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A2D7F" w14:textId="77777777" w:rsidR="0035200B" w:rsidRPr="000C32F4" w:rsidRDefault="0035200B" w:rsidP="00971D47">
      <w:pPr>
        <w:rPr>
          <w:rStyle w:val="Hyperlink"/>
          <w:rFonts w:asciiTheme="minorHAnsi" w:hAnsiTheme="minorHAnsi" w:cstheme="minorHAnsi"/>
          <w:color w:val="auto"/>
          <w:sz w:val="20"/>
          <w:szCs w:val="20"/>
          <w:u w:val="none"/>
        </w:rPr>
      </w:pPr>
      <w:bookmarkStart w:id="0" w:name="Annex1"/>
    </w:p>
    <w:p w14:paraId="562061CA" w14:textId="77777777" w:rsidR="00F46C90" w:rsidRPr="000C32F4" w:rsidRDefault="00F46C90" w:rsidP="0035200B">
      <w:pPr>
        <w:pStyle w:val="ListParagraph"/>
        <w:spacing w:afterLines="60" w:after="144"/>
        <w:rPr>
          <w:rFonts w:asciiTheme="minorHAnsi" w:hAnsiTheme="minorHAnsi" w:cstheme="minorHAnsi"/>
          <w:sz w:val="20"/>
          <w:szCs w:val="20"/>
        </w:rPr>
      </w:pPr>
    </w:p>
    <w:p w14:paraId="33545794" w14:textId="77777777" w:rsidR="00C107A5" w:rsidRPr="000C32F4" w:rsidRDefault="00C36DD6" w:rsidP="00C107A5">
      <w:pPr>
        <w:rPr>
          <w:rFonts w:asciiTheme="minorHAnsi" w:hAnsiTheme="minorHAnsi" w:cstheme="minorHAnsi"/>
          <w:noProof/>
          <w:sz w:val="20"/>
          <w:szCs w:val="20"/>
        </w:rPr>
      </w:pPr>
      <w:r w:rsidRPr="000C32F4">
        <w:rPr>
          <w:rFonts w:asciiTheme="minorHAnsi" w:hAnsiTheme="minorHAnsi" w:cstheme="minorHAnsi"/>
          <w:noProof/>
          <w:sz w:val="20"/>
          <w:szCs w:val="20"/>
        </w:rPr>
        <w:drawing>
          <wp:anchor distT="0" distB="0" distL="114300" distR="114300" simplePos="0" relativeHeight="251661312" behindDoc="0" locked="0" layoutInCell="1" allowOverlap="1" wp14:anchorId="33E2A0E3" wp14:editId="1842E548">
            <wp:simplePos x="0" y="0"/>
            <wp:positionH relativeFrom="margin">
              <wp:align>right</wp:align>
            </wp:positionH>
            <wp:positionV relativeFrom="paragraph">
              <wp:posOffset>5715</wp:posOffset>
            </wp:positionV>
            <wp:extent cx="647065" cy="1380490"/>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DP logo BLUE with black tagline.png"/>
                    <pic:cNvPicPr/>
                  </pic:nvPicPr>
                  <pic:blipFill>
                    <a:blip r:embed="rId12">
                      <a:extLst>
                        <a:ext uri="{28A0092B-C50C-407E-A947-70E740481C1C}">
                          <a14:useLocalDpi xmlns:a14="http://schemas.microsoft.com/office/drawing/2010/main" val="0"/>
                        </a:ext>
                      </a:extLst>
                    </a:blip>
                    <a:stretch>
                      <a:fillRect/>
                    </a:stretch>
                  </pic:blipFill>
                  <pic:spPr>
                    <a:xfrm>
                      <a:off x="0" y="0"/>
                      <a:ext cx="647065" cy="1380490"/>
                    </a:xfrm>
                    <a:prstGeom prst="rect">
                      <a:avLst/>
                    </a:prstGeom>
                  </pic:spPr>
                </pic:pic>
              </a:graphicData>
            </a:graphic>
            <wp14:sizeRelH relativeFrom="page">
              <wp14:pctWidth>0</wp14:pctWidth>
            </wp14:sizeRelH>
            <wp14:sizeRelV relativeFrom="page">
              <wp14:pctHeight>0</wp14:pctHeight>
            </wp14:sizeRelV>
          </wp:anchor>
        </w:drawing>
      </w:r>
      <w:r w:rsidR="004F3C2F" w:rsidRPr="000C32F4">
        <w:rPr>
          <w:rFonts w:asciiTheme="minorHAnsi" w:hAnsiTheme="minorHAnsi" w:cstheme="minorHAnsi"/>
          <w:noProof/>
          <w:sz w:val="20"/>
          <w:szCs w:val="20"/>
        </w:rPr>
        <w:t xml:space="preserve"> </w:t>
      </w:r>
      <w:r w:rsidR="004F3C2F" w:rsidRPr="000C32F4">
        <w:rPr>
          <w:rFonts w:asciiTheme="minorHAnsi" w:hAnsiTheme="minorHAnsi" w:cstheme="minorHAnsi"/>
          <w:noProof/>
          <w:sz w:val="20"/>
          <w:szCs w:val="20"/>
        </w:rPr>
        <w:drawing>
          <wp:inline distT="0" distB="0" distL="0" distR="0" wp14:anchorId="5962B334" wp14:editId="3A81A6A3">
            <wp:extent cx="1752600" cy="1239871"/>
            <wp:effectExtent l="0" t="0" r="0" b="0"/>
            <wp:docPr id="20" name="Picture 9" descr="GCFblgrnLogo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CFblgrnLogoRGB.eps"/>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0"/>
                      <a:ext cx="1781118" cy="1260046"/>
                    </a:xfrm>
                    <a:prstGeom prst="rect">
                      <a:avLst/>
                    </a:prstGeom>
                  </pic:spPr>
                </pic:pic>
              </a:graphicData>
            </a:graphic>
          </wp:inline>
        </w:drawing>
      </w:r>
      <w:bookmarkEnd w:id="0"/>
    </w:p>
    <w:p w14:paraId="45B09066" w14:textId="77777777" w:rsidR="00C107A5" w:rsidRPr="000C32F4" w:rsidRDefault="00C107A5" w:rsidP="00C107A5">
      <w:pPr>
        <w:rPr>
          <w:rFonts w:asciiTheme="minorHAnsi" w:hAnsiTheme="minorHAnsi" w:cstheme="minorHAnsi"/>
          <w:noProof/>
          <w:sz w:val="20"/>
          <w:szCs w:val="20"/>
        </w:rPr>
      </w:pPr>
    </w:p>
    <w:p w14:paraId="21A06569" w14:textId="77777777" w:rsidR="00E3519C" w:rsidRPr="000C32F4" w:rsidRDefault="00E1433A" w:rsidP="00C107A5">
      <w:pPr>
        <w:jc w:val="center"/>
        <w:rPr>
          <w:rFonts w:asciiTheme="minorHAnsi" w:hAnsiTheme="minorHAnsi" w:cstheme="minorHAnsi"/>
          <w:b/>
          <w:sz w:val="20"/>
          <w:szCs w:val="20"/>
        </w:rPr>
      </w:pPr>
      <w:r w:rsidRPr="000C32F4">
        <w:rPr>
          <w:rFonts w:asciiTheme="minorHAnsi" w:hAnsiTheme="minorHAnsi" w:cstheme="minorHAnsi"/>
          <w:b/>
          <w:sz w:val="20"/>
          <w:szCs w:val="20"/>
        </w:rPr>
        <w:t>United Nations Development Programme</w:t>
      </w:r>
    </w:p>
    <w:p w14:paraId="215F2425" w14:textId="2A649807" w:rsidR="00DF11B5" w:rsidRPr="000C32F4" w:rsidRDefault="00AA4E57" w:rsidP="00DF11B5">
      <w:pPr>
        <w:jc w:val="center"/>
        <w:rPr>
          <w:rFonts w:asciiTheme="minorHAnsi" w:hAnsiTheme="minorHAnsi" w:cstheme="minorHAnsi"/>
          <w:b/>
          <w:sz w:val="20"/>
          <w:szCs w:val="20"/>
        </w:rPr>
      </w:pPr>
      <w:r w:rsidRPr="000C32F4">
        <w:rPr>
          <w:rFonts w:asciiTheme="minorHAnsi" w:hAnsiTheme="minorHAnsi" w:cstheme="minorHAnsi"/>
          <w:b/>
          <w:sz w:val="20"/>
          <w:szCs w:val="20"/>
        </w:rPr>
        <w:t xml:space="preserve">Annotated </w:t>
      </w:r>
      <w:r w:rsidR="001754B1" w:rsidRPr="000C32F4">
        <w:rPr>
          <w:rFonts w:asciiTheme="minorHAnsi" w:hAnsiTheme="minorHAnsi" w:cstheme="minorHAnsi"/>
          <w:b/>
          <w:sz w:val="20"/>
          <w:szCs w:val="20"/>
        </w:rPr>
        <w:t xml:space="preserve">Project Document </w:t>
      </w:r>
      <w:r w:rsidRPr="000C32F4">
        <w:rPr>
          <w:rFonts w:asciiTheme="minorHAnsi" w:hAnsiTheme="minorHAnsi" w:cstheme="minorHAnsi"/>
          <w:b/>
          <w:sz w:val="20"/>
          <w:szCs w:val="20"/>
        </w:rPr>
        <w:t xml:space="preserve">template </w:t>
      </w:r>
      <w:r w:rsidR="001754B1" w:rsidRPr="000C32F4">
        <w:rPr>
          <w:rFonts w:asciiTheme="minorHAnsi" w:hAnsiTheme="minorHAnsi" w:cstheme="minorHAnsi"/>
          <w:b/>
          <w:sz w:val="20"/>
          <w:szCs w:val="20"/>
        </w:rPr>
        <w:t>for</w:t>
      </w:r>
      <w:r w:rsidR="00EB2002" w:rsidRPr="000C32F4">
        <w:rPr>
          <w:rFonts w:asciiTheme="minorHAnsi" w:hAnsiTheme="minorHAnsi" w:cstheme="minorHAnsi"/>
          <w:b/>
          <w:sz w:val="20"/>
          <w:szCs w:val="20"/>
        </w:rPr>
        <w:t xml:space="preserve"> Adaptation Planning /</w:t>
      </w:r>
      <w:r w:rsidR="001C563D" w:rsidRPr="000C32F4">
        <w:rPr>
          <w:rFonts w:asciiTheme="minorHAnsi" w:hAnsiTheme="minorHAnsi" w:cstheme="minorHAnsi"/>
          <w:b/>
          <w:sz w:val="20"/>
          <w:szCs w:val="20"/>
        </w:rPr>
        <w:t xml:space="preserve"> NAP (National Adaptation Plan) </w:t>
      </w:r>
      <w:r w:rsidR="000B3D4F" w:rsidRPr="000C32F4">
        <w:rPr>
          <w:rFonts w:asciiTheme="minorHAnsi" w:hAnsiTheme="minorHAnsi" w:cstheme="minorHAnsi"/>
          <w:b/>
          <w:sz w:val="20"/>
          <w:szCs w:val="20"/>
        </w:rPr>
        <w:t xml:space="preserve">projects </w:t>
      </w:r>
    </w:p>
    <w:p w14:paraId="59FA5F5B" w14:textId="33FC33ED" w:rsidR="000230A3" w:rsidRPr="000C32F4" w:rsidRDefault="000B3D4F" w:rsidP="00DF11B5">
      <w:pPr>
        <w:jc w:val="center"/>
        <w:rPr>
          <w:rFonts w:asciiTheme="minorHAnsi" w:hAnsiTheme="minorHAnsi" w:cstheme="minorHAnsi"/>
          <w:b/>
          <w:sz w:val="20"/>
          <w:szCs w:val="20"/>
        </w:rPr>
      </w:pPr>
      <w:r w:rsidRPr="000C32F4">
        <w:rPr>
          <w:rFonts w:asciiTheme="minorHAnsi" w:hAnsiTheme="minorHAnsi" w:cstheme="minorHAnsi"/>
          <w:b/>
          <w:sz w:val="20"/>
          <w:szCs w:val="20"/>
        </w:rPr>
        <w:t xml:space="preserve">financed by the </w:t>
      </w:r>
      <w:r w:rsidR="00E3519C" w:rsidRPr="000C32F4">
        <w:rPr>
          <w:rFonts w:asciiTheme="minorHAnsi" w:hAnsiTheme="minorHAnsi" w:cstheme="minorHAnsi"/>
          <w:b/>
          <w:sz w:val="20"/>
          <w:szCs w:val="20"/>
        </w:rPr>
        <w:t>G</w:t>
      </w:r>
      <w:r w:rsidR="00646504" w:rsidRPr="000C32F4">
        <w:rPr>
          <w:rFonts w:asciiTheme="minorHAnsi" w:hAnsiTheme="minorHAnsi" w:cstheme="minorHAnsi"/>
          <w:b/>
          <w:sz w:val="20"/>
          <w:szCs w:val="20"/>
        </w:rPr>
        <w:t xml:space="preserve">reen </w:t>
      </w:r>
      <w:r w:rsidR="004F3C2F" w:rsidRPr="000C32F4">
        <w:rPr>
          <w:rFonts w:asciiTheme="minorHAnsi" w:hAnsiTheme="minorHAnsi" w:cstheme="minorHAnsi"/>
          <w:b/>
          <w:sz w:val="20"/>
          <w:szCs w:val="20"/>
        </w:rPr>
        <w:t>C</w:t>
      </w:r>
      <w:r w:rsidR="00646504" w:rsidRPr="000C32F4">
        <w:rPr>
          <w:rFonts w:asciiTheme="minorHAnsi" w:hAnsiTheme="minorHAnsi" w:cstheme="minorHAnsi"/>
          <w:b/>
          <w:sz w:val="20"/>
          <w:szCs w:val="20"/>
        </w:rPr>
        <w:t>limate Fund (GCF)</w:t>
      </w:r>
      <w:r w:rsidR="00DF11B5" w:rsidRPr="000C32F4">
        <w:rPr>
          <w:rFonts w:asciiTheme="minorHAnsi" w:hAnsiTheme="minorHAnsi" w:cstheme="minorHAnsi"/>
          <w:b/>
          <w:sz w:val="20"/>
          <w:szCs w:val="20"/>
        </w:rPr>
        <w:t xml:space="preserve"> </w:t>
      </w:r>
    </w:p>
    <w:p w14:paraId="7528FD92" w14:textId="77777777" w:rsidR="00975FBE" w:rsidRPr="000C32F4" w:rsidRDefault="00975FBE" w:rsidP="00975FBE">
      <w:pPr>
        <w:jc w:val="center"/>
        <w:rPr>
          <w:rFonts w:asciiTheme="minorHAnsi" w:hAnsiTheme="minorHAnsi" w:cstheme="minorHAnsi"/>
          <w:sz w:val="20"/>
          <w:szCs w:val="20"/>
        </w:rPr>
      </w:pPr>
    </w:p>
    <w:p w14:paraId="4094D03C" w14:textId="5FAAD31E" w:rsidR="00975FBE" w:rsidRPr="000C32F4" w:rsidRDefault="00EB2002" w:rsidP="00975FBE">
      <w:pPr>
        <w:jc w:val="center"/>
        <w:rPr>
          <w:rFonts w:asciiTheme="minorHAnsi" w:hAnsiTheme="minorHAnsi" w:cstheme="minorHAnsi"/>
          <w:sz w:val="20"/>
          <w:szCs w:val="20"/>
        </w:rPr>
      </w:pPr>
      <w:r w:rsidRPr="000C32F4">
        <w:rPr>
          <w:rFonts w:asciiTheme="minorHAnsi" w:hAnsiTheme="minorHAnsi" w:cstheme="minorHAnsi"/>
          <w:sz w:val="20"/>
          <w:szCs w:val="20"/>
        </w:rPr>
        <w:t>01 March 2018</w:t>
      </w:r>
    </w:p>
    <w:p w14:paraId="5F922004" w14:textId="77777777" w:rsidR="002024AC" w:rsidRPr="000C32F4" w:rsidRDefault="002024AC" w:rsidP="002024AC">
      <w:pPr>
        <w:rPr>
          <w:rFonts w:asciiTheme="minorHAnsi" w:hAnsiTheme="minorHAnsi" w:cstheme="minorHAnsi"/>
          <w:b/>
          <w: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450"/>
        <w:gridCol w:w="1170"/>
        <w:gridCol w:w="360"/>
        <w:gridCol w:w="3240"/>
      </w:tblGrid>
      <w:tr w:rsidR="002024AC" w:rsidRPr="000C32F4" w14:paraId="3B873D7A" w14:textId="77777777" w:rsidTr="004A0A39">
        <w:trPr>
          <w:trHeight w:val="548"/>
        </w:trPr>
        <w:tc>
          <w:tcPr>
            <w:tcW w:w="9355" w:type="dxa"/>
            <w:gridSpan w:val="5"/>
            <w:shd w:val="clear" w:color="auto" w:fill="auto"/>
          </w:tcPr>
          <w:p w14:paraId="03E32175" w14:textId="35D40AA3" w:rsidR="002024AC" w:rsidRPr="000C32F4" w:rsidRDefault="00426062" w:rsidP="004A0A39">
            <w:pPr>
              <w:spacing w:after="240"/>
              <w:rPr>
                <w:rFonts w:asciiTheme="minorHAnsi" w:hAnsiTheme="minorHAnsi" w:cstheme="minorHAnsi"/>
                <w:b/>
                <w:sz w:val="20"/>
                <w:szCs w:val="20"/>
              </w:rPr>
            </w:pPr>
            <w:r>
              <w:rPr>
                <w:rFonts w:asciiTheme="minorHAnsi" w:hAnsiTheme="minorHAnsi" w:cstheme="minorHAnsi"/>
                <w:b/>
                <w:sz w:val="20"/>
                <w:szCs w:val="20"/>
              </w:rPr>
              <w:t xml:space="preserve">Project title: </w:t>
            </w:r>
            <w:r w:rsidR="00DF4DFF" w:rsidRPr="000C32F4">
              <w:rPr>
                <w:rFonts w:asciiTheme="minorHAnsi" w:hAnsiTheme="minorHAnsi" w:cstheme="minorHAnsi"/>
                <w:b/>
                <w:sz w:val="20"/>
                <w:szCs w:val="20"/>
              </w:rPr>
              <w:t>“</w:t>
            </w:r>
            <w:r w:rsidR="00DF4DFF" w:rsidRPr="000C32F4">
              <w:rPr>
                <w:rFonts w:asciiTheme="minorHAnsi" w:hAnsiTheme="minorHAnsi" w:cstheme="minorHAnsi"/>
                <w:sz w:val="20"/>
                <w:szCs w:val="20"/>
              </w:rPr>
              <w:t>Medium term investment planning for adaptation in climate sensitive sectors in the Democratic Republic of Congo : Advancing the NAP process”</w:t>
            </w:r>
          </w:p>
        </w:tc>
      </w:tr>
      <w:tr w:rsidR="00E82173" w:rsidRPr="000C32F4" w14:paraId="54394AC1" w14:textId="77777777" w:rsidTr="006E147E">
        <w:tc>
          <w:tcPr>
            <w:tcW w:w="9355" w:type="dxa"/>
            <w:gridSpan w:val="5"/>
            <w:shd w:val="clear" w:color="auto" w:fill="auto"/>
          </w:tcPr>
          <w:p w14:paraId="25193CAC" w14:textId="5C97A515" w:rsidR="00E82173" w:rsidRPr="000C32F4" w:rsidRDefault="00E82173" w:rsidP="00DF4DFF">
            <w:pPr>
              <w:tabs>
                <w:tab w:val="left" w:pos="1631"/>
              </w:tabs>
              <w:spacing w:after="240"/>
              <w:rPr>
                <w:rFonts w:asciiTheme="minorHAnsi" w:hAnsiTheme="minorHAnsi" w:cstheme="minorHAnsi"/>
                <w:i/>
                <w:sz w:val="20"/>
                <w:szCs w:val="20"/>
                <w:lang w:val="en-GB"/>
              </w:rPr>
            </w:pPr>
            <w:r w:rsidRPr="000C32F4">
              <w:rPr>
                <w:rFonts w:asciiTheme="minorHAnsi" w:hAnsiTheme="minorHAnsi" w:cstheme="minorHAnsi"/>
                <w:b/>
                <w:sz w:val="20"/>
                <w:szCs w:val="20"/>
              </w:rPr>
              <w:t xml:space="preserve">Country: </w:t>
            </w:r>
            <w:r w:rsidR="00DF4DFF" w:rsidRPr="000C32F4">
              <w:rPr>
                <w:rFonts w:asciiTheme="minorHAnsi" w:hAnsiTheme="minorHAnsi" w:cstheme="minorHAnsi"/>
                <w:sz w:val="20"/>
                <w:szCs w:val="20"/>
              </w:rPr>
              <w:t>Democratic Republic of Congo (DRC)</w:t>
            </w:r>
          </w:p>
        </w:tc>
      </w:tr>
      <w:tr w:rsidR="004D3806" w:rsidRPr="000C32F4" w14:paraId="7C45F4E1" w14:textId="77777777" w:rsidTr="00594967">
        <w:tc>
          <w:tcPr>
            <w:tcW w:w="6115" w:type="dxa"/>
            <w:gridSpan w:val="4"/>
            <w:shd w:val="clear" w:color="auto" w:fill="auto"/>
          </w:tcPr>
          <w:p w14:paraId="4FF6F9A7" w14:textId="42A844B1" w:rsidR="004D3806" w:rsidRPr="000C32F4" w:rsidRDefault="004D3806" w:rsidP="00DF4DFF">
            <w:pPr>
              <w:spacing w:after="240"/>
              <w:rPr>
                <w:rFonts w:asciiTheme="minorHAnsi" w:hAnsiTheme="minorHAnsi" w:cstheme="minorHAnsi"/>
                <w:b/>
                <w:sz w:val="20"/>
                <w:szCs w:val="20"/>
                <w:highlight w:val="yellow"/>
              </w:rPr>
            </w:pPr>
            <w:r w:rsidRPr="000C32F4">
              <w:rPr>
                <w:rFonts w:asciiTheme="minorHAnsi" w:hAnsiTheme="minorHAnsi" w:cstheme="minorHAnsi"/>
                <w:b/>
                <w:sz w:val="20"/>
                <w:szCs w:val="20"/>
              </w:rPr>
              <w:t xml:space="preserve">Implementing Partner:  </w:t>
            </w:r>
            <w:r w:rsidR="00DF4DFF" w:rsidRPr="000C32F4">
              <w:rPr>
                <w:rFonts w:asciiTheme="minorHAnsi" w:hAnsiTheme="minorHAnsi" w:cstheme="minorHAnsi"/>
                <w:sz w:val="20"/>
                <w:szCs w:val="20"/>
              </w:rPr>
              <w:t>UNDP</w:t>
            </w:r>
            <w:r w:rsidR="00DF4DFF" w:rsidRPr="000C32F4">
              <w:rPr>
                <w:rFonts w:asciiTheme="minorHAnsi" w:hAnsiTheme="minorHAnsi" w:cstheme="minorHAnsi"/>
                <w:b/>
                <w:sz w:val="20"/>
                <w:szCs w:val="20"/>
                <w:highlight w:val="yellow"/>
              </w:rPr>
              <w:t xml:space="preserve"> </w:t>
            </w:r>
          </w:p>
        </w:tc>
        <w:tc>
          <w:tcPr>
            <w:tcW w:w="3240" w:type="dxa"/>
            <w:shd w:val="clear" w:color="auto" w:fill="auto"/>
          </w:tcPr>
          <w:p w14:paraId="50D45176" w14:textId="679C0B3F" w:rsidR="004D3806" w:rsidRPr="000C32F4" w:rsidRDefault="004D3806" w:rsidP="001417B4">
            <w:pPr>
              <w:spacing w:after="240"/>
              <w:rPr>
                <w:rFonts w:asciiTheme="minorHAnsi" w:hAnsiTheme="minorHAnsi" w:cstheme="minorHAnsi"/>
                <w:b/>
                <w:sz w:val="20"/>
                <w:szCs w:val="20"/>
                <w:lang w:val="fr-FR"/>
              </w:rPr>
            </w:pPr>
            <w:r w:rsidRPr="000C32F4">
              <w:rPr>
                <w:rFonts w:asciiTheme="minorHAnsi" w:hAnsiTheme="minorHAnsi" w:cstheme="minorHAnsi"/>
                <w:b/>
                <w:sz w:val="20"/>
                <w:szCs w:val="20"/>
                <w:lang w:val="fr-FR"/>
              </w:rPr>
              <w:t xml:space="preserve">Management </w:t>
            </w:r>
            <w:r w:rsidR="007B0832" w:rsidRPr="000C32F4">
              <w:rPr>
                <w:rFonts w:asciiTheme="minorHAnsi" w:hAnsiTheme="minorHAnsi" w:cstheme="minorHAnsi"/>
                <w:b/>
                <w:sz w:val="20"/>
                <w:szCs w:val="20"/>
                <w:lang w:val="fr-FR"/>
              </w:rPr>
              <w:t xml:space="preserve">Arrangements </w:t>
            </w:r>
            <w:r w:rsidR="007B0832" w:rsidRPr="000C32F4">
              <w:rPr>
                <w:rFonts w:asciiTheme="minorHAnsi" w:hAnsiTheme="minorHAnsi" w:cstheme="minorHAnsi"/>
                <w:sz w:val="20"/>
                <w:szCs w:val="20"/>
                <w:lang w:val="fr-FR"/>
              </w:rPr>
              <w:t>:</w:t>
            </w:r>
            <w:r w:rsidRPr="000C32F4">
              <w:rPr>
                <w:rFonts w:asciiTheme="minorHAnsi" w:hAnsiTheme="minorHAnsi" w:cstheme="minorHAnsi"/>
                <w:sz w:val="20"/>
                <w:szCs w:val="20"/>
                <w:lang w:val="fr-FR"/>
              </w:rPr>
              <w:t xml:space="preserve"> </w:t>
            </w:r>
            <w:r w:rsidR="001C563D" w:rsidRPr="000C32F4">
              <w:rPr>
                <w:rFonts w:asciiTheme="minorHAnsi" w:hAnsiTheme="minorHAnsi" w:cstheme="minorHAnsi"/>
                <w:sz w:val="20"/>
                <w:szCs w:val="20"/>
                <w:lang w:val="fr-FR"/>
              </w:rPr>
              <w:t>Direct</w:t>
            </w:r>
            <w:r w:rsidRPr="000C32F4">
              <w:rPr>
                <w:rFonts w:asciiTheme="minorHAnsi" w:hAnsiTheme="minorHAnsi" w:cstheme="minorHAnsi"/>
                <w:sz w:val="20"/>
                <w:szCs w:val="20"/>
                <w:lang w:val="fr-FR"/>
              </w:rPr>
              <w:t xml:space="preserve"> Implementation Modality (</w:t>
            </w:r>
            <w:r w:rsidR="001C563D" w:rsidRPr="000C32F4">
              <w:rPr>
                <w:rFonts w:asciiTheme="minorHAnsi" w:hAnsiTheme="minorHAnsi" w:cstheme="minorHAnsi"/>
                <w:sz w:val="20"/>
                <w:szCs w:val="20"/>
                <w:lang w:val="fr-FR"/>
              </w:rPr>
              <w:t>D</w:t>
            </w:r>
            <w:r w:rsidRPr="000C32F4">
              <w:rPr>
                <w:rFonts w:asciiTheme="minorHAnsi" w:hAnsiTheme="minorHAnsi" w:cstheme="minorHAnsi"/>
                <w:sz w:val="20"/>
                <w:szCs w:val="20"/>
                <w:lang w:val="fr-FR"/>
              </w:rPr>
              <w:t>IM)</w:t>
            </w:r>
            <w:r w:rsidR="00EB2002" w:rsidRPr="000C32F4" w:rsidDel="00EB2002">
              <w:rPr>
                <w:rFonts w:asciiTheme="minorHAnsi" w:hAnsiTheme="minorHAnsi" w:cstheme="minorHAnsi"/>
                <w:i/>
                <w:sz w:val="20"/>
                <w:szCs w:val="20"/>
                <w:lang w:val="fr-FR"/>
              </w:rPr>
              <w:t xml:space="preserve"> </w:t>
            </w:r>
          </w:p>
        </w:tc>
      </w:tr>
      <w:tr w:rsidR="001417B4" w:rsidRPr="000C32F4" w14:paraId="51979206" w14:textId="77777777" w:rsidTr="004A0A39">
        <w:tc>
          <w:tcPr>
            <w:tcW w:w="9355" w:type="dxa"/>
            <w:gridSpan w:val="5"/>
            <w:shd w:val="clear" w:color="auto" w:fill="auto"/>
          </w:tcPr>
          <w:p w14:paraId="34F5B7C3" w14:textId="5AC161F2" w:rsidR="001417B4" w:rsidRPr="000C32F4" w:rsidRDefault="001417B4" w:rsidP="001417B4">
            <w:pPr>
              <w:spacing w:after="240"/>
              <w:rPr>
                <w:rFonts w:asciiTheme="minorHAnsi" w:hAnsiTheme="minorHAnsi" w:cstheme="minorHAnsi"/>
                <w:b/>
                <w:sz w:val="20"/>
                <w:szCs w:val="20"/>
              </w:rPr>
            </w:pPr>
            <w:r w:rsidRPr="000C32F4">
              <w:rPr>
                <w:rFonts w:asciiTheme="minorHAnsi" w:hAnsiTheme="minorHAnsi" w:cstheme="minorHAnsi"/>
                <w:b/>
                <w:sz w:val="20"/>
                <w:szCs w:val="20"/>
              </w:rPr>
              <w:t>UNDAF/Country Programme Outcome</w:t>
            </w:r>
            <w:r w:rsidR="000C32F4" w:rsidRPr="000C32F4">
              <w:rPr>
                <w:rFonts w:asciiTheme="minorHAnsi" w:hAnsiTheme="minorHAnsi" w:cstheme="minorHAnsi"/>
                <w:i/>
                <w:sz w:val="20"/>
                <w:szCs w:val="20"/>
              </w:rPr>
              <w:t>:</w:t>
            </w:r>
            <w:r w:rsidR="00DF4DFF" w:rsidRPr="000C32F4">
              <w:rPr>
                <w:rFonts w:asciiTheme="minorHAnsi" w:hAnsiTheme="minorHAnsi" w:cstheme="minorHAnsi"/>
                <w:i/>
                <w:sz w:val="20"/>
                <w:szCs w:val="20"/>
              </w:rPr>
              <w:t xml:space="preserve"> </w:t>
            </w:r>
            <w:r w:rsidR="00DF4DFF" w:rsidRPr="000C32F4">
              <w:rPr>
                <w:rFonts w:asciiTheme="minorHAnsi" w:hAnsiTheme="minorHAnsi" w:cstheme="minorHAnsi"/>
                <w:b/>
                <w:bCs/>
                <w:sz w:val="20"/>
                <w:szCs w:val="20"/>
              </w:rPr>
              <w:t>“</w:t>
            </w:r>
            <w:r w:rsidR="00DF4DFF" w:rsidRPr="000C32F4">
              <w:rPr>
                <w:rFonts w:asciiTheme="minorHAnsi" w:hAnsiTheme="minorHAnsi" w:cstheme="minorHAnsi"/>
                <w:color w:val="000000" w:themeColor="text1"/>
                <w:sz w:val="20"/>
                <w:szCs w:val="20"/>
                <w:lang w:eastAsia="en-GB"/>
              </w:rPr>
              <w:t>Output 3 of UNDAF programme: The State improves the management of its natural resources and related benefits as well as mechanisms for disaster management and commits to a green economy”</w:t>
            </w:r>
          </w:p>
        </w:tc>
      </w:tr>
      <w:tr w:rsidR="001417B4" w:rsidRPr="000C32F4" w14:paraId="60323E26" w14:textId="77777777" w:rsidTr="004A0A39">
        <w:tc>
          <w:tcPr>
            <w:tcW w:w="9355" w:type="dxa"/>
            <w:gridSpan w:val="5"/>
            <w:shd w:val="clear" w:color="auto" w:fill="auto"/>
          </w:tcPr>
          <w:p w14:paraId="3EC9D662" w14:textId="68E37F70" w:rsidR="00836A1D" w:rsidRPr="00836A1D" w:rsidRDefault="001417B4" w:rsidP="00F8661E">
            <w:pPr>
              <w:spacing w:after="240"/>
              <w:rPr>
                <w:rFonts w:asciiTheme="minorHAnsi" w:hAnsiTheme="minorHAnsi" w:cstheme="minorHAnsi"/>
                <w:i/>
                <w:sz w:val="20"/>
                <w:szCs w:val="20"/>
              </w:rPr>
            </w:pPr>
            <w:r w:rsidRPr="000C32F4">
              <w:rPr>
                <w:rFonts w:asciiTheme="minorHAnsi" w:hAnsiTheme="minorHAnsi" w:cstheme="minorHAnsi"/>
                <w:b/>
                <w:sz w:val="20"/>
                <w:szCs w:val="20"/>
              </w:rPr>
              <w:t xml:space="preserve">UNDP Strategic Plan Output: </w:t>
            </w:r>
            <w:r w:rsidR="00836A1D" w:rsidRPr="00836A1D">
              <w:rPr>
                <w:rFonts w:asciiTheme="minorHAnsi" w:hAnsiTheme="minorHAnsi" w:cstheme="minorHAnsi"/>
                <w:sz w:val="20"/>
                <w:szCs w:val="20"/>
              </w:rPr>
              <w:t>2.3.1 Data and risk-informed development policies, plans, systems and financing incorporate integrated solutions to reduce disaster risks, enable climate change adaptation and mitigation, and pre</w:t>
            </w:r>
            <w:r w:rsidR="00443174">
              <w:rPr>
                <w:rFonts w:asciiTheme="minorHAnsi" w:hAnsiTheme="minorHAnsi" w:cstheme="minorHAnsi"/>
                <w:sz w:val="20"/>
                <w:szCs w:val="20"/>
              </w:rPr>
              <w:t>vent crisis</w:t>
            </w:r>
            <w:r w:rsidR="00836A1D" w:rsidRPr="00836A1D">
              <w:rPr>
                <w:rFonts w:asciiTheme="minorHAnsi" w:hAnsiTheme="minorHAnsi" w:cstheme="minorHAnsi"/>
                <w:sz w:val="20"/>
                <w:szCs w:val="20"/>
              </w:rPr>
              <w:t>.</w:t>
            </w:r>
          </w:p>
        </w:tc>
      </w:tr>
      <w:tr w:rsidR="00232D9F" w:rsidRPr="000C32F4" w14:paraId="14250FAB" w14:textId="77777777" w:rsidTr="00DF4DFF">
        <w:trPr>
          <w:trHeight w:val="746"/>
        </w:trPr>
        <w:tc>
          <w:tcPr>
            <w:tcW w:w="4585" w:type="dxa"/>
            <w:gridSpan w:val="2"/>
            <w:shd w:val="clear" w:color="auto" w:fill="auto"/>
          </w:tcPr>
          <w:p w14:paraId="02871BC3" w14:textId="09A6B59A" w:rsidR="00232D9F" w:rsidRPr="000C32F4" w:rsidRDefault="00232D9F" w:rsidP="00DF4DFF">
            <w:pPr>
              <w:spacing w:after="240"/>
              <w:rPr>
                <w:rFonts w:asciiTheme="minorHAnsi" w:hAnsiTheme="minorHAnsi" w:cstheme="minorHAnsi"/>
                <w:i/>
                <w:sz w:val="20"/>
                <w:szCs w:val="20"/>
              </w:rPr>
            </w:pPr>
            <w:r w:rsidRPr="000C32F4">
              <w:rPr>
                <w:rFonts w:asciiTheme="minorHAnsi" w:hAnsiTheme="minorHAnsi" w:cstheme="minorHAnsi"/>
                <w:b/>
                <w:sz w:val="20"/>
                <w:szCs w:val="20"/>
              </w:rPr>
              <w:t xml:space="preserve">UNDP Social and Environmental Screening Category:  </w:t>
            </w:r>
            <w:r w:rsidR="00AF047F">
              <w:rPr>
                <w:rFonts w:asciiTheme="minorHAnsi" w:hAnsiTheme="minorHAnsi" w:cstheme="minorHAnsi"/>
                <w:i/>
                <w:sz w:val="20"/>
                <w:szCs w:val="20"/>
              </w:rPr>
              <w:t>Exempt.</w:t>
            </w:r>
          </w:p>
        </w:tc>
        <w:tc>
          <w:tcPr>
            <w:tcW w:w="4770" w:type="dxa"/>
            <w:gridSpan w:val="3"/>
            <w:shd w:val="clear" w:color="auto" w:fill="auto"/>
          </w:tcPr>
          <w:p w14:paraId="1440C728" w14:textId="51619A47" w:rsidR="00232D9F" w:rsidRPr="000C32F4" w:rsidRDefault="00232D9F" w:rsidP="00DF4DFF">
            <w:pPr>
              <w:spacing w:after="240"/>
              <w:rPr>
                <w:rFonts w:asciiTheme="minorHAnsi" w:hAnsiTheme="minorHAnsi" w:cstheme="minorHAnsi"/>
                <w:i/>
                <w:color w:val="0000FF"/>
                <w:sz w:val="20"/>
                <w:szCs w:val="20"/>
                <w:u w:val="single"/>
              </w:rPr>
            </w:pPr>
            <w:r w:rsidRPr="000C32F4">
              <w:rPr>
                <w:rFonts w:asciiTheme="minorHAnsi" w:hAnsiTheme="minorHAnsi" w:cstheme="minorHAnsi"/>
                <w:b/>
                <w:sz w:val="20"/>
                <w:szCs w:val="20"/>
              </w:rPr>
              <w:t xml:space="preserve">UNDP Gender Marker for </w:t>
            </w:r>
            <w:r w:rsidR="00096AB0" w:rsidRPr="000C32F4">
              <w:rPr>
                <w:rFonts w:asciiTheme="minorHAnsi" w:hAnsiTheme="minorHAnsi" w:cstheme="minorHAnsi"/>
                <w:b/>
                <w:sz w:val="20"/>
                <w:szCs w:val="20"/>
              </w:rPr>
              <w:t>the</w:t>
            </w:r>
            <w:r w:rsidRPr="000C32F4">
              <w:rPr>
                <w:rFonts w:asciiTheme="minorHAnsi" w:hAnsiTheme="minorHAnsi" w:cstheme="minorHAnsi"/>
                <w:b/>
                <w:sz w:val="20"/>
                <w:szCs w:val="20"/>
              </w:rPr>
              <w:t xml:space="preserve"> project output: </w:t>
            </w:r>
            <w:r w:rsidR="00DF4DFF" w:rsidRPr="000C32F4">
              <w:rPr>
                <w:rFonts w:asciiTheme="minorHAnsi" w:hAnsiTheme="minorHAnsi" w:cstheme="minorHAnsi"/>
                <w:i/>
                <w:sz w:val="20"/>
                <w:szCs w:val="20"/>
              </w:rPr>
              <w:t>2</w:t>
            </w:r>
          </w:p>
        </w:tc>
      </w:tr>
      <w:tr w:rsidR="00232D9F" w:rsidRPr="000C32F4" w14:paraId="34E0BBA3" w14:textId="77777777" w:rsidTr="00232D9F">
        <w:trPr>
          <w:trHeight w:val="476"/>
        </w:trPr>
        <w:tc>
          <w:tcPr>
            <w:tcW w:w="4585" w:type="dxa"/>
            <w:gridSpan w:val="2"/>
            <w:shd w:val="clear" w:color="auto" w:fill="auto"/>
          </w:tcPr>
          <w:p w14:paraId="6CD6DE32" w14:textId="3747FCF3" w:rsidR="00232D9F" w:rsidRPr="000C32F4" w:rsidRDefault="00232D9F" w:rsidP="00357C51">
            <w:pPr>
              <w:spacing w:after="240"/>
              <w:rPr>
                <w:rFonts w:asciiTheme="minorHAnsi" w:hAnsiTheme="minorHAnsi" w:cstheme="minorHAnsi"/>
                <w:sz w:val="20"/>
                <w:szCs w:val="20"/>
                <w:highlight w:val="yellow"/>
                <w:lang w:eastAsia="zh-CN"/>
              </w:rPr>
            </w:pPr>
            <w:r w:rsidRPr="000C32F4">
              <w:rPr>
                <w:rFonts w:asciiTheme="minorHAnsi" w:hAnsiTheme="minorHAnsi" w:cstheme="minorHAnsi"/>
                <w:b/>
                <w:sz w:val="20"/>
                <w:szCs w:val="20"/>
                <w:highlight w:val="yellow"/>
              </w:rPr>
              <w:t xml:space="preserve">Atlas </w:t>
            </w:r>
            <w:r w:rsidRPr="000C32F4">
              <w:rPr>
                <w:rFonts w:asciiTheme="minorHAnsi" w:hAnsiTheme="minorHAnsi" w:cstheme="minorHAnsi"/>
                <w:b/>
                <w:sz w:val="20"/>
                <w:szCs w:val="20"/>
                <w:highlight w:val="yellow"/>
                <w:lang w:eastAsia="zh-CN"/>
              </w:rPr>
              <w:t>Project ID</w:t>
            </w:r>
            <w:r w:rsidR="00B95D0B" w:rsidRPr="000C32F4">
              <w:rPr>
                <w:rFonts w:asciiTheme="minorHAnsi" w:hAnsiTheme="minorHAnsi" w:cstheme="minorHAnsi"/>
                <w:b/>
                <w:sz w:val="20"/>
                <w:szCs w:val="20"/>
                <w:highlight w:val="yellow"/>
                <w:lang w:eastAsia="zh-CN"/>
              </w:rPr>
              <w:t xml:space="preserve"> (formerly </w:t>
            </w:r>
            <w:r w:rsidRPr="000C32F4">
              <w:rPr>
                <w:rFonts w:asciiTheme="minorHAnsi" w:hAnsiTheme="minorHAnsi" w:cstheme="minorHAnsi"/>
                <w:b/>
                <w:sz w:val="20"/>
                <w:szCs w:val="20"/>
                <w:highlight w:val="yellow"/>
              </w:rPr>
              <w:t>Award ID</w:t>
            </w:r>
            <w:r w:rsidR="00B95D0B" w:rsidRPr="000C32F4">
              <w:rPr>
                <w:rFonts w:asciiTheme="minorHAnsi" w:hAnsiTheme="minorHAnsi" w:cstheme="minorHAnsi"/>
                <w:b/>
                <w:sz w:val="20"/>
                <w:szCs w:val="20"/>
                <w:highlight w:val="yellow"/>
              </w:rPr>
              <w:t>)</w:t>
            </w:r>
            <w:r w:rsidRPr="000C32F4">
              <w:rPr>
                <w:rFonts w:asciiTheme="minorHAnsi" w:hAnsiTheme="minorHAnsi" w:cstheme="minorHAnsi"/>
                <w:b/>
                <w:sz w:val="20"/>
                <w:szCs w:val="20"/>
                <w:highlight w:val="yellow"/>
              </w:rPr>
              <w:t xml:space="preserve">:  </w:t>
            </w:r>
          </w:p>
        </w:tc>
        <w:tc>
          <w:tcPr>
            <w:tcW w:w="4770" w:type="dxa"/>
            <w:gridSpan w:val="3"/>
            <w:shd w:val="clear" w:color="auto" w:fill="auto"/>
          </w:tcPr>
          <w:p w14:paraId="0A172485" w14:textId="529C8410" w:rsidR="00232D9F" w:rsidRPr="000C32F4" w:rsidRDefault="00232D9F" w:rsidP="00F8661E">
            <w:pPr>
              <w:rPr>
                <w:rFonts w:asciiTheme="minorHAnsi" w:hAnsiTheme="minorHAnsi" w:cstheme="minorHAnsi"/>
                <w:b/>
                <w:sz w:val="20"/>
                <w:szCs w:val="20"/>
                <w:highlight w:val="yellow"/>
              </w:rPr>
            </w:pPr>
            <w:r w:rsidRPr="000C32F4">
              <w:rPr>
                <w:rFonts w:asciiTheme="minorHAnsi" w:hAnsiTheme="minorHAnsi" w:cstheme="minorHAnsi"/>
                <w:b/>
                <w:sz w:val="20"/>
                <w:szCs w:val="20"/>
                <w:highlight w:val="yellow"/>
              </w:rPr>
              <w:t>Atlas O</w:t>
            </w:r>
            <w:r w:rsidRPr="000C32F4">
              <w:rPr>
                <w:rFonts w:asciiTheme="minorHAnsi" w:hAnsiTheme="minorHAnsi" w:cstheme="minorHAnsi"/>
                <w:b/>
                <w:sz w:val="20"/>
                <w:szCs w:val="20"/>
                <w:highlight w:val="yellow"/>
                <w:lang w:eastAsia="zh-CN"/>
              </w:rPr>
              <w:t>utput ID</w:t>
            </w:r>
            <w:r w:rsidRPr="000C32F4">
              <w:rPr>
                <w:rFonts w:asciiTheme="minorHAnsi" w:hAnsiTheme="minorHAnsi" w:cstheme="minorHAnsi"/>
                <w:b/>
                <w:sz w:val="20"/>
                <w:szCs w:val="20"/>
                <w:highlight w:val="yellow"/>
              </w:rPr>
              <w:t xml:space="preserve"> </w:t>
            </w:r>
            <w:r w:rsidR="00B95D0B" w:rsidRPr="000C32F4">
              <w:rPr>
                <w:rFonts w:asciiTheme="minorHAnsi" w:hAnsiTheme="minorHAnsi" w:cstheme="minorHAnsi"/>
                <w:b/>
                <w:sz w:val="20"/>
                <w:szCs w:val="20"/>
                <w:highlight w:val="yellow"/>
              </w:rPr>
              <w:t>(formerly Project ID)</w:t>
            </w:r>
            <w:r w:rsidRPr="000C32F4">
              <w:rPr>
                <w:rFonts w:asciiTheme="minorHAnsi" w:hAnsiTheme="minorHAnsi" w:cstheme="minorHAnsi"/>
                <w:b/>
                <w:sz w:val="20"/>
                <w:szCs w:val="20"/>
                <w:highlight w:val="yellow"/>
              </w:rPr>
              <w:t xml:space="preserve">:  </w:t>
            </w:r>
          </w:p>
        </w:tc>
      </w:tr>
      <w:tr w:rsidR="001417B4" w:rsidRPr="000C32F4" w14:paraId="4828D061" w14:textId="77777777" w:rsidTr="004A0A39">
        <w:tc>
          <w:tcPr>
            <w:tcW w:w="4585" w:type="dxa"/>
            <w:gridSpan w:val="2"/>
            <w:shd w:val="clear" w:color="auto" w:fill="auto"/>
          </w:tcPr>
          <w:p w14:paraId="2C8B3455" w14:textId="23B70D4B" w:rsidR="001417B4" w:rsidRPr="000C32F4" w:rsidRDefault="001417B4" w:rsidP="001417B4">
            <w:pPr>
              <w:spacing w:after="240"/>
              <w:rPr>
                <w:rFonts w:asciiTheme="minorHAnsi" w:hAnsiTheme="minorHAnsi" w:cstheme="minorHAnsi"/>
                <w:b/>
                <w:sz w:val="20"/>
                <w:szCs w:val="20"/>
                <w:highlight w:val="yellow"/>
              </w:rPr>
            </w:pPr>
            <w:r w:rsidRPr="000C32F4">
              <w:rPr>
                <w:rFonts w:asciiTheme="minorHAnsi" w:hAnsiTheme="minorHAnsi" w:cstheme="minorHAnsi"/>
                <w:b/>
                <w:sz w:val="20"/>
                <w:szCs w:val="20"/>
              </w:rPr>
              <w:t xml:space="preserve">UNDP-GEF PIMS ID number:  </w:t>
            </w:r>
            <w:r w:rsidR="00A74E3A" w:rsidRPr="000C32F4">
              <w:rPr>
                <w:rFonts w:asciiTheme="minorHAnsi" w:hAnsiTheme="minorHAnsi" w:cstheme="minorHAnsi"/>
                <w:b/>
                <w:sz w:val="20"/>
                <w:szCs w:val="20"/>
              </w:rPr>
              <w:t>5963</w:t>
            </w:r>
          </w:p>
        </w:tc>
        <w:tc>
          <w:tcPr>
            <w:tcW w:w="4770" w:type="dxa"/>
            <w:gridSpan w:val="3"/>
            <w:shd w:val="clear" w:color="auto" w:fill="auto"/>
          </w:tcPr>
          <w:p w14:paraId="73636BBB" w14:textId="286393D9" w:rsidR="001417B4" w:rsidRPr="000C32F4" w:rsidRDefault="001417B4" w:rsidP="001417B4">
            <w:pPr>
              <w:spacing w:after="240"/>
              <w:rPr>
                <w:rFonts w:asciiTheme="minorHAnsi" w:hAnsiTheme="minorHAnsi" w:cstheme="minorHAnsi"/>
                <w:b/>
                <w:sz w:val="20"/>
                <w:szCs w:val="20"/>
                <w:highlight w:val="yellow"/>
              </w:rPr>
            </w:pPr>
            <w:r w:rsidRPr="000C32F4">
              <w:rPr>
                <w:rFonts w:asciiTheme="minorHAnsi" w:hAnsiTheme="minorHAnsi" w:cstheme="minorHAnsi"/>
                <w:b/>
                <w:sz w:val="20"/>
                <w:szCs w:val="20"/>
                <w:highlight w:val="yellow"/>
              </w:rPr>
              <w:t xml:space="preserve">GCF ID number: </w:t>
            </w:r>
          </w:p>
        </w:tc>
      </w:tr>
      <w:tr w:rsidR="001417B4" w:rsidRPr="000C32F4" w14:paraId="7CD018E5" w14:textId="77777777" w:rsidTr="004A0A39">
        <w:trPr>
          <w:trHeight w:val="1295"/>
        </w:trPr>
        <w:tc>
          <w:tcPr>
            <w:tcW w:w="4585" w:type="dxa"/>
            <w:gridSpan w:val="2"/>
            <w:shd w:val="clear" w:color="auto" w:fill="auto"/>
          </w:tcPr>
          <w:p w14:paraId="60CF055C" w14:textId="238E1D40" w:rsidR="001417B4" w:rsidRPr="000C32F4" w:rsidRDefault="001417B4" w:rsidP="001417B4">
            <w:pPr>
              <w:spacing w:after="240"/>
              <w:rPr>
                <w:rFonts w:asciiTheme="minorHAnsi" w:hAnsiTheme="minorHAnsi" w:cstheme="minorHAnsi"/>
                <w:b/>
                <w:sz w:val="20"/>
                <w:szCs w:val="20"/>
              </w:rPr>
            </w:pPr>
            <w:r w:rsidRPr="000C32F4">
              <w:rPr>
                <w:rFonts w:asciiTheme="minorHAnsi" w:hAnsiTheme="minorHAnsi" w:cstheme="minorHAnsi"/>
                <w:b/>
                <w:sz w:val="20"/>
                <w:szCs w:val="20"/>
              </w:rPr>
              <w:t xml:space="preserve">Planned start date: </w:t>
            </w:r>
            <w:r w:rsidR="00DF4DFF" w:rsidRPr="000C32F4">
              <w:rPr>
                <w:rFonts w:asciiTheme="minorHAnsi" w:hAnsiTheme="minorHAnsi" w:cstheme="minorHAnsi"/>
                <w:sz w:val="20"/>
                <w:szCs w:val="20"/>
              </w:rPr>
              <w:t>1</w:t>
            </w:r>
            <w:r w:rsidR="00DF4DFF" w:rsidRPr="000C32F4">
              <w:rPr>
                <w:rFonts w:asciiTheme="minorHAnsi" w:hAnsiTheme="minorHAnsi" w:cstheme="minorHAnsi"/>
                <w:sz w:val="20"/>
                <w:szCs w:val="20"/>
                <w:vertAlign w:val="superscript"/>
              </w:rPr>
              <w:t>st</w:t>
            </w:r>
            <w:r w:rsidR="00DF4DFF" w:rsidRPr="000C32F4">
              <w:rPr>
                <w:rFonts w:asciiTheme="minorHAnsi" w:hAnsiTheme="minorHAnsi" w:cstheme="minorHAnsi"/>
                <w:sz w:val="20"/>
                <w:szCs w:val="20"/>
              </w:rPr>
              <w:t xml:space="preserve"> Ju</w:t>
            </w:r>
            <w:r w:rsidR="000C32F4" w:rsidRPr="000C32F4">
              <w:rPr>
                <w:rFonts w:asciiTheme="minorHAnsi" w:hAnsiTheme="minorHAnsi" w:cstheme="minorHAnsi"/>
                <w:sz w:val="20"/>
                <w:szCs w:val="20"/>
              </w:rPr>
              <w:t>ly</w:t>
            </w:r>
            <w:r w:rsidR="00DF4DFF" w:rsidRPr="000C32F4">
              <w:rPr>
                <w:rFonts w:asciiTheme="minorHAnsi" w:hAnsiTheme="minorHAnsi" w:cstheme="minorHAnsi"/>
                <w:sz w:val="20"/>
                <w:szCs w:val="20"/>
              </w:rPr>
              <w:t xml:space="preserve"> 2018</w:t>
            </w:r>
          </w:p>
        </w:tc>
        <w:tc>
          <w:tcPr>
            <w:tcW w:w="4770" w:type="dxa"/>
            <w:gridSpan w:val="3"/>
            <w:shd w:val="clear" w:color="auto" w:fill="auto"/>
          </w:tcPr>
          <w:p w14:paraId="010D7863" w14:textId="453BB985" w:rsidR="001417B4" w:rsidRPr="000C32F4" w:rsidRDefault="001417B4" w:rsidP="001417B4">
            <w:pPr>
              <w:spacing w:after="240"/>
              <w:rPr>
                <w:rFonts w:asciiTheme="minorHAnsi" w:hAnsiTheme="minorHAnsi" w:cstheme="minorHAnsi"/>
                <w:i/>
                <w:sz w:val="20"/>
                <w:szCs w:val="20"/>
              </w:rPr>
            </w:pPr>
            <w:r w:rsidRPr="000C32F4">
              <w:rPr>
                <w:rFonts w:asciiTheme="minorHAnsi" w:hAnsiTheme="minorHAnsi" w:cstheme="minorHAnsi"/>
                <w:b/>
                <w:sz w:val="20"/>
                <w:szCs w:val="20"/>
              </w:rPr>
              <w:t>Planned end date</w:t>
            </w:r>
            <w:r w:rsidR="00DF4DFF" w:rsidRPr="000C32F4">
              <w:rPr>
                <w:rFonts w:asciiTheme="minorHAnsi" w:hAnsiTheme="minorHAnsi" w:cstheme="minorHAnsi"/>
                <w:b/>
                <w:sz w:val="20"/>
                <w:szCs w:val="20"/>
              </w:rPr>
              <w:t xml:space="preserve">: </w:t>
            </w:r>
            <w:r w:rsidR="00DF4DFF" w:rsidRPr="000C32F4">
              <w:rPr>
                <w:rFonts w:asciiTheme="minorHAnsi" w:hAnsiTheme="minorHAnsi" w:cstheme="minorHAnsi"/>
                <w:sz w:val="20"/>
                <w:szCs w:val="20"/>
              </w:rPr>
              <w:t>31</w:t>
            </w:r>
            <w:r w:rsidR="00DF4DFF" w:rsidRPr="000C32F4">
              <w:rPr>
                <w:rFonts w:asciiTheme="minorHAnsi" w:hAnsiTheme="minorHAnsi" w:cstheme="minorHAnsi"/>
                <w:sz w:val="20"/>
                <w:szCs w:val="20"/>
                <w:vertAlign w:val="superscript"/>
              </w:rPr>
              <w:t>st</w:t>
            </w:r>
            <w:r w:rsidR="00DF4DFF" w:rsidRPr="000C32F4">
              <w:rPr>
                <w:rFonts w:asciiTheme="minorHAnsi" w:hAnsiTheme="minorHAnsi" w:cstheme="minorHAnsi"/>
                <w:sz w:val="20"/>
                <w:szCs w:val="20"/>
              </w:rPr>
              <w:t xml:space="preserve"> December 2019</w:t>
            </w:r>
          </w:p>
        </w:tc>
      </w:tr>
      <w:tr w:rsidR="001417B4" w:rsidRPr="000C32F4" w14:paraId="0AE31F9A" w14:textId="77777777" w:rsidTr="004A0A39">
        <w:tc>
          <w:tcPr>
            <w:tcW w:w="9355" w:type="dxa"/>
            <w:gridSpan w:val="5"/>
            <w:shd w:val="clear" w:color="auto" w:fill="auto"/>
          </w:tcPr>
          <w:p w14:paraId="56580C77" w14:textId="091B4F97" w:rsidR="001417B4" w:rsidRPr="000C32F4" w:rsidRDefault="001417B4" w:rsidP="001417B4">
            <w:pPr>
              <w:spacing w:after="240"/>
              <w:rPr>
                <w:rFonts w:asciiTheme="minorHAnsi" w:hAnsiTheme="minorHAnsi" w:cstheme="minorHAnsi"/>
                <w:color w:val="000000"/>
                <w:sz w:val="20"/>
                <w:szCs w:val="20"/>
              </w:rPr>
            </w:pPr>
            <w:r w:rsidRPr="000C32F4">
              <w:rPr>
                <w:rFonts w:asciiTheme="minorHAnsi" w:hAnsiTheme="minorHAnsi" w:cstheme="minorHAnsi"/>
                <w:b/>
                <w:sz w:val="20"/>
                <w:szCs w:val="20"/>
                <w:highlight w:val="yellow"/>
              </w:rPr>
              <w:t xml:space="preserve">PAC </w:t>
            </w:r>
            <w:r w:rsidR="00E05AEA" w:rsidRPr="000C32F4">
              <w:rPr>
                <w:rFonts w:asciiTheme="minorHAnsi" w:hAnsiTheme="minorHAnsi" w:cstheme="minorHAnsi"/>
                <w:b/>
                <w:sz w:val="20"/>
                <w:szCs w:val="20"/>
                <w:highlight w:val="yellow"/>
              </w:rPr>
              <w:t xml:space="preserve">meeting </w:t>
            </w:r>
            <w:r w:rsidRPr="000C32F4">
              <w:rPr>
                <w:rFonts w:asciiTheme="minorHAnsi" w:hAnsiTheme="minorHAnsi" w:cstheme="minorHAnsi"/>
                <w:b/>
                <w:sz w:val="20"/>
                <w:szCs w:val="20"/>
                <w:highlight w:val="yellow"/>
              </w:rPr>
              <w:t xml:space="preserve">date:  </w:t>
            </w:r>
            <w:r w:rsidRPr="000C32F4">
              <w:rPr>
                <w:rFonts w:asciiTheme="minorHAnsi" w:hAnsiTheme="minorHAnsi" w:cstheme="minorHAnsi"/>
                <w:i/>
                <w:sz w:val="20"/>
                <w:szCs w:val="20"/>
                <w:highlight w:val="yellow"/>
              </w:rPr>
              <w:t>this is defined as the actual project appraisal committee meeting date (to be added before DOA issuance).</w:t>
            </w:r>
            <w:r w:rsidRPr="000C32F4">
              <w:rPr>
                <w:rFonts w:asciiTheme="minorHAnsi" w:hAnsiTheme="minorHAnsi" w:cstheme="minorHAnsi"/>
                <w:i/>
                <w:sz w:val="20"/>
                <w:szCs w:val="20"/>
              </w:rPr>
              <w:t xml:space="preserve"> </w:t>
            </w:r>
          </w:p>
        </w:tc>
      </w:tr>
      <w:tr w:rsidR="001417B4" w:rsidRPr="000C32F4" w14:paraId="108B1980" w14:textId="77777777" w:rsidTr="004A0A39">
        <w:tc>
          <w:tcPr>
            <w:tcW w:w="9355" w:type="dxa"/>
            <w:gridSpan w:val="5"/>
            <w:shd w:val="clear" w:color="auto" w:fill="auto"/>
          </w:tcPr>
          <w:p w14:paraId="46401FC7" w14:textId="5AD4C895" w:rsidR="001417B4" w:rsidRPr="000C32F4" w:rsidRDefault="001417B4" w:rsidP="001417B4">
            <w:pPr>
              <w:spacing w:after="240"/>
              <w:rPr>
                <w:rFonts w:asciiTheme="minorHAnsi" w:hAnsiTheme="minorHAnsi" w:cstheme="minorHAnsi"/>
                <w:b/>
                <w:sz w:val="20"/>
                <w:szCs w:val="20"/>
              </w:rPr>
            </w:pPr>
            <w:r w:rsidRPr="000C32F4">
              <w:rPr>
                <w:rFonts w:asciiTheme="minorHAnsi" w:hAnsiTheme="minorHAnsi" w:cstheme="minorHAnsi"/>
                <w:b/>
                <w:sz w:val="20"/>
                <w:szCs w:val="20"/>
              </w:rPr>
              <w:t xml:space="preserve">Brief project description: </w:t>
            </w:r>
          </w:p>
          <w:p w14:paraId="6F4EEC26" w14:textId="77777777" w:rsidR="00DF4DFF" w:rsidRPr="000C32F4" w:rsidRDefault="00DF4DFF" w:rsidP="00DF4DFF">
            <w:pPr>
              <w:pStyle w:val="xmsonormal"/>
              <w:jc w:val="both"/>
              <w:rPr>
                <w:rFonts w:asciiTheme="minorHAnsi" w:hAnsiTheme="minorHAnsi" w:cstheme="minorHAnsi"/>
                <w:sz w:val="20"/>
                <w:szCs w:val="20"/>
              </w:rPr>
            </w:pPr>
            <w:r w:rsidRPr="000C32F4">
              <w:rPr>
                <w:rFonts w:asciiTheme="minorHAnsi" w:hAnsiTheme="minorHAnsi" w:cstheme="minorHAnsi"/>
                <w:sz w:val="20"/>
                <w:szCs w:val="20"/>
              </w:rPr>
              <w:lastRenderedPageBreak/>
              <w:t>The proposed project will enable the Democratic Republic of Congo to integrate climate change adaptation requirements into developmental planning and processes. It is informed by a consultative and engagement process which started in October 2014 and included a National Adaptation Plan (NAP) sensitization workshop. The project builds on the support from the United Nations Development Programme (UNDP) – UN Environment Programme (UNEP)’s National Adaptation Plan Global Support Programme (NAP-GSP) which resulted in DRC developing a roadmap (in 2015) and a stocktaking report (in Nov. 2016</w:t>
            </w:r>
            <w:r w:rsidRPr="000C32F4">
              <w:rPr>
                <w:rStyle w:val="FootnoteReference"/>
                <w:rFonts w:asciiTheme="minorHAnsi" w:hAnsiTheme="minorHAnsi" w:cstheme="minorHAnsi"/>
                <w:sz w:val="20"/>
                <w:szCs w:val="20"/>
              </w:rPr>
              <w:footnoteReference w:id="1"/>
            </w:r>
            <w:r w:rsidRPr="000C32F4">
              <w:rPr>
                <w:rFonts w:asciiTheme="minorHAnsi" w:hAnsiTheme="minorHAnsi" w:cstheme="minorHAnsi"/>
                <w:sz w:val="20"/>
                <w:szCs w:val="20"/>
              </w:rPr>
              <w:t>) to enable the country to advance work of its NAP process.</w:t>
            </w:r>
          </w:p>
          <w:p w14:paraId="41C652F5" w14:textId="77777777" w:rsidR="00DF4DFF" w:rsidRPr="000C32F4" w:rsidRDefault="00DF4DFF" w:rsidP="00DF4DFF">
            <w:pPr>
              <w:pStyle w:val="xmsonormal"/>
              <w:rPr>
                <w:rFonts w:asciiTheme="minorHAnsi" w:hAnsiTheme="minorHAnsi" w:cstheme="minorHAnsi"/>
                <w:sz w:val="20"/>
                <w:szCs w:val="20"/>
              </w:rPr>
            </w:pPr>
            <w:r w:rsidRPr="000C32F4">
              <w:rPr>
                <w:rFonts w:asciiTheme="minorHAnsi" w:hAnsiTheme="minorHAnsi" w:cstheme="minorHAnsi"/>
                <w:sz w:val="20"/>
                <w:szCs w:val="20"/>
              </w:rPr>
              <w:t xml:space="preserve">The adaptation planning process builds extensively on DRC’s comprehensive policy and action plan, the “2016-2020 National Climate Change Policy, Strategy and Action Plan (PSPA-CC)”. It was developed to align with DRC’s vision of cutting emissions by 17% by the year 2030, focusing both on mitigation and adaptation priorities. </w:t>
            </w:r>
          </w:p>
          <w:p w14:paraId="7069633B" w14:textId="77777777" w:rsidR="00DF4DFF" w:rsidRPr="000C32F4" w:rsidRDefault="00DF4DFF" w:rsidP="00DF4DFF">
            <w:pPr>
              <w:pStyle w:val="xmsonormal"/>
              <w:rPr>
                <w:rFonts w:asciiTheme="minorHAnsi" w:hAnsiTheme="minorHAnsi" w:cstheme="minorHAnsi"/>
                <w:sz w:val="20"/>
                <w:szCs w:val="20"/>
              </w:rPr>
            </w:pPr>
            <w:r w:rsidRPr="000C32F4">
              <w:rPr>
                <w:rFonts w:asciiTheme="minorHAnsi" w:hAnsiTheme="minorHAnsi" w:cstheme="minorHAnsi"/>
                <w:sz w:val="20"/>
                <w:szCs w:val="20"/>
              </w:rPr>
              <w:t xml:space="preserve">The project’s objective is to </w:t>
            </w:r>
            <w:r w:rsidRPr="000C32F4">
              <w:rPr>
                <w:rFonts w:asciiTheme="minorHAnsi" w:eastAsiaTheme="majorEastAsia" w:hAnsiTheme="minorHAnsi" w:cstheme="minorHAnsi"/>
                <w:bCs/>
                <w:sz w:val="20"/>
                <w:szCs w:val="20"/>
              </w:rPr>
              <w:t>advance the adaptation planning process for priority climate sensitive sectors and regions in DRC</w:t>
            </w:r>
            <w:r w:rsidRPr="000C32F4">
              <w:rPr>
                <w:rFonts w:asciiTheme="minorHAnsi" w:hAnsiTheme="minorHAnsi" w:cstheme="minorHAnsi"/>
                <w:sz w:val="20"/>
                <w:szCs w:val="20"/>
              </w:rPr>
              <w:t xml:space="preserve">. It consists of three outcomes: (1) </w:t>
            </w:r>
            <w:r w:rsidRPr="000C32F4">
              <w:rPr>
                <w:rFonts w:asciiTheme="minorHAnsi" w:hAnsiTheme="minorHAnsi" w:cstheme="minorHAnsi"/>
                <w:color w:val="000000" w:themeColor="text1"/>
                <w:sz w:val="20"/>
                <w:szCs w:val="20"/>
              </w:rPr>
              <w:t>The 2016-2020 PSPA-CC implementation is facilitated through the reinforcement of the legal and institutional framework and capacity building for climate change adaptation planning</w:t>
            </w:r>
            <w:r w:rsidRPr="000C32F4">
              <w:rPr>
                <w:rFonts w:asciiTheme="minorHAnsi" w:hAnsiTheme="minorHAnsi" w:cstheme="minorHAnsi"/>
                <w:sz w:val="20"/>
                <w:szCs w:val="20"/>
              </w:rPr>
              <w:t xml:space="preserve">; (2) </w:t>
            </w:r>
            <w:r w:rsidRPr="000C32F4">
              <w:rPr>
                <w:rFonts w:asciiTheme="minorHAnsi" w:hAnsiTheme="minorHAnsi" w:cstheme="minorHAnsi"/>
                <w:color w:val="000000" w:themeColor="text1"/>
                <w:sz w:val="20"/>
                <w:szCs w:val="20"/>
              </w:rPr>
              <w:t>Climate change adaptation and development priorities are aligned and reflected in the PNSD, the PNIA and the PDPs of priority provinces</w:t>
            </w:r>
            <w:r w:rsidRPr="000C32F4">
              <w:rPr>
                <w:rFonts w:asciiTheme="minorHAnsi" w:hAnsiTheme="minorHAnsi" w:cstheme="minorHAnsi"/>
                <w:sz w:val="20"/>
                <w:szCs w:val="20"/>
              </w:rPr>
              <w:t xml:space="preserve">; and (3) </w:t>
            </w:r>
            <w:r w:rsidRPr="000C32F4">
              <w:rPr>
                <w:rFonts w:asciiTheme="minorHAnsi" w:hAnsiTheme="minorHAnsi" w:cstheme="minorHAnsi"/>
                <w:color w:val="000000" w:themeColor="text1"/>
                <w:sz w:val="20"/>
                <w:szCs w:val="20"/>
                <w:lang w:eastAsia="en-US"/>
              </w:rPr>
              <w:t xml:space="preserve">Financing options for </w:t>
            </w:r>
            <w:r w:rsidRPr="000C32F4">
              <w:rPr>
                <w:rFonts w:asciiTheme="minorHAnsi" w:hAnsiTheme="minorHAnsi" w:cstheme="minorHAnsi"/>
                <w:color w:val="000000" w:themeColor="text1"/>
                <w:sz w:val="20"/>
                <w:szCs w:val="20"/>
              </w:rPr>
              <w:t>adaptation investments in agriculture and rural development, health, land use planning and energy are identified with the support of the private sector</w:t>
            </w:r>
            <w:r w:rsidRPr="000C32F4">
              <w:rPr>
                <w:rFonts w:asciiTheme="minorHAnsi" w:hAnsiTheme="minorHAnsi" w:cstheme="minorHAnsi"/>
                <w:sz w:val="20"/>
                <w:szCs w:val="20"/>
              </w:rPr>
              <w:t xml:space="preserve">. </w:t>
            </w:r>
          </w:p>
          <w:p w14:paraId="1610D3A9" w14:textId="77777777" w:rsidR="00DF4DFF" w:rsidRPr="000C32F4" w:rsidRDefault="00DF4DFF" w:rsidP="00DF4DFF">
            <w:pPr>
              <w:pStyle w:val="xmsonormal"/>
              <w:rPr>
                <w:rFonts w:asciiTheme="minorHAnsi" w:hAnsiTheme="minorHAnsi" w:cstheme="minorHAnsi"/>
                <w:sz w:val="20"/>
                <w:szCs w:val="20"/>
              </w:rPr>
            </w:pPr>
            <w:r w:rsidRPr="000C32F4">
              <w:rPr>
                <w:rFonts w:asciiTheme="minorHAnsi" w:hAnsiTheme="minorHAnsi" w:cstheme="minorHAnsi"/>
                <w:sz w:val="20"/>
                <w:szCs w:val="20"/>
              </w:rPr>
              <w:t>The main beneficiaries of GCF financing support will be the Ministry of Environment and Sustainable Development (MEDD)’s Division for Sustainable Development (DDD). The Division oversees climate change coordination. The project will also benefit the Ministries of Planning and Budget, and the sectoral ministries in charge of priority sectors (agriculture, rural development, coastal management, biodiversity, energy, transport and water and sanitation) and provincial governments in the five target provinces of this project (Kwilu, Tshopo, Haut Katanga, Kinshasa and Kongo Central Provinces).</w:t>
            </w:r>
          </w:p>
          <w:p w14:paraId="250FDE0D" w14:textId="28CBCE04" w:rsidR="001417B4" w:rsidRPr="000C32F4" w:rsidRDefault="00DF4DFF" w:rsidP="00DF4DFF">
            <w:pPr>
              <w:pStyle w:val="xmsonormal"/>
              <w:jc w:val="both"/>
              <w:rPr>
                <w:rFonts w:asciiTheme="minorHAnsi" w:hAnsiTheme="minorHAnsi" w:cstheme="minorHAnsi"/>
                <w:sz w:val="20"/>
                <w:szCs w:val="20"/>
              </w:rPr>
            </w:pPr>
            <w:r w:rsidRPr="000C32F4">
              <w:rPr>
                <w:rFonts w:asciiTheme="minorHAnsi" w:hAnsiTheme="minorHAnsi" w:cstheme="minorHAnsi"/>
                <w:sz w:val="20"/>
                <w:szCs w:val="20"/>
              </w:rPr>
              <w:t>By focusing on implementing and strengthening the PSPA-CC and existing systems and mechanisms (such as the REDD+ Coordination Mechanism or the MRV system), this project aims to be incremental and sustainable. With the inclusion of stakeholders representative of vulnerable populations, including women and indigenous people, it is designed to be inclusive and participatory. With the strong co-benefits and coordination with ongoing readiness projects in country supported by GCF, GEF (World Bank) and UNDP, this project will complement efforts already underway that are relevant to advancing the NAP process in the DRC.</w:t>
            </w:r>
          </w:p>
          <w:p w14:paraId="6CC65A82" w14:textId="77777777" w:rsidR="001417B4" w:rsidRPr="000C32F4" w:rsidRDefault="001417B4" w:rsidP="001417B4">
            <w:pPr>
              <w:spacing w:after="240"/>
              <w:rPr>
                <w:rFonts w:asciiTheme="minorHAnsi" w:hAnsiTheme="minorHAnsi" w:cstheme="minorHAnsi"/>
                <w:b/>
                <w:sz w:val="20"/>
                <w:szCs w:val="20"/>
              </w:rPr>
            </w:pPr>
          </w:p>
        </w:tc>
      </w:tr>
      <w:tr w:rsidR="001417B4" w:rsidRPr="000C32F4" w14:paraId="09904733" w14:textId="77777777" w:rsidTr="004A0A39">
        <w:trPr>
          <w:trHeight w:val="377"/>
        </w:trPr>
        <w:tc>
          <w:tcPr>
            <w:tcW w:w="9355" w:type="dxa"/>
            <w:gridSpan w:val="5"/>
            <w:shd w:val="clear" w:color="auto" w:fill="D9D9D9"/>
          </w:tcPr>
          <w:p w14:paraId="435E091C" w14:textId="77777777" w:rsidR="001417B4" w:rsidRPr="000C32F4" w:rsidRDefault="001417B4" w:rsidP="001417B4">
            <w:pPr>
              <w:spacing w:after="240"/>
              <w:rPr>
                <w:rFonts w:asciiTheme="minorHAnsi" w:hAnsiTheme="minorHAnsi" w:cstheme="minorHAnsi"/>
                <w:b/>
                <w:smallCaps/>
                <w:sz w:val="20"/>
                <w:szCs w:val="20"/>
              </w:rPr>
            </w:pPr>
            <w:r w:rsidRPr="000C32F4">
              <w:rPr>
                <w:rFonts w:asciiTheme="minorHAnsi" w:hAnsiTheme="minorHAnsi" w:cstheme="minorHAnsi"/>
                <w:b/>
                <w:smallCaps/>
                <w:sz w:val="20"/>
                <w:szCs w:val="20"/>
              </w:rPr>
              <w:lastRenderedPageBreak/>
              <w:t>Financing Plan</w:t>
            </w:r>
          </w:p>
        </w:tc>
      </w:tr>
      <w:tr w:rsidR="001417B4" w:rsidRPr="000C32F4" w14:paraId="7EB51E3E" w14:textId="77777777" w:rsidTr="004A0A39">
        <w:tc>
          <w:tcPr>
            <w:tcW w:w="4585" w:type="dxa"/>
            <w:gridSpan w:val="2"/>
            <w:shd w:val="clear" w:color="auto" w:fill="auto"/>
          </w:tcPr>
          <w:p w14:paraId="7F0822B3" w14:textId="77777777"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sz w:val="20"/>
                <w:szCs w:val="20"/>
              </w:rPr>
              <w:t>GCF grant</w:t>
            </w:r>
          </w:p>
        </w:tc>
        <w:tc>
          <w:tcPr>
            <w:tcW w:w="4770" w:type="dxa"/>
            <w:gridSpan w:val="3"/>
            <w:shd w:val="clear" w:color="auto" w:fill="auto"/>
          </w:tcPr>
          <w:p w14:paraId="76282F8D" w14:textId="40E2B665"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sz w:val="20"/>
                <w:szCs w:val="20"/>
              </w:rPr>
              <w:t>USD</w:t>
            </w:r>
            <w:r w:rsidR="00B114AD" w:rsidRPr="000C32F4">
              <w:rPr>
                <w:rFonts w:asciiTheme="minorHAnsi" w:hAnsiTheme="minorHAnsi" w:cstheme="minorHAnsi"/>
                <w:sz w:val="20"/>
                <w:szCs w:val="20"/>
              </w:rPr>
              <w:t xml:space="preserve"> 1,</w:t>
            </w:r>
            <w:r w:rsidR="005E17FC">
              <w:rPr>
                <w:rFonts w:asciiTheme="minorHAnsi" w:hAnsiTheme="minorHAnsi" w:cstheme="minorHAnsi"/>
                <w:sz w:val="20"/>
                <w:szCs w:val="20"/>
              </w:rPr>
              <w:t>270,000.00</w:t>
            </w:r>
          </w:p>
        </w:tc>
      </w:tr>
      <w:tr w:rsidR="001417B4" w:rsidRPr="000C32F4" w14:paraId="508FF779" w14:textId="77777777" w:rsidTr="004A0A39">
        <w:tc>
          <w:tcPr>
            <w:tcW w:w="4585" w:type="dxa"/>
            <w:gridSpan w:val="2"/>
            <w:shd w:val="clear" w:color="auto" w:fill="auto"/>
          </w:tcPr>
          <w:p w14:paraId="055631A1" w14:textId="77777777"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sz w:val="20"/>
                <w:szCs w:val="20"/>
              </w:rPr>
              <w:t>UNDP TRAC resources</w:t>
            </w:r>
          </w:p>
        </w:tc>
        <w:tc>
          <w:tcPr>
            <w:tcW w:w="4770" w:type="dxa"/>
            <w:gridSpan w:val="3"/>
            <w:shd w:val="clear" w:color="auto" w:fill="auto"/>
          </w:tcPr>
          <w:p w14:paraId="56BA9FC4" w14:textId="08548ED8"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sz w:val="20"/>
                <w:szCs w:val="20"/>
              </w:rPr>
              <w:t xml:space="preserve">USD  </w:t>
            </w:r>
            <w:r w:rsidR="000C32F4" w:rsidRPr="000C32F4">
              <w:rPr>
                <w:rFonts w:asciiTheme="minorHAnsi" w:hAnsiTheme="minorHAnsi" w:cstheme="minorHAnsi"/>
                <w:sz w:val="20"/>
                <w:szCs w:val="20"/>
              </w:rPr>
              <w:t>0</w:t>
            </w:r>
          </w:p>
        </w:tc>
      </w:tr>
      <w:tr w:rsidR="001417B4" w:rsidRPr="000C32F4" w14:paraId="5DC7A372" w14:textId="77777777" w:rsidTr="004A0A39">
        <w:tc>
          <w:tcPr>
            <w:tcW w:w="4585" w:type="dxa"/>
            <w:gridSpan w:val="2"/>
            <w:shd w:val="clear" w:color="auto" w:fill="auto"/>
          </w:tcPr>
          <w:p w14:paraId="3E15AB8F" w14:textId="77777777"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sz w:val="20"/>
                <w:szCs w:val="20"/>
              </w:rPr>
              <w:t>Cash co-financing to be administered by UNDP</w:t>
            </w:r>
          </w:p>
        </w:tc>
        <w:tc>
          <w:tcPr>
            <w:tcW w:w="4770" w:type="dxa"/>
            <w:gridSpan w:val="3"/>
            <w:shd w:val="clear" w:color="auto" w:fill="auto"/>
          </w:tcPr>
          <w:p w14:paraId="6063552E" w14:textId="0BF3F5A9"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sz w:val="20"/>
                <w:szCs w:val="20"/>
              </w:rPr>
              <w:t>USD</w:t>
            </w:r>
            <w:r w:rsidR="000C32F4" w:rsidRPr="000C32F4">
              <w:rPr>
                <w:rFonts w:asciiTheme="minorHAnsi" w:hAnsiTheme="minorHAnsi" w:cstheme="minorHAnsi"/>
                <w:sz w:val="20"/>
                <w:szCs w:val="20"/>
              </w:rPr>
              <w:t xml:space="preserve">  0</w:t>
            </w:r>
          </w:p>
        </w:tc>
      </w:tr>
      <w:tr w:rsidR="001417B4" w:rsidRPr="000C32F4" w14:paraId="6870CBE5" w14:textId="77777777" w:rsidTr="004A0A39">
        <w:tc>
          <w:tcPr>
            <w:tcW w:w="4585" w:type="dxa"/>
            <w:gridSpan w:val="2"/>
            <w:shd w:val="clear" w:color="auto" w:fill="auto"/>
          </w:tcPr>
          <w:p w14:paraId="4ED62F2B" w14:textId="77777777" w:rsidR="001417B4" w:rsidRPr="000C32F4" w:rsidRDefault="001417B4" w:rsidP="001417B4">
            <w:pPr>
              <w:spacing w:after="240"/>
              <w:jc w:val="right"/>
              <w:rPr>
                <w:rFonts w:asciiTheme="minorHAnsi" w:hAnsiTheme="minorHAnsi" w:cstheme="minorHAnsi"/>
                <w:sz w:val="20"/>
                <w:szCs w:val="20"/>
              </w:rPr>
            </w:pPr>
            <w:r w:rsidRPr="000C32F4">
              <w:rPr>
                <w:rFonts w:asciiTheme="minorHAnsi" w:hAnsiTheme="minorHAnsi" w:cstheme="minorHAnsi"/>
                <w:i/>
                <w:sz w:val="20"/>
                <w:szCs w:val="20"/>
              </w:rPr>
              <w:t>…</w:t>
            </w:r>
          </w:p>
        </w:tc>
        <w:tc>
          <w:tcPr>
            <w:tcW w:w="4770" w:type="dxa"/>
            <w:gridSpan w:val="3"/>
            <w:shd w:val="clear" w:color="auto" w:fill="auto"/>
          </w:tcPr>
          <w:p w14:paraId="09DC6DE6" w14:textId="77777777"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i/>
                <w:sz w:val="20"/>
                <w:szCs w:val="20"/>
              </w:rPr>
              <w:t>… add additional rows if necessary</w:t>
            </w:r>
          </w:p>
        </w:tc>
      </w:tr>
      <w:tr w:rsidR="001417B4" w:rsidRPr="000C32F4" w14:paraId="466C350C" w14:textId="77777777" w:rsidTr="004A0A39">
        <w:tc>
          <w:tcPr>
            <w:tcW w:w="4585" w:type="dxa"/>
            <w:gridSpan w:val="2"/>
            <w:shd w:val="clear" w:color="auto" w:fill="auto"/>
          </w:tcPr>
          <w:p w14:paraId="4A4B0B00" w14:textId="77777777" w:rsidR="001417B4" w:rsidRPr="000C32F4" w:rsidRDefault="001417B4" w:rsidP="00ED2C0A">
            <w:pPr>
              <w:pStyle w:val="ListParagraph"/>
              <w:numPr>
                <w:ilvl w:val="0"/>
                <w:numId w:val="5"/>
              </w:numPr>
              <w:spacing w:after="240"/>
              <w:jc w:val="right"/>
              <w:rPr>
                <w:rFonts w:asciiTheme="minorHAnsi" w:hAnsiTheme="minorHAnsi" w:cstheme="minorHAnsi"/>
                <w:b/>
                <w:sz w:val="20"/>
                <w:szCs w:val="20"/>
              </w:rPr>
            </w:pPr>
            <w:r w:rsidRPr="000C32F4">
              <w:rPr>
                <w:rFonts w:asciiTheme="minorHAnsi" w:hAnsiTheme="minorHAnsi" w:cstheme="minorHAnsi"/>
                <w:b/>
                <w:sz w:val="20"/>
                <w:szCs w:val="20"/>
                <w:lang w:eastAsia="zh-CN"/>
              </w:rPr>
              <w:t xml:space="preserve">Total </w:t>
            </w:r>
            <w:r w:rsidRPr="000C32F4">
              <w:rPr>
                <w:rFonts w:asciiTheme="minorHAnsi" w:hAnsiTheme="minorHAnsi" w:cstheme="minorHAnsi"/>
                <w:b/>
                <w:sz w:val="20"/>
                <w:szCs w:val="20"/>
              </w:rPr>
              <w:t xml:space="preserve">Budget administered by UNDP </w:t>
            </w:r>
          </w:p>
        </w:tc>
        <w:tc>
          <w:tcPr>
            <w:tcW w:w="4770" w:type="dxa"/>
            <w:gridSpan w:val="3"/>
            <w:shd w:val="clear" w:color="auto" w:fill="auto"/>
          </w:tcPr>
          <w:p w14:paraId="3BF1CDAD" w14:textId="288E7D9D" w:rsidR="001417B4" w:rsidRPr="000C32F4" w:rsidRDefault="001417B4" w:rsidP="001417B4">
            <w:pPr>
              <w:spacing w:after="240"/>
              <w:rPr>
                <w:rFonts w:asciiTheme="minorHAnsi" w:hAnsiTheme="minorHAnsi" w:cstheme="minorHAnsi"/>
                <w:b/>
                <w:sz w:val="20"/>
                <w:szCs w:val="20"/>
              </w:rPr>
            </w:pPr>
            <w:r w:rsidRPr="000C32F4">
              <w:rPr>
                <w:rFonts w:asciiTheme="minorHAnsi" w:hAnsiTheme="minorHAnsi" w:cstheme="minorHAnsi"/>
                <w:b/>
                <w:sz w:val="20"/>
                <w:szCs w:val="20"/>
              </w:rPr>
              <w:t>USD</w:t>
            </w:r>
            <w:r w:rsidR="00B114AD" w:rsidRPr="000C32F4">
              <w:rPr>
                <w:rFonts w:asciiTheme="minorHAnsi" w:hAnsiTheme="minorHAnsi" w:cstheme="minorHAnsi"/>
                <w:b/>
                <w:sz w:val="20"/>
                <w:szCs w:val="20"/>
              </w:rPr>
              <w:t xml:space="preserve"> </w:t>
            </w:r>
            <w:r w:rsidR="005E17FC" w:rsidRPr="005E17FC">
              <w:rPr>
                <w:rFonts w:asciiTheme="minorHAnsi" w:hAnsiTheme="minorHAnsi" w:cstheme="minorHAnsi"/>
                <w:b/>
                <w:sz w:val="20"/>
                <w:szCs w:val="20"/>
              </w:rPr>
              <w:t>1,270,000.00</w:t>
            </w:r>
          </w:p>
        </w:tc>
      </w:tr>
      <w:tr w:rsidR="001417B4" w:rsidRPr="000C32F4" w14:paraId="5518C196" w14:textId="77777777" w:rsidTr="004A0A39">
        <w:tc>
          <w:tcPr>
            <w:tcW w:w="9355" w:type="dxa"/>
            <w:gridSpan w:val="5"/>
            <w:shd w:val="clear" w:color="auto" w:fill="D9D9D9"/>
          </w:tcPr>
          <w:p w14:paraId="403BE6F9" w14:textId="017B0B04" w:rsidR="001417B4" w:rsidRPr="000C32F4" w:rsidRDefault="001417B4" w:rsidP="001417B4">
            <w:pPr>
              <w:spacing w:after="240"/>
              <w:rPr>
                <w:rFonts w:asciiTheme="minorHAnsi" w:hAnsiTheme="minorHAnsi" w:cstheme="minorHAnsi"/>
                <w:b/>
                <w:sz w:val="20"/>
                <w:szCs w:val="20"/>
              </w:rPr>
            </w:pPr>
            <w:r w:rsidRPr="000C32F4">
              <w:rPr>
                <w:rFonts w:asciiTheme="minorHAnsi" w:hAnsiTheme="minorHAnsi" w:cstheme="minorHAnsi"/>
                <w:b/>
                <w:smallCaps/>
                <w:sz w:val="20"/>
                <w:szCs w:val="20"/>
              </w:rPr>
              <w:lastRenderedPageBreak/>
              <w:t xml:space="preserve">Parallel co-financing </w:t>
            </w:r>
            <w:r w:rsidRPr="000C32F4">
              <w:rPr>
                <w:rFonts w:asciiTheme="minorHAnsi" w:hAnsiTheme="minorHAnsi" w:cstheme="minorHAnsi"/>
                <w:smallCaps/>
                <w:sz w:val="20"/>
                <w:szCs w:val="20"/>
              </w:rPr>
              <w:t>(</w:t>
            </w:r>
            <w:r w:rsidRPr="000C32F4">
              <w:rPr>
                <w:rFonts w:asciiTheme="minorHAnsi" w:hAnsiTheme="minorHAnsi" w:cstheme="minorHAnsi"/>
                <w:i/>
                <w:sz w:val="20"/>
                <w:szCs w:val="20"/>
              </w:rPr>
              <w:t>all other co-financing (cash and in-kind) administered by other entities, non-cash co-financing administered by UNDP)</w:t>
            </w:r>
          </w:p>
        </w:tc>
      </w:tr>
      <w:tr w:rsidR="001417B4" w:rsidRPr="000C32F4" w14:paraId="5F3F0E3A" w14:textId="77777777" w:rsidTr="004A0A39">
        <w:trPr>
          <w:trHeight w:val="395"/>
        </w:trPr>
        <w:tc>
          <w:tcPr>
            <w:tcW w:w="4585" w:type="dxa"/>
            <w:gridSpan w:val="2"/>
            <w:shd w:val="clear" w:color="auto" w:fill="auto"/>
          </w:tcPr>
          <w:p w14:paraId="31C77D3F" w14:textId="77777777" w:rsidR="001417B4" w:rsidRPr="000C32F4" w:rsidRDefault="001417B4" w:rsidP="001417B4">
            <w:pPr>
              <w:spacing w:after="240"/>
              <w:jc w:val="right"/>
              <w:rPr>
                <w:rFonts w:asciiTheme="minorHAnsi" w:hAnsiTheme="minorHAnsi" w:cstheme="minorHAnsi"/>
                <w:sz w:val="20"/>
                <w:szCs w:val="20"/>
              </w:rPr>
            </w:pPr>
            <w:r w:rsidRPr="000C32F4">
              <w:rPr>
                <w:rFonts w:asciiTheme="minorHAnsi" w:hAnsiTheme="minorHAnsi" w:cstheme="minorHAnsi"/>
                <w:sz w:val="20"/>
                <w:szCs w:val="20"/>
              </w:rPr>
              <w:t xml:space="preserve">UNDP </w:t>
            </w:r>
          </w:p>
        </w:tc>
        <w:tc>
          <w:tcPr>
            <w:tcW w:w="4770" w:type="dxa"/>
            <w:gridSpan w:val="3"/>
            <w:shd w:val="clear" w:color="auto" w:fill="auto"/>
          </w:tcPr>
          <w:p w14:paraId="4D1CA6FD" w14:textId="77777777"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sz w:val="20"/>
                <w:szCs w:val="20"/>
              </w:rPr>
              <w:t>USD</w:t>
            </w:r>
          </w:p>
        </w:tc>
      </w:tr>
      <w:tr w:rsidR="001417B4" w:rsidRPr="000C32F4" w14:paraId="7E83DAD1" w14:textId="77777777" w:rsidTr="004A0A39">
        <w:trPr>
          <w:trHeight w:val="323"/>
        </w:trPr>
        <w:tc>
          <w:tcPr>
            <w:tcW w:w="4585" w:type="dxa"/>
            <w:gridSpan w:val="2"/>
            <w:shd w:val="clear" w:color="auto" w:fill="auto"/>
          </w:tcPr>
          <w:p w14:paraId="1111AA81" w14:textId="77777777" w:rsidR="001417B4" w:rsidRPr="000C32F4" w:rsidRDefault="001417B4" w:rsidP="001417B4">
            <w:pPr>
              <w:spacing w:after="240"/>
              <w:jc w:val="right"/>
              <w:rPr>
                <w:rFonts w:asciiTheme="minorHAnsi" w:hAnsiTheme="minorHAnsi" w:cstheme="minorHAnsi"/>
                <w:sz w:val="20"/>
                <w:szCs w:val="20"/>
              </w:rPr>
            </w:pPr>
            <w:r w:rsidRPr="000C32F4">
              <w:rPr>
                <w:rFonts w:asciiTheme="minorHAnsi" w:hAnsiTheme="minorHAnsi" w:cstheme="minorHAnsi"/>
                <w:sz w:val="20"/>
                <w:szCs w:val="20"/>
              </w:rPr>
              <w:t>Government</w:t>
            </w:r>
          </w:p>
        </w:tc>
        <w:tc>
          <w:tcPr>
            <w:tcW w:w="4770" w:type="dxa"/>
            <w:gridSpan w:val="3"/>
            <w:shd w:val="clear" w:color="auto" w:fill="auto"/>
          </w:tcPr>
          <w:p w14:paraId="6DC6CBC3" w14:textId="77777777" w:rsidR="001417B4" w:rsidRPr="000C32F4" w:rsidRDefault="001417B4" w:rsidP="001417B4">
            <w:pPr>
              <w:spacing w:after="240"/>
              <w:rPr>
                <w:rFonts w:asciiTheme="minorHAnsi" w:hAnsiTheme="minorHAnsi" w:cstheme="minorHAnsi"/>
                <w:sz w:val="20"/>
                <w:szCs w:val="20"/>
              </w:rPr>
            </w:pPr>
            <w:r w:rsidRPr="000C32F4">
              <w:rPr>
                <w:rFonts w:asciiTheme="minorHAnsi" w:hAnsiTheme="minorHAnsi" w:cstheme="minorHAnsi"/>
                <w:sz w:val="20"/>
                <w:szCs w:val="20"/>
              </w:rPr>
              <w:t>USD</w:t>
            </w:r>
          </w:p>
        </w:tc>
      </w:tr>
      <w:tr w:rsidR="001417B4" w:rsidRPr="000C32F4" w14:paraId="45A1C67F" w14:textId="77777777" w:rsidTr="004A0A39">
        <w:tc>
          <w:tcPr>
            <w:tcW w:w="4585" w:type="dxa"/>
            <w:gridSpan w:val="2"/>
            <w:shd w:val="clear" w:color="auto" w:fill="auto"/>
          </w:tcPr>
          <w:p w14:paraId="236E822F" w14:textId="77777777" w:rsidR="001417B4" w:rsidRPr="000C32F4" w:rsidRDefault="001417B4" w:rsidP="001417B4">
            <w:pPr>
              <w:spacing w:after="240"/>
              <w:jc w:val="right"/>
              <w:rPr>
                <w:rFonts w:asciiTheme="minorHAnsi" w:hAnsiTheme="minorHAnsi" w:cstheme="minorHAnsi"/>
                <w:i/>
                <w:sz w:val="20"/>
                <w:szCs w:val="20"/>
              </w:rPr>
            </w:pPr>
            <w:r w:rsidRPr="000C32F4">
              <w:rPr>
                <w:rFonts w:asciiTheme="minorHAnsi" w:hAnsiTheme="minorHAnsi" w:cstheme="minorHAnsi"/>
                <w:i/>
                <w:sz w:val="20"/>
                <w:szCs w:val="20"/>
              </w:rPr>
              <w:t>…</w:t>
            </w:r>
          </w:p>
        </w:tc>
        <w:tc>
          <w:tcPr>
            <w:tcW w:w="4770" w:type="dxa"/>
            <w:gridSpan w:val="3"/>
            <w:shd w:val="clear" w:color="auto" w:fill="auto"/>
          </w:tcPr>
          <w:p w14:paraId="6184FB19" w14:textId="77777777" w:rsidR="001417B4" w:rsidRPr="000C32F4" w:rsidRDefault="001417B4" w:rsidP="001417B4">
            <w:pPr>
              <w:spacing w:after="240"/>
              <w:rPr>
                <w:rFonts w:asciiTheme="minorHAnsi" w:hAnsiTheme="minorHAnsi" w:cstheme="minorHAnsi"/>
                <w:i/>
                <w:sz w:val="20"/>
                <w:szCs w:val="20"/>
              </w:rPr>
            </w:pPr>
            <w:r w:rsidRPr="000C32F4">
              <w:rPr>
                <w:rFonts w:asciiTheme="minorHAnsi" w:hAnsiTheme="minorHAnsi" w:cstheme="minorHAnsi"/>
                <w:i/>
                <w:sz w:val="20"/>
                <w:szCs w:val="20"/>
              </w:rPr>
              <w:t>… add additional rows if necessary</w:t>
            </w:r>
          </w:p>
        </w:tc>
      </w:tr>
      <w:tr w:rsidR="001417B4" w:rsidRPr="000C32F4" w14:paraId="2F608F5C" w14:textId="77777777" w:rsidTr="004A0A39">
        <w:tc>
          <w:tcPr>
            <w:tcW w:w="4585" w:type="dxa"/>
            <w:gridSpan w:val="2"/>
            <w:shd w:val="clear" w:color="auto" w:fill="auto"/>
          </w:tcPr>
          <w:p w14:paraId="6A48DCDC" w14:textId="77777777" w:rsidR="001417B4" w:rsidRPr="000C32F4" w:rsidRDefault="001417B4" w:rsidP="00ED2C0A">
            <w:pPr>
              <w:pStyle w:val="ListParagraph"/>
              <w:numPr>
                <w:ilvl w:val="0"/>
                <w:numId w:val="5"/>
              </w:numPr>
              <w:spacing w:after="240"/>
              <w:jc w:val="right"/>
              <w:rPr>
                <w:rFonts w:asciiTheme="minorHAnsi" w:hAnsiTheme="minorHAnsi" w:cstheme="minorHAnsi"/>
                <w:b/>
                <w:sz w:val="20"/>
                <w:szCs w:val="20"/>
              </w:rPr>
            </w:pPr>
            <w:r w:rsidRPr="000C32F4">
              <w:rPr>
                <w:rFonts w:asciiTheme="minorHAnsi" w:hAnsiTheme="minorHAnsi" w:cstheme="minorHAnsi"/>
                <w:b/>
                <w:sz w:val="20"/>
                <w:szCs w:val="20"/>
              </w:rPr>
              <w:t>Total co-financing</w:t>
            </w:r>
          </w:p>
        </w:tc>
        <w:tc>
          <w:tcPr>
            <w:tcW w:w="4770" w:type="dxa"/>
            <w:gridSpan w:val="3"/>
            <w:shd w:val="clear" w:color="auto" w:fill="auto"/>
          </w:tcPr>
          <w:p w14:paraId="084DE540" w14:textId="77777777" w:rsidR="001417B4" w:rsidRPr="000C32F4" w:rsidRDefault="001417B4" w:rsidP="001417B4">
            <w:pPr>
              <w:spacing w:after="240"/>
              <w:rPr>
                <w:rFonts w:asciiTheme="minorHAnsi" w:hAnsiTheme="minorHAnsi" w:cstheme="minorHAnsi"/>
                <w:b/>
                <w:sz w:val="20"/>
                <w:szCs w:val="20"/>
              </w:rPr>
            </w:pPr>
            <w:r w:rsidRPr="000C32F4">
              <w:rPr>
                <w:rFonts w:asciiTheme="minorHAnsi" w:hAnsiTheme="minorHAnsi" w:cstheme="minorHAnsi"/>
                <w:b/>
                <w:sz w:val="20"/>
                <w:szCs w:val="20"/>
              </w:rPr>
              <w:t>USD</w:t>
            </w:r>
          </w:p>
        </w:tc>
      </w:tr>
      <w:tr w:rsidR="001417B4" w:rsidRPr="000C32F4" w14:paraId="36210B5C" w14:textId="77777777" w:rsidTr="004A0A39">
        <w:tc>
          <w:tcPr>
            <w:tcW w:w="4585" w:type="dxa"/>
            <w:gridSpan w:val="2"/>
            <w:shd w:val="clear" w:color="auto" w:fill="auto"/>
          </w:tcPr>
          <w:p w14:paraId="26687E5C" w14:textId="77777777" w:rsidR="001417B4" w:rsidRPr="000C32F4" w:rsidRDefault="001417B4" w:rsidP="00ED2C0A">
            <w:pPr>
              <w:pStyle w:val="ListParagraph"/>
              <w:numPr>
                <w:ilvl w:val="0"/>
                <w:numId w:val="5"/>
              </w:numPr>
              <w:spacing w:after="240"/>
              <w:jc w:val="right"/>
              <w:rPr>
                <w:rFonts w:asciiTheme="minorHAnsi" w:hAnsiTheme="minorHAnsi" w:cstheme="minorHAnsi"/>
                <w:b/>
                <w:sz w:val="20"/>
                <w:szCs w:val="20"/>
              </w:rPr>
            </w:pPr>
            <w:r w:rsidRPr="000C32F4">
              <w:rPr>
                <w:rFonts w:asciiTheme="minorHAnsi" w:hAnsiTheme="minorHAnsi" w:cstheme="minorHAnsi"/>
                <w:b/>
                <w:sz w:val="20"/>
                <w:szCs w:val="20"/>
                <w:lang w:eastAsia="zh-CN"/>
              </w:rPr>
              <w:t>Grand-</w:t>
            </w:r>
            <w:r w:rsidRPr="000C32F4">
              <w:rPr>
                <w:rFonts w:asciiTheme="minorHAnsi" w:hAnsiTheme="minorHAnsi" w:cstheme="minorHAnsi"/>
                <w:b/>
                <w:sz w:val="20"/>
                <w:szCs w:val="20"/>
              </w:rPr>
              <w:t xml:space="preserve">Total Project </w:t>
            </w:r>
            <w:r w:rsidRPr="000C32F4">
              <w:rPr>
                <w:rFonts w:asciiTheme="minorHAnsi" w:hAnsiTheme="minorHAnsi" w:cstheme="minorHAnsi"/>
                <w:b/>
                <w:sz w:val="20"/>
                <w:szCs w:val="20"/>
                <w:lang w:eastAsia="zh-CN"/>
              </w:rPr>
              <w:t>Financing (1)+(2)</w:t>
            </w:r>
          </w:p>
        </w:tc>
        <w:tc>
          <w:tcPr>
            <w:tcW w:w="4770" w:type="dxa"/>
            <w:gridSpan w:val="3"/>
            <w:shd w:val="clear" w:color="auto" w:fill="auto"/>
          </w:tcPr>
          <w:p w14:paraId="11C46345" w14:textId="77777777" w:rsidR="001417B4" w:rsidRPr="000C32F4" w:rsidRDefault="001417B4" w:rsidP="001417B4">
            <w:pPr>
              <w:spacing w:after="240"/>
              <w:rPr>
                <w:rFonts w:asciiTheme="minorHAnsi" w:hAnsiTheme="minorHAnsi" w:cstheme="minorHAnsi"/>
                <w:b/>
                <w:sz w:val="20"/>
                <w:szCs w:val="20"/>
              </w:rPr>
            </w:pPr>
            <w:r w:rsidRPr="000C32F4">
              <w:rPr>
                <w:rFonts w:asciiTheme="minorHAnsi" w:hAnsiTheme="minorHAnsi" w:cstheme="minorHAnsi"/>
                <w:b/>
                <w:sz w:val="20"/>
                <w:szCs w:val="20"/>
              </w:rPr>
              <w:t>USD</w:t>
            </w:r>
          </w:p>
        </w:tc>
      </w:tr>
      <w:tr w:rsidR="001417B4" w:rsidRPr="000C32F4" w14:paraId="7F9F91AF" w14:textId="77777777" w:rsidTr="004A0A39">
        <w:tc>
          <w:tcPr>
            <w:tcW w:w="9355" w:type="dxa"/>
            <w:gridSpan w:val="5"/>
            <w:shd w:val="clear" w:color="auto" w:fill="BFBFBF"/>
          </w:tcPr>
          <w:p w14:paraId="2CBD923A" w14:textId="77777777" w:rsidR="001417B4" w:rsidRPr="000C32F4" w:rsidRDefault="001417B4" w:rsidP="001417B4">
            <w:pPr>
              <w:spacing w:after="240"/>
              <w:rPr>
                <w:rFonts w:asciiTheme="minorHAnsi" w:hAnsiTheme="minorHAnsi" w:cstheme="minorHAnsi"/>
                <w:b/>
                <w:smallCaps/>
                <w:sz w:val="20"/>
                <w:szCs w:val="20"/>
              </w:rPr>
            </w:pPr>
            <w:r w:rsidRPr="000C32F4">
              <w:rPr>
                <w:rFonts w:asciiTheme="minorHAnsi" w:hAnsiTheme="minorHAnsi" w:cstheme="minorHAnsi"/>
                <w:b/>
                <w:smallCaps/>
                <w:sz w:val="20"/>
                <w:szCs w:val="20"/>
              </w:rPr>
              <w:t>Signatures</w:t>
            </w:r>
          </w:p>
        </w:tc>
      </w:tr>
      <w:tr w:rsidR="001417B4" w:rsidRPr="000C32F4" w14:paraId="0B244783" w14:textId="77777777" w:rsidTr="00E5159B">
        <w:trPr>
          <w:trHeight w:val="620"/>
        </w:trPr>
        <w:tc>
          <w:tcPr>
            <w:tcW w:w="4135" w:type="dxa"/>
            <w:shd w:val="clear" w:color="auto" w:fill="auto"/>
          </w:tcPr>
          <w:p w14:paraId="7C13B397" w14:textId="0830343A" w:rsidR="001417B4" w:rsidRPr="000C32F4" w:rsidRDefault="001417B4" w:rsidP="001417B4">
            <w:pPr>
              <w:spacing w:after="240"/>
              <w:rPr>
                <w:rFonts w:asciiTheme="minorHAnsi" w:hAnsiTheme="minorHAnsi" w:cstheme="minorHAnsi"/>
                <w:color w:val="000000" w:themeColor="text1"/>
                <w:sz w:val="20"/>
                <w:szCs w:val="20"/>
              </w:rPr>
            </w:pPr>
            <w:r w:rsidRPr="000C32F4">
              <w:rPr>
                <w:rFonts w:asciiTheme="minorHAnsi" w:hAnsiTheme="minorHAnsi" w:cstheme="minorHAnsi"/>
                <w:b/>
                <w:color w:val="000000" w:themeColor="text1"/>
                <w:sz w:val="20"/>
                <w:szCs w:val="20"/>
              </w:rPr>
              <w:t xml:space="preserve">Signature:  </w:t>
            </w:r>
            <w:r w:rsidR="00B114AD" w:rsidRPr="000C32F4">
              <w:rPr>
                <w:rFonts w:asciiTheme="minorHAnsi" w:hAnsiTheme="minorHAnsi" w:cstheme="minorHAnsi"/>
                <w:color w:val="000000" w:themeColor="text1"/>
                <w:sz w:val="20"/>
                <w:szCs w:val="20"/>
              </w:rPr>
              <w:t>Hans Andre Lohayo Djamba</w:t>
            </w:r>
            <w:r w:rsidR="00B114AD" w:rsidRPr="000C32F4">
              <w:rPr>
                <w:rFonts w:asciiTheme="minorHAnsi" w:hAnsiTheme="minorHAnsi" w:cstheme="minorHAnsi"/>
                <w:color w:val="000000" w:themeColor="text1"/>
                <w:sz w:val="20"/>
                <w:szCs w:val="20"/>
                <w:lang w:val="fr-FR" w:eastAsia="en-GB"/>
              </w:rPr>
              <w:t xml:space="preserve">      </w:t>
            </w:r>
          </w:p>
        </w:tc>
        <w:tc>
          <w:tcPr>
            <w:tcW w:w="1620" w:type="dxa"/>
            <w:gridSpan w:val="2"/>
            <w:shd w:val="clear" w:color="auto" w:fill="auto"/>
          </w:tcPr>
          <w:p w14:paraId="1ADD934E" w14:textId="77777777" w:rsidR="001417B4" w:rsidRPr="000C32F4" w:rsidRDefault="001417B4" w:rsidP="001417B4">
            <w:pPr>
              <w:spacing w:after="240"/>
              <w:rPr>
                <w:rFonts w:asciiTheme="minorHAnsi" w:hAnsiTheme="minorHAnsi" w:cstheme="minorHAnsi"/>
                <w:b/>
                <w:sz w:val="20"/>
                <w:szCs w:val="20"/>
              </w:rPr>
            </w:pPr>
            <w:r w:rsidRPr="000C32F4">
              <w:rPr>
                <w:rFonts w:asciiTheme="minorHAnsi" w:hAnsiTheme="minorHAnsi" w:cstheme="minorHAnsi"/>
                <w:b/>
                <w:sz w:val="20"/>
                <w:szCs w:val="20"/>
              </w:rPr>
              <w:t>Agreed by Government</w:t>
            </w:r>
          </w:p>
        </w:tc>
        <w:tc>
          <w:tcPr>
            <w:tcW w:w="3600" w:type="dxa"/>
            <w:gridSpan w:val="2"/>
            <w:shd w:val="clear" w:color="auto" w:fill="auto"/>
          </w:tcPr>
          <w:p w14:paraId="6EF6BFAD" w14:textId="35968174" w:rsidR="001417B4" w:rsidRPr="000C32F4" w:rsidRDefault="00E5159B" w:rsidP="001417B4">
            <w:pPr>
              <w:spacing w:after="240"/>
              <w:rPr>
                <w:rFonts w:asciiTheme="minorHAnsi" w:hAnsiTheme="minorHAnsi" w:cstheme="minorHAnsi"/>
                <w:b/>
                <w:sz w:val="20"/>
                <w:szCs w:val="20"/>
                <w:highlight w:val="yellow"/>
              </w:rPr>
            </w:pPr>
            <w:r w:rsidRPr="000C32F4">
              <w:rPr>
                <w:rFonts w:asciiTheme="minorHAnsi" w:hAnsiTheme="minorHAnsi" w:cstheme="minorHAnsi"/>
                <w:b/>
                <w:sz w:val="20"/>
                <w:szCs w:val="20"/>
                <w:highlight w:val="yellow"/>
              </w:rPr>
              <w:t>Date/Month/Year:</w:t>
            </w:r>
          </w:p>
        </w:tc>
      </w:tr>
      <w:tr w:rsidR="001417B4" w:rsidRPr="000C32F4" w14:paraId="22698F40" w14:textId="77777777" w:rsidTr="004A0A39">
        <w:tc>
          <w:tcPr>
            <w:tcW w:w="4135" w:type="dxa"/>
            <w:shd w:val="clear" w:color="auto" w:fill="auto"/>
          </w:tcPr>
          <w:p w14:paraId="733B0CF9" w14:textId="0E8B4DB6" w:rsidR="001417B4" w:rsidRPr="000C32F4" w:rsidRDefault="001417B4" w:rsidP="001417B4">
            <w:pPr>
              <w:spacing w:after="240"/>
              <w:rPr>
                <w:rFonts w:asciiTheme="minorHAnsi" w:hAnsiTheme="minorHAnsi" w:cstheme="minorHAnsi"/>
                <w:color w:val="000000" w:themeColor="text1"/>
                <w:sz w:val="20"/>
                <w:szCs w:val="20"/>
              </w:rPr>
            </w:pPr>
            <w:r w:rsidRPr="000C32F4">
              <w:rPr>
                <w:rFonts w:asciiTheme="minorHAnsi" w:hAnsiTheme="minorHAnsi" w:cstheme="minorHAnsi"/>
                <w:b/>
                <w:color w:val="000000" w:themeColor="text1"/>
                <w:sz w:val="20"/>
                <w:szCs w:val="20"/>
              </w:rPr>
              <w:t xml:space="preserve">Signature:  </w:t>
            </w:r>
            <w:r w:rsidR="00B114AD" w:rsidRPr="000C32F4">
              <w:rPr>
                <w:rFonts w:asciiTheme="minorHAnsi" w:hAnsiTheme="minorHAnsi" w:cstheme="minorHAnsi"/>
                <w:color w:val="000000" w:themeColor="text1"/>
                <w:sz w:val="20"/>
                <w:szCs w:val="20"/>
              </w:rPr>
              <w:t>Rohini Kohli</w:t>
            </w:r>
          </w:p>
        </w:tc>
        <w:tc>
          <w:tcPr>
            <w:tcW w:w="1620" w:type="dxa"/>
            <w:gridSpan w:val="2"/>
            <w:shd w:val="clear" w:color="auto" w:fill="auto"/>
          </w:tcPr>
          <w:p w14:paraId="3B6DA95D" w14:textId="53E0362E" w:rsidR="00A56A78" w:rsidRPr="000C32F4" w:rsidRDefault="001417B4" w:rsidP="00D96F4A">
            <w:pPr>
              <w:spacing w:after="240"/>
              <w:rPr>
                <w:rFonts w:asciiTheme="minorHAnsi" w:hAnsiTheme="minorHAnsi" w:cstheme="minorHAnsi"/>
                <w:b/>
                <w:sz w:val="20"/>
                <w:szCs w:val="20"/>
              </w:rPr>
            </w:pPr>
            <w:r w:rsidRPr="000C32F4">
              <w:rPr>
                <w:rFonts w:asciiTheme="minorHAnsi" w:hAnsiTheme="minorHAnsi" w:cstheme="minorHAnsi"/>
                <w:b/>
                <w:sz w:val="20"/>
                <w:szCs w:val="20"/>
              </w:rPr>
              <w:t>Agreed by UNDP</w:t>
            </w:r>
            <w:r w:rsidR="002A5FCC" w:rsidRPr="000C32F4">
              <w:rPr>
                <w:rFonts w:asciiTheme="minorHAnsi" w:hAnsiTheme="minorHAnsi" w:cstheme="minorHAnsi"/>
                <w:b/>
                <w:sz w:val="20"/>
                <w:szCs w:val="20"/>
              </w:rPr>
              <w:t xml:space="preserve"> as the Delivery Partner</w:t>
            </w:r>
            <w:r w:rsidR="00A56A78" w:rsidRPr="000C32F4">
              <w:rPr>
                <w:rFonts w:asciiTheme="minorHAnsi" w:hAnsiTheme="minorHAnsi" w:cstheme="minorHAnsi"/>
                <w:b/>
                <w:sz w:val="20"/>
                <w:szCs w:val="20"/>
              </w:rPr>
              <w:t xml:space="preserve"> </w:t>
            </w:r>
          </w:p>
        </w:tc>
        <w:tc>
          <w:tcPr>
            <w:tcW w:w="3600" w:type="dxa"/>
            <w:gridSpan w:val="2"/>
            <w:shd w:val="clear" w:color="auto" w:fill="auto"/>
          </w:tcPr>
          <w:p w14:paraId="790726D4" w14:textId="77777777" w:rsidR="001417B4" w:rsidRPr="000C32F4" w:rsidRDefault="001417B4" w:rsidP="001417B4">
            <w:pPr>
              <w:spacing w:after="240"/>
              <w:rPr>
                <w:rFonts w:asciiTheme="minorHAnsi" w:hAnsiTheme="minorHAnsi" w:cstheme="minorHAnsi"/>
                <w:b/>
                <w:sz w:val="20"/>
                <w:szCs w:val="20"/>
                <w:highlight w:val="yellow"/>
              </w:rPr>
            </w:pPr>
            <w:r w:rsidRPr="000C32F4">
              <w:rPr>
                <w:rFonts w:asciiTheme="minorHAnsi" w:hAnsiTheme="minorHAnsi" w:cstheme="minorHAnsi"/>
                <w:b/>
                <w:sz w:val="20"/>
                <w:szCs w:val="20"/>
                <w:highlight w:val="yellow"/>
              </w:rPr>
              <w:t>Date/Month/Year:</w:t>
            </w:r>
          </w:p>
        </w:tc>
      </w:tr>
    </w:tbl>
    <w:p w14:paraId="222914BB" w14:textId="2C741BCD" w:rsidR="0032510E" w:rsidRPr="000C32F4" w:rsidRDefault="0032510E" w:rsidP="002024AC">
      <w:pPr>
        <w:rPr>
          <w:rFonts w:asciiTheme="minorHAnsi" w:eastAsia="Times New Roman" w:hAnsiTheme="minorHAnsi" w:cstheme="minorHAnsi"/>
          <w:sz w:val="20"/>
          <w:szCs w:val="20"/>
        </w:rPr>
      </w:pPr>
    </w:p>
    <w:p w14:paraId="7D5B4CA1" w14:textId="77777777" w:rsidR="0032510E" w:rsidRPr="000C32F4" w:rsidRDefault="0032510E">
      <w:pPr>
        <w:rPr>
          <w:rFonts w:asciiTheme="minorHAnsi" w:eastAsia="Times New Roman" w:hAnsiTheme="minorHAnsi" w:cstheme="minorHAnsi"/>
          <w:sz w:val="20"/>
          <w:szCs w:val="20"/>
        </w:rPr>
      </w:pPr>
      <w:r w:rsidRPr="000C32F4">
        <w:rPr>
          <w:rFonts w:asciiTheme="minorHAnsi" w:eastAsia="Times New Roman" w:hAnsiTheme="minorHAnsi" w:cstheme="minorHAnsi"/>
          <w:sz w:val="20"/>
          <w:szCs w:val="20"/>
        </w:rPr>
        <w:br w:type="page"/>
      </w:r>
    </w:p>
    <w:p w14:paraId="169D5289" w14:textId="77777777" w:rsidR="002024AC" w:rsidRPr="000C32F4" w:rsidRDefault="002024AC" w:rsidP="002024AC">
      <w:pPr>
        <w:rPr>
          <w:rFonts w:asciiTheme="minorHAnsi" w:eastAsia="Times New Roman" w:hAnsiTheme="minorHAnsi" w:cstheme="minorHAnsi"/>
          <w:sz w:val="20"/>
          <w:szCs w:val="20"/>
        </w:rPr>
      </w:pPr>
    </w:p>
    <w:p w14:paraId="1D0D1145" w14:textId="77777777" w:rsidR="002024AC" w:rsidRPr="008F511E" w:rsidRDefault="002024AC" w:rsidP="002024AC">
      <w:pPr>
        <w:pStyle w:val="Heading1"/>
        <w:rPr>
          <w:rFonts w:ascii="Calibri" w:hAnsi="Calibri" w:cstheme="minorHAnsi"/>
          <w:b w:val="0"/>
          <w:sz w:val="20"/>
        </w:rPr>
      </w:pPr>
      <w:bookmarkStart w:id="1" w:name="_Toc512444861"/>
      <w:r w:rsidRPr="008F511E">
        <w:rPr>
          <w:rFonts w:ascii="Calibri" w:hAnsi="Calibri" w:cstheme="minorHAnsi"/>
          <w:b w:val="0"/>
          <w:sz w:val="20"/>
        </w:rPr>
        <w:t>Table of Contents</w:t>
      </w:r>
      <w:bookmarkEnd w:id="1"/>
    </w:p>
    <w:p w14:paraId="5F3FE7B3" w14:textId="49E99B2A" w:rsidR="001E0D52" w:rsidRPr="001E0D52" w:rsidRDefault="002024AC">
      <w:pPr>
        <w:pStyle w:val="TOC1"/>
        <w:rPr>
          <w:rFonts w:asciiTheme="minorHAnsi" w:hAnsiTheme="minorHAnsi" w:cstheme="minorBidi"/>
          <w:noProof/>
          <w:sz w:val="18"/>
          <w:szCs w:val="22"/>
        </w:rPr>
      </w:pPr>
      <w:r w:rsidRPr="00F53650">
        <w:rPr>
          <w:rFonts w:ascii="Calibri" w:hAnsi="Calibri" w:cstheme="minorHAnsi"/>
          <w:sz w:val="20"/>
          <w:szCs w:val="20"/>
        </w:rPr>
        <w:fldChar w:fldCharType="begin"/>
      </w:r>
      <w:r w:rsidRPr="00F53650">
        <w:rPr>
          <w:rFonts w:ascii="Calibri" w:hAnsi="Calibri" w:cstheme="minorHAnsi"/>
          <w:sz w:val="20"/>
          <w:szCs w:val="20"/>
        </w:rPr>
        <w:instrText xml:space="preserve"> TOC \o "1-3" \h \z \u </w:instrText>
      </w:r>
      <w:r w:rsidRPr="00F53650">
        <w:rPr>
          <w:rFonts w:ascii="Calibri" w:hAnsi="Calibri" w:cstheme="minorHAnsi"/>
          <w:sz w:val="20"/>
          <w:szCs w:val="20"/>
        </w:rPr>
        <w:fldChar w:fldCharType="separate"/>
      </w:r>
      <w:hyperlink w:anchor="_Toc512444861" w:history="1">
        <w:r w:rsidR="001E0D52" w:rsidRPr="001E0D52">
          <w:rPr>
            <w:rStyle w:val="Hyperlink"/>
            <w:rFonts w:asciiTheme="minorHAnsi" w:hAnsiTheme="minorHAnsi"/>
            <w:noProof/>
            <w:sz w:val="20"/>
          </w:rPr>
          <w:t>I.</w:t>
        </w:r>
        <w:r w:rsidR="001E0D52" w:rsidRPr="001E0D52">
          <w:rPr>
            <w:rFonts w:asciiTheme="minorHAnsi" w:hAnsiTheme="minorHAnsi" w:cstheme="minorBidi"/>
            <w:noProof/>
            <w:sz w:val="18"/>
            <w:szCs w:val="22"/>
          </w:rPr>
          <w:tab/>
        </w:r>
        <w:r w:rsidR="001E0D52" w:rsidRPr="001E0D52">
          <w:rPr>
            <w:rStyle w:val="Hyperlink"/>
            <w:rFonts w:asciiTheme="minorHAnsi" w:hAnsiTheme="minorHAnsi" w:cstheme="minorHAnsi"/>
            <w:noProof/>
            <w:sz w:val="20"/>
          </w:rPr>
          <w:t>Table of Contents</w:t>
        </w:r>
        <w:r w:rsidR="001E0D52" w:rsidRPr="001E0D52">
          <w:rPr>
            <w:rFonts w:asciiTheme="minorHAnsi" w:hAnsiTheme="minorHAnsi"/>
            <w:noProof/>
            <w:webHidden/>
            <w:sz w:val="20"/>
          </w:rPr>
          <w:tab/>
        </w:r>
        <w:r w:rsidR="001E0D52" w:rsidRPr="001E0D52">
          <w:rPr>
            <w:rFonts w:asciiTheme="minorHAnsi" w:hAnsiTheme="minorHAnsi"/>
            <w:noProof/>
            <w:webHidden/>
            <w:sz w:val="20"/>
          </w:rPr>
          <w:fldChar w:fldCharType="begin"/>
        </w:r>
        <w:r w:rsidR="001E0D52" w:rsidRPr="001E0D52">
          <w:rPr>
            <w:rFonts w:asciiTheme="minorHAnsi" w:hAnsiTheme="minorHAnsi"/>
            <w:noProof/>
            <w:webHidden/>
            <w:sz w:val="20"/>
          </w:rPr>
          <w:instrText xml:space="preserve"> PAGEREF _Toc512444861 \h </w:instrText>
        </w:r>
        <w:r w:rsidR="001E0D52" w:rsidRPr="001E0D52">
          <w:rPr>
            <w:rFonts w:asciiTheme="minorHAnsi" w:hAnsiTheme="minorHAnsi"/>
            <w:noProof/>
            <w:webHidden/>
            <w:sz w:val="20"/>
          </w:rPr>
        </w:r>
        <w:r w:rsidR="001E0D52" w:rsidRPr="001E0D52">
          <w:rPr>
            <w:rFonts w:asciiTheme="minorHAnsi" w:hAnsiTheme="minorHAnsi"/>
            <w:noProof/>
            <w:webHidden/>
            <w:sz w:val="20"/>
          </w:rPr>
          <w:fldChar w:fldCharType="separate"/>
        </w:r>
        <w:r w:rsidR="001E0D52" w:rsidRPr="001E0D52">
          <w:rPr>
            <w:rFonts w:asciiTheme="minorHAnsi" w:hAnsiTheme="minorHAnsi"/>
            <w:noProof/>
            <w:webHidden/>
            <w:sz w:val="20"/>
          </w:rPr>
          <w:t>4</w:t>
        </w:r>
        <w:r w:rsidR="001E0D52" w:rsidRPr="001E0D52">
          <w:rPr>
            <w:rFonts w:asciiTheme="minorHAnsi" w:hAnsiTheme="minorHAnsi"/>
            <w:noProof/>
            <w:webHidden/>
            <w:sz w:val="20"/>
          </w:rPr>
          <w:fldChar w:fldCharType="end"/>
        </w:r>
      </w:hyperlink>
    </w:p>
    <w:p w14:paraId="31A8B77D" w14:textId="33989806" w:rsidR="001E0D52" w:rsidRPr="001E0D52" w:rsidRDefault="001E0D52">
      <w:pPr>
        <w:pStyle w:val="TOC1"/>
        <w:rPr>
          <w:rFonts w:asciiTheme="minorHAnsi" w:hAnsiTheme="minorHAnsi" w:cstheme="minorBidi"/>
          <w:noProof/>
          <w:sz w:val="18"/>
          <w:szCs w:val="22"/>
        </w:rPr>
      </w:pPr>
      <w:hyperlink w:anchor="_Toc512444862" w:history="1">
        <w:r w:rsidRPr="001E0D52">
          <w:rPr>
            <w:rStyle w:val="Hyperlink"/>
            <w:rFonts w:asciiTheme="minorHAnsi" w:hAnsiTheme="minorHAnsi"/>
            <w:noProof/>
            <w:sz w:val="20"/>
          </w:rPr>
          <w:t>II.</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Development Challenge</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_Toc512444862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5</w:t>
        </w:r>
        <w:r w:rsidRPr="001E0D52">
          <w:rPr>
            <w:rFonts w:asciiTheme="minorHAnsi" w:hAnsiTheme="minorHAnsi"/>
            <w:noProof/>
            <w:webHidden/>
            <w:sz w:val="20"/>
          </w:rPr>
          <w:fldChar w:fldCharType="end"/>
        </w:r>
      </w:hyperlink>
    </w:p>
    <w:p w14:paraId="3093FABF" w14:textId="405BB1EF" w:rsidR="001E0D52" w:rsidRPr="001E0D52" w:rsidRDefault="001E0D52">
      <w:pPr>
        <w:pStyle w:val="TOC1"/>
        <w:rPr>
          <w:rFonts w:asciiTheme="minorHAnsi" w:hAnsiTheme="minorHAnsi" w:cstheme="minorBidi"/>
          <w:noProof/>
          <w:sz w:val="18"/>
          <w:szCs w:val="22"/>
        </w:rPr>
      </w:pPr>
      <w:hyperlink w:anchor="_Toc512444863" w:history="1">
        <w:r w:rsidRPr="001E0D52">
          <w:rPr>
            <w:rStyle w:val="Hyperlink"/>
            <w:rFonts w:asciiTheme="minorHAnsi" w:hAnsiTheme="minorHAnsi"/>
            <w:noProof/>
            <w:sz w:val="20"/>
          </w:rPr>
          <w:t>III.</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Strategy</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_Toc512444863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10</w:t>
        </w:r>
        <w:r w:rsidRPr="001E0D52">
          <w:rPr>
            <w:rFonts w:asciiTheme="minorHAnsi" w:hAnsiTheme="minorHAnsi"/>
            <w:noProof/>
            <w:webHidden/>
            <w:sz w:val="20"/>
          </w:rPr>
          <w:fldChar w:fldCharType="end"/>
        </w:r>
      </w:hyperlink>
    </w:p>
    <w:p w14:paraId="38073E0A" w14:textId="01B50382" w:rsidR="001E0D52" w:rsidRPr="001E0D52" w:rsidRDefault="001E0D52">
      <w:pPr>
        <w:pStyle w:val="TOC1"/>
        <w:rPr>
          <w:rFonts w:asciiTheme="minorHAnsi" w:hAnsiTheme="minorHAnsi" w:cstheme="minorBidi"/>
          <w:noProof/>
          <w:sz w:val="18"/>
          <w:szCs w:val="22"/>
        </w:rPr>
      </w:pPr>
      <w:hyperlink w:anchor="_Toc512444864" w:history="1">
        <w:r w:rsidRPr="001E0D52">
          <w:rPr>
            <w:rStyle w:val="Hyperlink"/>
            <w:rFonts w:asciiTheme="minorHAnsi" w:hAnsiTheme="minorHAnsi"/>
            <w:noProof/>
            <w:sz w:val="20"/>
          </w:rPr>
          <w:t>IV.</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Results and Partnerships</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_Toc512444864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11</w:t>
        </w:r>
        <w:r w:rsidRPr="001E0D52">
          <w:rPr>
            <w:rFonts w:asciiTheme="minorHAnsi" w:hAnsiTheme="minorHAnsi"/>
            <w:noProof/>
            <w:webHidden/>
            <w:sz w:val="20"/>
          </w:rPr>
          <w:fldChar w:fldCharType="end"/>
        </w:r>
      </w:hyperlink>
    </w:p>
    <w:p w14:paraId="08E3D882" w14:textId="4BF1FFCF" w:rsidR="001E0D52" w:rsidRPr="001E0D52" w:rsidRDefault="001E0D52">
      <w:pPr>
        <w:pStyle w:val="TOC1"/>
        <w:rPr>
          <w:rFonts w:asciiTheme="minorHAnsi" w:hAnsiTheme="minorHAnsi" w:cstheme="minorBidi"/>
          <w:noProof/>
          <w:sz w:val="18"/>
          <w:szCs w:val="22"/>
        </w:rPr>
      </w:pPr>
      <w:hyperlink w:anchor="_Toc512444865" w:history="1">
        <w:r w:rsidRPr="001E0D52">
          <w:rPr>
            <w:rStyle w:val="Hyperlink"/>
            <w:rFonts w:asciiTheme="minorHAnsi" w:hAnsiTheme="minorHAnsi"/>
            <w:noProof/>
            <w:sz w:val="20"/>
          </w:rPr>
          <w:t>V.</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Project Management</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_Toc512444865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18</w:t>
        </w:r>
        <w:r w:rsidRPr="001E0D52">
          <w:rPr>
            <w:rFonts w:asciiTheme="minorHAnsi" w:hAnsiTheme="minorHAnsi"/>
            <w:noProof/>
            <w:webHidden/>
            <w:sz w:val="20"/>
          </w:rPr>
          <w:fldChar w:fldCharType="end"/>
        </w:r>
      </w:hyperlink>
    </w:p>
    <w:p w14:paraId="27F5A2A8" w14:textId="704A5AB6" w:rsidR="001E0D52" w:rsidRPr="001E0D52" w:rsidRDefault="001E0D52">
      <w:pPr>
        <w:pStyle w:val="TOC1"/>
        <w:rPr>
          <w:rFonts w:asciiTheme="minorHAnsi" w:hAnsiTheme="minorHAnsi" w:cstheme="minorBidi"/>
          <w:noProof/>
          <w:sz w:val="18"/>
          <w:szCs w:val="22"/>
        </w:rPr>
      </w:pPr>
      <w:hyperlink w:anchor="_Toc512444866" w:history="1">
        <w:r w:rsidRPr="001E0D52">
          <w:rPr>
            <w:rStyle w:val="Hyperlink"/>
            <w:rFonts w:asciiTheme="minorHAnsi" w:hAnsiTheme="minorHAnsi"/>
            <w:noProof/>
            <w:sz w:val="20"/>
          </w:rPr>
          <w:t>VI.</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Project Results Framework</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_Toc512444866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21</w:t>
        </w:r>
        <w:r w:rsidRPr="001E0D52">
          <w:rPr>
            <w:rFonts w:asciiTheme="minorHAnsi" w:hAnsiTheme="minorHAnsi"/>
            <w:noProof/>
            <w:webHidden/>
            <w:sz w:val="20"/>
          </w:rPr>
          <w:fldChar w:fldCharType="end"/>
        </w:r>
      </w:hyperlink>
    </w:p>
    <w:p w14:paraId="156DE00D" w14:textId="6ECE1133" w:rsidR="001E0D52" w:rsidRPr="001E0D52" w:rsidRDefault="001E0D52">
      <w:pPr>
        <w:pStyle w:val="TOC1"/>
        <w:rPr>
          <w:rFonts w:asciiTheme="minorHAnsi" w:hAnsiTheme="minorHAnsi" w:cstheme="minorBidi"/>
          <w:noProof/>
          <w:sz w:val="18"/>
          <w:szCs w:val="22"/>
        </w:rPr>
      </w:pPr>
      <w:hyperlink w:anchor="_Toc512444867" w:history="1">
        <w:r w:rsidRPr="001E0D52">
          <w:rPr>
            <w:rStyle w:val="Hyperlink"/>
            <w:rFonts w:asciiTheme="minorHAnsi" w:hAnsiTheme="minorHAnsi"/>
            <w:noProof/>
            <w:sz w:val="20"/>
          </w:rPr>
          <w:t>VII.</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Monitoring and Evaluation (M&amp;E) Plan</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_Toc512444867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25</w:t>
        </w:r>
        <w:r w:rsidRPr="001E0D52">
          <w:rPr>
            <w:rFonts w:asciiTheme="minorHAnsi" w:hAnsiTheme="minorHAnsi"/>
            <w:noProof/>
            <w:webHidden/>
            <w:sz w:val="20"/>
          </w:rPr>
          <w:fldChar w:fldCharType="end"/>
        </w:r>
      </w:hyperlink>
    </w:p>
    <w:p w14:paraId="3338FE1B" w14:textId="5BB338EE" w:rsidR="001E0D52" w:rsidRPr="001E0D52" w:rsidRDefault="001E0D52">
      <w:pPr>
        <w:pStyle w:val="TOC1"/>
        <w:rPr>
          <w:rFonts w:asciiTheme="minorHAnsi" w:hAnsiTheme="minorHAnsi" w:cstheme="minorBidi"/>
          <w:noProof/>
          <w:sz w:val="18"/>
          <w:szCs w:val="22"/>
        </w:rPr>
      </w:pPr>
      <w:hyperlink w:anchor="_Toc512444868" w:history="1">
        <w:r w:rsidRPr="001E0D52">
          <w:rPr>
            <w:rStyle w:val="Hyperlink"/>
            <w:rFonts w:asciiTheme="minorHAnsi" w:hAnsiTheme="minorHAnsi"/>
            <w:noProof/>
            <w:sz w:val="20"/>
          </w:rPr>
          <w:t>VIII.</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Governance and Management Arrangements</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_Toc512444868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29</w:t>
        </w:r>
        <w:r w:rsidRPr="001E0D52">
          <w:rPr>
            <w:rFonts w:asciiTheme="minorHAnsi" w:hAnsiTheme="minorHAnsi"/>
            <w:noProof/>
            <w:webHidden/>
            <w:sz w:val="20"/>
          </w:rPr>
          <w:fldChar w:fldCharType="end"/>
        </w:r>
      </w:hyperlink>
    </w:p>
    <w:p w14:paraId="2C79322B" w14:textId="20B1CFE1" w:rsidR="001E0D52" w:rsidRPr="001E0D52" w:rsidRDefault="001E0D52">
      <w:pPr>
        <w:pStyle w:val="TOC1"/>
        <w:rPr>
          <w:rFonts w:asciiTheme="minorHAnsi" w:hAnsiTheme="minorHAnsi" w:cstheme="minorBidi"/>
          <w:noProof/>
          <w:sz w:val="18"/>
          <w:szCs w:val="22"/>
        </w:rPr>
      </w:pPr>
      <w:hyperlink w:anchor="_Toc512444869" w:history="1">
        <w:r w:rsidRPr="001E0D52">
          <w:rPr>
            <w:rStyle w:val="Hyperlink"/>
            <w:rFonts w:asciiTheme="minorHAnsi" w:hAnsiTheme="minorHAnsi"/>
            <w:noProof/>
            <w:sz w:val="20"/>
          </w:rPr>
          <w:t>IX.</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Financial Planning and Management</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_Toc512444869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34</w:t>
        </w:r>
        <w:r w:rsidRPr="001E0D52">
          <w:rPr>
            <w:rFonts w:asciiTheme="minorHAnsi" w:hAnsiTheme="minorHAnsi"/>
            <w:noProof/>
            <w:webHidden/>
            <w:sz w:val="20"/>
          </w:rPr>
          <w:fldChar w:fldCharType="end"/>
        </w:r>
      </w:hyperlink>
    </w:p>
    <w:p w14:paraId="408665BA" w14:textId="2BB24B11" w:rsidR="001E0D52" w:rsidRPr="001E0D52" w:rsidRDefault="001E0D52">
      <w:pPr>
        <w:pStyle w:val="TOC1"/>
        <w:rPr>
          <w:rFonts w:asciiTheme="minorHAnsi" w:hAnsiTheme="minorHAnsi" w:cstheme="minorBidi"/>
          <w:noProof/>
          <w:sz w:val="18"/>
          <w:szCs w:val="22"/>
        </w:rPr>
      </w:pPr>
      <w:hyperlink w:anchor="_Toc512444870" w:history="1">
        <w:r w:rsidRPr="001E0D52">
          <w:rPr>
            <w:rStyle w:val="Hyperlink"/>
            <w:rFonts w:asciiTheme="minorHAnsi" w:hAnsiTheme="minorHAnsi"/>
            <w:noProof/>
            <w:sz w:val="20"/>
          </w:rPr>
          <w:t>X.</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Total Budget and Work Plan</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_Toc512444870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37</w:t>
        </w:r>
        <w:r w:rsidRPr="001E0D52">
          <w:rPr>
            <w:rFonts w:asciiTheme="minorHAnsi" w:hAnsiTheme="minorHAnsi"/>
            <w:noProof/>
            <w:webHidden/>
            <w:sz w:val="20"/>
          </w:rPr>
          <w:fldChar w:fldCharType="end"/>
        </w:r>
      </w:hyperlink>
    </w:p>
    <w:p w14:paraId="7EF95CB2" w14:textId="513B357C" w:rsidR="001E0D52" w:rsidRPr="001E0D52" w:rsidRDefault="001E0D52">
      <w:pPr>
        <w:pStyle w:val="TOC1"/>
        <w:rPr>
          <w:rFonts w:asciiTheme="minorHAnsi" w:hAnsiTheme="minorHAnsi" w:cstheme="minorBidi"/>
          <w:noProof/>
          <w:sz w:val="18"/>
          <w:szCs w:val="22"/>
        </w:rPr>
      </w:pPr>
      <w:hyperlink w:anchor="_Toc512444871" w:history="1">
        <w:r w:rsidRPr="001E0D52">
          <w:rPr>
            <w:rStyle w:val="Hyperlink"/>
            <w:rFonts w:asciiTheme="minorHAnsi" w:hAnsiTheme="minorHAnsi"/>
            <w:noProof/>
            <w:sz w:val="20"/>
          </w:rPr>
          <w:t>XI.</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Legal Context</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_Toc512444871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42</w:t>
        </w:r>
        <w:r w:rsidRPr="001E0D52">
          <w:rPr>
            <w:rFonts w:asciiTheme="minorHAnsi" w:hAnsiTheme="minorHAnsi"/>
            <w:noProof/>
            <w:webHidden/>
            <w:sz w:val="20"/>
          </w:rPr>
          <w:fldChar w:fldCharType="end"/>
        </w:r>
      </w:hyperlink>
    </w:p>
    <w:p w14:paraId="3F66077C" w14:textId="3187FF72" w:rsidR="001E0D52" w:rsidRPr="001E0D52" w:rsidRDefault="001E0D52">
      <w:pPr>
        <w:pStyle w:val="TOC1"/>
        <w:rPr>
          <w:rFonts w:asciiTheme="minorHAnsi" w:hAnsiTheme="minorHAnsi" w:cstheme="minorBidi"/>
          <w:noProof/>
          <w:sz w:val="18"/>
          <w:szCs w:val="22"/>
        </w:rPr>
      </w:pPr>
      <w:hyperlink w:anchor="_Toc512444872" w:history="1">
        <w:r w:rsidRPr="001E0D52">
          <w:rPr>
            <w:rStyle w:val="Hyperlink"/>
            <w:rFonts w:asciiTheme="minorHAnsi" w:hAnsiTheme="minorHAnsi"/>
            <w:noProof/>
            <w:sz w:val="20"/>
          </w:rPr>
          <w:t>XII.</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Risk Management</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_Toc512444872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42</w:t>
        </w:r>
        <w:r w:rsidRPr="001E0D52">
          <w:rPr>
            <w:rFonts w:asciiTheme="minorHAnsi" w:hAnsiTheme="minorHAnsi"/>
            <w:noProof/>
            <w:webHidden/>
            <w:sz w:val="20"/>
          </w:rPr>
          <w:fldChar w:fldCharType="end"/>
        </w:r>
      </w:hyperlink>
    </w:p>
    <w:p w14:paraId="4839EC66" w14:textId="04F76366" w:rsidR="001E0D52" w:rsidRPr="001E0D52" w:rsidRDefault="001E0D52">
      <w:pPr>
        <w:pStyle w:val="TOC1"/>
        <w:rPr>
          <w:rFonts w:asciiTheme="minorHAnsi" w:hAnsiTheme="minorHAnsi" w:cstheme="minorBidi"/>
          <w:noProof/>
          <w:sz w:val="18"/>
          <w:szCs w:val="22"/>
        </w:rPr>
      </w:pPr>
      <w:hyperlink w:anchor="_Toc512444873" w:history="1">
        <w:r w:rsidRPr="001E0D52">
          <w:rPr>
            <w:rStyle w:val="Hyperlink"/>
            <w:rFonts w:asciiTheme="minorHAnsi" w:hAnsiTheme="minorHAnsi"/>
            <w:noProof/>
            <w:sz w:val="20"/>
          </w:rPr>
          <w:t>XIII.</w:t>
        </w:r>
        <w:r w:rsidRPr="001E0D52">
          <w:rPr>
            <w:rFonts w:asciiTheme="minorHAnsi" w:hAnsiTheme="minorHAnsi" w:cstheme="minorBidi"/>
            <w:noProof/>
            <w:sz w:val="18"/>
            <w:szCs w:val="22"/>
          </w:rPr>
          <w:tab/>
        </w:r>
        <w:r w:rsidRPr="001E0D52">
          <w:rPr>
            <w:rStyle w:val="Hyperlink"/>
            <w:rFonts w:asciiTheme="minorHAnsi" w:hAnsiTheme="minorHAnsi" w:cstheme="minorHAnsi"/>
            <w:noProof/>
            <w:sz w:val="20"/>
          </w:rPr>
          <w:t>Mandatory Annexes</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_Toc512444873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44</w:t>
        </w:r>
        <w:r w:rsidRPr="001E0D52">
          <w:rPr>
            <w:rFonts w:asciiTheme="minorHAnsi" w:hAnsiTheme="minorHAnsi"/>
            <w:noProof/>
            <w:webHidden/>
            <w:sz w:val="20"/>
          </w:rPr>
          <w:fldChar w:fldCharType="end"/>
        </w:r>
      </w:hyperlink>
    </w:p>
    <w:p w14:paraId="4958237C" w14:textId="24672BCE" w:rsidR="001E0D52" w:rsidRPr="001E0D52" w:rsidRDefault="001E0D52">
      <w:pPr>
        <w:pStyle w:val="TOC1"/>
        <w:rPr>
          <w:rFonts w:asciiTheme="minorHAnsi" w:hAnsiTheme="minorHAnsi" w:cstheme="minorBidi"/>
          <w:noProof/>
          <w:sz w:val="18"/>
          <w:szCs w:val="22"/>
        </w:rPr>
      </w:pPr>
      <w:r w:rsidRPr="001E0D52">
        <w:rPr>
          <w:rStyle w:val="Hyperlink"/>
          <w:rFonts w:asciiTheme="minorHAnsi" w:hAnsiTheme="minorHAnsi"/>
          <w:noProof/>
          <w:sz w:val="20"/>
          <w:u w:val="none"/>
        </w:rPr>
        <w:tab/>
      </w:r>
      <w:hyperlink w:anchor="_Toc512444881" w:history="1">
        <w:r w:rsidRPr="001E0D52">
          <w:rPr>
            <w:rStyle w:val="Hyperlink"/>
            <w:rFonts w:asciiTheme="minorHAnsi" w:hAnsiTheme="minorHAnsi" w:cstheme="minorHAnsi"/>
            <w:noProof/>
            <w:sz w:val="20"/>
            <w:u w:val="none"/>
          </w:rPr>
          <w:t>Annex A: GCF approved Readiness and Preparatory Support proposal for Adaptation Planning/NAP</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_Toc512444881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44</w:t>
        </w:r>
        <w:r w:rsidRPr="001E0D52">
          <w:rPr>
            <w:rFonts w:asciiTheme="minorHAnsi" w:hAnsiTheme="minorHAnsi"/>
            <w:noProof/>
            <w:webHidden/>
            <w:sz w:val="20"/>
          </w:rPr>
          <w:fldChar w:fldCharType="end"/>
        </w:r>
      </w:hyperlink>
    </w:p>
    <w:p w14:paraId="55561B18" w14:textId="5337CF06" w:rsidR="001E0D52" w:rsidRPr="001E0D52" w:rsidRDefault="001E0D52">
      <w:pPr>
        <w:pStyle w:val="TOC1"/>
        <w:rPr>
          <w:rFonts w:asciiTheme="minorHAnsi" w:hAnsiTheme="minorHAnsi" w:cstheme="minorBidi"/>
          <w:noProof/>
          <w:sz w:val="18"/>
          <w:szCs w:val="22"/>
        </w:rPr>
      </w:pPr>
      <w:r w:rsidRPr="001E0D52">
        <w:rPr>
          <w:rStyle w:val="Hyperlink"/>
          <w:rFonts w:asciiTheme="minorHAnsi" w:hAnsiTheme="minorHAnsi"/>
          <w:noProof/>
          <w:sz w:val="20"/>
          <w:u w:val="none"/>
        </w:rPr>
        <w:tab/>
      </w:r>
      <w:hyperlink w:anchor="_Toc512444882" w:history="1">
        <w:r w:rsidRPr="001E0D52">
          <w:rPr>
            <w:rStyle w:val="Hyperlink"/>
            <w:rFonts w:asciiTheme="minorHAnsi" w:hAnsiTheme="minorHAnsi" w:cstheme="minorHAnsi"/>
            <w:noProof/>
            <w:sz w:val="20"/>
            <w:u w:val="none"/>
          </w:rPr>
          <w:t>Annex B: GCF approval letter</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_Toc512444882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45</w:t>
        </w:r>
        <w:r w:rsidRPr="001E0D52">
          <w:rPr>
            <w:rFonts w:asciiTheme="minorHAnsi" w:hAnsiTheme="minorHAnsi"/>
            <w:noProof/>
            <w:webHidden/>
            <w:sz w:val="20"/>
          </w:rPr>
          <w:fldChar w:fldCharType="end"/>
        </w:r>
      </w:hyperlink>
    </w:p>
    <w:p w14:paraId="635A59C2" w14:textId="3A1213B0" w:rsidR="001E0D52" w:rsidRPr="001E0D52" w:rsidRDefault="001E0D52">
      <w:pPr>
        <w:pStyle w:val="TOC1"/>
        <w:rPr>
          <w:rFonts w:asciiTheme="minorHAnsi" w:hAnsiTheme="minorHAnsi" w:cstheme="minorBidi"/>
          <w:noProof/>
          <w:sz w:val="18"/>
          <w:szCs w:val="22"/>
        </w:rPr>
      </w:pPr>
      <w:r w:rsidRPr="001E0D52">
        <w:rPr>
          <w:rStyle w:val="Hyperlink"/>
          <w:rFonts w:asciiTheme="minorHAnsi" w:hAnsiTheme="minorHAnsi"/>
          <w:noProof/>
          <w:sz w:val="20"/>
          <w:u w:val="none"/>
        </w:rPr>
        <w:tab/>
      </w:r>
      <w:hyperlink w:anchor="_Toc512444883" w:history="1">
        <w:r w:rsidRPr="001E0D52">
          <w:rPr>
            <w:rStyle w:val="Hyperlink"/>
            <w:rFonts w:asciiTheme="minorHAnsi" w:hAnsiTheme="minorHAnsi" w:cstheme="minorHAnsi"/>
            <w:noProof/>
            <w:sz w:val="20"/>
            <w:u w:val="none"/>
          </w:rPr>
          <w:t>Annex C: Timetable of project implementation (GANTT chart)</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_Toc512444883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45</w:t>
        </w:r>
        <w:r w:rsidRPr="001E0D52">
          <w:rPr>
            <w:rFonts w:asciiTheme="minorHAnsi" w:hAnsiTheme="minorHAnsi"/>
            <w:noProof/>
            <w:webHidden/>
            <w:sz w:val="20"/>
          </w:rPr>
          <w:fldChar w:fldCharType="end"/>
        </w:r>
      </w:hyperlink>
    </w:p>
    <w:p w14:paraId="1C3252DA" w14:textId="419286B9" w:rsidR="001E0D52" w:rsidRPr="001E0D52" w:rsidRDefault="001E0D52">
      <w:pPr>
        <w:pStyle w:val="TOC1"/>
        <w:rPr>
          <w:rFonts w:asciiTheme="minorHAnsi" w:hAnsiTheme="minorHAnsi" w:cstheme="minorBidi"/>
          <w:noProof/>
          <w:sz w:val="18"/>
          <w:szCs w:val="22"/>
        </w:rPr>
      </w:pPr>
      <w:r w:rsidRPr="001E0D52">
        <w:rPr>
          <w:rStyle w:val="Hyperlink"/>
          <w:rFonts w:asciiTheme="minorHAnsi" w:hAnsiTheme="minorHAnsi"/>
          <w:noProof/>
          <w:sz w:val="20"/>
          <w:u w:val="none"/>
        </w:rPr>
        <w:tab/>
      </w:r>
      <w:hyperlink w:anchor="_Toc512444884" w:history="1">
        <w:r w:rsidRPr="001E0D52">
          <w:rPr>
            <w:rStyle w:val="Hyperlink"/>
            <w:rFonts w:asciiTheme="minorHAnsi" w:hAnsiTheme="minorHAnsi" w:cstheme="minorHAnsi"/>
            <w:noProof/>
            <w:sz w:val="20"/>
            <w:u w:val="none"/>
          </w:rPr>
          <w:t>Annex D: Procurement Plan</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_Toc512444884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46</w:t>
        </w:r>
        <w:r w:rsidRPr="001E0D52">
          <w:rPr>
            <w:rFonts w:asciiTheme="minorHAnsi" w:hAnsiTheme="minorHAnsi"/>
            <w:noProof/>
            <w:webHidden/>
            <w:sz w:val="20"/>
          </w:rPr>
          <w:fldChar w:fldCharType="end"/>
        </w:r>
      </w:hyperlink>
    </w:p>
    <w:p w14:paraId="51A133D6" w14:textId="7943F7FB" w:rsidR="001E0D52" w:rsidRPr="001E0D52" w:rsidRDefault="001E0D52">
      <w:pPr>
        <w:pStyle w:val="TOC1"/>
        <w:rPr>
          <w:rFonts w:asciiTheme="minorHAnsi" w:hAnsiTheme="minorHAnsi" w:cstheme="minorBidi"/>
          <w:noProof/>
          <w:sz w:val="18"/>
          <w:szCs w:val="22"/>
        </w:rPr>
      </w:pPr>
      <w:r w:rsidRPr="001E0D52">
        <w:rPr>
          <w:rStyle w:val="Hyperlink"/>
          <w:rFonts w:asciiTheme="minorHAnsi" w:hAnsiTheme="minorHAnsi"/>
          <w:noProof/>
          <w:sz w:val="20"/>
          <w:u w:val="none"/>
        </w:rPr>
        <w:tab/>
      </w:r>
      <w:hyperlink w:anchor="_Toc512444885" w:history="1">
        <w:r w:rsidRPr="001E0D52">
          <w:rPr>
            <w:rStyle w:val="Hyperlink"/>
            <w:rFonts w:asciiTheme="minorHAnsi" w:hAnsiTheme="minorHAnsi" w:cstheme="minorHAnsi"/>
            <w:noProof/>
            <w:sz w:val="20"/>
            <w:u w:val="none"/>
          </w:rPr>
          <w:t>Annex E: Terms of References for Project Board and Project Team</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_Toc512444885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50</w:t>
        </w:r>
        <w:r w:rsidRPr="001E0D52">
          <w:rPr>
            <w:rFonts w:asciiTheme="minorHAnsi" w:hAnsiTheme="minorHAnsi"/>
            <w:noProof/>
            <w:webHidden/>
            <w:sz w:val="20"/>
          </w:rPr>
          <w:fldChar w:fldCharType="end"/>
        </w:r>
      </w:hyperlink>
    </w:p>
    <w:p w14:paraId="304E6CE3" w14:textId="691B74AE" w:rsidR="001E0D52" w:rsidRPr="001E0D52" w:rsidRDefault="001E0D52">
      <w:pPr>
        <w:pStyle w:val="TOC1"/>
        <w:rPr>
          <w:rFonts w:asciiTheme="minorHAnsi" w:hAnsiTheme="minorHAnsi" w:cstheme="minorBidi"/>
          <w:noProof/>
          <w:sz w:val="18"/>
          <w:szCs w:val="22"/>
        </w:rPr>
      </w:pPr>
      <w:r w:rsidRPr="001E0D52">
        <w:rPr>
          <w:rStyle w:val="Hyperlink"/>
          <w:rFonts w:asciiTheme="minorHAnsi" w:hAnsiTheme="minorHAnsi"/>
          <w:noProof/>
          <w:sz w:val="20"/>
          <w:u w:val="none"/>
        </w:rPr>
        <w:tab/>
      </w:r>
      <w:hyperlink w:anchor="_Toc512444886" w:history="1">
        <w:r w:rsidRPr="001E0D52">
          <w:rPr>
            <w:rStyle w:val="Hyperlink"/>
            <w:rFonts w:asciiTheme="minorHAnsi" w:hAnsiTheme="minorHAnsi" w:cstheme="minorHAnsi"/>
            <w:noProof/>
            <w:sz w:val="20"/>
            <w:u w:val="none"/>
          </w:rPr>
          <w:t>Annex F: UNDP Risk Log</w:t>
        </w:r>
        <w:bookmarkStart w:id="2" w:name="_GoBack"/>
        <w:bookmarkEnd w:id="2"/>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_Toc512444886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53</w:t>
        </w:r>
        <w:r w:rsidRPr="001E0D52">
          <w:rPr>
            <w:rFonts w:asciiTheme="minorHAnsi" w:hAnsiTheme="minorHAnsi"/>
            <w:noProof/>
            <w:webHidden/>
            <w:sz w:val="20"/>
          </w:rPr>
          <w:fldChar w:fldCharType="end"/>
        </w:r>
      </w:hyperlink>
    </w:p>
    <w:p w14:paraId="4BB419A1" w14:textId="5FDA0610" w:rsidR="001E0D52" w:rsidRPr="001E0D52" w:rsidRDefault="001E0D52">
      <w:pPr>
        <w:pStyle w:val="TOC1"/>
        <w:rPr>
          <w:rFonts w:asciiTheme="minorHAnsi" w:hAnsiTheme="minorHAnsi" w:cstheme="minorBidi"/>
          <w:noProof/>
          <w:sz w:val="18"/>
          <w:szCs w:val="22"/>
        </w:rPr>
      </w:pPr>
      <w:r w:rsidRPr="001E0D52">
        <w:rPr>
          <w:rStyle w:val="Hyperlink"/>
          <w:rFonts w:asciiTheme="minorHAnsi" w:hAnsiTheme="minorHAnsi"/>
          <w:noProof/>
          <w:sz w:val="20"/>
          <w:u w:val="none"/>
        </w:rPr>
        <w:tab/>
      </w:r>
      <w:hyperlink w:anchor="_Toc512444887" w:history="1">
        <w:r w:rsidRPr="001E0D52">
          <w:rPr>
            <w:rStyle w:val="Hyperlink"/>
            <w:rFonts w:asciiTheme="minorHAnsi" w:hAnsiTheme="minorHAnsi" w:cstheme="minorHAnsi"/>
            <w:noProof/>
            <w:sz w:val="20"/>
          </w:rPr>
          <w:t>Annex G: Quality Assurance Report</w:t>
        </w:r>
        <w:r w:rsidRPr="001E0D52">
          <w:rPr>
            <w:rFonts w:asciiTheme="minorHAnsi" w:hAnsiTheme="minorHAnsi"/>
            <w:noProof/>
            <w:webHidden/>
            <w:sz w:val="20"/>
          </w:rPr>
          <w:tab/>
        </w:r>
        <w:r w:rsidRPr="001E0D52">
          <w:rPr>
            <w:rFonts w:asciiTheme="minorHAnsi" w:hAnsiTheme="minorHAnsi"/>
            <w:noProof/>
            <w:webHidden/>
            <w:sz w:val="20"/>
          </w:rPr>
          <w:fldChar w:fldCharType="begin"/>
        </w:r>
        <w:r w:rsidRPr="001E0D52">
          <w:rPr>
            <w:rFonts w:asciiTheme="minorHAnsi" w:hAnsiTheme="minorHAnsi"/>
            <w:noProof/>
            <w:webHidden/>
            <w:sz w:val="20"/>
          </w:rPr>
          <w:instrText xml:space="preserve"> PAGEREF _Toc512444887 \h </w:instrText>
        </w:r>
        <w:r w:rsidRPr="001E0D52">
          <w:rPr>
            <w:rFonts w:asciiTheme="minorHAnsi" w:hAnsiTheme="minorHAnsi"/>
            <w:noProof/>
            <w:webHidden/>
            <w:sz w:val="20"/>
          </w:rPr>
        </w:r>
        <w:r w:rsidRPr="001E0D52">
          <w:rPr>
            <w:rFonts w:asciiTheme="minorHAnsi" w:hAnsiTheme="minorHAnsi"/>
            <w:noProof/>
            <w:webHidden/>
            <w:sz w:val="20"/>
          </w:rPr>
          <w:fldChar w:fldCharType="separate"/>
        </w:r>
        <w:r w:rsidRPr="001E0D52">
          <w:rPr>
            <w:rFonts w:asciiTheme="minorHAnsi" w:hAnsiTheme="minorHAnsi"/>
            <w:noProof/>
            <w:webHidden/>
            <w:sz w:val="20"/>
          </w:rPr>
          <w:t>55</w:t>
        </w:r>
        <w:r w:rsidRPr="001E0D52">
          <w:rPr>
            <w:rFonts w:asciiTheme="minorHAnsi" w:hAnsiTheme="minorHAnsi"/>
            <w:noProof/>
            <w:webHidden/>
            <w:sz w:val="20"/>
          </w:rPr>
          <w:fldChar w:fldCharType="end"/>
        </w:r>
      </w:hyperlink>
    </w:p>
    <w:p w14:paraId="18DDFFEF" w14:textId="4A2DEF3E" w:rsidR="002024AC" w:rsidRPr="00F53650" w:rsidRDefault="002024AC" w:rsidP="002024AC">
      <w:pPr>
        <w:spacing w:after="240"/>
        <w:rPr>
          <w:rFonts w:ascii="Calibri" w:hAnsi="Calibri" w:cstheme="minorHAnsi"/>
          <w:sz w:val="20"/>
          <w:szCs w:val="20"/>
        </w:rPr>
      </w:pPr>
      <w:r w:rsidRPr="00F53650">
        <w:rPr>
          <w:rFonts w:ascii="Calibri" w:hAnsi="Calibri" w:cstheme="minorHAnsi"/>
          <w:bCs/>
          <w:noProof/>
          <w:sz w:val="20"/>
          <w:szCs w:val="20"/>
        </w:rPr>
        <w:fldChar w:fldCharType="end"/>
      </w:r>
    </w:p>
    <w:p w14:paraId="17B02C53" w14:textId="77777777" w:rsidR="002024AC" w:rsidRPr="000C32F4" w:rsidRDefault="002024AC" w:rsidP="002024AC">
      <w:pPr>
        <w:rPr>
          <w:rFonts w:asciiTheme="minorHAnsi" w:hAnsiTheme="minorHAnsi" w:cstheme="minorHAnsi"/>
          <w:sz w:val="20"/>
          <w:szCs w:val="20"/>
        </w:rPr>
      </w:pPr>
    </w:p>
    <w:tbl>
      <w:tblPr>
        <w:tblW w:w="0" w:type="auto"/>
        <w:tblBorders>
          <w:bottom w:val="single" w:sz="4" w:space="0" w:color="auto"/>
        </w:tblBorders>
        <w:tblLook w:val="04A0" w:firstRow="1" w:lastRow="0" w:firstColumn="1" w:lastColumn="0" w:noHBand="0" w:noVBand="1"/>
      </w:tblPr>
      <w:tblGrid>
        <w:gridCol w:w="1203"/>
        <w:gridCol w:w="8157"/>
      </w:tblGrid>
      <w:tr w:rsidR="002024AC" w:rsidRPr="000C32F4" w14:paraId="48C225B0" w14:textId="77777777" w:rsidTr="004A0A39">
        <w:trPr>
          <w:trHeight w:val="20"/>
        </w:trPr>
        <w:tc>
          <w:tcPr>
            <w:tcW w:w="1203" w:type="dxa"/>
            <w:tcBorders>
              <w:bottom w:val="nil"/>
              <w:right w:val="nil"/>
            </w:tcBorders>
            <w:shd w:val="clear" w:color="auto" w:fill="auto"/>
          </w:tcPr>
          <w:p w14:paraId="5CA11DFA" w14:textId="77777777" w:rsidR="002024AC" w:rsidRPr="000C32F4" w:rsidRDefault="002024AC" w:rsidP="00EA0353">
            <w:pPr>
              <w:rPr>
                <w:rFonts w:asciiTheme="minorHAnsi" w:hAnsiTheme="minorHAnsi" w:cstheme="minorHAnsi"/>
                <w:sz w:val="20"/>
                <w:szCs w:val="20"/>
              </w:rPr>
            </w:pPr>
          </w:p>
        </w:tc>
        <w:tc>
          <w:tcPr>
            <w:tcW w:w="8157" w:type="dxa"/>
            <w:tcBorders>
              <w:left w:val="nil"/>
              <w:bottom w:val="nil"/>
            </w:tcBorders>
            <w:shd w:val="clear" w:color="auto" w:fill="auto"/>
          </w:tcPr>
          <w:p w14:paraId="2C07F802" w14:textId="77777777" w:rsidR="002024AC" w:rsidRPr="000C32F4" w:rsidRDefault="002024AC" w:rsidP="002F0A3F">
            <w:pPr>
              <w:pStyle w:val="NoSpacing"/>
              <w:rPr>
                <w:rFonts w:asciiTheme="minorHAnsi" w:hAnsiTheme="minorHAnsi" w:cstheme="minorHAnsi"/>
                <w:sz w:val="20"/>
                <w:szCs w:val="20"/>
              </w:rPr>
            </w:pPr>
          </w:p>
        </w:tc>
      </w:tr>
    </w:tbl>
    <w:p w14:paraId="5B2CBD48" w14:textId="77777777" w:rsidR="002024AC" w:rsidRPr="000C32F4" w:rsidRDefault="002024AC" w:rsidP="002024AC">
      <w:pPr>
        <w:rPr>
          <w:rFonts w:asciiTheme="minorHAnsi" w:hAnsiTheme="minorHAnsi" w:cstheme="minorHAnsi"/>
          <w:b/>
          <w:sz w:val="20"/>
          <w:szCs w:val="20"/>
        </w:rPr>
      </w:pPr>
    </w:p>
    <w:p w14:paraId="5E666605" w14:textId="77777777" w:rsidR="002024AC" w:rsidRPr="000C32F4" w:rsidRDefault="002024AC" w:rsidP="002024AC">
      <w:pPr>
        <w:rPr>
          <w:rFonts w:asciiTheme="minorHAnsi" w:hAnsiTheme="minorHAnsi" w:cstheme="minorHAnsi"/>
          <w:sz w:val="20"/>
          <w:szCs w:val="20"/>
        </w:rPr>
      </w:pPr>
      <w:r w:rsidRPr="000C32F4">
        <w:rPr>
          <w:rFonts w:asciiTheme="minorHAnsi" w:hAnsiTheme="minorHAnsi" w:cstheme="minorHAnsi"/>
          <w:sz w:val="20"/>
          <w:szCs w:val="20"/>
        </w:rPr>
        <w:br w:type="page"/>
      </w:r>
    </w:p>
    <w:p w14:paraId="1964B91E" w14:textId="77777777" w:rsidR="002024AC" w:rsidRPr="000C32F4" w:rsidRDefault="002024AC" w:rsidP="002024AC">
      <w:pPr>
        <w:pStyle w:val="Heading1"/>
        <w:spacing w:before="0" w:after="0" w:line="271" w:lineRule="auto"/>
        <w:rPr>
          <w:rFonts w:asciiTheme="minorHAnsi" w:hAnsiTheme="minorHAnsi" w:cstheme="minorHAnsi"/>
          <w:sz w:val="20"/>
        </w:rPr>
      </w:pPr>
      <w:bookmarkStart w:id="3" w:name="_Toc407785517"/>
      <w:bookmarkStart w:id="4" w:name="_Toc512444862"/>
      <w:r w:rsidRPr="000C32F4">
        <w:rPr>
          <w:rFonts w:asciiTheme="minorHAnsi" w:hAnsiTheme="minorHAnsi" w:cstheme="minorHAnsi"/>
          <w:sz w:val="20"/>
        </w:rPr>
        <w:lastRenderedPageBreak/>
        <w:t>Development Challenge</w:t>
      </w:r>
      <w:bookmarkEnd w:id="3"/>
      <w:bookmarkEnd w:id="4"/>
      <w:r w:rsidRPr="000C32F4">
        <w:rPr>
          <w:rFonts w:asciiTheme="minorHAnsi" w:hAnsiTheme="minorHAnsi" w:cstheme="minorHAnsi"/>
          <w:sz w:val="20"/>
        </w:rPr>
        <w:t xml:space="preserve"> </w:t>
      </w:r>
    </w:p>
    <w:p w14:paraId="1BAC37F3" w14:textId="77777777" w:rsidR="00E271A7" w:rsidRPr="000C32F4" w:rsidRDefault="00E271A7" w:rsidP="006F1AFA">
      <w:pPr>
        <w:rPr>
          <w:rFonts w:asciiTheme="minorHAnsi" w:hAnsiTheme="minorHAnsi" w:cstheme="minorHAnsi"/>
          <w:b/>
          <w:i/>
          <w:sz w:val="20"/>
          <w:szCs w:val="20"/>
          <w:highlight w:val="yellow"/>
        </w:rPr>
      </w:pPr>
    </w:p>
    <w:p w14:paraId="34DBE0A5"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b/>
          <w:sz w:val="20"/>
          <w:szCs w:val="20"/>
          <w:lang w:eastAsia="en-GB"/>
        </w:rPr>
        <w:t>Advancing the NAP process will be anchored in existing climate change adaptation strategies and projects as well as DRC’s development planning and budgeting processes.</w:t>
      </w:r>
      <w:r w:rsidRPr="000C32F4">
        <w:rPr>
          <w:rFonts w:asciiTheme="minorHAnsi" w:hAnsiTheme="minorHAnsi" w:cstheme="minorHAnsi"/>
          <w:sz w:val="20"/>
          <w:szCs w:val="20"/>
          <w:lang w:eastAsia="en-GB"/>
        </w:rPr>
        <w:t xml:space="preserve"> </w:t>
      </w:r>
      <w:r w:rsidRPr="000C32F4">
        <w:rPr>
          <w:rFonts w:asciiTheme="minorHAnsi" w:hAnsiTheme="minorHAnsi" w:cstheme="minorHAnsi"/>
          <w:sz w:val="20"/>
          <w:szCs w:val="20"/>
        </w:rPr>
        <w:t xml:space="preserve">The government of DRC has identified climate change as a priority in its National Development Plan, as mentioned in Paragraph 5. </w:t>
      </w:r>
    </w:p>
    <w:p w14:paraId="7245E6F7" w14:textId="77777777" w:rsidR="00B114AD" w:rsidRPr="000C32F4" w:rsidRDefault="00B114AD" w:rsidP="00B114AD">
      <w:pPr>
        <w:pStyle w:val="ListParagraph"/>
        <w:ind w:left="360" w:right="-28"/>
        <w:jc w:val="both"/>
        <w:rPr>
          <w:rFonts w:asciiTheme="minorHAnsi" w:hAnsiTheme="minorHAnsi" w:cstheme="minorHAnsi"/>
          <w:sz w:val="20"/>
          <w:szCs w:val="20"/>
          <w:lang w:eastAsia="en-GB"/>
        </w:rPr>
      </w:pPr>
    </w:p>
    <w:p w14:paraId="7EBA8770"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color w:val="000000"/>
          <w:sz w:val="20"/>
          <w:szCs w:val="20"/>
          <w:lang w:eastAsia="en-GB"/>
        </w:rPr>
        <w:t xml:space="preserve">Since 2012, the DRC has embarked on a process of integrating the issue of climate change into sectoral policies and strategies as well as taking it into account in national development planning. This is based on existing frameworks and measures, including National REDD+ Framework Strategy, and the 2006 National Action Program for Adaptation to the Effects of Climate Change (NAPA) to improve the resilience of the country to climate change. </w:t>
      </w:r>
    </w:p>
    <w:p w14:paraId="54EAE1AD" w14:textId="77777777" w:rsidR="00B114AD" w:rsidRPr="000C32F4" w:rsidRDefault="00B114AD" w:rsidP="00B114AD">
      <w:pPr>
        <w:ind w:right="-28"/>
        <w:rPr>
          <w:rFonts w:asciiTheme="minorHAnsi" w:hAnsiTheme="minorHAnsi" w:cstheme="minorHAnsi"/>
          <w:color w:val="000000" w:themeColor="text1"/>
          <w:sz w:val="20"/>
          <w:szCs w:val="20"/>
          <w:lang w:eastAsia="en-GB"/>
        </w:rPr>
      </w:pPr>
    </w:p>
    <w:p w14:paraId="51E08BC7" w14:textId="77777777" w:rsidR="00B114AD" w:rsidRPr="000C32F4" w:rsidRDefault="00B114AD" w:rsidP="00B114AD">
      <w:pPr>
        <w:ind w:right="-28"/>
        <w:rPr>
          <w:rFonts w:asciiTheme="minorHAnsi" w:hAnsiTheme="minorHAnsi" w:cstheme="minorHAnsi"/>
          <w:b/>
          <w:color w:val="000000" w:themeColor="text1"/>
          <w:sz w:val="20"/>
          <w:szCs w:val="20"/>
          <w:lang w:eastAsia="en-GB"/>
        </w:rPr>
      </w:pPr>
      <w:r w:rsidRPr="000C32F4">
        <w:rPr>
          <w:rFonts w:asciiTheme="minorHAnsi" w:hAnsiTheme="minorHAnsi" w:cstheme="minorHAnsi"/>
          <w:b/>
          <w:color w:val="000000" w:themeColor="text1"/>
          <w:sz w:val="20"/>
          <w:szCs w:val="20"/>
          <w:lang w:eastAsia="en-GB"/>
        </w:rPr>
        <w:t>STRATEGIC DOCUMENTS AND PROCESSES</w:t>
      </w:r>
    </w:p>
    <w:p w14:paraId="2E5F3AA5" w14:textId="77777777" w:rsidR="00B114AD" w:rsidRPr="000C32F4" w:rsidRDefault="00B114AD" w:rsidP="00B114AD">
      <w:pPr>
        <w:ind w:right="-28"/>
        <w:rPr>
          <w:rFonts w:asciiTheme="minorHAnsi" w:hAnsiTheme="minorHAnsi" w:cstheme="minorHAnsi"/>
          <w:b/>
          <w:color w:val="000000" w:themeColor="text1"/>
          <w:sz w:val="20"/>
          <w:szCs w:val="20"/>
          <w:lang w:eastAsia="en-GB"/>
        </w:rPr>
      </w:pPr>
    </w:p>
    <w:p w14:paraId="16598E41"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Democratic Republic of Congo (DRC) is located within the Inter-Tropical Convergence Zone (ITCZ), which affects the magnitude and timing of the dry and rainy season, creating extreme climate variability within the country. </w:t>
      </w:r>
      <w:r w:rsidRPr="000C32F4">
        <w:rPr>
          <w:rFonts w:asciiTheme="minorHAnsi" w:hAnsiTheme="minorHAnsi" w:cstheme="minorHAnsi"/>
          <w:sz w:val="20"/>
          <w:szCs w:val="20"/>
        </w:rPr>
        <w:t>Rising temperatures are expected to impact the main economic sectors, such as agriculture, drastically, through crop disease and droughts, thereby intensifying food insecurity and poverty. Simulations conducted by the World Bank indicate that the heavy rains of this region will intensify further leading to destruction through floods, landslides, and soil erosion (especially in Central Congo Basin). This was evident during the flooding in 2015 – 2016, which affected approximately 550,000 people, and led to an outbreak of cholera. However, rainfall is likely to lessen in the South, where the dry savannah region hosts 80% of the rural population.</w:t>
      </w:r>
      <w:r w:rsidRPr="000C32F4">
        <w:rPr>
          <w:rStyle w:val="FootnoteReference"/>
          <w:rFonts w:asciiTheme="minorHAnsi" w:hAnsiTheme="minorHAnsi" w:cstheme="minorHAnsi"/>
          <w:sz w:val="20"/>
          <w:szCs w:val="20"/>
        </w:rPr>
        <w:footnoteReference w:id="2"/>
      </w:r>
      <w:r w:rsidRPr="000C32F4">
        <w:rPr>
          <w:rFonts w:asciiTheme="minorHAnsi" w:hAnsiTheme="minorHAnsi" w:cstheme="minorHAnsi"/>
          <w:sz w:val="20"/>
          <w:szCs w:val="20"/>
        </w:rPr>
        <w:t xml:space="preserve"> </w:t>
      </w:r>
      <w:r w:rsidRPr="000C32F4">
        <w:rPr>
          <w:rFonts w:asciiTheme="minorHAnsi" w:hAnsiTheme="minorHAnsi" w:cstheme="minorHAnsi"/>
          <w:sz w:val="20"/>
          <w:szCs w:val="20"/>
          <w:lang w:eastAsia="en-GB"/>
        </w:rPr>
        <w:t>Such extreme variations drive the DRC to approach its adaptation planning processes, informed by the variations in different parts of the country, for most effective adaptation planning.</w:t>
      </w:r>
    </w:p>
    <w:p w14:paraId="04B323F1" w14:textId="77777777" w:rsidR="00B114AD" w:rsidRPr="000C32F4" w:rsidRDefault="00B114AD" w:rsidP="00B114AD">
      <w:pPr>
        <w:ind w:right="-28"/>
        <w:rPr>
          <w:rFonts w:asciiTheme="minorHAnsi" w:hAnsiTheme="minorHAnsi" w:cstheme="minorHAnsi"/>
          <w:color w:val="000000" w:themeColor="text1"/>
          <w:sz w:val="20"/>
          <w:szCs w:val="20"/>
          <w:lang w:eastAsia="en-GB"/>
        </w:rPr>
      </w:pPr>
    </w:p>
    <w:p w14:paraId="67767D3C" w14:textId="77777777" w:rsidR="00B114AD" w:rsidRPr="000C32F4" w:rsidRDefault="00B114AD" w:rsidP="00303FA5">
      <w:pPr>
        <w:pStyle w:val="ListParagraph"/>
        <w:numPr>
          <w:ilvl w:val="0"/>
          <w:numId w:val="23"/>
        </w:numPr>
        <w:suppressAutoHyphens/>
        <w:autoSpaceDN w:val="0"/>
        <w:ind w:right="-28"/>
        <w:textAlignment w:val="baseline"/>
        <w:rPr>
          <w:rFonts w:asciiTheme="minorHAnsi" w:hAnsiTheme="minorHAnsi" w:cstheme="minorHAnsi"/>
          <w:sz w:val="20"/>
          <w:szCs w:val="20"/>
        </w:rPr>
      </w:pPr>
      <w:r w:rsidRPr="000C32F4">
        <w:rPr>
          <w:rFonts w:asciiTheme="minorHAnsi" w:hAnsiTheme="minorHAnsi" w:cstheme="minorHAnsi"/>
          <w:sz w:val="20"/>
          <w:szCs w:val="20"/>
        </w:rPr>
        <w:t>Most of DRC’s economic sectors are highly climate sensitive (such as agriculture, trade, hydro-power etc).</w:t>
      </w:r>
      <w:r w:rsidRPr="000C32F4">
        <w:rPr>
          <w:rStyle w:val="FootnoteReference"/>
          <w:rFonts w:asciiTheme="minorHAnsi" w:hAnsiTheme="minorHAnsi" w:cstheme="minorHAnsi"/>
          <w:sz w:val="20"/>
          <w:szCs w:val="20"/>
        </w:rPr>
        <w:footnoteReference w:id="3"/>
      </w:r>
      <w:r w:rsidRPr="000C32F4">
        <w:rPr>
          <w:rFonts w:asciiTheme="minorHAnsi" w:hAnsiTheme="minorHAnsi" w:cstheme="minorHAnsi"/>
          <w:sz w:val="20"/>
          <w:szCs w:val="20"/>
        </w:rPr>
        <w:t xml:space="preserve"> While poverty and conflict prevail, agriculture is the main source of income for 90% of DRC’s population, and continues to be almost exclusively rain-fed. With the change in rainfall, especially through shorter rainy seasons, and variability during the rainy seasons, or with the increase in average soil temperature (affecting crop growth), harvests will be unreliable, and people, who depend on rain-fed agriculture, will be extremely vulnerable. This increasing uncertainty threatens food security and social development among the poor and vulnerable communities.</w:t>
      </w:r>
    </w:p>
    <w:p w14:paraId="47AF58D6" w14:textId="77777777" w:rsidR="00B114AD" w:rsidRPr="000C32F4" w:rsidRDefault="00B114AD" w:rsidP="00B114AD">
      <w:pPr>
        <w:ind w:right="-28"/>
        <w:rPr>
          <w:rFonts w:asciiTheme="minorHAnsi" w:hAnsiTheme="minorHAnsi" w:cstheme="minorHAnsi"/>
          <w:sz w:val="20"/>
          <w:szCs w:val="20"/>
        </w:rPr>
      </w:pPr>
    </w:p>
    <w:p w14:paraId="2CEFF51E" w14:textId="77777777" w:rsidR="00B114AD" w:rsidRPr="000C32F4" w:rsidRDefault="00B114AD" w:rsidP="00303FA5">
      <w:pPr>
        <w:pStyle w:val="ListParagraph"/>
        <w:numPr>
          <w:ilvl w:val="0"/>
          <w:numId w:val="23"/>
        </w:numPr>
        <w:suppressAutoHyphens/>
        <w:autoSpaceDN w:val="0"/>
        <w:ind w:right="-28"/>
        <w:textAlignment w:val="baseline"/>
        <w:rPr>
          <w:rFonts w:asciiTheme="minorHAnsi" w:hAnsiTheme="minorHAnsi" w:cstheme="minorHAnsi"/>
          <w:color w:val="000000" w:themeColor="text1"/>
          <w:sz w:val="20"/>
          <w:szCs w:val="20"/>
          <w:lang w:eastAsia="en-GB"/>
        </w:rPr>
      </w:pPr>
      <w:r w:rsidRPr="000C32F4">
        <w:rPr>
          <w:rFonts w:asciiTheme="minorHAnsi" w:hAnsiTheme="minorHAnsi" w:cstheme="minorHAnsi"/>
          <w:sz w:val="20"/>
          <w:szCs w:val="20"/>
        </w:rPr>
        <w:t>Therefore, agriculture and rural development, in addition to energy, transport and water and sanitation, conservation of ecosystems, forests, and biodiversity and coastal zone management are identified as top priorities in the national adaptation planning process in DRC.</w:t>
      </w:r>
    </w:p>
    <w:p w14:paraId="0C9B3E8B" w14:textId="77777777" w:rsidR="00B114AD" w:rsidRPr="000C32F4" w:rsidRDefault="00B114AD" w:rsidP="00B114AD">
      <w:pPr>
        <w:ind w:right="-28"/>
        <w:rPr>
          <w:rFonts w:asciiTheme="minorHAnsi" w:hAnsiTheme="minorHAnsi" w:cstheme="minorHAnsi"/>
          <w:color w:val="000000" w:themeColor="text1"/>
          <w:sz w:val="20"/>
          <w:szCs w:val="20"/>
          <w:lang w:eastAsia="en-GB"/>
        </w:rPr>
      </w:pPr>
    </w:p>
    <w:p w14:paraId="3ABB0847"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color w:val="000000"/>
          <w:sz w:val="20"/>
          <w:szCs w:val="20"/>
          <w:lang w:eastAsia="en-GB"/>
        </w:rPr>
      </w:pPr>
      <w:r w:rsidRPr="000C32F4">
        <w:rPr>
          <w:rFonts w:asciiTheme="minorHAnsi" w:hAnsiTheme="minorHAnsi" w:cstheme="minorHAnsi"/>
          <w:color w:val="000000" w:themeColor="text1"/>
          <w:sz w:val="20"/>
          <w:szCs w:val="20"/>
          <w:lang w:eastAsia="en-GB"/>
        </w:rPr>
        <w:t>DRC has a number of developmental plans and strategies which are already in place, such as the National Strategic Plan for Development</w:t>
      </w:r>
      <w:r w:rsidRPr="000C32F4">
        <w:rPr>
          <w:rFonts w:asciiTheme="minorHAnsi" w:hAnsiTheme="minorHAnsi" w:cstheme="minorHAnsi"/>
          <w:b/>
          <w:color w:val="000000" w:themeColor="text1"/>
          <w:sz w:val="20"/>
          <w:szCs w:val="20"/>
          <w:lang w:eastAsia="en-GB"/>
        </w:rPr>
        <w:t xml:space="preserve"> </w:t>
      </w:r>
      <w:r w:rsidRPr="000C32F4">
        <w:rPr>
          <w:rFonts w:asciiTheme="minorHAnsi" w:hAnsiTheme="minorHAnsi" w:cstheme="minorHAnsi"/>
          <w:color w:val="000000" w:themeColor="text1"/>
          <w:sz w:val="20"/>
          <w:szCs w:val="20"/>
          <w:lang w:eastAsia="en-GB"/>
        </w:rPr>
        <w:t>(PNSD)</w:t>
      </w:r>
      <w:r w:rsidRPr="000C32F4">
        <w:rPr>
          <w:rFonts w:asciiTheme="minorHAnsi" w:hAnsiTheme="minorHAnsi" w:cstheme="minorHAnsi"/>
          <w:b/>
          <w:color w:val="000000" w:themeColor="text1"/>
          <w:sz w:val="20"/>
          <w:szCs w:val="20"/>
          <w:lang w:eastAsia="en-GB"/>
        </w:rPr>
        <w:t xml:space="preserve"> </w:t>
      </w:r>
      <w:r w:rsidRPr="000C32F4">
        <w:rPr>
          <w:rFonts w:asciiTheme="minorHAnsi" w:hAnsiTheme="minorHAnsi" w:cstheme="minorHAnsi"/>
          <w:color w:val="000000" w:themeColor="text1"/>
          <w:sz w:val="20"/>
          <w:szCs w:val="20"/>
          <w:lang w:eastAsia="en-GB"/>
        </w:rPr>
        <w:t xml:space="preserve">and the Provincial Development Plans. The PNSD, </w:t>
      </w:r>
      <w:r w:rsidRPr="000C32F4">
        <w:rPr>
          <w:rFonts w:asciiTheme="minorHAnsi" w:hAnsiTheme="minorHAnsi" w:cstheme="minorHAnsi"/>
          <w:color w:val="000000"/>
          <w:sz w:val="20"/>
          <w:szCs w:val="20"/>
          <w:lang w:eastAsia="en-GB"/>
        </w:rPr>
        <w:t xml:space="preserve">completed in collaboration with UNDP, the IMF and World Bank, </w:t>
      </w:r>
      <w:r w:rsidRPr="000C32F4">
        <w:rPr>
          <w:rFonts w:asciiTheme="minorHAnsi" w:hAnsiTheme="minorHAnsi" w:cstheme="minorHAnsi"/>
          <w:color w:val="000000" w:themeColor="text1"/>
          <w:sz w:val="20"/>
          <w:szCs w:val="20"/>
          <w:lang w:eastAsia="en-GB"/>
        </w:rPr>
        <w:t>aims to catapult DRC into a developed nation by the year 2050 with a substantially higher GDP per capita (i.e. USD 12,000). A five-year plan for 2017-2021 is part of the PNSD. The strategy consists in three phases: 1) 2017-2021 focuses on agricultural development and by 2021 DRC would be a middle-income country; 2) 2021-2030 strengthens industrialization and by 2030 DRC would be an emerging country; and 3) 2030-2050 concentrates on building a knowledge-based economy and by 2050 DRC would be a fully industrialized country. Its final phase includes an exclusive focus on growth and employment generation with a climate change lens as it is recognized as a major threat to the economy. This plan calls for the “protection of the environment, and adaptation to the demands of climate change for a better living environment.” This requires DRC to act quickly, and effectively, to incorporate adaptation planning into its developmental planning processes. In addition, a thorough decentralization process is under way, and the re-</w:t>
      </w:r>
      <w:r w:rsidRPr="000C32F4">
        <w:rPr>
          <w:rFonts w:asciiTheme="minorHAnsi" w:hAnsiTheme="minorHAnsi" w:cstheme="minorHAnsi"/>
          <w:color w:val="000000" w:themeColor="text1"/>
          <w:sz w:val="20"/>
          <w:szCs w:val="20"/>
          <w:lang w:eastAsia="en-GB"/>
        </w:rPr>
        <w:lastRenderedPageBreak/>
        <w:t xml:space="preserve">organization of the country into twenty-six instead of the original eleven provinces has been completed, establishing the need for all provinces to develop their development plans while granting them increased autonomy. </w:t>
      </w:r>
    </w:p>
    <w:p w14:paraId="343964F5" w14:textId="77777777" w:rsidR="00B114AD" w:rsidRPr="000C32F4" w:rsidRDefault="00B114AD" w:rsidP="00B114AD">
      <w:pPr>
        <w:ind w:right="-28"/>
        <w:rPr>
          <w:rFonts w:asciiTheme="minorHAnsi" w:hAnsiTheme="minorHAnsi" w:cstheme="minorHAnsi"/>
          <w:b/>
          <w:color w:val="000000" w:themeColor="text1"/>
          <w:sz w:val="20"/>
          <w:szCs w:val="20"/>
          <w:lang w:eastAsia="en-GB"/>
        </w:rPr>
      </w:pPr>
    </w:p>
    <w:p w14:paraId="18E2EAB1" w14:textId="77777777" w:rsidR="00B114AD" w:rsidRPr="000C32F4" w:rsidRDefault="00B114AD" w:rsidP="00303FA5">
      <w:pPr>
        <w:pStyle w:val="HTMLPreformatted"/>
        <w:numPr>
          <w:ilvl w:val="0"/>
          <w:numId w:val="23"/>
        </w:numPr>
        <w:shd w:val="clear" w:color="auto" w:fill="FFFFFF"/>
        <w:rPr>
          <w:rFonts w:asciiTheme="minorHAnsi" w:hAnsiTheme="minorHAnsi" w:cstheme="minorHAnsi"/>
          <w:color w:val="000000" w:themeColor="text1"/>
          <w:sz w:val="20"/>
          <w:lang w:val="en"/>
        </w:rPr>
      </w:pPr>
      <w:r w:rsidRPr="000C32F4">
        <w:rPr>
          <w:rFonts w:asciiTheme="minorHAnsi" w:hAnsiTheme="minorHAnsi" w:cstheme="minorHAnsi"/>
          <w:color w:val="000000" w:themeColor="text1"/>
          <w:sz w:val="20"/>
          <w:lang w:val="en"/>
        </w:rPr>
        <w:t>The Government of DRC, through the Ministry of the Environment and Sustainable Development (MEDD), has benefited from the technical support of UNDP, through the LDCF financed NAP-Global Support Programme, for the development of its NAP. In October 2014, a sensitization and stakeholders mobilization workshop was organized in Kinshasa under the guidance of the MEDD (formerly MECND) to improve the understanding of the NAP process, identify lessons learned from climate change and other mainstreaming initiatives, and identify potential entry points for the NAP process in the DRC. Subsequently, the Government consolidated, finalized, and validated the NAP roadmap, “Feuille de Route PNA,” in 2015.</w:t>
      </w:r>
    </w:p>
    <w:p w14:paraId="54523A0D" w14:textId="77777777" w:rsidR="00B114AD" w:rsidRPr="000C32F4" w:rsidRDefault="00B114AD" w:rsidP="00B114AD">
      <w:pPr>
        <w:pStyle w:val="HTMLPreformatted"/>
        <w:shd w:val="clear" w:color="auto" w:fill="FFFFFF"/>
        <w:rPr>
          <w:rFonts w:asciiTheme="minorHAnsi" w:hAnsiTheme="minorHAnsi" w:cstheme="minorHAnsi"/>
          <w:sz w:val="20"/>
          <w:lang w:eastAsia="en-GB"/>
        </w:rPr>
      </w:pPr>
    </w:p>
    <w:p w14:paraId="7189F5F0" w14:textId="77777777" w:rsidR="00B114AD" w:rsidRPr="000C32F4" w:rsidRDefault="00B114AD" w:rsidP="00303FA5">
      <w:pPr>
        <w:pStyle w:val="HTMLPreformatted"/>
        <w:numPr>
          <w:ilvl w:val="0"/>
          <w:numId w:val="23"/>
        </w:numPr>
        <w:shd w:val="clear" w:color="auto" w:fill="FFFFFF"/>
        <w:rPr>
          <w:rFonts w:asciiTheme="minorHAnsi" w:hAnsiTheme="minorHAnsi" w:cstheme="minorHAnsi"/>
          <w:color w:val="000000" w:themeColor="text1"/>
          <w:sz w:val="20"/>
          <w:lang w:val="en"/>
        </w:rPr>
      </w:pPr>
      <w:r w:rsidRPr="000C32F4">
        <w:rPr>
          <w:rFonts w:asciiTheme="minorHAnsi" w:hAnsiTheme="minorHAnsi" w:cstheme="minorHAnsi"/>
          <w:sz w:val="20"/>
          <w:lang w:eastAsia="en-GB"/>
        </w:rPr>
        <w:t>The NAP roadmap provides a guideline for the implementation of the NAP process in the DRC, and the areas to improve in the short, medium, and long term. It outlines four main stages i.e. (1) Preparation and Gap Assessment; (2) Elements of the Preparatory Phase; (3) Implementation Strategy; and (4) Notification, Monitoring and Evaluation and Scaling Up, as per the 2012 Least Development Countries’ Expert Group’s Technical Guidelines (LEG Guidelines). It also lays out the results, activities, timelines, and responsible agencies for all the sub-parts of the above. However, the NAP process did not see much progress since 2015 due to financial and budgetary constraints in both domestic and vertical funds (LDCF/GCF) for its implementation.</w:t>
      </w:r>
    </w:p>
    <w:p w14:paraId="54ACE3A2" w14:textId="77777777" w:rsidR="00B114AD" w:rsidRPr="000C32F4" w:rsidRDefault="00B114AD" w:rsidP="00B114AD">
      <w:pPr>
        <w:pStyle w:val="HTMLPreformatted"/>
        <w:shd w:val="clear" w:color="auto" w:fill="FFFFFF"/>
        <w:rPr>
          <w:rFonts w:asciiTheme="minorHAnsi" w:hAnsiTheme="minorHAnsi" w:cstheme="minorHAnsi"/>
          <w:color w:val="000000" w:themeColor="text1"/>
          <w:sz w:val="20"/>
          <w:lang w:val="en"/>
        </w:rPr>
      </w:pPr>
    </w:p>
    <w:p w14:paraId="07A5A9FA" w14:textId="77777777" w:rsidR="00B114AD" w:rsidRPr="000C32F4" w:rsidRDefault="00B114AD" w:rsidP="00303FA5">
      <w:pPr>
        <w:pStyle w:val="HTMLPreformatted"/>
        <w:numPr>
          <w:ilvl w:val="0"/>
          <w:numId w:val="23"/>
        </w:numPr>
        <w:shd w:val="clear" w:color="auto" w:fill="FFFFFF"/>
        <w:rPr>
          <w:rFonts w:asciiTheme="minorHAnsi" w:hAnsiTheme="minorHAnsi" w:cstheme="minorHAnsi"/>
          <w:color w:val="000000" w:themeColor="text1"/>
          <w:sz w:val="20"/>
          <w:lang w:val="en"/>
        </w:rPr>
      </w:pPr>
      <w:r w:rsidRPr="000C32F4">
        <w:rPr>
          <w:rFonts w:asciiTheme="minorHAnsi" w:hAnsiTheme="minorHAnsi" w:cstheme="minorHAnsi"/>
          <w:sz w:val="20"/>
          <w:lang w:eastAsia="en-GB"/>
        </w:rPr>
        <w:t xml:space="preserve">The NAP roadmap exercise was complemented by a stocktaking exercise conducted in October 2016 and a NAP Stocktaking Report was validated in November 2016 by a wide range of stakeholders. </w:t>
      </w:r>
      <w:r w:rsidRPr="000C32F4">
        <w:rPr>
          <w:rFonts w:asciiTheme="minorHAnsi" w:hAnsiTheme="minorHAnsi" w:cstheme="minorHAnsi"/>
          <w:color w:val="000000" w:themeColor="text1"/>
          <w:sz w:val="20"/>
          <w:lang w:eastAsia="en-GB"/>
        </w:rPr>
        <w:t>It consists of a basic assessment of the existing climate adaptation (and mitigation) initiatives, knowledge, capacity and implementation gaps, and the capacity development needs</w:t>
      </w:r>
      <w:r w:rsidRPr="000C32F4">
        <w:rPr>
          <w:rFonts w:asciiTheme="minorHAnsi" w:hAnsiTheme="minorHAnsi" w:cstheme="minorHAnsi"/>
          <w:sz w:val="20"/>
          <w:lang w:eastAsia="en-GB"/>
        </w:rPr>
        <w:t>. During this workshop, stakeholders also approved a set of priorities to implement from the roadmap. Those priorities form the foundation of the present proposal.</w:t>
      </w:r>
    </w:p>
    <w:p w14:paraId="7976936A" w14:textId="77777777" w:rsidR="00B114AD" w:rsidRPr="000C32F4" w:rsidRDefault="00B114AD" w:rsidP="00B114AD">
      <w:pPr>
        <w:ind w:right="-28"/>
        <w:rPr>
          <w:rFonts w:asciiTheme="minorHAnsi" w:hAnsiTheme="minorHAnsi" w:cstheme="minorHAnsi"/>
          <w:sz w:val="20"/>
          <w:szCs w:val="20"/>
          <w:lang w:eastAsia="en-GB"/>
        </w:rPr>
      </w:pPr>
    </w:p>
    <w:p w14:paraId="5502412B" w14:textId="77777777" w:rsidR="00B114AD" w:rsidRPr="000C32F4" w:rsidRDefault="00B114AD" w:rsidP="00303FA5">
      <w:pPr>
        <w:pStyle w:val="HTMLPreformatted"/>
        <w:numPr>
          <w:ilvl w:val="0"/>
          <w:numId w:val="23"/>
        </w:numPr>
        <w:shd w:val="clear" w:color="auto" w:fill="FFFFFF"/>
        <w:ind w:right="-28"/>
        <w:rPr>
          <w:rFonts w:asciiTheme="minorHAnsi" w:hAnsiTheme="minorHAnsi" w:cstheme="minorHAnsi"/>
          <w:color w:val="000000" w:themeColor="text1"/>
          <w:sz w:val="20"/>
          <w:lang w:eastAsia="en-GB"/>
        </w:rPr>
      </w:pPr>
      <w:r w:rsidRPr="000C32F4">
        <w:rPr>
          <w:rFonts w:asciiTheme="minorHAnsi" w:hAnsiTheme="minorHAnsi" w:cstheme="minorHAnsi"/>
          <w:sz w:val="20"/>
          <w:lang w:val="en-GB" w:eastAsia="en-GB"/>
        </w:rPr>
        <w:t>With</w:t>
      </w:r>
      <w:r w:rsidRPr="000C32F4">
        <w:rPr>
          <w:rFonts w:asciiTheme="minorHAnsi" w:hAnsiTheme="minorHAnsi" w:cstheme="minorHAnsi"/>
          <w:sz w:val="20"/>
          <w:lang w:eastAsia="en-GB"/>
        </w:rPr>
        <w:t xml:space="preserve"> the support of the “Common Market for Eastern and Southern Africa” (COMESA), the DRC Government drafted a comprehensive </w:t>
      </w:r>
      <w:r w:rsidRPr="000C32F4">
        <w:rPr>
          <w:rFonts w:asciiTheme="minorHAnsi" w:hAnsiTheme="minorHAnsi" w:cstheme="minorHAnsi"/>
          <w:b/>
          <w:color w:val="000000" w:themeColor="text1"/>
          <w:sz w:val="20"/>
          <w:lang w:eastAsia="en-GB"/>
        </w:rPr>
        <w:t xml:space="preserve">National Climate Change Policy, Strategy and Action Plan (PSPA-CC) </w:t>
      </w:r>
      <w:r w:rsidRPr="000C32F4">
        <w:rPr>
          <w:rFonts w:asciiTheme="minorHAnsi" w:hAnsiTheme="minorHAnsi" w:cstheme="minorHAnsi"/>
          <w:b/>
          <w:sz w:val="20"/>
          <w:lang w:eastAsia="en-GB"/>
        </w:rPr>
        <w:t>2016-2020</w:t>
      </w:r>
      <w:r w:rsidRPr="000C32F4">
        <w:rPr>
          <w:rStyle w:val="FootnoteReference"/>
          <w:rFonts w:asciiTheme="minorHAnsi" w:hAnsiTheme="minorHAnsi" w:cstheme="minorHAnsi"/>
          <w:b/>
          <w:color w:val="000000" w:themeColor="text1"/>
          <w:sz w:val="20"/>
          <w:lang w:eastAsia="en-GB"/>
        </w:rPr>
        <w:footnoteReference w:id="4"/>
      </w:r>
      <w:r w:rsidRPr="000C32F4">
        <w:rPr>
          <w:rFonts w:asciiTheme="minorHAnsi" w:hAnsiTheme="minorHAnsi" w:cstheme="minorHAnsi"/>
          <w:color w:val="000000" w:themeColor="text1"/>
          <w:sz w:val="20"/>
          <w:lang w:eastAsia="en-GB"/>
        </w:rPr>
        <w:t xml:space="preserve">, which is developed to align with DRC’s vision of cutting emissions by 17% by the year 2030, with a focus on both mitigation and adaptation priorities. </w:t>
      </w:r>
      <w:r w:rsidRPr="000C32F4">
        <w:rPr>
          <w:rFonts w:asciiTheme="minorHAnsi" w:hAnsiTheme="minorHAnsi" w:cstheme="minorHAnsi"/>
          <w:color w:val="212121"/>
          <w:sz w:val="20"/>
          <w:lang w:val="en"/>
        </w:rPr>
        <w:t xml:space="preserve">It is structured around four pillars – a climate change resilient economy, realizing adaptation and mitigation efforts, strengthening innovative technologies, and a financing strategy. The pillars constitute a solid foundation for the NAP process for the DRC and a significant contribution towards adaptation planning. As it contains a list of possible adaptation options that have already been appraised and financially estimated, this strategy will enable the government to reassess the adaptation options at their disposal, in light of the studies and information available. The advancement of the NAP process will build on the PSPA-CC. </w:t>
      </w:r>
    </w:p>
    <w:p w14:paraId="528AEB9B" w14:textId="77777777" w:rsidR="00B114AD" w:rsidRPr="000C32F4" w:rsidRDefault="00B114AD" w:rsidP="00B114AD">
      <w:pPr>
        <w:pStyle w:val="HTMLPreformatted"/>
        <w:shd w:val="clear" w:color="auto" w:fill="FFFFFF"/>
        <w:ind w:right="-28"/>
        <w:rPr>
          <w:rFonts w:asciiTheme="minorHAnsi" w:hAnsiTheme="minorHAnsi" w:cstheme="minorHAnsi"/>
          <w:color w:val="000000" w:themeColor="text1"/>
          <w:sz w:val="20"/>
          <w:lang w:eastAsia="en-GB"/>
        </w:rPr>
      </w:pPr>
    </w:p>
    <w:p w14:paraId="367D831C" w14:textId="77777777" w:rsidR="00B114AD" w:rsidRPr="000C32F4" w:rsidRDefault="00B114AD" w:rsidP="00303FA5">
      <w:pPr>
        <w:pStyle w:val="HTMLPreformatted"/>
        <w:numPr>
          <w:ilvl w:val="0"/>
          <w:numId w:val="23"/>
        </w:numPr>
        <w:shd w:val="clear" w:color="auto" w:fill="FFFFFF"/>
        <w:ind w:right="-28"/>
        <w:rPr>
          <w:rFonts w:asciiTheme="minorHAnsi" w:hAnsiTheme="minorHAnsi" w:cstheme="minorHAnsi"/>
          <w:color w:val="000000" w:themeColor="text1"/>
          <w:sz w:val="20"/>
          <w:lang w:eastAsia="en-GB"/>
        </w:rPr>
      </w:pPr>
      <w:r w:rsidRPr="000C32F4">
        <w:rPr>
          <w:rFonts w:asciiTheme="minorHAnsi" w:hAnsiTheme="minorHAnsi" w:cstheme="minorHAnsi"/>
          <w:color w:val="000000" w:themeColor="text1"/>
          <w:sz w:val="20"/>
          <w:lang w:eastAsia="en-GB"/>
        </w:rPr>
        <w:t xml:space="preserve">Adaptation efforts identified by this plan include four different but interdependent areas of intervention: </w:t>
      </w:r>
    </w:p>
    <w:p w14:paraId="081B8EEF" w14:textId="77777777" w:rsidR="00B114AD" w:rsidRPr="000C32F4" w:rsidRDefault="00B114AD" w:rsidP="00303FA5">
      <w:pPr>
        <w:pStyle w:val="HTMLPreformatted"/>
        <w:numPr>
          <w:ilvl w:val="1"/>
          <w:numId w:val="23"/>
        </w:numPr>
        <w:shd w:val="clear" w:color="auto" w:fill="FFFFFF"/>
        <w:ind w:right="-28"/>
        <w:rPr>
          <w:rFonts w:asciiTheme="minorHAnsi" w:hAnsiTheme="minorHAnsi" w:cstheme="minorHAnsi"/>
          <w:color w:val="000000" w:themeColor="text1"/>
          <w:sz w:val="20"/>
          <w:lang w:eastAsia="en-GB"/>
        </w:rPr>
      </w:pPr>
      <w:r w:rsidRPr="000C32F4">
        <w:rPr>
          <w:rFonts w:asciiTheme="minorHAnsi" w:hAnsiTheme="minorHAnsi" w:cstheme="minorHAnsi"/>
          <w:color w:val="000000" w:themeColor="text1"/>
          <w:sz w:val="20"/>
          <w:lang w:eastAsia="en-GB"/>
        </w:rPr>
        <w:t xml:space="preserve">Promoting resilient livelihoods in the face of climate change; </w:t>
      </w:r>
    </w:p>
    <w:p w14:paraId="24471E6C" w14:textId="77777777" w:rsidR="00B114AD" w:rsidRPr="000C32F4" w:rsidRDefault="00B114AD" w:rsidP="00303FA5">
      <w:pPr>
        <w:pStyle w:val="HTMLPreformatted"/>
        <w:numPr>
          <w:ilvl w:val="1"/>
          <w:numId w:val="23"/>
        </w:numPr>
        <w:shd w:val="clear" w:color="auto" w:fill="FFFFFF"/>
        <w:ind w:right="-28"/>
        <w:rPr>
          <w:rFonts w:asciiTheme="minorHAnsi" w:hAnsiTheme="minorHAnsi" w:cstheme="minorHAnsi"/>
          <w:color w:val="000000" w:themeColor="text1"/>
          <w:sz w:val="20"/>
          <w:lang w:eastAsia="en-GB"/>
        </w:rPr>
      </w:pPr>
      <w:r w:rsidRPr="000C32F4">
        <w:rPr>
          <w:rFonts w:asciiTheme="minorHAnsi" w:hAnsiTheme="minorHAnsi" w:cstheme="minorHAnsi"/>
          <w:color w:val="000000" w:themeColor="text1"/>
          <w:sz w:val="20"/>
          <w:lang w:eastAsia="en-GB"/>
        </w:rPr>
        <w:t xml:space="preserve">Disaster risk reduction to minimize the impact of climate hazards; </w:t>
      </w:r>
    </w:p>
    <w:p w14:paraId="5766E688" w14:textId="77777777" w:rsidR="00B114AD" w:rsidRPr="000C32F4" w:rsidRDefault="00B114AD" w:rsidP="00303FA5">
      <w:pPr>
        <w:pStyle w:val="HTMLPreformatted"/>
        <w:numPr>
          <w:ilvl w:val="1"/>
          <w:numId w:val="23"/>
        </w:numPr>
        <w:shd w:val="clear" w:color="auto" w:fill="FFFFFF"/>
        <w:ind w:right="-28"/>
        <w:rPr>
          <w:rFonts w:asciiTheme="minorHAnsi" w:hAnsiTheme="minorHAnsi" w:cstheme="minorHAnsi"/>
          <w:color w:val="000000" w:themeColor="text1"/>
          <w:sz w:val="20"/>
          <w:lang w:eastAsia="en-GB"/>
        </w:rPr>
      </w:pPr>
      <w:r w:rsidRPr="000C32F4">
        <w:rPr>
          <w:rFonts w:asciiTheme="minorHAnsi" w:hAnsiTheme="minorHAnsi" w:cstheme="minorHAnsi"/>
          <w:color w:val="000000" w:themeColor="text1"/>
          <w:sz w:val="20"/>
          <w:lang w:eastAsia="en-GB"/>
        </w:rPr>
        <w:t>Building the capacity of local civil society and provincial and local government institutions to better support communities, households and individuals in their adaptation efforts;</w:t>
      </w:r>
    </w:p>
    <w:p w14:paraId="21A6CC52" w14:textId="77777777" w:rsidR="00B114AD" w:rsidRPr="000C32F4" w:rsidRDefault="00B114AD" w:rsidP="00303FA5">
      <w:pPr>
        <w:pStyle w:val="HTMLPreformatted"/>
        <w:numPr>
          <w:ilvl w:val="1"/>
          <w:numId w:val="23"/>
        </w:numPr>
        <w:shd w:val="clear" w:color="auto" w:fill="FFFFFF"/>
        <w:ind w:right="-28"/>
        <w:rPr>
          <w:rFonts w:asciiTheme="minorHAnsi" w:hAnsiTheme="minorHAnsi" w:cstheme="minorHAnsi"/>
          <w:color w:val="000000" w:themeColor="text1"/>
          <w:sz w:val="20"/>
          <w:lang w:eastAsia="en-GB"/>
        </w:rPr>
      </w:pPr>
      <w:r w:rsidRPr="000C32F4">
        <w:rPr>
          <w:rFonts w:asciiTheme="minorHAnsi" w:hAnsiTheme="minorHAnsi" w:cstheme="minorHAnsi"/>
          <w:color w:val="000000" w:themeColor="text1"/>
          <w:sz w:val="20"/>
          <w:lang w:eastAsia="en-GB"/>
        </w:rPr>
        <w:t>Advocacy and social mobilization to understand the underlying causes of vulnerability.</w:t>
      </w:r>
    </w:p>
    <w:p w14:paraId="16F92242" w14:textId="77777777" w:rsidR="00B114AD" w:rsidRPr="000C32F4" w:rsidRDefault="00B114AD" w:rsidP="00B114AD">
      <w:pPr>
        <w:pStyle w:val="HTMLPreformatted"/>
        <w:shd w:val="clear" w:color="auto" w:fill="FFFFFF"/>
        <w:ind w:right="-28"/>
        <w:rPr>
          <w:rFonts w:asciiTheme="minorHAnsi" w:hAnsiTheme="minorHAnsi" w:cstheme="minorHAnsi"/>
          <w:color w:val="000000" w:themeColor="text1"/>
          <w:sz w:val="20"/>
          <w:lang w:eastAsia="en-GB"/>
        </w:rPr>
      </w:pPr>
    </w:p>
    <w:p w14:paraId="6EA407DA" w14:textId="77777777" w:rsidR="00B114AD" w:rsidRPr="000C32F4" w:rsidRDefault="00B114AD" w:rsidP="00303FA5">
      <w:pPr>
        <w:pStyle w:val="ListParagraph"/>
        <w:numPr>
          <w:ilvl w:val="0"/>
          <w:numId w:val="23"/>
        </w:numPr>
        <w:suppressAutoHyphens/>
        <w:autoSpaceDN w:val="0"/>
        <w:ind w:right="-28"/>
        <w:textAlignment w:val="baseline"/>
        <w:rPr>
          <w:rFonts w:asciiTheme="minorHAnsi" w:hAnsiTheme="minorHAnsi" w:cstheme="minorHAnsi"/>
          <w:color w:val="000000" w:themeColor="text1"/>
          <w:sz w:val="20"/>
          <w:szCs w:val="20"/>
          <w:lang w:eastAsia="en-GB"/>
        </w:rPr>
      </w:pPr>
      <w:r w:rsidRPr="000C32F4">
        <w:rPr>
          <w:rFonts w:asciiTheme="minorHAnsi" w:eastAsia="Batang" w:hAnsiTheme="minorHAnsi" w:cstheme="minorHAnsi"/>
          <w:color w:val="212121"/>
          <w:sz w:val="20"/>
          <w:szCs w:val="20"/>
          <w:lang w:val="en"/>
        </w:rPr>
        <w:t xml:space="preserve">The plan </w:t>
      </w:r>
      <w:r w:rsidRPr="000C32F4">
        <w:rPr>
          <w:rFonts w:asciiTheme="minorHAnsi" w:hAnsiTheme="minorHAnsi" w:cstheme="minorHAnsi"/>
          <w:color w:val="000000" w:themeColor="text1"/>
          <w:sz w:val="20"/>
          <w:szCs w:val="20"/>
          <w:lang w:eastAsia="en-GB"/>
        </w:rPr>
        <w:t xml:space="preserve">calls for activities on capacity building of local civil society and provincial and local government institutions to better support communities, households and individuals in their adaptation efforts and advocacy and social mobilization to understand the underlying causes of vulnerability. It also emphasises the need to strengthen the coordination and institutional frameworks, through strengthening of Ministry of </w:t>
      </w:r>
      <w:r w:rsidRPr="000C32F4">
        <w:rPr>
          <w:rFonts w:asciiTheme="minorHAnsi" w:hAnsiTheme="minorHAnsi" w:cstheme="minorHAnsi"/>
          <w:color w:val="000000" w:themeColor="text1"/>
          <w:sz w:val="20"/>
          <w:szCs w:val="20"/>
          <w:lang w:eastAsia="en-GB"/>
        </w:rPr>
        <w:lastRenderedPageBreak/>
        <w:t>Environment and Sustainable Development (MEDD’s Department of Sustainable Development (DDD), adopting a climate law or decree, and establishing a committee for the planning and implementation of the PSPA-CC.</w:t>
      </w:r>
    </w:p>
    <w:p w14:paraId="25CE3A25" w14:textId="77777777" w:rsidR="00B114AD" w:rsidRPr="000C32F4" w:rsidRDefault="00B114AD" w:rsidP="00B114AD">
      <w:pPr>
        <w:ind w:right="-28"/>
        <w:rPr>
          <w:rFonts w:asciiTheme="minorHAnsi" w:hAnsiTheme="minorHAnsi" w:cstheme="minorHAnsi"/>
          <w:color w:val="000000" w:themeColor="text1"/>
          <w:sz w:val="20"/>
          <w:szCs w:val="20"/>
          <w:lang w:eastAsia="en-GB"/>
        </w:rPr>
      </w:pPr>
    </w:p>
    <w:p w14:paraId="73997255" w14:textId="77777777" w:rsidR="00B114AD" w:rsidRPr="000C32F4" w:rsidRDefault="00B114AD" w:rsidP="00303FA5">
      <w:pPr>
        <w:pStyle w:val="HTMLPreformatted"/>
        <w:numPr>
          <w:ilvl w:val="0"/>
          <w:numId w:val="23"/>
        </w:numPr>
        <w:shd w:val="clear" w:color="auto" w:fill="FFFFFF"/>
        <w:ind w:right="-28"/>
        <w:rPr>
          <w:rFonts w:asciiTheme="minorHAnsi" w:hAnsiTheme="minorHAnsi" w:cstheme="minorHAnsi"/>
          <w:color w:val="000000" w:themeColor="text1"/>
          <w:sz w:val="20"/>
          <w:lang w:eastAsia="en-GB"/>
        </w:rPr>
      </w:pPr>
      <w:r w:rsidRPr="000C32F4">
        <w:rPr>
          <w:rFonts w:asciiTheme="minorHAnsi" w:hAnsiTheme="minorHAnsi" w:cstheme="minorHAnsi"/>
          <w:sz w:val="20"/>
          <w:lang w:val="en-GB" w:eastAsia="en-GB"/>
        </w:rPr>
        <w:t>The PSPA-CC</w:t>
      </w:r>
      <w:r w:rsidRPr="000C32F4">
        <w:rPr>
          <w:rFonts w:asciiTheme="minorHAnsi" w:hAnsiTheme="minorHAnsi" w:cstheme="minorHAnsi"/>
          <w:color w:val="000000" w:themeColor="text1"/>
          <w:sz w:val="20"/>
          <w:lang w:eastAsia="en-GB"/>
        </w:rPr>
        <w:t xml:space="preserve"> outlines a list of selected priorities interventions on adaptation which are estimated to cost roughly USD 4,200 Million for the entire country and focuses on four programmes in eight provinces. </w:t>
      </w:r>
      <w:r w:rsidRPr="000C32F4">
        <w:rPr>
          <w:rFonts w:asciiTheme="minorHAnsi" w:hAnsiTheme="minorHAnsi" w:cstheme="minorHAnsi"/>
          <w:color w:val="212121"/>
          <w:sz w:val="20"/>
          <w:lang w:val="en"/>
        </w:rPr>
        <w:t xml:space="preserve">The priorities were selected in a participatory manner, in consultation with all the stakeholders (central Government institutions representing the energy, health, land affairs, land-use planning, planning, and rural development, provincial governments’ representatives from the former provinces of Kinshasa, Katanga, Kasaï Oriental, Province Orientale et Kongo Central, financial and technical partners, civil society organizations, universities and research organizations, media, the private sector and local communities’ representatives) and with the help of researchers engaged in the process during the various validation workshops of the PSPA-CC document, both at the provincial level and in Kinshasa. </w:t>
      </w:r>
    </w:p>
    <w:p w14:paraId="60C41F5D" w14:textId="77777777" w:rsidR="00B114AD" w:rsidRPr="000C32F4" w:rsidRDefault="00B114AD" w:rsidP="00B114AD">
      <w:pPr>
        <w:pStyle w:val="HTMLPreformatted"/>
        <w:shd w:val="clear" w:color="auto" w:fill="FFFFFF"/>
        <w:ind w:right="-28"/>
        <w:rPr>
          <w:rFonts w:asciiTheme="minorHAnsi" w:hAnsiTheme="minorHAnsi" w:cstheme="minorHAnsi"/>
          <w:color w:val="212121"/>
          <w:sz w:val="20"/>
          <w:lang w:val="en"/>
        </w:rPr>
      </w:pPr>
    </w:p>
    <w:p w14:paraId="5EF40F9F" w14:textId="77777777" w:rsidR="00B114AD" w:rsidRPr="000C32F4" w:rsidRDefault="00B114AD" w:rsidP="00303FA5">
      <w:pPr>
        <w:pStyle w:val="HTMLPreformatted"/>
        <w:numPr>
          <w:ilvl w:val="0"/>
          <w:numId w:val="23"/>
        </w:numPr>
        <w:shd w:val="clear" w:color="auto" w:fill="FFFFFF"/>
        <w:ind w:right="-28"/>
        <w:rPr>
          <w:rFonts w:asciiTheme="minorHAnsi" w:hAnsiTheme="minorHAnsi" w:cstheme="minorHAnsi"/>
          <w:color w:val="000000" w:themeColor="text1"/>
          <w:sz w:val="20"/>
          <w:lang w:eastAsia="en-GB"/>
        </w:rPr>
      </w:pPr>
      <w:r w:rsidRPr="000C32F4">
        <w:rPr>
          <w:rFonts w:asciiTheme="minorHAnsi" w:hAnsiTheme="minorHAnsi" w:cstheme="minorHAnsi"/>
          <w:color w:val="212121"/>
          <w:sz w:val="20"/>
          <w:lang w:val="en"/>
        </w:rPr>
        <w:t xml:space="preserve">The sectors selected are those that are most significantly currently and due to be affected by climate change. Priorities identified in the INDC were selected by studying the comparative advantages of each province when integrating climate risks in the Provincial Development Plans. The NAPA also highlighted the importance of agriculture, water resources and coastal areas, which are highly vulnerable in the areas of food security and health. </w:t>
      </w:r>
      <w:r w:rsidRPr="000C32F4">
        <w:rPr>
          <w:rFonts w:asciiTheme="minorHAnsi" w:hAnsiTheme="minorHAnsi" w:cstheme="minorHAnsi"/>
          <w:color w:val="000000" w:themeColor="text1"/>
          <w:sz w:val="20"/>
          <w:lang w:eastAsia="en-GB"/>
        </w:rPr>
        <w:t xml:space="preserve">Therefore, these sectors are prioritized for adaptation interventions in the PSPA-CC and form the backbone of adaptation planning. The sectors and associated priority provinces are as follows: </w:t>
      </w:r>
    </w:p>
    <w:p w14:paraId="5408229F" w14:textId="77777777" w:rsidR="00B114AD" w:rsidRPr="000C32F4" w:rsidRDefault="00B114AD" w:rsidP="00303FA5">
      <w:pPr>
        <w:pStyle w:val="HTMLPreformatted"/>
        <w:numPr>
          <w:ilvl w:val="0"/>
          <w:numId w:val="25"/>
        </w:numPr>
        <w:shd w:val="clear" w:color="auto" w:fill="FFFFFF"/>
        <w:ind w:left="1530" w:right="-28"/>
        <w:rPr>
          <w:rFonts w:asciiTheme="minorHAnsi" w:hAnsiTheme="minorHAnsi" w:cstheme="minorHAnsi"/>
          <w:color w:val="000000" w:themeColor="text1"/>
          <w:sz w:val="20"/>
          <w:lang w:eastAsia="en-GB"/>
        </w:rPr>
      </w:pPr>
      <w:r w:rsidRPr="000C32F4">
        <w:rPr>
          <w:rFonts w:asciiTheme="minorHAnsi" w:hAnsiTheme="minorHAnsi" w:cstheme="minorHAnsi"/>
          <w:color w:val="000000" w:themeColor="text1"/>
          <w:sz w:val="20"/>
          <w:lang w:eastAsia="en-GB"/>
        </w:rPr>
        <w:t>Agriculture, Rural Development (Bandundu; Equateur; Katanga; Kinshasa; Province Orientale)</w:t>
      </w:r>
    </w:p>
    <w:p w14:paraId="57252220" w14:textId="77777777" w:rsidR="00B114AD" w:rsidRPr="000C32F4" w:rsidRDefault="00B114AD" w:rsidP="00303FA5">
      <w:pPr>
        <w:pStyle w:val="HTMLPreformatted"/>
        <w:numPr>
          <w:ilvl w:val="0"/>
          <w:numId w:val="25"/>
        </w:numPr>
        <w:shd w:val="clear" w:color="auto" w:fill="FFFFFF"/>
        <w:ind w:left="1530" w:right="-28"/>
        <w:rPr>
          <w:rFonts w:asciiTheme="minorHAnsi" w:hAnsiTheme="minorHAnsi" w:cstheme="minorHAnsi"/>
          <w:color w:val="000000" w:themeColor="text1"/>
          <w:sz w:val="20"/>
          <w:lang w:eastAsia="en-GB"/>
        </w:rPr>
      </w:pPr>
      <w:r w:rsidRPr="000C32F4">
        <w:rPr>
          <w:rFonts w:asciiTheme="minorHAnsi" w:hAnsiTheme="minorHAnsi" w:cstheme="minorHAnsi"/>
          <w:color w:val="000000" w:themeColor="text1"/>
          <w:sz w:val="20"/>
          <w:lang w:eastAsia="en-GB"/>
        </w:rPr>
        <w:t>Energy, Transport, water, sanitation and health (Kasai Oriental, Katanga, Kinshasa, Kongo Central, Maniema)</w:t>
      </w:r>
    </w:p>
    <w:p w14:paraId="469B02D6" w14:textId="77777777" w:rsidR="00B114AD" w:rsidRPr="000C32F4" w:rsidRDefault="00B114AD" w:rsidP="00303FA5">
      <w:pPr>
        <w:pStyle w:val="HTMLPreformatted"/>
        <w:numPr>
          <w:ilvl w:val="0"/>
          <w:numId w:val="25"/>
        </w:numPr>
        <w:shd w:val="clear" w:color="auto" w:fill="FFFFFF"/>
        <w:ind w:left="1530" w:right="-28"/>
        <w:rPr>
          <w:rFonts w:asciiTheme="minorHAnsi" w:hAnsiTheme="minorHAnsi" w:cstheme="minorHAnsi"/>
          <w:color w:val="000000" w:themeColor="text1"/>
          <w:sz w:val="20"/>
          <w:lang w:eastAsia="en-GB"/>
        </w:rPr>
      </w:pPr>
      <w:r w:rsidRPr="000C32F4">
        <w:rPr>
          <w:rFonts w:asciiTheme="minorHAnsi" w:hAnsiTheme="minorHAnsi" w:cstheme="minorHAnsi"/>
          <w:color w:val="000000" w:themeColor="text1"/>
          <w:sz w:val="20"/>
          <w:lang w:eastAsia="en-GB"/>
        </w:rPr>
        <w:t>Conservation of Ecosystems, Forests, and Biodiversity (Kinshasa)</w:t>
      </w:r>
    </w:p>
    <w:p w14:paraId="43C8A415" w14:textId="77777777" w:rsidR="00B114AD" w:rsidRPr="000C32F4" w:rsidRDefault="00B114AD" w:rsidP="00303FA5">
      <w:pPr>
        <w:pStyle w:val="HTMLPreformatted"/>
        <w:numPr>
          <w:ilvl w:val="0"/>
          <w:numId w:val="25"/>
        </w:numPr>
        <w:shd w:val="clear" w:color="auto" w:fill="FFFFFF"/>
        <w:ind w:left="1530" w:right="-28"/>
        <w:rPr>
          <w:rStyle w:val="CommentReference"/>
          <w:rFonts w:asciiTheme="minorHAnsi" w:hAnsiTheme="minorHAnsi" w:cstheme="minorHAnsi"/>
          <w:color w:val="000000" w:themeColor="text1"/>
          <w:sz w:val="20"/>
          <w:szCs w:val="20"/>
          <w:lang w:eastAsia="en-GB"/>
        </w:rPr>
      </w:pPr>
      <w:r w:rsidRPr="000C32F4">
        <w:rPr>
          <w:rFonts w:asciiTheme="minorHAnsi" w:hAnsiTheme="minorHAnsi" w:cstheme="minorHAnsi"/>
          <w:color w:val="000000" w:themeColor="text1"/>
          <w:sz w:val="20"/>
          <w:lang w:eastAsia="en-GB"/>
        </w:rPr>
        <w:t>Coastal Zone Management and Sea Level Rise (Kongo Central)</w:t>
      </w:r>
      <w:r w:rsidRPr="000C32F4">
        <w:rPr>
          <w:rStyle w:val="CommentReference"/>
          <w:rFonts w:asciiTheme="minorHAnsi" w:hAnsiTheme="minorHAnsi" w:cstheme="minorHAnsi"/>
          <w:sz w:val="20"/>
          <w:szCs w:val="20"/>
        </w:rPr>
        <w:t>.</w:t>
      </w:r>
    </w:p>
    <w:p w14:paraId="034B9964" w14:textId="77777777" w:rsidR="00B114AD" w:rsidRPr="000C32F4" w:rsidRDefault="00B114AD" w:rsidP="00B114AD">
      <w:pPr>
        <w:rPr>
          <w:rFonts w:asciiTheme="minorHAnsi" w:hAnsiTheme="minorHAnsi" w:cstheme="minorHAnsi"/>
          <w:color w:val="000000" w:themeColor="text1"/>
          <w:sz w:val="20"/>
          <w:szCs w:val="20"/>
          <w:lang w:eastAsia="en-GB"/>
        </w:rPr>
      </w:pPr>
    </w:p>
    <w:p w14:paraId="06484A0D" w14:textId="77777777" w:rsidR="00B114AD" w:rsidRPr="000C32F4" w:rsidRDefault="00B114AD" w:rsidP="00303FA5">
      <w:pPr>
        <w:pStyle w:val="ListParagraph"/>
        <w:numPr>
          <w:ilvl w:val="0"/>
          <w:numId w:val="23"/>
        </w:numPr>
        <w:rPr>
          <w:rFonts w:asciiTheme="minorHAnsi" w:hAnsiTheme="minorHAnsi" w:cstheme="minorHAnsi"/>
          <w:b/>
          <w:sz w:val="20"/>
          <w:szCs w:val="20"/>
          <w:lang w:eastAsia="en-GB"/>
        </w:rPr>
      </w:pPr>
      <w:r w:rsidRPr="000C32F4">
        <w:rPr>
          <w:rFonts w:asciiTheme="minorHAnsi" w:hAnsiTheme="minorHAnsi" w:cstheme="minorHAnsi"/>
          <w:b/>
          <w:sz w:val="20"/>
          <w:szCs w:val="20"/>
          <w:lang w:eastAsia="en-GB"/>
        </w:rPr>
        <w:t>These five provinces have gone through a basic sensitization on NAP and adaptation planning and have been chosen by stakeholders as the target provinces of this project, out of the eight listed in the PSPA-CC.</w:t>
      </w:r>
    </w:p>
    <w:p w14:paraId="1E4D9B76" w14:textId="77777777" w:rsidR="00B114AD" w:rsidRPr="000C32F4" w:rsidRDefault="00B114AD" w:rsidP="00B114AD">
      <w:pPr>
        <w:ind w:right="-28"/>
        <w:rPr>
          <w:rFonts w:asciiTheme="minorHAnsi" w:hAnsiTheme="minorHAnsi" w:cstheme="minorHAnsi"/>
          <w:color w:val="000000" w:themeColor="text1"/>
          <w:sz w:val="20"/>
          <w:szCs w:val="20"/>
          <w:lang w:eastAsia="en-GB"/>
        </w:rPr>
      </w:pPr>
    </w:p>
    <w:p w14:paraId="2251B3F5" w14:textId="77777777" w:rsidR="00B114AD" w:rsidRPr="000C32F4" w:rsidRDefault="00B114AD" w:rsidP="00303FA5">
      <w:pPr>
        <w:pStyle w:val="ListParagraph"/>
        <w:numPr>
          <w:ilvl w:val="0"/>
          <w:numId w:val="23"/>
        </w:numPr>
        <w:suppressAutoHyphens/>
        <w:autoSpaceDN w:val="0"/>
        <w:ind w:right="-28"/>
        <w:textAlignment w:val="baseline"/>
        <w:rPr>
          <w:rFonts w:asciiTheme="minorHAnsi" w:hAnsiTheme="minorHAnsi" w:cstheme="minorHAnsi"/>
          <w:color w:val="000000" w:themeColor="text1"/>
          <w:sz w:val="20"/>
          <w:szCs w:val="20"/>
          <w:lang w:eastAsia="en-GB"/>
        </w:rPr>
      </w:pPr>
      <w:r w:rsidRPr="000C32F4">
        <w:rPr>
          <w:rFonts w:asciiTheme="minorHAnsi" w:hAnsiTheme="minorHAnsi" w:cstheme="minorHAnsi"/>
          <w:color w:val="000000" w:themeColor="text1"/>
          <w:sz w:val="20"/>
          <w:szCs w:val="20"/>
          <w:lang w:eastAsia="en-GB"/>
        </w:rPr>
        <w:t xml:space="preserve">The effectiveness of the </w:t>
      </w:r>
      <w:r w:rsidRPr="000C32F4">
        <w:rPr>
          <w:rFonts w:asciiTheme="minorHAnsi" w:hAnsiTheme="minorHAnsi" w:cstheme="minorHAnsi"/>
          <w:b/>
          <w:color w:val="000000" w:themeColor="text1"/>
          <w:sz w:val="20"/>
          <w:szCs w:val="20"/>
          <w:lang w:eastAsia="en-GB"/>
        </w:rPr>
        <w:t>National Strategic Plan for Development (PNDS)</w:t>
      </w:r>
      <w:r w:rsidRPr="000C32F4">
        <w:rPr>
          <w:rFonts w:asciiTheme="minorHAnsi" w:hAnsiTheme="minorHAnsi" w:cstheme="minorHAnsi"/>
          <w:color w:val="000000" w:themeColor="text1"/>
          <w:sz w:val="20"/>
          <w:szCs w:val="20"/>
          <w:lang w:eastAsia="en-GB"/>
        </w:rPr>
        <w:t xml:space="preserve">, as a first step, relies on the impact of adaptation planning in the DRC given the climate sensitive sectors which form its economy. However, as the PNSD currently stands, climate change adaptation is not sufficiently mainstreamed and addressed within each economic sector’s strategy. For example, the 2017-2021 plan aims to improve agricultural productivity, yet does not have a strategy laid out for addressing the likely changes the agriculture sector will experience in DRC under different climate change scenarios. It does not conside these very likely impacts in the not too distance future which will hinder the country’s ability to achieve its goal of economic development and higher GDP per capita as well as a number of other SDG targets.  </w:t>
      </w:r>
    </w:p>
    <w:p w14:paraId="33718E24" w14:textId="77777777" w:rsidR="00B114AD" w:rsidRPr="000C32F4" w:rsidRDefault="00B114AD" w:rsidP="00B114AD">
      <w:pPr>
        <w:ind w:right="-28"/>
        <w:rPr>
          <w:rFonts w:asciiTheme="minorHAnsi" w:hAnsiTheme="minorHAnsi" w:cstheme="minorHAnsi"/>
          <w:color w:val="000000" w:themeColor="text1"/>
          <w:sz w:val="20"/>
          <w:szCs w:val="20"/>
          <w:lang w:eastAsia="en-GB"/>
        </w:rPr>
      </w:pPr>
    </w:p>
    <w:p w14:paraId="2666CBE4" w14:textId="77777777" w:rsidR="00B114AD" w:rsidRPr="000C32F4" w:rsidRDefault="00B114AD" w:rsidP="00303FA5">
      <w:pPr>
        <w:pStyle w:val="ListParagraph"/>
        <w:numPr>
          <w:ilvl w:val="0"/>
          <w:numId w:val="23"/>
        </w:numPr>
        <w:rPr>
          <w:rFonts w:asciiTheme="minorHAnsi" w:hAnsiTheme="minorHAnsi" w:cstheme="minorHAnsi"/>
          <w:color w:val="000000" w:themeColor="text1"/>
          <w:sz w:val="20"/>
          <w:szCs w:val="20"/>
          <w:lang w:eastAsia="en-GB"/>
        </w:rPr>
      </w:pPr>
      <w:r w:rsidRPr="000C32F4">
        <w:rPr>
          <w:rFonts w:asciiTheme="minorHAnsi" w:hAnsiTheme="minorHAnsi" w:cstheme="minorHAnsi"/>
          <w:color w:val="000000" w:themeColor="text1"/>
          <w:sz w:val="20"/>
          <w:szCs w:val="20"/>
          <w:lang w:eastAsia="en-GB"/>
        </w:rPr>
        <w:t>The on-going state reforms give the Finance Departments of each ministry an autonomous status in terms of their sectoral budgeting planning processes. These reforms should be reflected in the NAP process. Namely, Finance Department Directors should be involved in the elaboration of the NAP. Among other things, this will lead to greater ownership and incentives at the sectoral level to pursue climate risk informed development activities within and across key sectors.</w:t>
      </w:r>
    </w:p>
    <w:p w14:paraId="50A8ACA0" w14:textId="77777777" w:rsidR="00B114AD" w:rsidRPr="000C32F4" w:rsidRDefault="00B114AD" w:rsidP="00B114AD">
      <w:pPr>
        <w:rPr>
          <w:rFonts w:asciiTheme="minorHAnsi" w:hAnsiTheme="minorHAnsi" w:cstheme="minorHAnsi"/>
          <w:color w:val="000000"/>
          <w:sz w:val="20"/>
          <w:szCs w:val="20"/>
          <w:lang w:eastAsia="en-GB"/>
        </w:rPr>
      </w:pPr>
    </w:p>
    <w:p w14:paraId="71F3608F" w14:textId="77777777" w:rsidR="00B114AD" w:rsidRPr="000C32F4" w:rsidRDefault="00B114AD" w:rsidP="00303FA5">
      <w:pPr>
        <w:pStyle w:val="ListParagraph"/>
        <w:numPr>
          <w:ilvl w:val="0"/>
          <w:numId w:val="23"/>
        </w:numPr>
        <w:suppressAutoHyphens/>
        <w:autoSpaceDN w:val="0"/>
        <w:textAlignment w:val="baseline"/>
        <w:rPr>
          <w:rFonts w:asciiTheme="minorHAnsi" w:hAnsiTheme="minorHAnsi" w:cstheme="minorHAnsi"/>
          <w:color w:val="000000"/>
          <w:sz w:val="20"/>
          <w:szCs w:val="20"/>
          <w:lang w:eastAsia="en-GB"/>
        </w:rPr>
      </w:pPr>
      <w:r w:rsidRPr="000C32F4">
        <w:rPr>
          <w:rFonts w:asciiTheme="minorHAnsi" w:hAnsiTheme="minorHAnsi" w:cstheme="minorHAnsi"/>
          <w:color w:val="000000"/>
          <w:sz w:val="20"/>
          <w:szCs w:val="20"/>
          <w:lang w:eastAsia="en-GB"/>
        </w:rPr>
        <w:t xml:space="preserve">As part of PNSD, the Government of the DRC set out a clear M&amp;E framework with which to measure progress on several indicators, using both qualitative and quantitative data. Quantitative data is collected from administrative data and data from other institutions, the population census, and the Government of the DRC. Qualitative data will be sourced from field surveys. The framework for M&amp;E has national, regional and local components. The Minister of Planning is responsible for all M&amp;E at the national level. The National Coordination Poverty Observatory, Ministry of Finance, Office of the Prime Minister, Ministry of Budget, Ministry of Interior, Inter-Ministerial Commission on Implementation of the National Poverty Reduction Strategy, and National Statistics Institute (INS) all contribute to the national framework. However, the way it is framed presently, it does not incorporate the tracking and assessment of climate change adaptation efforts. </w:t>
      </w:r>
    </w:p>
    <w:p w14:paraId="20CC3BCC" w14:textId="77777777" w:rsidR="00B114AD" w:rsidRPr="000C32F4" w:rsidRDefault="00B114AD" w:rsidP="00B114AD">
      <w:pPr>
        <w:rPr>
          <w:rFonts w:asciiTheme="minorHAnsi" w:hAnsiTheme="minorHAnsi" w:cstheme="minorHAnsi"/>
          <w:color w:val="000000"/>
          <w:sz w:val="20"/>
          <w:szCs w:val="20"/>
          <w:lang w:eastAsia="en-GB"/>
        </w:rPr>
      </w:pPr>
    </w:p>
    <w:p w14:paraId="561EBFAC" w14:textId="77777777" w:rsidR="00B114AD" w:rsidRPr="000C32F4" w:rsidRDefault="00B114AD" w:rsidP="00303FA5">
      <w:pPr>
        <w:pStyle w:val="ListParagraph"/>
        <w:numPr>
          <w:ilvl w:val="0"/>
          <w:numId w:val="23"/>
        </w:numPr>
        <w:suppressAutoHyphens/>
        <w:autoSpaceDN w:val="0"/>
        <w:textAlignment w:val="baseline"/>
        <w:rPr>
          <w:rFonts w:asciiTheme="minorHAnsi" w:hAnsiTheme="minorHAnsi" w:cstheme="minorHAnsi"/>
          <w:color w:val="000000"/>
          <w:sz w:val="20"/>
          <w:szCs w:val="20"/>
          <w:lang w:eastAsia="en-GB"/>
        </w:rPr>
      </w:pPr>
      <w:r w:rsidRPr="000C32F4">
        <w:rPr>
          <w:rFonts w:asciiTheme="minorHAnsi" w:hAnsiTheme="minorHAnsi" w:cstheme="minorHAnsi"/>
          <w:color w:val="000000"/>
          <w:sz w:val="20"/>
          <w:szCs w:val="20"/>
          <w:lang w:eastAsia="en-GB"/>
        </w:rPr>
        <w:lastRenderedPageBreak/>
        <w:t xml:space="preserve">The country’s </w:t>
      </w:r>
      <w:r w:rsidRPr="000C32F4">
        <w:rPr>
          <w:rFonts w:asciiTheme="minorHAnsi" w:hAnsiTheme="minorHAnsi" w:cstheme="minorHAnsi"/>
          <w:b/>
          <w:color w:val="000000"/>
          <w:sz w:val="20"/>
          <w:szCs w:val="20"/>
          <w:lang w:eastAsia="en-GB"/>
        </w:rPr>
        <w:t>“Provincial Development Plans (PDP)”</w:t>
      </w:r>
      <w:r w:rsidRPr="000C32F4">
        <w:rPr>
          <w:rFonts w:asciiTheme="minorHAnsi" w:hAnsiTheme="minorHAnsi" w:cstheme="minorHAnsi"/>
          <w:color w:val="000000"/>
          <w:sz w:val="20"/>
          <w:szCs w:val="20"/>
          <w:lang w:eastAsia="en-GB"/>
        </w:rPr>
        <w:t xml:space="preserve"> also play an important role in adaptation planning processes, as they enable DRC to have focused policies for its several provinces. These policies are being developed for </w:t>
      </w:r>
      <w:r w:rsidRPr="000C32F4">
        <w:rPr>
          <w:rFonts w:asciiTheme="minorHAnsi" w:hAnsiTheme="minorHAnsi" w:cstheme="minorHAnsi"/>
          <w:sz w:val="20"/>
          <w:szCs w:val="20"/>
          <w:lang w:eastAsia="en-GB"/>
        </w:rPr>
        <w:t>Kwilu (former Bandudu), Kongo Central, Lumumbashi (former Katanga) and Kasaï Oriental</w:t>
      </w:r>
      <w:r w:rsidRPr="000C32F4">
        <w:rPr>
          <w:rFonts w:asciiTheme="minorHAnsi" w:hAnsiTheme="minorHAnsi" w:cstheme="minorHAnsi"/>
          <w:color w:val="000000"/>
          <w:sz w:val="20"/>
          <w:szCs w:val="20"/>
          <w:lang w:eastAsia="en-GB"/>
        </w:rPr>
        <w:t>, with UNDP’s support, and estimated to cost between USD 100,000 –  200,000 per PDP, with potential co-financing from PIREDD. This effort is crucial in developing the decentralisation process of adaptation planning, which is very beneficial for long term accountability and sustainability of current efforts.  These are not currently sufficiently targeted risk-informed.</w:t>
      </w:r>
    </w:p>
    <w:p w14:paraId="74AC1D05" w14:textId="77777777" w:rsidR="00B114AD" w:rsidRPr="000C32F4" w:rsidRDefault="00B114AD" w:rsidP="00B114AD">
      <w:pPr>
        <w:ind w:right="-28"/>
        <w:rPr>
          <w:rFonts w:asciiTheme="minorHAnsi" w:hAnsiTheme="minorHAnsi" w:cstheme="minorHAnsi"/>
          <w:sz w:val="20"/>
          <w:szCs w:val="20"/>
          <w:lang w:eastAsia="en-GB"/>
        </w:rPr>
      </w:pPr>
    </w:p>
    <w:p w14:paraId="09E24C78" w14:textId="77777777" w:rsidR="00B114AD" w:rsidRPr="000C32F4" w:rsidRDefault="00B114AD" w:rsidP="00303FA5">
      <w:pPr>
        <w:pStyle w:val="ListParagraph"/>
        <w:numPr>
          <w:ilvl w:val="0"/>
          <w:numId w:val="23"/>
        </w:numPr>
        <w:suppressAutoHyphens/>
        <w:autoSpaceDN w:val="0"/>
        <w:ind w:right="-28"/>
        <w:textAlignment w:val="baseline"/>
        <w:rPr>
          <w:rFonts w:asciiTheme="minorHAnsi" w:hAnsiTheme="minorHAnsi" w:cstheme="minorHAnsi"/>
          <w:color w:val="000000" w:themeColor="text1"/>
          <w:sz w:val="20"/>
          <w:szCs w:val="20"/>
          <w:lang w:eastAsia="en-GB"/>
        </w:rPr>
      </w:pPr>
      <w:r w:rsidRPr="000C32F4">
        <w:rPr>
          <w:rFonts w:asciiTheme="minorHAnsi" w:hAnsiTheme="minorHAnsi" w:cstheme="minorHAnsi"/>
          <w:color w:val="000000" w:themeColor="text1"/>
          <w:sz w:val="20"/>
          <w:szCs w:val="20"/>
          <w:lang w:eastAsia="en-GB"/>
        </w:rPr>
        <w:t xml:space="preserve">The </w:t>
      </w:r>
      <w:r w:rsidRPr="000C32F4">
        <w:rPr>
          <w:rFonts w:asciiTheme="minorHAnsi" w:hAnsiTheme="minorHAnsi" w:cstheme="minorHAnsi"/>
          <w:b/>
          <w:color w:val="000000" w:themeColor="text1"/>
          <w:sz w:val="20"/>
          <w:szCs w:val="20"/>
          <w:lang w:eastAsia="en-GB"/>
        </w:rPr>
        <w:t>National Investment Plan Agriculture (PNIA),</w:t>
      </w:r>
      <w:r w:rsidRPr="000C32F4">
        <w:rPr>
          <w:rFonts w:asciiTheme="minorHAnsi" w:hAnsiTheme="minorHAnsi" w:cstheme="minorHAnsi"/>
          <w:color w:val="000000" w:themeColor="text1"/>
          <w:sz w:val="20"/>
          <w:szCs w:val="20"/>
          <w:lang w:eastAsia="en-GB"/>
        </w:rPr>
        <w:t xml:space="preserve"> established in 2013, is the national planning framework for national and external funds for the agriculture and rural development sector. It brings together all current and future programs and projects in the sector, and specifically focuses on adaptation to climate change. The </w:t>
      </w:r>
      <w:r w:rsidRPr="000C32F4">
        <w:rPr>
          <w:rFonts w:asciiTheme="minorHAnsi" w:eastAsia="Batang" w:hAnsiTheme="minorHAnsi" w:cstheme="minorHAnsi"/>
          <w:sz w:val="20"/>
          <w:szCs w:val="20"/>
        </w:rPr>
        <w:t>results from more resilient agricultural forestry systems projects, watershed management and anti-erosion measures can serve as crucial entry points for future NAP projects.</w:t>
      </w:r>
    </w:p>
    <w:p w14:paraId="499C509D" w14:textId="77777777" w:rsidR="00B114AD" w:rsidRPr="000C32F4" w:rsidRDefault="00B114AD" w:rsidP="00B114AD">
      <w:pPr>
        <w:ind w:right="-28"/>
        <w:rPr>
          <w:rFonts w:asciiTheme="minorHAnsi" w:hAnsiTheme="minorHAnsi" w:cstheme="minorHAnsi"/>
          <w:color w:val="000000" w:themeColor="text1"/>
          <w:sz w:val="20"/>
          <w:szCs w:val="20"/>
          <w:lang w:eastAsia="en-GB"/>
        </w:rPr>
      </w:pPr>
    </w:p>
    <w:p w14:paraId="0CCD79A5"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The following established mechanisms are important for advancing the adaptation planning process, but at present, are not fully equipped in terms of technical and institutional capacities. Some also have broad mandates, which do not explicitly include mainstreaming climate change adaptation, and a high turnover in governmental institutions and ministries prevents an effective implementation of a national coordinating mechanism:</w:t>
      </w:r>
    </w:p>
    <w:p w14:paraId="41C063EA" w14:textId="77777777" w:rsidR="00B114AD" w:rsidRPr="000C32F4" w:rsidRDefault="00B114AD" w:rsidP="00303FA5">
      <w:pPr>
        <w:pStyle w:val="ListParagraph"/>
        <w:numPr>
          <w:ilvl w:val="0"/>
          <w:numId w:val="24"/>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w:t>
      </w:r>
      <w:r w:rsidRPr="000C32F4">
        <w:rPr>
          <w:rFonts w:asciiTheme="minorHAnsi" w:hAnsiTheme="minorHAnsi" w:cstheme="minorHAnsi"/>
          <w:b/>
          <w:sz w:val="20"/>
          <w:szCs w:val="20"/>
          <w:lang w:eastAsia="en-GB"/>
        </w:rPr>
        <w:t>Steering Committee of the National Environment Policy</w:t>
      </w:r>
      <w:r w:rsidRPr="000C32F4">
        <w:rPr>
          <w:rFonts w:asciiTheme="minorHAnsi" w:hAnsiTheme="minorHAnsi" w:cstheme="minorHAnsi"/>
          <w:sz w:val="20"/>
          <w:szCs w:val="20"/>
          <w:lang w:eastAsia="en-GB"/>
        </w:rPr>
        <w:t xml:space="preserve">, set up with representatives from various ministries, secretariats of public administrations, universities, research centres and civil society, is supposed to ensure coherence and monitoring of the implementation of the different initiatives. </w:t>
      </w:r>
    </w:p>
    <w:p w14:paraId="0CC5F1F6" w14:textId="77777777" w:rsidR="00B114AD" w:rsidRPr="000C32F4" w:rsidRDefault="00B114AD" w:rsidP="00303FA5">
      <w:pPr>
        <w:pStyle w:val="ListParagraph"/>
        <w:numPr>
          <w:ilvl w:val="0"/>
          <w:numId w:val="24"/>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w:t>
      </w:r>
      <w:r w:rsidRPr="000C32F4">
        <w:rPr>
          <w:rFonts w:asciiTheme="minorHAnsi" w:hAnsiTheme="minorHAnsi" w:cstheme="minorHAnsi"/>
          <w:b/>
          <w:sz w:val="20"/>
          <w:szCs w:val="20"/>
          <w:lang w:eastAsia="en-GB"/>
        </w:rPr>
        <w:t>Technical Committee in charge of Monitoring Reforms</w:t>
      </w:r>
      <w:r w:rsidRPr="000C32F4">
        <w:rPr>
          <w:rFonts w:asciiTheme="minorHAnsi" w:hAnsiTheme="minorHAnsi" w:cstheme="minorHAnsi"/>
          <w:sz w:val="20"/>
          <w:szCs w:val="20"/>
          <w:lang w:eastAsia="en-GB"/>
        </w:rPr>
        <w:t xml:space="preserve"> (CTR) is a multi-sector committee chaired by the Ministry of Finance in charge of monitoring on-going reforms.</w:t>
      </w:r>
    </w:p>
    <w:p w14:paraId="20E017B3" w14:textId="77777777" w:rsidR="00B114AD" w:rsidRPr="000C32F4" w:rsidRDefault="00B114AD" w:rsidP="00303FA5">
      <w:pPr>
        <w:pStyle w:val="ListParagraph"/>
        <w:numPr>
          <w:ilvl w:val="0"/>
          <w:numId w:val="24"/>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w:t>
      </w:r>
      <w:r w:rsidRPr="000C32F4">
        <w:rPr>
          <w:rFonts w:asciiTheme="minorHAnsi" w:hAnsiTheme="minorHAnsi" w:cstheme="minorHAnsi"/>
          <w:b/>
          <w:sz w:val="20"/>
          <w:szCs w:val="20"/>
          <w:lang w:eastAsia="en-GB"/>
        </w:rPr>
        <w:t xml:space="preserve">coordinating mechanism used for REDD+ </w:t>
      </w:r>
      <w:r w:rsidRPr="000C32F4">
        <w:rPr>
          <w:rFonts w:asciiTheme="minorHAnsi" w:hAnsiTheme="minorHAnsi" w:cstheme="minorHAnsi"/>
          <w:sz w:val="20"/>
          <w:szCs w:val="20"/>
          <w:lang w:eastAsia="en-GB"/>
        </w:rPr>
        <w:t xml:space="preserve">is very important for the NAP process, and could be a valuable complementary activity. </w:t>
      </w:r>
      <w:r w:rsidRPr="000C32F4">
        <w:rPr>
          <w:rFonts w:asciiTheme="minorHAnsi" w:hAnsiTheme="minorHAnsi" w:cstheme="minorHAnsi"/>
          <w:color w:val="000000"/>
          <w:sz w:val="20"/>
          <w:szCs w:val="20"/>
          <w:lang w:eastAsia="en-GB"/>
        </w:rPr>
        <w:t>The options developed are selected in a participatory way with the beneficiaries, who determine their prioritization. This process takes place in the context of beneficiary training workshops on climate change, and vulnerability of different sectors and adaptation options.</w:t>
      </w:r>
    </w:p>
    <w:p w14:paraId="4FFA03BF" w14:textId="77777777" w:rsidR="00B114AD" w:rsidRPr="000C32F4" w:rsidRDefault="00B114AD" w:rsidP="00303FA5">
      <w:pPr>
        <w:pStyle w:val="ListParagraph"/>
        <w:numPr>
          <w:ilvl w:val="0"/>
          <w:numId w:val="24"/>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w:t>
      </w:r>
      <w:r w:rsidRPr="000C32F4">
        <w:rPr>
          <w:rFonts w:asciiTheme="minorHAnsi" w:hAnsiTheme="minorHAnsi" w:cstheme="minorHAnsi"/>
          <w:b/>
          <w:sz w:val="20"/>
          <w:szCs w:val="20"/>
          <w:lang w:eastAsia="en-GB"/>
        </w:rPr>
        <w:t>SDG Observatory</w:t>
      </w:r>
      <w:r w:rsidRPr="000C32F4">
        <w:rPr>
          <w:rFonts w:asciiTheme="minorHAnsi" w:hAnsiTheme="minorHAnsi" w:cstheme="minorHAnsi"/>
          <w:sz w:val="20"/>
          <w:szCs w:val="20"/>
          <w:lang w:eastAsia="en-GB"/>
        </w:rPr>
        <w:t xml:space="preserve"> will also serve as a complementary mechanism for the adaptation planning process. It monitors the progress of the country against the SDG indicators and supports the work of the national Focal Point of the High Level Political Forum on Sustainable Development. It will be a useful method of collaboration given the overlap with the SDGs. Additionally, UNDP is playing a strong role in ensuring this process in DRC, and thus, the organizational fluency will enable such partnerships.</w:t>
      </w:r>
    </w:p>
    <w:p w14:paraId="456E886F" w14:textId="77777777" w:rsidR="00B114AD" w:rsidRPr="000C32F4" w:rsidRDefault="00B114AD" w:rsidP="00B114AD">
      <w:pPr>
        <w:ind w:right="-28"/>
        <w:rPr>
          <w:rFonts w:asciiTheme="minorHAnsi" w:hAnsiTheme="minorHAnsi" w:cstheme="minorHAnsi"/>
          <w:color w:val="000000" w:themeColor="text1"/>
          <w:sz w:val="20"/>
          <w:szCs w:val="20"/>
          <w:lang w:eastAsia="en-GB"/>
        </w:rPr>
      </w:pPr>
    </w:p>
    <w:p w14:paraId="3C74E031"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Addressing gender considerations in the context of climate change risk management remains a significant issue in the DRC. In 2008, the Ministry of Gender, Family and Children, issued a “National Gender Integration Policy, Promotion of the Family and the Protection of Child,” which specifically highlights the imbalanced impact of environment related factors on women. As the primary domestic caretakers, rural women are disproportionately affected by the negative impacts of climate change. The document also highlights the imbalance of involving women in the environmental policy making space. Significant effort is required to assist DRC account for gender dimensions in advancing risk-informed development and budget planning.</w:t>
      </w:r>
    </w:p>
    <w:p w14:paraId="6AC997C8" w14:textId="77777777" w:rsidR="00B114AD" w:rsidRPr="000C32F4" w:rsidRDefault="00B114AD" w:rsidP="00B114AD">
      <w:pPr>
        <w:ind w:right="-28"/>
        <w:rPr>
          <w:rFonts w:asciiTheme="minorHAnsi" w:hAnsiTheme="minorHAnsi" w:cstheme="minorHAnsi"/>
          <w:sz w:val="20"/>
          <w:szCs w:val="20"/>
          <w:lang w:eastAsia="en-GB"/>
        </w:rPr>
      </w:pPr>
    </w:p>
    <w:p w14:paraId="52D0C7A5" w14:textId="77777777" w:rsidR="00B114AD" w:rsidRPr="000C32F4" w:rsidRDefault="00B114AD" w:rsidP="00B114AD">
      <w:pPr>
        <w:ind w:right="-28"/>
        <w:rPr>
          <w:rFonts w:asciiTheme="minorHAnsi" w:hAnsiTheme="minorHAnsi" w:cstheme="minorHAnsi"/>
          <w:b/>
          <w:sz w:val="20"/>
          <w:szCs w:val="20"/>
          <w:lang w:eastAsia="en-GB"/>
        </w:rPr>
      </w:pPr>
      <w:r w:rsidRPr="000C32F4">
        <w:rPr>
          <w:rFonts w:asciiTheme="minorHAnsi" w:hAnsiTheme="minorHAnsi" w:cstheme="minorHAnsi"/>
          <w:b/>
          <w:sz w:val="20"/>
          <w:szCs w:val="20"/>
          <w:lang w:eastAsia="en-GB"/>
        </w:rPr>
        <w:t>ADDITIONAL INFORMATION BASE</w:t>
      </w:r>
    </w:p>
    <w:p w14:paraId="2E87E5AD"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w:t>
      </w:r>
      <w:hyperlink r:id="rId14" w:history="1">
        <w:r w:rsidRPr="000C32F4">
          <w:rPr>
            <w:rStyle w:val="Hyperlink"/>
            <w:rFonts w:asciiTheme="minorHAnsi" w:hAnsiTheme="minorHAnsi" w:cstheme="minorHAnsi"/>
            <w:sz w:val="20"/>
            <w:szCs w:val="20"/>
            <w:lang w:eastAsia="en-GB"/>
          </w:rPr>
          <w:t>Third National Communication to the UNFCCC</w:t>
        </w:r>
      </w:hyperlink>
      <w:r w:rsidRPr="000C32F4">
        <w:rPr>
          <w:rFonts w:asciiTheme="minorHAnsi" w:hAnsiTheme="minorHAnsi" w:cstheme="minorHAnsi"/>
          <w:sz w:val="20"/>
          <w:szCs w:val="20"/>
          <w:lang w:eastAsia="en-GB"/>
        </w:rPr>
        <w:t>, prepared as a part of a multi-sectoral process, provides the most recent overview and compilation of studies and vulnerability assessments on water resources, forests, health, coastal management, and energy. It therefore helps take stock of the existing studies and vulnerability assessments available and lists the gaps including:</w:t>
      </w:r>
    </w:p>
    <w:p w14:paraId="2E82E46E" w14:textId="77777777" w:rsidR="00B114AD" w:rsidRPr="000C32F4" w:rsidRDefault="00B114AD" w:rsidP="00303FA5">
      <w:pPr>
        <w:pStyle w:val="ListParagraph"/>
        <w:numPr>
          <w:ilvl w:val="0"/>
          <w:numId w:val="26"/>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No reliable database on water resources leading to difficulties in sustainable management of these resources. These can be addressed through improved hydro-met capabilities (which are being covered by </w:t>
      </w:r>
      <w:hyperlink r:id="rId15" w:history="1">
        <w:r w:rsidRPr="000C32F4">
          <w:rPr>
            <w:rStyle w:val="Hyperlink"/>
            <w:rFonts w:asciiTheme="minorHAnsi" w:hAnsiTheme="minorHAnsi" w:cstheme="minorHAnsi"/>
            <w:sz w:val="20"/>
            <w:szCs w:val="20"/>
            <w:lang w:eastAsia="en-GB"/>
          </w:rPr>
          <w:t>a GEF - World Bank funded projec</w:t>
        </w:r>
      </w:hyperlink>
      <w:r w:rsidRPr="000C32F4">
        <w:rPr>
          <w:rFonts w:asciiTheme="minorHAnsi" w:hAnsiTheme="minorHAnsi" w:cstheme="minorHAnsi"/>
          <w:sz w:val="20"/>
          <w:szCs w:val="20"/>
          <w:lang w:eastAsia="en-GB"/>
        </w:rPr>
        <w:t>t, elaborated upon in Paragraph 27;</w:t>
      </w:r>
    </w:p>
    <w:p w14:paraId="6E822DD8" w14:textId="77777777" w:rsidR="00B114AD" w:rsidRPr="000C32F4" w:rsidRDefault="00B114AD" w:rsidP="00303FA5">
      <w:pPr>
        <w:pStyle w:val="ListParagraph"/>
        <w:numPr>
          <w:ilvl w:val="0"/>
          <w:numId w:val="26"/>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Province and region specific climatic characteristics, which take into account the natural spatial and local variability to help inform adaptation planning, are not available;</w:t>
      </w:r>
    </w:p>
    <w:p w14:paraId="1325A82A" w14:textId="77777777" w:rsidR="00B114AD" w:rsidRPr="000C32F4" w:rsidRDefault="00B114AD" w:rsidP="00303FA5">
      <w:pPr>
        <w:pStyle w:val="ListParagraph"/>
        <w:numPr>
          <w:ilvl w:val="0"/>
          <w:numId w:val="26"/>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lastRenderedPageBreak/>
        <w:t>Different climactic scenario studies reveal inconclusive results on DRC’s future trends. For example, the CCCMA, MPI-ECHAM and CNRM studies pointed towards different scenarios for the future climatic trends for the country, thus exposing the vacuum of reliable and rigorous assessments and studies that decision-makers can trust.</w:t>
      </w:r>
    </w:p>
    <w:p w14:paraId="26B10DEE" w14:textId="77777777" w:rsidR="00B114AD" w:rsidRPr="000C32F4" w:rsidRDefault="00B114AD" w:rsidP="00B114AD">
      <w:pPr>
        <w:ind w:right="-28"/>
        <w:rPr>
          <w:rFonts w:asciiTheme="minorHAnsi" w:hAnsiTheme="minorHAnsi" w:cstheme="minorHAnsi"/>
          <w:sz w:val="20"/>
          <w:szCs w:val="20"/>
          <w:lang w:eastAsia="en-GB"/>
        </w:rPr>
      </w:pPr>
    </w:p>
    <w:p w14:paraId="71701F8D" w14:textId="77777777" w:rsidR="00B114AD" w:rsidRPr="000C32F4" w:rsidRDefault="00B114AD" w:rsidP="00303FA5">
      <w:pPr>
        <w:pStyle w:val="ListParagraph"/>
        <w:numPr>
          <w:ilvl w:val="0"/>
          <w:numId w:val="23"/>
        </w:numPr>
        <w:suppressAutoHyphens/>
        <w:autoSpaceDN w:val="0"/>
        <w:contextualSpacing/>
        <w:textAlignment w:val="baseline"/>
        <w:rPr>
          <w:rFonts w:asciiTheme="minorHAnsi" w:hAnsiTheme="minorHAnsi" w:cstheme="minorHAnsi"/>
          <w:sz w:val="20"/>
          <w:szCs w:val="20"/>
        </w:rPr>
      </w:pPr>
      <w:r w:rsidRPr="000C32F4">
        <w:rPr>
          <w:rFonts w:asciiTheme="minorHAnsi" w:hAnsiTheme="minorHAnsi" w:cstheme="minorHAnsi"/>
          <w:sz w:val="20"/>
          <w:szCs w:val="20"/>
          <w:lang w:eastAsia="en-GB"/>
        </w:rPr>
        <w:t xml:space="preserve">The 2006 </w:t>
      </w:r>
      <w:r w:rsidRPr="000C32F4">
        <w:rPr>
          <w:rFonts w:asciiTheme="minorHAnsi" w:hAnsiTheme="minorHAnsi" w:cstheme="minorHAnsi"/>
          <w:b/>
          <w:sz w:val="20"/>
          <w:szCs w:val="20"/>
          <w:lang w:eastAsia="en-GB"/>
        </w:rPr>
        <w:t>NAPA</w:t>
      </w:r>
      <w:r w:rsidRPr="000C32F4">
        <w:rPr>
          <w:rFonts w:asciiTheme="minorHAnsi" w:hAnsiTheme="minorHAnsi" w:cstheme="minorHAnsi"/>
          <w:sz w:val="20"/>
          <w:szCs w:val="20"/>
          <w:lang w:eastAsia="en-GB"/>
        </w:rPr>
        <w:t xml:space="preserve"> has highlighted all the climate vulnerability assessments and the urgency of adaptation options. It identified water resources, coastal areas, health, agriculture and land and ecosystem degradation as the priority areas.  </w:t>
      </w:r>
      <w:r w:rsidRPr="000C32F4">
        <w:rPr>
          <w:rFonts w:asciiTheme="minorHAnsi" w:hAnsiTheme="minorHAnsi" w:cstheme="minorHAnsi"/>
          <w:sz w:val="20"/>
          <w:szCs w:val="20"/>
        </w:rPr>
        <w:t>The NAP could use/extend the climatic scenarios (projections of temperatures and precipitations) established under the NAPA. Similarly, it could build on the findings of “</w:t>
      </w:r>
      <w:r w:rsidRPr="000C32F4">
        <w:rPr>
          <w:rFonts w:asciiTheme="minorHAnsi" w:hAnsiTheme="minorHAnsi" w:cstheme="minorHAnsi"/>
          <w:i/>
          <w:sz w:val="20"/>
          <w:szCs w:val="20"/>
        </w:rPr>
        <w:t>Institut National pour l'Etude et la Recherche Agronomiques</w:t>
      </w:r>
      <w:r w:rsidRPr="000C32F4">
        <w:rPr>
          <w:rFonts w:asciiTheme="minorHAnsi" w:hAnsiTheme="minorHAnsi" w:cstheme="minorHAnsi"/>
          <w:sz w:val="20"/>
          <w:szCs w:val="20"/>
        </w:rPr>
        <w:t xml:space="preserve"> (INERA)”</w:t>
      </w:r>
      <w:r w:rsidRPr="000C32F4">
        <w:rPr>
          <w:rStyle w:val="FootnoteReference"/>
          <w:rFonts w:asciiTheme="minorHAnsi" w:hAnsiTheme="minorHAnsi" w:cstheme="minorHAnsi"/>
          <w:sz w:val="20"/>
          <w:szCs w:val="20"/>
        </w:rPr>
        <w:footnoteReference w:id="5"/>
      </w:r>
      <w:r w:rsidRPr="000C32F4">
        <w:rPr>
          <w:rFonts w:asciiTheme="minorHAnsi" w:hAnsiTheme="minorHAnsi" w:cstheme="minorHAnsi"/>
          <w:sz w:val="20"/>
          <w:szCs w:val="20"/>
        </w:rPr>
        <w:t xml:space="preserve">  on drought-resistant crops, enhanced adaptive capacities of local population, early warning systems, and adaptation options in the coastal region.</w:t>
      </w:r>
    </w:p>
    <w:p w14:paraId="757757FC" w14:textId="77777777" w:rsidR="00B114AD" w:rsidRPr="000C32F4" w:rsidRDefault="00B114AD" w:rsidP="00B114AD">
      <w:pPr>
        <w:suppressAutoHyphens/>
        <w:autoSpaceDN w:val="0"/>
        <w:contextualSpacing/>
        <w:textAlignment w:val="baseline"/>
        <w:rPr>
          <w:rFonts w:asciiTheme="minorHAnsi" w:hAnsiTheme="minorHAnsi" w:cstheme="minorHAnsi"/>
          <w:sz w:val="20"/>
          <w:szCs w:val="20"/>
        </w:rPr>
      </w:pPr>
    </w:p>
    <w:p w14:paraId="7E7750CF" w14:textId="77777777" w:rsidR="00B114AD" w:rsidRPr="000C32F4" w:rsidRDefault="00B114AD" w:rsidP="00B114AD">
      <w:pPr>
        <w:suppressAutoHyphens/>
        <w:autoSpaceDN w:val="0"/>
        <w:contextualSpacing/>
        <w:textAlignment w:val="baseline"/>
        <w:rPr>
          <w:rFonts w:asciiTheme="minorHAnsi" w:hAnsiTheme="minorHAnsi" w:cstheme="minorHAnsi"/>
          <w:b/>
          <w:sz w:val="20"/>
          <w:szCs w:val="20"/>
        </w:rPr>
      </w:pPr>
      <w:r w:rsidRPr="000C32F4">
        <w:rPr>
          <w:rFonts w:asciiTheme="minorHAnsi" w:hAnsiTheme="minorHAnsi" w:cstheme="minorHAnsi"/>
          <w:b/>
          <w:sz w:val="20"/>
          <w:szCs w:val="20"/>
        </w:rPr>
        <w:t>BARRIERS</w:t>
      </w:r>
    </w:p>
    <w:p w14:paraId="4264158D"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eastAsiaTheme="majorEastAsia" w:hAnsiTheme="minorHAnsi" w:cstheme="minorHAnsi"/>
          <w:bCs/>
          <w:sz w:val="20"/>
          <w:szCs w:val="20"/>
        </w:rPr>
      </w:pPr>
      <w:r w:rsidRPr="000C32F4">
        <w:rPr>
          <w:rFonts w:asciiTheme="minorHAnsi" w:hAnsiTheme="minorHAnsi" w:cstheme="minorHAnsi"/>
          <w:b/>
          <w:sz w:val="20"/>
          <w:szCs w:val="20"/>
        </w:rPr>
        <w:t>There are several barriers to the advancement of the NAP process in DRC.</w:t>
      </w:r>
      <w:r w:rsidRPr="000C32F4">
        <w:rPr>
          <w:rFonts w:asciiTheme="minorHAnsi" w:hAnsiTheme="minorHAnsi" w:cstheme="minorHAnsi"/>
          <w:sz w:val="20"/>
          <w:szCs w:val="20"/>
        </w:rPr>
        <w:t xml:space="preserve"> This proposal </w:t>
      </w:r>
      <w:r w:rsidRPr="000C32F4">
        <w:rPr>
          <w:rFonts w:asciiTheme="minorHAnsi" w:eastAsiaTheme="majorEastAsia" w:hAnsiTheme="minorHAnsi" w:cstheme="minorHAnsi"/>
          <w:bCs/>
          <w:sz w:val="20"/>
          <w:szCs w:val="20"/>
        </w:rPr>
        <w:t>seeks to address some of the main barriers (detailed below) which are described below.</w:t>
      </w:r>
    </w:p>
    <w:p w14:paraId="149BA1E9" w14:textId="77777777" w:rsidR="00B114AD" w:rsidRPr="000C32F4" w:rsidRDefault="00B114AD" w:rsidP="00B114AD">
      <w:pPr>
        <w:ind w:right="-28"/>
        <w:rPr>
          <w:rFonts w:asciiTheme="minorHAnsi" w:eastAsiaTheme="majorEastAsia" w:hAnsiTheme="minorHAnsi" w:cstheme="minorHAnsi"/>
          <w:bCs/>
          <w:sz w:val="20"/>
          <w:szCs w:val="20"/>
        </w:rPr>
      </w:pPr>
    </w:p>
    <w:p w14:paraId="319F1966"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b/>
          <w:bCs/>
          <w:sz w:val="20"/>
          <w:szCs w:val="20"/>
        </w:rPr>
        <w:t>The first barrier is the insufficient technical and</w:t>
      </w:r>
      <w:r w:rsidRPr="000C32F4">
        <w:rPr>
          <w:rFonts w:asciiTheme="minorHAnsi" w:hAnsiTheme="minorHAnsi" w:cstheme="minorHAnsi"/>
          <w:b/>
          <w:sz w:val="20"/>
          <w:szCs w:val="20"/>
        </w:rPr>
        <w:t xml:space="preserve"> institutional capacity </w:t>
      </w:r>
      <w:r w:rsidRPr="000C32F4">
        <w:rPr>
          <w:rFonts w:asciiTheme="minorHAnsi" w:eastAsiaTheme="majorEastAsia" w:hAnsiTheme="minorHAnsi" w:cstheme="minorHAnsi"/>
          <w:b/>
          <w:bCs/>
          <w:sz w:val="20"/>
          <w:szCs w:val="20"/>
        </w:rPr>
        <w:t>for effective coordination and implementation of adaptation planning and investments</w:t>
      </w:r>
      <w:r w:rsidRPr="000C32F4">
        <w:rPr>
          <w:rFonts w:asciiTheme="minorHAnsi" w:hAnsiTheme="minorHAnsi" w:cstheme="minorHAnsi"/>
          <w:b/>
          <w:sz w:val="20"/>
          <w:szCs w:val="20"/>
        </w:rPr>
        <w:t xml:space="preserve">: </w:t>
      </w:r>
      <w:r w:rsidRPr="000C32F4">
        <w:rPr>
          <w:rFonts w:asciiTheme="minorHAnsi" w:hAnsiTheme="minorHAnsi" w:cstheme="minorHAnsi"/>
          <w:sz w:val="20"/>
          <w:szCs w:val="20"/>
        </w:rPr>
        <w:t xml:space="preserve">The 2014 consultations and 2016 stocktaking exercise helped develop a map of stakeholders relevant to the NAP process, and the PSPA-CC also identifies key gaps which will hinder the adaptation planning process. The main capacity gaps related to coordination are: </w:t>
      </w:r>
    </w:p>
    <w:p w14:paraId="3F9E28E9" w14:textId="77777777" w:rsidR="00B114AD" w:rsidRPr="000C32F4" w:rsidRDefault="00B114AD" w:rsidP="00303FA5">
      <w:pPr>
        <w:pStyle w:val="ListParagraph"/>
        <w:numPr>
          <w:ilvl w:val="0"/>
          <w:numId w:val="21"/>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rPr>
        <w:t>The MEDD/DDD is overseeing the effective implementation of national, regional, and international treaties and agreements, but has limited human resource based capacities to implement these projects;</w:t>
      </w:r>
    </w:p>
    <w:p w14:paraId="319437BB" w14:textId="77777777" w:rsidR="00B114AD" w:rsidRPr="000C32F4" w:rsidRDefault="00B114AD" w:rsidP="00303FA5">
      <w:pPr>
        <w:pStyle w:val="ListParagraph"/>
        <w:numPr>
          <w:ilvl w:val="0"/>
          <w:numId w:val="21"/>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rPr>
        <w:t>There is no clear legal framework for addressing the impacts on climate change;</w:t>
      </w:r>
    </w:p>
    <w:p w14:paraId="1E2AC68B" w14:textId="77777777" w:rsidR="00B114AD" w:rsidRPr="000C32F4" w:rsidRDefault="00B114AD" w:rsidP="00303FA5">
      <w:pPr>
        <w:pStyle w:val="ListParagraph"/>
        <w:numPr>
          <w:ilvl w:val="0"/>
          <w:numId w:val="21"/>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lang w:eastAsia="en-GB"/>
        </w:rPr>
        <w:t>Stakeholders, especially at sectoral and provincial levels, have limited technical ability to mainstream climate change into planning and budgeting at the sectoral and national levels;</w:t>
      </w:r>
    </w:p>
    <w:p w14:paraId="6A0F9284" w14:textId="77777777" w:rsidR="00B114AD" w:rsidRPr="000C32F4" w:rsidRDefault="00B114AD" w:rsidP="00303FA5">
      <w:pPr>
        <w:pStyle w:val="ListParagraph"/>
        <w:numPr>
          <w:ilvl w:val="0"/>
          <w:numId w:val="21"/>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lang w:eastAsia="en-GB"/>
        </w:rPr>
        <w:t>Tools and approaches, such as cost-benefit analysis and investment appraisal, to assess and prioritize adaptation options are not widely mastered and disseminated;</w:t>
      </w:r>
    </w:p>
    <w:p w14:paraId="7274D1DA" w14:textId="77777777" w:rsidR="00B114AD" w:rsidRPr="000C32F4" w:rsidRDefault="00B114AD" w:rsidP="00303FA5">
      <w:pPr>
        <w:pStyle w:val="ListParagraph"/>
        <w:numPr>
          <w:ilvl w:val="0"/>
          <w:numId w:val="21"/>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lang w:eastAsia="en-GB"/>
        </w:rPr>
        <w:t>There is also a need to improve the understanding of CCA monitoring and evaluation through the identification of criteria and methods of evaluation;</w:t>
      </w:r>
    </w:p>
    <w:p w14:paraId="06A39AB9" w14:textId="77777777" w:rsidR="00B114AD" w:rsidRPr="000C32F4" w:rsidRDefault="00B114AD" w:rsidP="00303FA5">
      <w:pPr>
        <w:pStyle w:val="ListParagraph"/>
        <w:numPr>
          <w:ilvl w:val="0"/>
          <w:numId w:val="21"/>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lang w:eastAsia="en-GB"/>
        </w:rPr>
        <w:t xml:space="preserve">There is limited systematic communication on climate change and adaptation possibilities as there is no nation-wide communication strategy on climate change, and the human and financial resources dedicated to communication, awareness and advocacy on climate change are limited in country. </w:t>
      </w:r>
    </w:p>
    <w:p w14:paraId="4D736EDE" w14:textId="77777777" w:rsidR="00B114AD" w:rsidRPr="000C32F4" w:rsidRDefault="00B114AD" w:rsidP="00B114AD">
      <w:pPr>
        <w:ind w:right="-28"/>
        <w:rPr>
          <w:rFonts w:asciiTheme="minorHAnsi" w:hAnsiTheme="minorHAnsi" w:cstheme="minorHAnsi"/>
          <w:sz w:val="20"/>
          <w:szCs w:val="20"/>
          <w:lang w:eastAsia="en-GB"/>
        </w:rPr>
      </w:pPr>
    </w:p>
    <w:p w14:paraId="6071154F"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b/>
          <w:sz w:val="20"/>
          <w:szCs w:val="20"/>
        </w:rPr>
        <w:t xml:space="preserve"> The second barrier consists of the scattered policies and strategies, with limited </w:t>
      </w:r>
      <w:r w:rsidRPr="000C32F4">
        <w:rPr>
          <w:rFonts w:asciiTheme="minorHAnsi" w:eastAsiaTheme="majorEastAsia" w:hAnsiTheme="minorHAnsi" w:cstheme="minorHAnsi"/>
          <w:b/>
          <w:bCs/>
          <w:sz w:val="20"/>
          <w:szCs w:val="20"/>
        </w:rPr>
        <w:t>integration of climate change into development planning, implementation and monitoring</w:t>
      </w:r>
      <w:r w:rsidRPr="000C32F4">
        <w:rPr>
          <w:rFonts w:asciiTheme="minorHAnsi" w:eastAsiaTheme="majorEastAsia" w:hAnsiTheme="minorHAnsi" w:cstheme="minorHAnsi"/>
          <w:bCs/>
          <w:sz w:val="20"/>
          <w:szCs w:val="20"/>
        </w:rPr>
        <w:t>: The multitude of initiatives for climate change lack an integrated and coherent approach.</w:t>
      </w:r>
      <w:r w:rsidRPr="000C32F4">
        <w:rPr>
          <w:rFonts w:asciiTheme="minorHAnsi" w:hAnsiTheme="minorHAnsi" w:cstheme="minorHAnsi"/>
          <w:sz w:val="20"/>
          <w:szCs w:val="20"/>
        </w:rPr>
        <w:t xml:space="preserve"> The main adaptation and mitigation-related strategies under implementation are the REDD+ (forest management, promotion of sustainable agriculture and renewable energy) and National Agriculture Investment Plan (PNIA).  </w:t>
      </w:r>
    </w:p>
    <w:p w14:paraId="6D4B6FA8" w14:textId="77777777" w:rsidR="00B114AD" w:rsidRPr="000C32F4" w:rsidRDefault="00B114AD" w:rsidP="00303FA5">
      <w:pPr>
        <w:pStyle w:val="ListParagraph"/>
        <w:numPr>
          <w:ilvl w:val="0"/>
          <w:numId w:val="22"/>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rPr>
        <w:t>The PSPA-CC which has been adopted, still requires means of implementation and extensive alignment with the main strategic national development priorities, as presented in the baseline;</w:t>
      </w:r>
    </w:p>
    <w:p w14:paraId="020778D2" w14:textId="77777777" w:rsidR="00B114AD" w:rsidRPr="000C32F4" w:rsidRDefault="00B114AD" w:rsidP="00303FA5">
      <w:pPr>
        <w:pStyle w:val="ListParagraph"/>
        <w:numPr>
          <w:ilvl w:val="0"/>
          <w:numId w:val="22"/>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rPr>
        <w:t xml:space="preserve">The PSPA-CC was drafted through a consultative process but with a limited knowledge base as climate information is not sufficiently localized and vulnerability assessments are limited at provincial level. </w:t>
      </w:r>
    </w:p>
    <w:p w14:paraId="73B2BC45" w14:textId="77777777" w:rsidR="00B114AD" w:rsidRPr="000C32F4" w:rsidRDefault="00B114AD" w:rsidP="00303FA5">
      <w:pPr>
        <w:pStyle w:val="ListParagraph"/>
        <w:numPr>
          <w:ilvl w:val="0"/>
          <w:numId w:val="22"/>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rPr>
        <w:t xml:space="preserve">The limited and fragmented climate information, which prevents informed decision making for adaptation prioritisation and policy-making, is currently being addressed through the GEF-funded project with METTELSAT. </w:t>
      </w:r>
    </w:p>
    <w:p w14:paraId="2AED94D0" w14:textId="77777777" w:rsidR="00B114AD" w:rsidRPr="000C32F4" w:rsidRDefault="00B114AD" w:rsidP="00303FA5">
      <w:pPr>
        <w:pStyle w:val="ListParagraph"/>
        <w:numPr>
          <w:ilvl w:val="0"/>
          <w:numId w:val="22"/>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rPr>
        <w:t>Moreover, the PSPA-CC was validated before the adoption of the PNSD;</w:t>
      </w:r>
    </w:p>
    <w:p w14:paraId="7772AFC6" w14:textId="77777777" w:rsidR="00B114AD" w:rsidRPr="000C32F4" w:rsidRDefault="00B114AD" w:rsidP="00303FA5">
      <w:pPr>
        <w:pStyle w:val="ListParagraph"/>
        <w:numPr>
          <w:ilvl w:val="0"/>
          <w:numId w:val="22"/>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lang w:eastAsia="en-GB"/>
        </w:rPr>
        <w:t>The overall awareness of climate impacts on development and of means to integrate these into development planning at national, sectoral and provincial level is limited among key stakeholders such as officials in charge of planning and budget.</w:t>
      </w:r>
    </w:p>
    <w:p w14:paraId="05CE3253" w14:textId="77777777" w:rsidR="00B114AD" w:rsidRPr="000C32F4" w:rsidRDefault="00B114AD" w:rsidP="00B114AD">
      <w:pPr>
        <w:ind w:right="-28"/>
        <w:rPr>
          <w:rFonts w:asciiTheme="minorHAnsi" w:hAnsiTheme="minorHAnsi" w:cstheme="minorHAnsi"/>
          <w:sz w:val="20"/>
          <w:szCs w:val="20"/>
        </w:rPr>
      </w:pPr>
    </w:p>
    <w:p w14:paraId="526D4323" w14:textId="77777777" w:rsidR="00B114AD"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b/>
          <w:sz w:val="20"/>
          <w:szCs w:val="20"/>
        </w:rPr>
      </w:pPr>
      <w:r w:rsidRPr="000C32F4">
        <w:rPr>
          <w:rFonts w:asciiTheme="minorHAnsi" w:eastAsiaTheme="majorEastAsia" w:hAnsiTheme="minorHAnsi" w:cstheme="minorHAnsi"/>
          <w:b/>
          <w:bCs/>
          <w:sz w:val="20"/>
          <w:szCs w:val="20"/>
        </w:rPr>
        <w:t>The third barrier is the limited domestic financing to implement sustainable adaptation solutions for the long term:</w:t>
      </w:r>
      <w:r w:rsidRPr="000C32F4">
        <w:rPr>
          <w:rFonts w:asciiTheme="minorHAnsi" w:hAnsiTheme="minorHAnsi" w:cstheme="minorHAnsi"/>
          <w:b/>
          <w:sz w:val="20"/>
          <w:szCs w:val="20"/>
        </w:rPr>
        <w:t xml:space="preserve"> </w:t>
      </w:r>
      <w:r w:rsidRPr="000C32F4">
        <w:rPr>
          <w:rFonts w:asciiTheme="minorHAnsi" w:hAnsiTheme="minorHAnsi" w:cstheme="minorHAnsi"/>
          <w:sz w:val="20"/>
          <w:szCs w:val="20"/>
        </w:rPr>
        <w:t>The</w:t>
      </w:r>
      <w:r w:rsidRPr="000C32F4">
        <w:rPr>
          <w:rFonts w:asciiTheme="minorHAnsi" w:hAnsiTheme="minorHAnsi" w:cstheme="minorHAnsi"/>
          <w:b/>
          <w:sz w:val="20"/>
          <w:szCs w:val="20"/>
        </w:rPr>
        <w:t xml:space="preserve"> </w:t>
      </w:r>
      <w:r w:rsidRPr="000C32F4">
        <w:rPr>
          <w:rFonts w:asciiTheme="minorHAnsi" w:hAnsiTheme="minorHAnsi" w:cstheme="minorHAnsi"/>
          <w:sz w:val="20"/>
          <w:szCs w:val="20"/>
        </w:rPr>
        <w:t>PSPA-CC has identified a gap of 4200 million USD for implementing the required adaptation programmes. The 2015 NAP Roadmap could not be implemented due to the financial and budgetary constraints.</w:t>
      </w:r>
    </w:p>
    <w:p w14:paraId="44B57D44" w14:textId="77777777" w:rsidR="00B114AD" w:rsidRPr="000C32F4" w:rsidRDefault="00B114AD" w:rsidP="00303FA5">
      <w:pPr>
        <w:pStyle w:val="ListParagraph"/>
        <w:numPr>
          <w:ilvl w:val="1"/>
          <w:numId w:val="20"/>
        </w:numPr>
        <w:suppressAutoHyphens/>
        <w:autoSpaceDN w:val="0"/>
        <w:ind w:right="-28"/>
        <w:jc w:val="both"/>
        <w:textAlignment w:val="baseline"/>
        <w:rPr>
          <w:rFonts w:asciiTheme="minorHAnsi" w:hAnsiTheme="minorHAnsi" w:cstheme="minorHAnsi"/>
          <w:b/>
          <w:sz w:val="20"/>
          <w:szCs w:val="20"/>
        </w:rPr>
      </w:pPr>
      <w:r w:rsidRPr="000C32F4">
        <w:rPr>
          <w:rFonts w:asciiTheme="minorHAnsi" w:hAnsiTheme="minorHAnsi" w:cstheme="minorHAnsi"/>
          <w:sz w:val="20"/>
          <w:szCs w:val="20"/>
        </w:rPr>
        <w:t>The PSPA-CC contains priority interventions and sections on means of implementation but no strategy to leverage these;</w:t>
      </w:r>
    </w:p>
    <w:p w14:paraId="01937498" w14:textId="77777777" w:rsidR="00B114AD" w:rsidRPr="000C32F4" w:rsidRDefault="00B114AD" w:rsidP="00303FA5">
      <w:pPr>
        <w:pStyle w:val="ListParagraph"/>
        <w:numPr>
          <w:ilvl w:val="1"/>
          <w:numId w:val="20"/>
        </w:numPr>
        <w:suppressAutoHyphens/>
        <w:autoSpaceDN w:val="0"/>
        <w:ind w:right="-28"/>
        <w:jc w:val="both"/>
        <w:textAlignment w:val="baseline"/>
        <w:rPr>
          <w:rFonts w:asciiTheme="minorHAnsi" w:hAnsiTheme="minorHAnsi" w:cstheme="minorHAnsi"/>
          <w:b/>
          <w:sz w:val="20"/>
          <w:szCs w:val="20"/>
        </w:rPr>
      </w:pPr>
      <w:r w:rsidRPr="000C32F4">
        <w:rPr>
          <w:rFonts w:asciiTheme="minorHAnsi" w:hAnsiTheme="minorHAnsi" w:cstheme="minorHAnsi"/>
          <w:sz w:val="20"/>
          <w:szCs w:val="20"/>
        </w:rPr>
        <w:t>There is also a need to bridge the gap with domestic financing</w:t>
      </w:r>
      <w:r w:rsidRPr="000C32F4">
        <w:rPr>
          <w:rFonts w:asciiTheme="minorHAnsi" w:hAnsiTheme="minorHAnsi" w:cstheme="minorHAnsi"/>
          <w:b/>
          <w:sz w:val="20"/>
          <w:szCs w:val="20"/>
        </w:rPr>
        <w:t>;</w:t>
      </w:r>
    </w:p>
    <w:p w14:paraId="7D578EFD" w14:textId="7DAF6FC5" w:rsidR="00BA4062" w:rsidRPr="000C32F4" w:rsidRDefault="00B114AD" w:rsidP="00303FA5">
      <w:pPr>
        <w:pStyle w:val="ListParagraph"/>
        <w:numPr>
          <w:ilvl w:val="1"/>
          <w:numId w:val="20"/>
        </w:numPr>
        <w:suppressAutoHyphens/>
        <w:autoSpaceDN w:val="0"/>
        <w:ind w:right="-28"/>
        <w:jc w:val="both"/>
        <w:textAlignment w:val="baseline"/>
        <w:rPr>
          <w:rFonts w:asciiTheme="minorHAnsi" w:hAnsiTheme="minorHAnsi" w:cstheme="minorHAnsi"/>
          <w:b/>
          <w:sz w:val="20"/>
          <w:szCs w:val="20"/>
        </w:rPr>
      </w:pPr>
      <w:r w:rsidRPr="000C32F4">
        <w:rPr>
          <w:rFonts w:asciiTheme="minorHAnsi" w:hAnsiTheme="minorHAnsi" w:cstheme="minorHAnsi"/>
          <w:sz w:val="20"/>
          <w:szCs w:val="20"/>
        </w:rPr>
        <w:t xml:space="preserve">A majority of the private sector is not aware of the climate related issues, and how it impacts them. 80% of the business community of DRC is made of SMEs, which lack the financial access and de-risked environment to innovate in climate-sensitive products and services. The economy, which is not as dynamic as other developing nations, is not able to absorb and promote these types of activities. </w:t>
      </w:r>
    </w:p>
    <w:p w14:paraId="6C59CBD4" w14:textId="77777777" w:rsidR="002024AC" w:rsidRPr="000C32F4" w:rsidRDefault="002024AC" w:rsidP="00AB7653">
      <w:pPr>
        <w:rPr>
          <w:rFonts w:asciiTheme="minorHAnsi" w:hAnsiTheme="minorHAnsi" w:cstheme="minorHAnsi"/>
          <w:color w:val="000000"/>
          <w:sz w:val="20"/>
          <w:szCs w:val="20"/>
        </w:rPr>
      </w:pPr>
    </w:p>
    <w:p w14:paraId="4BED70BC" w14:textId="77777777" w:rsidR="002024AC" w:rsidRPr="000C32F4" w:rsidRDefault="002024AC" w:rsidP="00AB7653">
      <w:pPr>
        <w:pStyle w:val="Heading1"/>
        <w:spacing w:before="0" w:after="0"/>
        <w:rPr>
          <w:rFonts w:asciiTheme="minorHAnsi" w:hAnsiTheme="minorHAnsi" w:cstheme="minorHAnsi"/>
          <w:sz w:val="20"/>
        </w:rPr>
      </w:pPr>
      <w:bookmarkStart w:id="5" w:name="_Toc207800911"/>
      <w:bookmarkStart w:id="6" w:name="_Toc512444863"/>
      <w:r w:rsidRPr="000C32F4">
        <w:rPr>
          <w:rFonts w:asciiTheme="minorHAnsi" w:hAnsiTheme="minorHAnsi" w:cstheme="minorHAnsi"/>
          <w:sz w:val="20"/>
        </w:rPr>
        <w:t>Strategy</w:t>
      </w:r>
      <w:bookmarkEnd w:id="6"/>
      <w:r w:rsidRPr="000C32F4">
        <w:rPr>
          <w:rFonts w:asciiTheme="minorHAnsi" w:hAnsiTheme="minorHAnsi" w:cstheme="minorHAnsi"/>
          <w:sz w:val="20"/>
        </w:rPr>
        <w:t xml:space="preserve"> </w:t>
      </w:r>
      <w:bookmarkEnd w:id="5"/>
    </w:p>
    <w:p w14:paraId="6F0ACBB6" w14:textId="77777777" w:rsidR="002024AC" w:rsidRPr="000C32F4" w:rsidRDefault="002024AC" w:rsidP="00AB7653">
      <w:pPr>
        <w:rPr>
          <w:rFonts w:asciiTheme="minorHAnsi" w:hAnsiTheme="minorHAnsi" w:cstheme="minorHAnsi"/>
          <w:i/>
          <w:sz w:val="20"/>
          <w:szCs w:val="20"/>
        </w:rPr>
      </w:pPr>
    </w:p>
    <w:p w14:paraId="4559C511" w14:textId="77777777" w:rsidR="00B114AD" w:rsidRPr="000C32F4" w:rsidRDefault="00B114AD" w:rsidP="00303FA5">
      <w:pPr>
        <w:pStyle w:val="ListParagraph"/>
        <w:numPr>
          <w:ilvl w:val="0"/>
          <w:numId w:val="23"/>
        </w:numPr>
        <w:suppressAutoHyphens/>
        <w:autoSpaceDN w:val="0"/>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DRC’s national development priorities do not sufficiently integrate climate change adaptation at the moment. Additionally, the capacity to finance and sustain these type of initiatives is challenging given DRC’s current economic and fiscal situation. This creates a problem for the relevant stakeholders when making important decisions on CCA policy and actions. </w:t>
      </w:r>
    </w:p>
    <w:p w14:paraId="1FEA0195" w14:textId="77777777" w:rsidR="00B114AD" w:rsidRPr="000C32F4" w:rsidRDefault="00B114AD" w:rsidP="00B114AD">
      <w:pPr>
        <w:ind w:right="-28"/>
        <w:rPr>
          <w:rFonts w:asciiTheme="minorHAnsi" w:hAnsiTheme="minorHAnsi" w:cstheme="minorHAnsi"/>
          <w:sz w:val="20"/>
          <w:szCs w:val="20"/>
        </w:rPr>
      </w:pPr>
    </w:p>
    <w:p w14:paraId="3A51BF80" w14:textId="75ACE70B" w:rsidR="00FE0043" w:rsidRPr="000C32F4" w:rsidRDefault="00B114AD" w:rsidP="00303FA5">
      <w:pPr>
        <w:pStyle w:val="ListParagraph"/>
        <w:numPr>
          <w:ilvl w:val="0"/>
          <w:numId w:val="23"/>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sz w:val="20"/>
          <w:szCs w:val="20"/>
        </w:rPr>
        <w:t xml:space="preserve">Thus, keeping in mind the challenges outlined in </w:t>
      </w:r>
      <w:r w:rsidR="00FE0043" w:rsidRPr="000C32F4">
        <w:rPr>
          <w:rFonts w:asciiTheme="minorHAnsi" w:hAnsiTheme="minorHAnsi" w:cstheme="minorHAnsi"/>
          <w:sz w:val="20"/>
          <w:szCs w:val="20"/>
        </w:rPr>
        <w:t xml:space="preserve">the section above, </w:t>
      </w:r>
      <w:r w:rsidRPr="000C32F4">
        <w:rPr>
          <w:rFonts w:asciiTheme="minorHAnsi" w:hAnsiTheme="minorHAnsi" w:cstheme="minorHAnsi"/>
          <w:sz w:val="20"/>
          <w:szCs w:val="20"/>
        </w:rPr>
        <w:t xml:space="preserve">the project’s objective is to </w:t>
      </w:r>
      <w:r w:rsidRPr="000C32F4">
        <w:rPr>
          <w:rFonts w:asciiTheme="minorHAnsi" w:eastAsiaTheme="majorEastAsia" w:hAnsiTheme="minorHAnsi" w:cstheme="minorHAnsi"/>
          <w:bCs/>
          <w:sz w:val="20"/>
          <w:szCs w:val="20"/>
        </w:rPr>
        <w:t>advance the adaptation planning process for the identified priority climate sensitive sectors and provinces in DRC through the following inter-related outcomes</w:t>
      </w:r>
      <w:r w:rsidRPr="000C32F4">
        <w:rPr>
          <w:rFonts w:asciiTheme="minorHAnsi" w:hAnsiTheme="minorHAnsi" w:cstheme="minorHAnsi"/>
          <w:sz w:val="20"/>
          <w:szCs w:val="20"/>
        </w:rPr>
        <w:t>:</w:t>
      </w:r>
    </w:p>
    <w:p w14:paraId="3CA9C599" w14:textId="77777777" w:rsidR="00B114AD" w:rsidRPr="000C32F4" w:rsidRDefault="00B114AD" w:rsidP="00B114AD">
      <w:pPr>
        <w:pStyle w:val="ListParagraph"/>
        <w:ind w:right="-28"/>
        <w:jc w:val="both"/>
        <w:rPr>
          <w:rFonts w:asciiTheme="minorHAnsi" w:hAnsiTheme="minorHAnsi" w:cstheme="minorHAnsi"/>
          <w:b/>
          <w:sz w:val="20"/>
          <w:szCs w:val="20"/>
        </w:rPr>
      </w:pPr>
      <w:r w:rsidRPr="000C32F4">
        <w:rPr>
          <w:rFonts w:asciiTheme="minorHAnsi" w:hAnsiTheme="minorHAnsi" w:cstheme="minorHAnsi"/>
          <w:b/>
          <w:sz w:val="20"/>
          <w:szCs w:val="20"/>
        </w:rPr>
        <w:t xml:space="preserve">Outcome 1: </w:t>
      </w:r>
      <w:r w:rsidRPr="000C32F4">
        <w:rPr>
          <w:rFonts w:asciiTheme="minorHAnsi" w:hAnsiTheme="minorHAnsi" w:cstheme="minorHAnsi"/>
          <w:b/>
          <w:color w:val="000000" w:themeColor="text1"/>
          <w:sz w:val="20"/>
          <w:szCs w:val="20"/>
          <w:lang w:eastAsia="en-GB"/>
        </w:rPr>
        <w:t>The 2016-2020 PSPA-CC implementation is facilitated through the reinforcement of the legal and institutional framework and capacity building for climate change adaptation planning.</w:t>
      </w:r>
    </w:p>
    <w:p w14:paraId="580E5B6B" w14:textId="77777777" w:rsidR="00B114AD" w:rsidRPr="000C32F4" w:rsidRDefault="00B114AD" w:rsidP="00303FA5">
      <w:pPr>
        <w:pStyle w:val="ListParagraph"/>
        <w:numPr>
          <w:ilvl w:val="1"/>
          <w:numId w:val="20"/>
        </w:numPr>
        <w:suppressAutoHyphens/>
        <w:autoSpaceDN w:val="0"/>
        <w:jc w:val="both"/>
        <w:textAlignment w:val="baseline"/>
        <w:rPr>
          <w:rFonts w:asciiTheme="minorHAnsi" w:hAnsiTheme="minorHAnsi" w:cstheme="minorHAnsi"/>
          <w:color w:val="000000" w:themeColor="text1"/>
          <w:sz w:val="20"/>
          <w:szCs w:val="20"/>
        </w:rPr>
      </w:pPr>
      <w:r w:rsidRPr="000C32F4">
        <w:rPr>
          <w:rFonts w:asciiTheme="minorHAnsi" w:hAnsiTheme="minorHAnsi" w:cstheme="minorHAnsi"/>
          <w:color w:val="000000" w:themeColor="text1"/>
          <w:sz w:val="20"/>
          <w:szCs w:val="20"/>
        </w:rPr>
        <w:t xml:space="preserve">Identify institutional and legal barriers to climate change adaptation planning and enhance coordination through the establishment of the </w:t>
      </w:r>
      <w:r w:rsidRPr="000C32F4">
        <w:rPr>
          <w:rFonts w:asciiTheme="minorHAnsi" w:hAnsiTheme="minorHAnsi" w:cstheme="minorHAnsi"/>
          <w:sz w:val="20"/>
          <w:szCs w:val="20"/>
        </w:rPr>
        <w:t>coordination mechanism for climate change adaptation planning.</w:t>
      </w:r>
    </w:p>
    <w:p w14:paraId="39D5F3BC" w14:textId="77777777" w:rsidR="00B114AD" w:rsidRPr="000C32F4" w:rsidRDefault="00B114AD" w:rsidP="00303FA5">
      <w:pPr>
        <w:pStyle w:val="ListParagraph"/>
        <w:numPr>
          <w:ilvl w:val="3"/>
          <w:numId w:val="20"/>
        </w:numPr>
        <w:suppressAutoHyphens/>
        <w:autoSpaceDN w:val="0"/>
        <w:ind w:right="-28"/>
        <w:jc w:val="both"/>
        <w:textAlignment w:val="baseline"/>
        <w:rPr>
          <w:rFonts w:asciiTheme="minorHAnsi" w:hAnsiTheme="minorHAnsi" w:cstheme="minorHAnsi"/>
          <w:sz w:val="20"/>
          <w:szCs w:val="20"/>
        </w:rPr>
      </w:pPr>
      <w:r w:rsidRPr="000C32F4">
        <w:rPr>
          <w:rFonts w:asciiTheme="minorHAnsi" w:hAnsiTheme="minorHAnsi" w:cstheme="minorHAnsi"/>
          <w:color w:val="000000" w:themeColor="text1"/>
          <w:sz w:val="20"/>
          <w:szCs w:val="20"/>
        </w:rPr>
        <w:t xml:space="preserve">Enhancing the technical capacity of relevant institutions, and awareness among key stakeholders to advance adaptation planning </w:t>
      </w:r>
    </w:p>
    <w:p w14:paraId="67235E31" w14:textId="65FE1165" w:rsidR="00FE0043" w:rsidRPr="000C32F4" w:rsidRDefault="00FE0043" w:rsidP="00303FA5">
      <w:pPr>
        <w:pStyle w:val="ListParagraph"/>
        <w:numPr>
          <w:ilvl w:val="2"/>
          <w:numId w:val="20"/>
        </w:numPr>
        <w:suppressAutoHyphens/>
        <w:autoSpaceDN w:val="0"/>
        <w:ind w:right="-28"/>
        <w:textAlignment w:val="baseline"/>
        <w:rPr>
          <w:rFonts w:asciiTheme="minorHAnsi" w:hAnsiTheme="minorHAnsi" w:cstheme="minorHAnsi"/>
          <w:color w:val="000000" w:themeColor="text1"/>
          <w:sz w:val="20"/>
          <w:szCs w:val="20"/>
        </w:rPr>
      </w:pPr>
      <w:r w:rsidRPr="000C32F4">
        <w:rPr>
          <w:rFonts w:asciiTheme="minorHAnsi" w:hAnsiTheme="minorHAnsi" w:cstheme="minorHAnsi"/>
          <w:color w:val="000000" w:themeColor="text1"/>
          <w:sz w:val="20"/>
          <w:szCs w:val="20"/>
        </w:rPr>
        <w:t>This will be addressed through the drafting of a Climate Change Law, establishing an Inter-ministerial coordination mechanism, assessing the capacities for adaptation planning and budgeting of up to 10 institutions and training additional staff.</w:t>
      </w:r>
    </w:p>
    <w:p w14:paraId="5FF4414C" w14:textId="77777777" w:rsidR="00B114AD" w:rsidRPr="000C32F4" w:rsidRDefault="00B114AD" w:rsidP="00B114AD">
      <w:pPr>
        <w:pStyle w:val="ListParagraph"/>
        <w:ind w:right="-28"/>
        <w:jc w:val="both"/>
        <w:rPr>
          <w:rFonts w:asciiTheme="minorHAnsi" w:hAnsiTheme="minorHAnsi" w:cstheme="minorHAnsi"/>
          <w:b/>
          <w:sz w:val="20"/>
          <w:szCs w:val="20"/>
        </w:rPr>
      </w:pPr>
      <w:r w:rsidRPr="000C32F4">
        <w:rPr>
          <w:rFonts w:asciiTheme="minorHAnsi" w:hAnsiTheme="minorHAnsi" w:cstheme="minorHAnsi"/>
          <w:b/>
          <w:color w:val="000000" w:themeColor="text1"/>
          <w:sz w:val="20"/>
          <w:szCs w:val="20"/>
        </w:rPr>
        <w:t>Outcome 2</w:t>
      </w:r>
      <w:r w:rsidRPr="000C32F4">
        <w:rPr>
          <w:rFonts w:asciiTheme="minorHAnsi" w:hAnsiTheme="minorHAnsi" w:cstheme="minorHAnsi"/>
          <w:color w:val="000000" w:themeColor="text1"/>
          <w:sz w:val="20"/>
          <w:szCs w:val="20"/>
        </w:rPr>
        <w:t xml:space="preserve">: </w:t>
      </w:r>
      <w:r w:rsidRPr="000C32F4">
        <w:rPr>
          <w:rFonts w:asciiTheme="minorHAnsi" w:hAnsiTheme="minorHAnsi" w:cstheme="minorHAnsi"/>
          <w:b/>
          <w:color w:val="000000" w:themeColor="text1"/>
          <w:sz w:val="20"/>
          <w:szCs w:val="20"/>
        </w:rPr>
        <w:t>CCA and development priorities are aligned and reflected in the PNSD, the PNIA and the PDPs of priority provinces</w:t>
      </w:r>
    </w:p>
    <w:p w14:paraId="3879DDD2" w14:textId="77777777" w:rsidR="00B114AD" w:rsidRPr="000C32F4" w:rsidRDefault="00B114AD" w:rsidP="00303FA5">
      <w:pPr>
        <w:pStyle w:val="ListParagraph"/>
        <w:numPr>
          <w:ilvl w:val="0"/>
          <w:numId w:val="27"/>
        </w:numPr>
        <w:suppressAutoHyphens/>
        <w:autoSpaceDN w:val="0"/>
        <w:jc w:val="both"/>
        <w:textAlignment w:val="baseline"/>
        <w:rPr>
          <w:rFonts w:asciiTheme="minorHAnsi" w:hAnsiTheme="minorHAnsi" w:cstheme="minorHAnsi"/>
          <w:color w:val="000000" w:themeColor="text1"/>
          <w:sz w:val="20"/>
          <w:szCs w:val="20"/>
        </w:rPr>
      </w:pPr>
      <w:r w:rsidRPr="000C32F4">
        <w:rPr>
          <w:rFonts w:asciiTheme="minorHAnsi" w:hAnsiTheme="minorHAnsi" w:cstheme="minorHAnsi"/>
          <w:color w:val="000000" w:themeColor="text1"/>
          <w:sz w:val="20"/>
          <w:szCs w:val="20"/>
        </w:rPr>
        <w:t>Reviewing the PSPA-CC and ensuring its alignment with international and national frameworks and best available climate and vulnerability information</w:t>
      </w:r>
    </w:p>
    <w:p w14:paraId="363F99A1" w14:textId="77777777" w:rsidR="00B114AD" w:rsidRPr="000C32F4" w:rsidRDefault="00B114AD" w:rsidP="00303FA5">
      <w:pPr>
        <w:pStyle w:val="ListParagraph"/>
        <w:numPr>
          <w:ilvl w:val="0"/>
          <w:numId w:val="27"/>
        </w:numPr>
        <w:suppressAutoHyphens/>
        <w:autoSpaceDN w:val="0"/>
        <w:jc w:val="both"/>
        <w:textAlignment w:val="baseline"/>
        <w:rPr>
          <w:rStyle w:val="CommentReference"/>
          <w:rFonts w:asciiTheme="minorHAnsi" w:hAnsiTheme="minorHAnsi" w:cstheme="minorHAnsi"/>
          <w:color w:val="000000" w:themeColor="text1"/>
          <w:sz w:val="20"/>
          <w:szCs w:val="20"/>
        </w:rPr>
      </w:pPr>
      <w:r w:rsidRPr="000C32F4">
        <w:rPr>
          <w:rFonts w:asciiTheme="minorHAnsi" w:hAnsiTheme="minorHAnsi" w:cstheme="minorHAnsi"/>
          <w:color w:val="000000" w:themeColor="text1"/>
          <w:sz w:val="20"/>
          <w:szCs w:val="20"/>
        </w:rPr>
        <w:t>Integrating adaptation priority interventions into the PNIA, the PNDS and the PDPs</w:t>
      </w:r>
      <w:r w:rsidRPr="000C32F4">
        <w:rPr>
          <w:rStyle w:val="CommentReference"/>
          <w:rFonts w:asciiTheme="minorHAnsi" w:hAnsiTheme="minorHAnsi" w:cstheme="minorHAnsi"/>
          <w:color w:val="000000" w:themeColor="text1"/>
          <w:sz w:val="20"/>
          <w:szCs w:val="20"/>
        </w:rPr>
        <w:t xml:space="preserve"> </w:t>
      </w:r>
    </w:p>
    <w:p w14:paraId="1C27115D" w14:textId="735837AB" w:rsidR="00FE0043" w:rsidRPr="000C32F4" w:rsidRDefault="00FE0043" w:rsidP="00303FA5">
      <w:pPr>
        <w:pStyle w:val="ListParagraph"/>
        <w:numPr>
          <w:ilvl w:val="2"/>
          <w:numId w:val="20"/>
        </w:numPr>
        <w:rPr>
          <w:rFonts w:asciiTheme="minorHAnsi" w:hAnsiTheme="minorHAnsi" w:cstheme="minorHAnsi"/>
          <w:color w:val="000000" w:themeColor="text1"/>
          <w:sz w:val="20"/>
          <w:szCs w:val="20"/>
        </w:rPr>
      </w:pPr>
      <w:r w:rsidRPr="000C32F4">
        <w:rPr>
          <w:rFonts w:asciiTheme="minorHAnsi" w:hAnsiTheme="minorHAnsi" w:cstheme="minorHAnsi"/>
          <w:color w:val="000000" w:themeColor="text1"/>
          <w:sz w:val="20"/>
          <w:szCs w:val="20"/>
        </w:rPr>
        <w:t>This will be addressed by updating the NAP roadmap, updating the PSPA-CC with revised priority actions and/or provincial focu</w:t>
      </w:r>
      <w:r w:rsidR="00020EE0" w:rsidRPr="000C32F4">
        <w:rPr>
          <w:rFonts w:asciiTheme="minorHAnsi" w:hAnsiTheme="minorHAnsi" w:cstheme="minorHAnsi"/>
          <w:color w:val="000000" w:themeColor="text1"/>
          <w:sz w:val="20"/>
          <w:szCs w:val="20"/>
        </w:rPr>
        <w:t>s, updating PNSD or PNSD review to fully integrate CCA priorities, and including atleast 2 CCA relevant indicators in PNSD M&amp;E.</w:t>
      </w:r>
    </w:p>
    <w:p w14:paraId="40F5953F" w14:textId="77777777" w:rsidR="00B114AD" w:rsidRPr="000C32F4" w:rsidRDefault="00B114AD" w:rsidP="00B114AD">
      <w:pPr>
        <w:pStyle w:val="ListParagraph"/>
        <w:ind w:right="-28"/>
        <w:jc w:val="both"/>
        <w:rPr>
          <w:rFonts w:asciiTheme="minorHAnsi" w:hAnsiTheme="minorHAnsi" w:cstheme="minorHAnsi"/>
          <w:b/>
          <w:color w:val="000000" w:themeColor="text1"/>
          <w:sz w:val="20"/>
          <w:szCs w:val="20"/>
        </w:rPr>
      </w:pPr>
      <w:r w:rsidRPr="000C32F4">
        <w:rPr>
          <w:rFonts w:asciiTheme="minorHAnsi" w:hAnsiTheme="minorHAnsi" w:cstheme="minorHAnsi"/>
          <w:b/>
          <w:color w:val="000000" w:themeColor="text1"/>
          <w:sz w:val="20"/>
          <w:szCs w:val="20"/>
        </w:rPr>
        <w:t>Outcome 3: Financing options for adaptation investments in agriculture and rural development, biodiversity, coastal areas, health, land use planning and energy are identified with the support of the private sector</w:t>
      </w:r>
    </w:p>
    <w:p w14:paraId="286B70F9" w14:textId="77777777" w:rsidR="00B114AD" w:rsidRPr="000C32F4" w:rsidRDefault="00B114AD" w:rsidP="00303FA5">
      <w:pPr>
        <w:pStyle w:val="ListParagraph"/>
        <w:numPr>
          <w:ilvl w:val="0"/>
          <w:numId w:val="28"/>
        </w:numPr>
        <w:suppressAutoHyphens/>
        <w:autoSpaceDN w:val="0"/>
        <w:ind w:right="-28"/>
        <w:jc w:val="both"/>
        <w:textAlignment w:val="baseline"/>
        <w:rPr>
          <w:rFonts w:asciiTheme="minorHAnsi" w:hAnsiTheme="minorHAnsi" w:cstheme="minorHAnsi"/>
          <w:color w:val="000000" w:themeColor="text1"/>
          <w:sz w:val="20"/>
          <w:szCs w:val="20"/>
        </w:rPr>
      </w:pPr>
      <w:r w:rsidRPr="000C32F4">
        <w:rPr>
          <w:rFonts w:asciiTheme="minorHAnsi" w:hAnsiTheme="minorHAnsi" w:cstheme="minorHAnsi"/>
          <w:color w:val="000000" w:themeColor="text1"/>
          <w:sz w:val="20"/>
          <w:szCs w:val="20"/>
        </w:rPr>
        <w:t>Identifying, analyzing and recommending policy options for scaling up financing for adaptation options included in the PSPA-CC, including through public-private partnerships.</w:t>
      </w:r>
    </w:p>
    <w:p w14:paraId="327058D8" w14:textId="1E051D25" w:rsidR="00020EE0" w:rsidRPr="000C32F4" w:rsidRDefault="00020EE0" w:rsidP="00303FA5">
      <w:pPr>
        <w:pStyle w:val="ListParagraph"/>
        <w:numPr>
          <w:ilvl w:val="2"/>
          <w:numId w:val="20"/>
        </w:numPr>
        <w:suppressAutoHyphens/>
        <w:autoSpaceDN w:val="0"/>
        <w:ind w:right="-28"/>
        <w:textAlignment w:val="baseline"/>
        <w:rPr>
          <w:rFonts w:asciiTheme="minorHAnsi" w:hAnsiTheme="minorHAnsi" w:cstheme="minorHAnsi"/>
          <w:color w:val="000000" w:themeColor="text1"/>
          <w:sz w:val="20"/>
          <w:szCs w:val="20"/>
        </w:rPr>
      </w:pPr>
      <w:r w:rsidRPr="000C32F4">
        <w:rPr>
          <w:rFonts w:asciiTheme="minorHAnsi" w:hAnsiTheme="minorHAnsi" w:cstheme="minorHAnsi"/>
          <w:color w:val="000000" w:themeColor="text1"/>
          <w:sz w:val="20"/>
          <w:szCs w:val="20"/>
        </w:rPr>
        <w:t>This will be addressed through developing 1 concept note through rigorous economic, financial, social and environment and gender analyses.</w:t>
      </w:r>
    </w:p>
    <w:p w14:paraId="3CD9C731" w14:textId="77777777" w:rsidR="00B114AD" w:rsidRPr="000C32F4" w:rsidRDefault="00B114AD" w:rsidP="00B114AD">
      <w:pPr>
        <w:suppressAutoHyphens/>
        <w:autoSpaceDN w:val="0"/>
        <w:ind w:right="-28"/>
        <w:textAlignment w:val="baseline"/>
        <w:rPr>
          <w:rFonts w:asciiTheme="minorHAnsi" w:hAnsiTheme="minorHAnsi" w:cstheme="minorHAnsi"/>
          <w:sz w:val="20"/>
          <w:szCs w:val="20"/>
        </w:rPr>
      </w:pPr>
      <w:r w:rsidRPr="000C32F4">
        <w:rPr>
          <w:rFonts w:asciiTheme="minorHAnsi" w:hAnsiTheme="minorHAnsi" w:cstheme="minorHAnsi"/>
          <w:i/>
          <w:noProof/>
          <w:sz w:val="20"/>
          <w:szCs w:val="20"/>
        </w:rPr>
        <w:lastRenderedPageBreak/>
        <w:drawing>
          <wp:inline distT="0" distB="0" distL="0" distR="0" wp14:anchorId="5B7858B3" wp14:editId="32EFBC65">
            <wp:extent cx="5943600" cy="3318998"/>
            <wp:effectExtent l="0" t="0" r="0" b="8890"/>
            <wp:docPr id="14" name="Picture 14" descr="../../../../../../../Desktop/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o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18998"/>
                    </a:xfrm>
                    <a:prstGeom prst="rect">
                      <a:avLst/>
                    </a:prstGeom>
                    <a:noFill/>
                    <a:ln>
                      <a:noFill/>
                    </a:ln>
                  </pic:spPr>
                </pic:pic>
              </a:graphicData>
            </a:graphic>
          </wp:inline>
        </w:drawing>
      </w:r>
    </w:p>
    <w:p w14:paraId="09BB6843" w14:textId="77777777" w:rsidR="00B114AD" w:rsidRPr="000C32F4" w:rsidRDefault="00B114AD" w:rsidP="00B114AD">
      <w:pPr>
        <w:ind w:right="-28"/>
        <w:rPr>
          <w:rFonts w:asciiTheme="minorHAnsi" w:hAnsiTheme="minorHAnsi" w:cstheme="minorHAnsi"/>
          <w:sz w:val="20"/>
          <w:szCs w:val="20"/>
        </w:rPr>
      </w:pPr>
    </w:p>
    <w:p w14:paraId="759B946C" w14:textId="77777777" w:rsidR="00B114AD" w:rsidRPr="000C32F4" w:rsidRDefault="00B114AD" w:rsidP="00303FA5">
      <w:pPr>
        <w:pStyle w:val="ListParagraph"/>
        <w:numPr>
          <w:ilvl w:val="0"/>
          <w:numId w:val="23"/>
        </w:numPr>
        <w:spacing w:after="240"/>
        <w:contextualSpacing/>
        <w:jc w:val="both"/>
        <w:rPr>
          <w:rFonts w:asciiTheme="minorHAnsi" w:hAnsiTheme="minorHAnsi" w:cstheme="minorHAnsi"/>
          <w:i/>
          <w:color w:val="000000"/>
          <w:sz w:val="20"/>
          <w:szCs w:val="20"/>
          <w:lang w:eastAsia="ja-JP"/>
        </w:rPr>
      </w:pPr>
      <w:r w:rsidRPr="000C32F4">
        <w:rPr>
          <w:rFonts w:asciiTheme="minorHAnsi" w:hAnsiTheme="minorHAnsi" w:cstheme="minorHAnsi"/>
          <w:b/>
          <w:color w:val="000000"/>
          <w:sz w:val="20"/>
          <w:szCs w:val="20"/>
          <w:lang w:eastAsia="ja-JP"/>
        </w:rPr>
        <w:t>Considerations</w:t>
      </w:r>
      <w:r w:rsidRPr="000C32F4">
        <w:rPr>
          <w:rFonts w:asciiTheme="minorHAnsi" w:hAnsiTheme="minorHAnsi" w:cstheme="minorHAnsi"/>
          <w:color w:val="000000"/>
          <w:sz w:val="20"/>
          <w:szCs w:val="20"/>
          <w:lang w:eastAsia="ja-JP"/>
        </w:rPr>
        <w:t xml:space="preserve"> </w:t>
      </w:r>
      <w:r w:rsidRPr="000C32F4">
        <w:rPr>
          <w:rFonts w:asciiTheme="minorHAnsi" w:hAnsiTheme="minorHAnsi" w:cstheme="minorHAnsi"/>
          <w:b/>
          <w:color w:val="000000"/>
          <w:sz w:val="20"/>
          <w:szCs w:val="20"/>
          <w:lang w:eastAsia="ja-JP"/>
        </w:rPr>
        <w:t>of vulnerable populations</w:t>
      </w:r>
      <w:r w:rsidRPr="000C32F4">
        <w:rPr>
          <w:rFonts w:asciiTheme="minorHAnsi" w:hAnsiTheme="minorHAnsi" w:cstheme="minorHAnsi"/>
          <w:color w:val="000000"/>
          <w:sz w:val="20"/>
          <w:szCs w:val="20"/>
          <w:lang w:eastAsia="ja-JP"/>
        </w:rPr>
        <w:t xml:space="preserve"> are also at the centre of the NAP process. It emphasizes gender inclusiveness in climate change adaptation planning and budgeting, recognizing that adaptation cannot be successful without the involvement of all Congolese people, in particular women, who are the main actors in the education of future generations. </w:t>
      </w:r>
    </w:p>
    <w:p w14:paraId="6C99FB60" w14:textId="77777777" w:rsidR="00B114AD" w:rsidRPr="000C32F4" w:rsidRDefault="00B114AD" w:rsidP="00303FA5">
      <w:pPr>
        <w:pStyle w:val="ListParagraph"/>
        <w:numPr>
          <w:ilvl w:val="0"/>
          <w:numId w:val="28"/>
        </w:numPr>
        <w:spacing w:after="240"/>
        <w:contextualSpacing/>
        <w:jc w:val="both"/>
        <w:rPr>
          <w:rFonts w:asciiTheme="minorHAnsi" w:hAnsiTheme="minorHAnsi" w:cstheme="minorHAnsi"/>
          <w:i/>
          <w:color w:val="000000"/>
          <w:sz w:val="20"/>
          <w:szCs w:val="20"/>
          <w:lang w:eastAsia="ja-JP"/>
        </w:rPr>
      </w:pPr>
      <w:r w:rsidRPr="000C32F4">
        <w:rPr>
          <w:rFonts w:asciiTheme="minorHAnsi" w:hAnsiTheme="minorHAnsi" w:cstheme="minorHAnsi"/>
          <w:color w:val="000000"/>
          <w:sz w:val="20"/>
          <w:szCs w:val="20"/>
          <w:lang w:eastAsia="ja-JP"/>
        </w:rPr>
        <w:t xml:space="preserve">During the implementation process, gender concerns will be brought to the forefront through (i) the sensitization of official beneficiaries on the crucial role women are playing in the society and in the adaptation process and how essential it is to involve them in every aspect of this process; (ii) the engagement of women decision-makers in the trainings, meetings, workshops, etc.; and (iii) the development support, evaluation and selection of gender-sensitive initiatives for further implementation. </w:t>
      </w:r>
    </w:p>
    <w:p w14:paraId="6A4D93B9" w14:textId="77777777" w:rsidR="00B114AD" w:rsidRPr="000C32F4" w:rsidRDefault="00B114AD" w:rsidP="00303FA5">
      <w:pPr>
        <w:pStyle w:val="ListParagraph"/>
        <w:numPr>
          <w:ilvl w:val="0"/>
          <w:numId w:val="28"/>
        </w:numPr>
        <w:spacing w:after="240"/>
        <w:contextualSpacing/>
        <w:jc w:val="both"/>
        <w:rPr>
          <w:rFonts w:asciiTheme="minorHAnsi" w:hAnsiTheme="minorHAnsi" w:cstheme="minorHAnsi"/>
          <w:i/>
          <w:color w:val="000000"/>
          <w:sz w:val="20"/>
          <w:szCs w:val="20"/>
          <w:lang w:eastAsia="ja-JP"/>
        </w:rPr>
      </w:pPr>
      <w:r w:rsidRPr="000C32F4">
        <w:rPr>
          <w:rStyle w:val="CommentReference"/>
          <w:rFonts w:asciiTheme="minorHAnsi" w:hAnsiTheme="minorHAnsi" w:cstheme="minorHAnsi"/>
          <w:sz w:val="20"/>
          <w:szCs w:val="20"/>
        </w:rPr>
        <w:t xml:space="preserve">With the support from the Ministry for Women, Children and local NGOs (e.g. CONAFED - National Committee Women and Development, Network of African Women for Sustainable Development, Women &amp; Environment, etc.), the proposed project will ensure </w:t>
      </w:r>
      <w:r w:rsidRPr="000C32F4">
        <w:rPr>
          <w:rFonts w:asciiTheme="minorHAnsi" w:hAnsiTheme="minorHAnsi" w:cstheme="minorHAnsi"/>
          <w:color w:val="000000"/>
          <w:sz w:val="20"/>
          <w:szCs w:val="20"/>
          <w:lang w:eastAsia="ja-JP"/>
        </w:rPr>
        <w:t xml:space="preserve">gender analysis of the link between climate change and sustainable development. It will also </w:t>
      </w:r>
      <w:r w:rsidRPr="000C32F4">
        <w:rPr>
          <w:rFonts w:asciiTheme="minorHAnsi" w:hAnsiTheme="minorHAnsi" w:cstheme="minorHAnsi"/>
          <w:sz w:val="20"/>
          <w:szCs w:val="20"/>
        </w:rPr>
        <w:t xml:space="preserve">develop training programs to ensure the process is gender balanced and factors in the most vulnerable populations concerned. </w:t>
      </w:r>
    </w:p>
    <w:p w14:paraId="3D29182B" w14:textId="77777777" w:rsidR="00B114AD" w:rsidRPr="000C32F4" w:rsidRDefault="00B114AD" w:rsidP="00303FA5">
      <w:pPr>
        <w:pStyle w:val="ListParagraph"/>
        <w:numPr>
          <w:ilvl w:val="0"/>
          <w:numId w:val="28"/>
        </w:numPr>
        <w:spacing w:after="240"/>
        <w:contextualSpacing/>
        <w:jc w:val="both"/>
        <w:rPr>
          <w:rFonts w:asciiTheme="minorHAnsi" w:hAnsiTheme="minorHAnsi" w:cstheme="minorHAnsi"/>
          <w:i/>
          <w:color w:val="000000"/>
          <w:sz w:val="20"/>
          <w:szCs w:val="20"/>
          <w:lang w:eastAsia="ja-JP"/>
        </w:rPr>
      </w:pPr>
      <w:r w:rsidRPr="000C32F4">
        <w:rPr>
          <w:rFonts w:asciiTheme="minorHAnsi" w:hAnsiTheme="minorHAnsi" w:cstheme="minorHAnsi"/>
          <w:sz w:val="20"/>
          <w:szCs w:val="20"/>
        </w:rPr>
        <w:t xml:space="preserve">This will involve local organizations in the provinces and national NGOs (REPALEF-Aboriginal People Network for sustainable management of DRC’s forest ecosystems) among others. </w:t>
      </w:r>
    </w:p>
    <w:p w14:paraId="6C90FC0A" w14:textId="77777777" w:rsidR="00B114AD" w:rsidRPr="000C32F4" w:rsidRDefault="00B114AD" w:rsidP="00303FA5">
      <w:pPr>
        <w:pStyle w:val="ListParagraph"/>
        <w:numPr>
          <w:ilvl w:val="0"/>
          <w:numId w:val="28"/>
        </w:numPr>
        <w:spacing w:after="240"/>
        <w:contextualSpacing/>
        <w:jc w:val="both"/>
        <w:rPr>
          <w:rFonts w:asciiTheme="minorHAnsi" w:hAnsiTheme="minorHAnsi" w:cstheme="minorHAnsi"/>
          <w:i/>
          <w:color w:val="000000"/>
          <w:sz w:val="20"/>
          <w:szCs w:val="20"/>
          <w:lang w:eastAsia="ja-JP"/>
        </w:rPr>
      </w:pPr>
      <w:r w:rsidRPr="000C32F4">
        <w:rPr>
          <w:rFonts w:asciiTheme="minorHAnsi" w:hAnsiTheme="minorHAnsi" w:cstheme="minorHAnsi"/>
          <w:sz w:val="20"/>
          <w:szCs w:val="20"/>
        </w:rPr>
        <w:t>A full time gender expert will be recruited to be part of the project team at DDD to ensure the integration of gender consideration throughout the project’s implementation.</w:t>
      </w:r>
    </w:p>
    <w:p w14:paraId="11220458" w14:textId="77777777" w:rsidR="00B114AD" w:rsidRPr="000C32F4" w:rsidRDefault="00B114AD" w:rsidP="00B114AD">
      <w:pPr>
        <w:pStyle w:val="ListParagraph"/>
        <w:spacing w:after="240"/>
        <w:ind w:left="1080"/>
        <w:contextualSpacing/>
        <w:jc w:val="both"/>
        <w:rPr>
          <w:rFonts w:asciiTheme="minorHAnsi" w:hAnsiTheme="minorHAnsi" w:cstheme="minorHAnsi"/>
          <w:i/>
          <w:color w:val="000000"/>
          <w:sz w:val="20"/>
          <w:szCs w:val="20"/>
          <w:lang w:eastAsia="ja-JP"/>
        </w:rPr>
      </w:pPr>
    </w:p>
    <w:p w14:paraId="06BA3454" w14:textId="2A678D06" w:rsidR="00581FA1" w:rsidRPr="000C32F4" w:rsidRDefault="00B114AD" w:rsidP="00303FA5">
      <w:pPr>
        <w:pStyle w:val="ListParagraph"/>
        <w:numPr>
          <w:ilvl w:val="0"/>
          <w:numId w:val="23"/>
        </w:numPr>
        <w:spacing w:after="240"/>
        <w:jc w:val="both"/>
        <w:rPr>
          <w:rFonts w:asciiTheme="minorHAnsi" w:hAnsiTheme="minorHAnsi" w:cstheme="minorHAnsi"/>
          <w:i/>
          <w:color w:val="000000"/>
          <w:sz w:val="20"/>
          <w:szCs w:val="20"/>
          <w:lang w:eastAsia="ja-JP"/>
        </w:rPr>
      </w:pPr>
      <w:r w:rsidRPr="000C32F4">
        <w:rPr>
          <w:rFonts w:asciiTheme="minorHAnsi" w:hAnsiTheme="minorHAnsi" w:cstheme="minorHAnsi"/>
          <w:sz w:val="20"/>
          <w:szCs w:val="20"/>
          <w:lang w:eastAsia="ja-JP"/>
        </w:rPr>
        <w:t>The project will be implemented with extensive stakeholder consultations, studies, and assessments to foster national and provincial ownership and embedment into existing processes so as to ensure the sustainability of its outcomes.</w:t>
      </w:r>
    </w:p>
    <w:p w14:paraId="30762CDE" w14:textId="77777777" w:rsidR="002024AC" w:rsidRPr="000C32F4" w:rsidRDefault="002024AC" w:rsidP="002024AC">
      <w:pPr>
        <w:pStyle w:val="Heading1"/>
        <w:spacing w:before="0" w:after="0"/>
        <w:rPr>
          <w:rFonts w:asciiTheme="minorHAnsi" w:hAnsiTheme="minorHAnsi" w:cstheme="minorHAnsi"/>
          <w:sz w:val="20"/>
        </w:rPr>
      </w:pPr>
      <w:bookmarkStart w:id="7" w:name="_Toc512444864"/>
      <w:r w:rsidRPr="000C32F4">
        <w:rPr>
          <w:rFonts w:asciiTheme="minorHAnsi" w:hAnsiTheme="minorHAnsi" w:cstheme="minorHAnsi"/>
          <w:sz w:val="20"/>
        </w:rPr>
        <w:t>Results and Partnerships</w:t>
      </w:r>
      <w:bookmarkEnd w:id="7"/>
      <w:r w:rsidRPr="000C32F4">
        <w:rPr>
          <w:rFonts w:asciiTheme="minorHAnsi" w:hAnsiTheme="minorHAnsi" w:cstheme="minorHAnsi"/>
          <w:sz w:val="20"/>
        </w:rPr>
        <w:t xml:space="preserve"> </w:t>
      </w:r>
    </w:p>
    <w:p w14:paraId="72F4FAF1" w14:textId="557A5B26" w:rsidR="002024AC" w:rsidRPr="000C32F4" w:rsidRDefault="002024AC" w:rsidP="0020768A">
      <w:pPr>
        <w:rPr>
          <w:rFonts w:asciiTheme="minorHAnsi" w:hAnsiTheme="minorHAnsi" w:cstheme="minorHAnsi"/>
          <w:i/>
          <w:sz w:val="20"/>
          <w:szCs w:val="20"/>
        </w:rPr>
      </w:pPr>
    </w:p>
    <w:p w14:paraId="66E7FA4E" w14:textId="77777777" w:rsidR="00B114AD" w:rsidRPr="000C32F4" w:rsidRDefault="00B114AD" w:rsidP="00B114AD">
      <w:pPr>
        <w:pStyle w:val="ListParagraph"/>
        <w:spacing w:after="240"/>
        <w:ind w:left="0"/>
        <w:jc w:val="both"/>
        <w:rPr>
          <w:rFonts w:asciiTheme="minorHAnsi" w:hAnsiTheme="minorHAnsi" w:cstheme="minorHAnsi"/>
          <w:sz w:val="20"/>
          <w:szCs w:val="20"/>
          <w:lang w:eastAsia="ja-JP"/>
        </w:rPr>
      </w:pPr>
      <w:bookmarkStart w:id="8" w:name="_Toc207800912"/>
      <w:r w:rsidRPr="000C32F4">
        <w:rPr>
          <w:rFonts w:asciiTheme="minorHAnsi" w:hAnsiTheme="minorHAnsi" w:cstheme="minorHAnsi"/>
          <w:sz w:val="20"/>
          <w:szCs w:val="20"/>
          <w:lang w:eastAsia="ja-JP"/>
        </w:rPr>
        <w:t xml:space="preserve">The proposed project will aim to strengthen the integration of climate change adaptation into development planning. It will build on the existing institutional and policy framework, namely the 2016 – 2020 National Climate Change Policy and Strategy and Action Plan (PSPA-CC), the Nationally Determined Contributions submitted in 2015 and the National Development Plan, as well as other initiatives which contribute to adaptation planning in DR Congo. This </w:t>
      </w:r>
      <w:r w:rsidRPr="000C32F4">
        <w:rPr>
          <w:rFonts w:asciiTheme="minorHAnsi" w:hAnsiTheme="minorHAnsi" w:cstheme="minorHAnsi"/>
          <w:sz w:val="20"/>
          <w:szCs w:val="20"/>
          <w:lang w:eastAsia="ja-JP"/>
        </w:rPr>
        <w:lastRenderedPageBreak/>
        <w:t xml:space="preserve">will constitute the first phase of a GCF-NAP readiness support project. A proposal for the second phase will be drafted in the course of the current proposed project, and will build on assessments and activities undertaken under this phase. </w:t>
      </w:r>
    </w:p>
    <w:p w14:paraId="6C7A695C" w14:textId="77777777" w:rsidR="00B114AD" w:rsidRPr="000C32F4" w:rsidRDefault="00B114AD" w:rsidP="00B114AD">
      <w:pPr>
        <w:pStyle w:val="ListParagraph"/>
        <w:spacing w:after="240"/>
        <w:ind w:left="0"/>
        <w:jc w:val="both"/>
        <w:rPr>
          <w:rFonts w:asciiTheme="minorHAnsi" w:hAnsiTheme="minorHAnsi" w:cstheme="minorHAnsi"/>
          <w:sz w:val="20"/>
          <w:szCs w:val="20"/>
          <w:lang w:eastAsia="ja-JP"/>
        </w:rPr>
      </w:pPr>
      <w:r w:rsidRPr="000C32F4">
        <w:rPr>
          <w:rFonts w:asciiTheme="minorHAnsi" w:hAnsiTheme="minorHAnsi" w:cstheme="minorHAnsi"/>
          <w:sz w:val="20"/>
          <w:szCs w:val="20"/>
          <w:lang w:eastAsia="ja-JP"/>
        </w:rPr>
        <w:t>The project proposes three outcomes:</w:t>
      </w:r>
    </w:p>
    <w:p w14:paraId="2F28E542" w14:textId="77777777" w:rsidR="00B114AD" w:rsidRPr="000C32F4" w:rsidRDefault="00B114AD" w:rsidP="00303FA5">
      <w:pPr>
        <w:pStyle w:val="ListParagraph"/>
        <w:numPr>
          <w:ilvl w:val="0"/>
          <w:numId w:val="36"/>
        </w:numPr>
        <w:suppressAutoHyphens/>
        <w:autoSpaceDN w:val="0"/>
        <w:ind w:right="-28"/>
        <w:jc w:val="both"/>
        <w:textAlignment w:val="baseline"/>
        <w:rPr>
          <w:rFonts w:asciiTheme="minorHAnsi" w:hAnsiTheme="minorHAnsi" w:cstheme="minorHAnsi"/>
          <w:color w:val="000000" w:themeColor="text1"/>
          <w:sz w:val="20"/>
          <w:szCs w:val="20"/>
          <w:lang w:eastAsia="en-GB"/>
        </w:rPr>
      </w:pPr>
      <w:r w:rsidRPr="000C32F4">
        <w:rPr>
          <w:rFonts w:asciiTheme="minorHAnsi" w:hAnsiTheme="minorHAnsi" w:cstheme="minorHAnsi"/>
          <w:b/>
          <w:color w:val="000000" w:themeColor="text1"/>
          <w:sz w:val="20"/>
          <w:szCs w:val="20"/>
          <w:lang w:eastAsia="en-GB"/>
        </w:rPr>
        <w:t>Outcome 1:</w:t>
      </w:r>
      <w:r w:rsidRPr="000C32F4">
        <w:rPr>
          <w:rFonts w:asciiTheme="minorHAnsi" w:hAnsiTheme="minorHAnsi" w:cstheme="minorHAnsi"/>
          <w:color w:val="000000" w:themeColor="text1"/>
          <w:sz w:val="20"/>
          <w:szCs w:val="20"/>
          <w:lang w:eastAsia="en-GB"/>
        </w:rPr>
        <w:t xml:space="preserve"> The 2016-2020 PSPA-CC implementation is facilitated through the reinforcement of the legal and institutional framework and capacity building for climate change adaptation planning</w:t>
      </w:r>
    </w:p>
    <w:p w14:paraId="4EEFF21D" w14:textId="77777777" w:rsidR="00B114AD" w:rsidRPr="000C32F4" w:rsidRDefault="00B114AD" w:rsidP="00303FA5">
      <w:pPr>
        <w:pStyle w:val="ListParagraph"/>
        <w:numPr>
          <w:ilvl w:val="0"/>
          <w:numId w:val="36"/>
        </w:numPr>
        <w:suppressAutoHyphens/>
        <w:autoSpaceDN w:val="0"/>
        <w:ind w:right="-28"/>
        <w:jc w:val="both"/>
        <w:textAlignment w:val="baseline"/>
        <w:rPr>
          <w:rFonts w:asciiTheme="minorHAnsi" w:hAnsiTheme="minorHAnsi" w:cstheme="minorHAnsi"/>
          <w:color w:val="000000" w:themeColor="text1"/>
          <w:sz w:val="20"/>
          <w:szCs w:val="20"/>
          <w:lang w:eastAsia="en-GB"/>
        </w:rPr>
      </w:pPr>
      <w:r w:rsidRPr="000C32F4">
        <w:rPr>
          <w:rFonts w:asciiTheme="minorHAnsi" w:hAnsiTheme="minorHAnsi" w:cstheme="minorHAnsi"/>
          <w:b/>
          <w:color w:val="000000" w:themeColor="text1"/>
          <w:sz w:val="20"/>
          <w:szCs w:val="20"/>
          <w:lang w:eastAsia="en-GB"/>
        </w:rPr>
        <w:t>Outcome 2:</w:t>
      </w:r>
      <w:r w:rsidRPr="000C32F4">
        <w:rPr>
          <w:rFonts w:asciiTheme="minorHAnsi" w:hAnsiTheme="minorHAnsi" w:cstheme="minorHAnsi"/>
          <w:color w:val="000000" w:themeColor="text1"/>
          <w:sz w:val="20"/>
          <w:szCs w:val="20"/>
          <w:lang w:eastAsia="en-GB"/>
        </w:rPr>
        <w:t xml:space="preserve"> </w:t>
      </w:r>
      <w:r w:rsidRPr="000C32F4">
        <w:rPr>
          <w:rFonts w:asciiTheme="minorHAnsi" w:hAnsiTheme="minorHAnsi" w:cstheme="minorHAnsi"/>
          <w:color w:val="000000" w:themeColor="text1"/>
          <w:sz w:val="20"/>
          <w:szCs w:val="20"/>
        </w:rPr>
        <w:t>CCA, sectoral and development priorities are aligned and reflected in the PNSD, the PNIA and the PDPs of priority provinces</w:t>
      </w:r>
    </w:p>
    <w:p w14:paraId="662813E8" w14:textId="77777777" w:rsidR="00B114AD" w:rsidRPr="000C32F4" w:rsidRDefault="00B114AD" w:rsidP="00303FA5">
      <w:pPr>
        <w:pStyle w:val="ListParagraph"/>
        <w:numPr>
          <w:ilvl w:val="0"/>
          <w:numId w:val="36"/>
        </w:numPr>
        <w:suppressAutoHyphens/>
        <w:autoSpaceDN w:val="0"/>
        <w:ind w:right="-28"/>
        <w:jc w:val="both"/>
        <w:textAlignment w:val="baseline"/>
        <w:rPr>
          <w:rFonts w:asciiTheme="minorHAnsi" w:hAnsiTheme="minorHAnsi" w:cstheme="minorHAnsi"/>
          <w:color w:val="000000" w:themeColor="text1"/>
          <w:sz w:val="20"/>
          <w:szCs w:val="20"/>
          <w:lang w:eastAsia="en-GB"/>
        </w:rPr>
      </w:pPr>
      <w:r w:rsidRPr="000C32F4">
        <w:rPr>
          <w:rFonts w:asciiTheme="minorHAnsi" w:hAnsiTheme="minorHAnsi" w:cstheme="minorHAnsi"/>
          <w:b/>
          <w:color w:val="000000" w:themeColor="text1"/>
          <w:sz w:val="20"/>
          <w:szCs w:val="20"/>
          <w:lang w:eastAsia="en-GB"/>
        </w:rPr>
        <w:t>Outcome 3:</w:t>
      </w:r>
      <w:r w:rsidRPr="000C32F4">
        <w:rPr>
          <w:rFonts w:asciiTheme="minorHAnsi" w:hAnsiTheme="minorHAnsi" w:cstheme="minorHAnsi"/>
          <w:color w:val="000000" w:themeColor="text1"/>
          <w:sz w:val="20"/>
          <w:szCs w:val="20"/>
          <w:lang w:eastAsia="en-GB"/>
        </w:rPr>
        <w:t xml:space="preserve">  </w:t>
      </w:r>
      <w:r w:rsidRPr="000C32F4">
        <w:rPr>
          <w:rFonts w:asciiTheme="minorHAnsi" w:hAnsiTheme="minorHAnsi" w:cstheme="minorHAnsi"/>
          <w:color w:val="000000" w:themeColor="text1"/>
          <w:sz w:val="20"/>
          <w:szCs w:val="20"/>
        </w:rPr>
        <w:t>Financing options for adaptation investments in agriculture and rural development, biodiversity, coastal areas, health, land use planning and energy are identified with the support of the private sector.</w:t>
      </w:r>
    </w:p>
    <w:p w14:paraId="2A908F2A" w14:textId="77777777" w:rsidR="00B114AD" w:rsidRPr="000C32F4" w:rsidRDefault="00B114AD" w:rsidP="00B114AD">
      <w:pPr>
        <w:pStyle w:val="ListParagraph"/>
        <w:ind w:right="-28"/>
        <w:jc w:val="both"/>
        <w:rPr>
          <w:rFonts w:asciiTheme="minorHAnsi" w:hAnsiTheme="minorHAnsi" w:cstheme="minorHAnsi"/>
          <w:color w:val="000000" w:themeColor="text1"/>
          <w:sz w:val="20"/>
          <w:szCs w:val="20"/>
          <w:lang w:eastAsia="en-GB"/>
        </w:rPr>
      </w:pPr>
    </w:p>
    <w:p w14:paraId="06D0F69C" w14:textId="77777777" w:rsidR="00B114AD" w:rsidRPr="000C32F4" w:rsidRDefault="00B114AD" w:rsidP="00B114AD">
      <w:pPr>
        <w:rPr>
          <w:rFonts w:asciiTheme="minorHAnsi" w:hAnsiTheme="minorHAnsi" w:cstheme="minorHAnsi"/>
          <w:sz w:val="20"/>
          <w:szCs w:val="20"/>
          <w:lang w:eastAsia="ja-JP"/>
        </w:rPr>
      </w:pPr>
      <w:r w:rsidRPr="000C32F4">
        <w:rPr>
          <w:rFonts w:asciiTheme="minorHAnsi" w:hAnsiTheme="minorHAnsi" w:cstheme="minorHAnsi"/>
          <w:sz w:val="20"/>
          <w:szCs w:val="20"/>
          <w:lang w:eastAsia="ja-JP"/>
        </w:rPr>
        <w:t xml:space="preserve">The project will focus on five of the eight provinces listed in PSPA-CC, i.e. </w:t>
      </w:r>
      <w:r w:rsidRPr="000C32F4">
        <w:rPr>
          <w:rFonts w:asciiTheme="minorHAnsi" w:hAnsiTheme="minorHAnsi" w:cstheme="minorHAnsi"/>
          <w:b/>
          <w:sz w:val="20"/>
          <w:szCs w:val="20"/>
          <w:lang w:eastAsia="ja-JP"/>
        </w:rPr>
        <w:t xml:space="preserve">Kwilu, Tshopo, Haut Katanga, Kinshasa </w:t>
      </w:r>
      <w:r w:rsidRPr="000C32F4">
        <w:rPr>
          <w:rFonts w:asciiTheme="minorHAnsi" w:hAnsiTheme="minorHAnsi" w:cstheme="minorHAnsi"/>
          <w:sz w:val="20"/>
          <w:szCs w:val="20"/>
          <w:lang w:eastAsia="ja-JP"/>
        </w:rPr>
        <w:t>and</w:t>
      </w:r>
      <w:r w:rsidRPr="000C32F4">
        <w:rPr>
          <w:rFonts w:asciiTheme="minorHAnsi" w:hAnsiTheme="minorHAnsi" w:cstheme="minorHAnsi"/>
          <w:b/>
          <w:sz w:val="20"/>
          <w:szCs w:val="20"/>
          <w:lang w:eastAsia="ja-JP"/>
        </w:rPr>
        <w:t xml:space="preserve"> Kongo Central Provinces</w:t>
      </w:r>
      <w:r w:rsidRPr="000C32F4">
        <w:rPr>
          <w:rFonts w:asciiTheme="minorHAnsi" w:hAnsiTheme="minorHAnsi" w:cstheme="minorHAnsi"/>
          <w:sz w:val="20"/>
          <w:szCs w:val="20"/>
          <w:lang w:eastAsia="ja-JP"/>
        </w:rPr>
        <w:t xml:space="preserve"> as NAP and adaptation planning sensitization has started there and information is more readily available, as described in the baseline.</w:t>
      </w:r>
    </w:p>
    <w:p w14:paraId="19916291" w14:textId="77777777" w:rsidR="00B114AD" w:rsidRPr="000C32F4" w:rsidRDefault="00B114AD" w:rsidP="00B114AD">
      <w:pPr>
        <w:rPr>
          <w:rFonts w:asciiTheme="minorHAnsi" w:hAnsiTheme="minorHAnsi" w:cstheme="minorHAnsi"/>
          <w:sz w:val="20"/>
          <w:szCs w:val="20"/>
        </w:rPr>
      </w:pPr>
    </w:p>
    <w:p w14:paraId="797F0860" w14:textId="77777777" w:rsidR="00B114AD" w:rsidRPr="000C32F4" w:rsidRDefault="00B114AD" w:rsidP="00B114AD">
      <w:pPr>
        <w:rPr>
          <w:rFonts w:asciiTheme="minorHAnsi" w:hAnsiTheme="minorHAnsi" w:cstheme="minorHAnsi"/>
          <w:sz w:val="20"/>
          <w:szCs w:val="20"/>
        </w:rPr>
      </w:pPr>
      <w:r w:rsidRPr="000C32F4">
        <w:rPr>
          <w:rFonts w:asciiTheme="minorHAnsi" w:hAnsiTheme="minorHAnsi" w:cstheme="minorHAnsi"/>
          <w:sz w:val="20"/>
          <w:szCs w:val="20"/>
        </w:rPr>
        <w:t>This project strives to strengthen long-term capacities of national and provincial institutions to ensure a stronger integration of climate change adaptation into planning and budgeting processes at national, sectoral and provincial levels. It builds on existing institutional and policy frameworks, especially the PSPA-CC and the PNSD, and seeks to strengthen the implementation of these strategic frameworks. This should lead to a stronger sustainability of the support provided as it would gradually be fully embedded into the country’s development processes. In addition, the financing strategy and round table, and involvement of private sector throughout the project and synergies with other initiatives, should provide a basis to mobilize additional funds both domestically and through external donors. The project also includes activities to identify gaps at the end of the first phase and develop another proposal for a second GCF NAP phase.</w:t>
      </w:r>
    </w:p>
    <w:p w14:paraId="19713174" w14:textId="77777777" w:rsidR="00B114AD" w:rsidRPr="000C32F4" w:rsidRDefault="00B114AD" w:rsidP="00B114AD">
      <w:pPr>
        <w:rPr>
          <w:rFonts w:asciiTheme="minorHAnsi" w:hAnsiTheme="minorHAnsi" w:cstheme="minorHAnsi"/>
          <w:i/>
          <w:sz w:val="20"/>
          <w:szCs w:val="20"/>
        </w:rPr>
      </w:pPr>
    </w:p>
    <w:p w14:paraId="2682FC3E" w14:textId="77777777" w:rsidR="00B114AD" w:rsidRPr="000C32F4" w:rsidRDefault="00B114AD" w:rsidP="00B114AD">
      <w:pPr>
        <w:rPr>
          <w:rFonts w:asciiTheme="minorHAnsi" w:hAnsiTheme="minorHAnsi" w:cstheme="minorHAnsi"/>
          <w:i/>
          <w:sz w:val="20"/>
          <w:szCs w:val="20"/>
        </w:rPr>
      </w:pPr>
      <w:r w:rsidRPr="000C32F4">
        <w:rPr>
          <w:rFonts w:asciiTheme="minorHAnsi" w:hAnsiTheme="minorHAnsi" w:cstheme="minorHAnsi"/>
          <w:i/>
          <w:sz w:val="20"/>
          <w:szCs w:val="20"/>
        </w:rPr>
        <w:t>A description of the activities under each of the three outputs is provided below:</w:t>
      </w:r>
    </w:p>
    <w:p w14:paraId="0A13ACD8" w14:textId="77777777" w:rsidR="00B114AD" w:rsidRPr="000C32F4" w:rsidRDefault="00B114AD" w:rsidP="00B114AD">
      <w:pPr>
        <w:ind w:right="-28"/>
        <w:rPr>
          <w:rFonts w:asciiTheme="minorHAnsi" w:hAnsiTheme="minorHAnsi" w:cstheme="minorHAnsi"/>
          <w:color w:val="808080" w:themeColor="background1" w:themeShade="80"/>
          <w:sz w:val="20"/>
          <w:szCs w:val="20"/>
          <w:lang w:eastAsia="en-GB"/>
        </w:rPr>
      </w:pPr>
    </w:p>
    <w:p w14:paraId="2FDA9789" w14:textId="77777777" w:rsidR="00B114AD" w:rsidRPr="000C32F4" w:rsidRDefault="00B114AD" w:rsidP="00B114AD">
      <w:pPr>
        <w:rPr>
          <w:rFonts w:asciiTheme="minorHAnsi" w:hAnsiTheme="minorHAnsi" w:cstheme="minorHAnsi"/>
          <w:b/>
          <w:color w:val="4F81BD" w:themeColor="accent1"/>
          <w:sz w:val="20"/>
          <w:szCs w:val="20"/>
        </w:rPr>
      </w:pPr>
      <w:r w:rsidRPr="000C32F4">
        <w:rPr>
          <w:rFonts w:asciiTheme="minorHAnsi" w:hAnsiTheme="minorHAnsi" w:cstheme="minorHAnsi"/>
          <w:b/>
          <w:color w:val="4F81BD" w:themeColor="accent1"/>
          <w:sz w:val="20"/>
          <w:szCs w:val="20"/>
        </w:rPr>
        <w:t>OUTCOME 1. The 2016-2020 PSPA-CC implementation is facilitated through the reinforcement of the legal and institutional framework and capacity building for climate change adaptation planning.</w:t>
      </w:r>
    </w:p>
    <w:p w14:paraId="6FF43E08" w14:textId="77777777" w:rsidR="00B114AD" w:rsidRPr="000C32F4" w:rsidRDefault="00B114AD" w:rsidP="00B114AD">
      <w:pPr>
        <w:rPr>
          <w:rFonts w:asciiTheme="minorHAnsi" w:hAnsiTheme="minorHAnsi" w:cstheme="minorHAnsi"/>
          <w:color w:val="000000" w:themeColor="text1"/>
          <w:sz w:val="20"/>
          <w:szCs w:val="20"/>
          <w:lang w:eastAsia="en-GB"/>
        </w:rPr>
      </w:pPr>
      <w:r w:rsidRPr="000C32F4">
        <w:rPr>
          <w:rFonts w:asciiTheme="minorHAnsi" w:hAnsiTheme="minorHAnsi" w:cstheme="minorHAnsi"/>
          <w:color w:val="000000" w:themeColor="text1"/>
          <w:sz w:val="20"/>
          <w:szCs w:val="20"/>
          <w:lang w:eastAsia="en-GB"/>
        </w:rPr>
        <w:t xml:space="preserve">The PSPA-CC prioritizes </w:t>
      </w:r>
      <w:r w:rsidRPr="000C32F4">
        <w:rPr>
          <w:rFonts w:asciiTheme="minorHAnsi" w:hAnsiTheme="minorHAnsi" w:cstheme="minorHAnsi"/>
          <w:b/>
          <w:color w:val="000000" w:themeColor="text1"/>
          <w:sz w:val="20"/>
          <w:szCs w:val="20"/>
          <w:lang w:eastAsia="en-GB"/>
        </w:rPr>
        <w:t xml:space="preserve">four sets of sectors </w:t>
      </w:r>
      <w:r w:rsidRPr="000C32F4">
        <w:rPr>
          <w:rFonts w:asciiTheme="minorHAnsi" w:hAnsiTheme="minorHAnsi" w:cstheme="minorHAnsi"/>
          <w:color w:val="000000" w:themeColor="text1"/>
          <w:sz w:val="20"/>
          <w:szCs w:val="20"/>
          <w:lang w:eastAsia="en-GB"/>
        </w:rPr>
        <w:t>and</w:t>
      </w:r>
      <w:r w:rsidRPr="000C32F4">
        <w:rPr>
          <w:rFonts w:asciiTheme="minorHAnsi" w:hAnsiTheme="minorHAnsi" w:cstheme="minorHAnsi"/>
          <w:b/>
          <w:color w:val="000000" w:themeColor="text1"/>
          <w:sz w:val="20"/>
          <w:szCs w:val="20"/>
          <w:lang w:eastAsia="en-GB"/>
        </w:rPr>
        <w:t xml:space="preserve"> eight provinces</w:t>
      </w:r>
      <w:r w:rsidRPr="000C32F4">
        <w:rPr>
          <w:rFonts w:asciiTheme="minorHAnsi" w:hAnsiTheme="minorHAnsi" w:cstheme="minorHAnsi"/>
          <w:color w:val="000000" w:themeColor="text1"/>
          <w:sz w:val="20"/>
          <w:szCs w:val="20"/>
          <w:lang w:eastAsia="en-GB"/>
        </w:rPr>
        <w:t>. It outlines adaptation options and other measures required to address climate change adaptation challenges in DRC.  It also clearly identifies capacity gaps at institutional, organisational and operational levels which hinder the integration of CCA into national and sectoral planning processes. This outcome will implement foundational activities to enhance multi-sectoral coordination, and the abilities of all key actors to steer and/or be engaged in adaptation planning, especially at national level and in the five targeted provinces.</w:t>
      </w:r>
    </w:p>
    <w:p w14:paraId="07FC9BE4" w14:textId="77777777" w:rsidR="00B114AD" w:rsidRPr="000C32F4" w:rsidRDefault="00B114AD" w:rsidP="00B114AD">
      <w:pPr>
        <w:rPr>
          <w:rFonts w:asciiTheme="minorHAnsi" w:hAnsiTheme="minorHAnsi" w:cstheme="minorHAnsi"/>
          <w:color w:val="000000" w:themeColor="text1"/>
          <w:sz w:val="20"/>
          <w:szCs w:val="20"/>
          <w:lang w:eastAsia="en-GB"/>
        </w:rPr>
      </w:pPr>
    </w:p>
    <w:p w14:paraId="00F52B5C" w14:textId="77777777" w:rsidR="00B114AD" w:rsidRPr="000C32F4" w:rsidRDefault="00B114AD" w:rsidP="00303FA5">
      <w:pPr>
        <w:pStyle w:val="ListParagraph"/>
        <w:numPr>
          <w:ilvl w:val="1"/>
          <w:numId w:val="34"/>
        </w:numPr>
        <w:suppressAutoHyphens/>
        <w:autoSpaceDN w:val="0"/>
        <w:jc w:val="both"/>
        <w:textAlignment w:val="baseline"/>
        <w:rPr>
          <w:rFonts w:asciiTheme="minorHAnsi" w:hAnsiTheme="minorHAnsi" w:cstheme="minorHAnsi"/>
          <w:b/>
          <w:color w:val="000000" w:themeColor="text1"/>
          <w:sz w:val="20"/>
          <w:szCs w:val="20"/>
        </w:rPr>
      </w:pPr>
      <w:r w:rsidRPr="000C32F4">
        <w:rPr>
          <w:rFonts w:asciiTheme="minorHAnsi" w:hAnsiTheme="minorHAnsi" w:cstheme="minorHAnsi"/>
          <w:b/>
          <w:color w:val="000000" w:themeColor="text1"/>
          <w:sz w:val="20"/>
          <w:szCs w:val="20"/>
        </w:rPr>
        <w:t xml:space="preserve">Identify institutional and legal barriers to climate change adaptation planning and enhance coordination through the establishment of the </w:t>
      </w:r>
      <w:r w:rsidRPr="000C32F4">
        <w:rPr>
          <w:rFonts w:asciiTheme="minorHAnsi" w:hAnsiTheme="minorHAnsi" w:cstheme="minorHAnsi"/>
          <w:b/>
          <w:sz w:val="20"/>
          <w:szCs w:val="20"/>
        </w:rPr>
        <w:t>coordination mechanism for climate change adaptation planning.</w:t>
      </w:r>
    </w:p>
    <w:p w14:paraId="588D1E5E" w14:textId="77777777" w:rsidR="00B114AD" w:rsidRPr="000C32F4" w:rsidRDefault="00B114AD" w:rsidP="00B114AD">
      <w:pPr>
        <w:ind w:right="-28"/>
        <w:rPr>
          <w:rFonts w:asciiTheme="minorHAnsi" w:hAnsiTheme="minorHAnsi" w:cstheme="minorHAnsi"/>
          <w:sz w:val="20"/>
          <w:szCs w:val="20"/>
          <w:lang w:eastAsia="en-GB"/>
        </w:rPr>
      </w:pPr>
      <w:r w:rsidRPr="000C32F4">
        <w:rPr>
          <w:rFonts w:asciiTheme="minorHAnsi" w:hAnsiTheme="minorHAnsi" w:cstheme="minorHAnsi"/>
          <w:color w:val="000000" w:themeColor="text1"/>
          <w:sz w:val="20"/>
          <w:szCs w:val="20"/>
          <w:lang w:eastAsia="en-GB"/>
        </w:rPr>
        <w:t xml:space="preserve">The PSPA-CC and the NAP Stocktaking report broadly point out the limitations of the institutional and legal frameworks, as described in section 2.2. </w:t>
      </w:r>
      <w:r w:rsidRPr="000C32F4">
        <w:rPr>
          <w:rFonts w:asciiTheme="minorHAnsi" w:hAnsiTheme="minorHAnsi" w:cstheme="minorHAnsi"/>
          <w:sz w:val="20"/>
          <w:szCs w:val="20"/>
          <w:lang w:eastAsia="en-GB"/>
        </w:rPr>
        <w:t>This sub outcome addresses some of these limitations, namely the need to better understand the barriers, to clarify the legal framework and to have a committee to oversee and monitor the implementation of the PSPA-CC.</w:t>
      </w:r>
    </w:p>
    <w:p w14:paraId="38D2F3F6" w14:textId="77777777" w:rsidR="00B114AD" w:rsidRPr="000C32F4" w:rsidRDefault="00B114AD" w:rsidP="00B114AD">
      <w:pPr>
        <w:ind w:right="-28"/>
        <w:rPr>
          <w:rFonts w:asciiTheme="minorHAnsi" w:hAnsiTheme="minorHAnsi" w:cstheme="minorHAnsi"/>
          <w:sz w:val="20"/>
          <w:szCs w:val="20"/>
          <w:lang w:eastAsia="en-GB"/>
        </w:rPr>
      </w:pPr>
    </w:p>
    <w:p w14:paraId="0FE5F452" w14:textId="77777777" w:rsidR="00B114AD" w:rsidRPr="000C32F4" w:rsidRDefault="00B114AD" w:rsidP="00303FA5">
      <w:pPr>
        <w:pStyle w:val="ListParagraph"/>
        <w:numPr>
          <w:ilvl w:val="2"/>
          <w:numId w:val="34"/>
        </w:numPr>
        <w:suppressAutoHyphens/>
        <w:autoSpaceDN w:val="0"/>
        <w:ind w:left="1058" w:hanging="709"/>
        <w:jc w:val="both"/>
        <w:textAlignment w:val="baseline"/>
        <w:rPr>
          <w:rFonts w:asciiTheme="minorHAnsi" w:hAnsiTheme="minorHAnsi" w:cstheme="minorHAnsi"/>
          <w:color w:val="000000" w:themeColor="text1"/>
          <w:sz w:val="20"/>
          <w:szCs w:val="20"/>
          <w:lang w:eastAsia="en-GB"/>
        </w:rPr>
      </w:pPr>
      <w:r w:rsidRPr="000C32F4">
        <w:rPr>
          <w:rFonts w:asciiTheme="minorHAnsi" w:hAnsiTheme="minorHAnsi" w:cstheme="minorHAnsi"/>
          <w:b/>
          <w:sz w:val="20"/>
          <w:szCs w:val="20"/>
        </w:rPr>
        <w:t xml:space="preserve">Review the institutional framework for climate change adaptation planning, budgeting and integration into national, sectoral and provincial processes: </w:t>
      </w:r>
      <w:r w:rsidRPr="000C32F4">
        <w:rPr>
          <w:rFonts w:asciiTheme="minorHAnsi" w:hAnsiTheme="minorHAnsi" w:cstheme="minorHAnsi"/>
          <w:color w:val="000000" w:themeColor="text1"/>
          <w:sz w:val="20"/>
          <w:szCs w:val="20"/>
          <w:lang w:eastAsia="en-GB"/>
        </w:rPr>
        <w:t>In order to implement central elements of the PNPA-CC and NAP roadmap, further in-depth assessments, building on the 2016-2020 National Climate Change Policy and Strategy and Action Plan (PSPA-CC) and the GCF national coordination</w:t>
      </w:r>
      <w:r w:rsidRPr="000C32F4">
        <w:rPr>
          <w:rStyle w:val="CommentReference"/>
          <w:rFonts w:asciiTheme="minorHAnsi" w:hAnsiTheme="minorHAnsi" w:cstheme="minorHAnsi"/>
          <w:sz w:val="20"/>
          <w:szCs w:val="20"/>
        </w:rPr>
        <w:t>, m</w:t>
      </w:r>
      <w:r w:rsidRPr="000C32F4">
        <w:rPr>
          <w:rFonts w:asciiTheme="minorHAnsi" w:hAnsiTheme="minorHAnsi" w:cstheme="minorHAnsi"/>
          <w:color w:val="000000" w:themeColor="text1"/>
          <w:sz w:val="20"/>
          <w:szCs w:val="20"/>
          <w:lang w:eastAsia="en-GB"/>
        </w:rPr>
        <w:t xml:space="preserve">ust be conducted to understand institutional barriers for climate change integration at national and provincial levels (in the five target provinces). These would support the work of the national committee </w:t>
      </w:r>
      <w:r w:rsidRPr="000C32F4">
        <w:rPr>
          <w:rFonts w:asciiTheme="minorHAnsi" w:hAnsiTheme="minorHAnsi" w:cstheme="minorHAnsi"/>
          <w:color w:val="000000" w:themeColor="text1"/>
          <w:sz w:val="20"/>
          <w:szCs w:val="20"/>
          <w:lang w:eastAsia="en-GB"/>
        </w:rPr>
        <w:lastRenderedPageBreak/>
        <w:t xml:space="preserve">for the planning and monitoring of the PSPA-CC, which is one of the key mechanisms for the implementation of the Policy and its Action Plan, but is yet to be set up. </w:t>
      </w:r>
    </w:p>
    <w:p w14:paraId="03DA9A00" w14:textId="77777777" w:rsidR="00B114AD" w:rsidRPr="000C32F4" w:rsidRDefault="00B114AD" w:rsidP="00303FA5">
      <w:pPr>
        <w:pStyle w:val="ListParagraph"/>
        <w:numPr>
          <w:ilvl w:val="2"/>
          <w:numId w:val="34"/>
        </w:numPr>
        <w:suppressAutoHyphens/>
        <w:autoSpaceDN w:val="0"/>
        <w:ind w:left="1058" w:hanging="709"/>
        <w:jc w:val="both"/>
        <w:textAlignment w:val="baseline"/>
        <w:rPr>
          <w:rFonts w:asciiTheme="minorHAnsi" w:hAnsiTheme="minorHAnsi" w:cstheme="minorHAnsi"/>
          <w:b/>
          <w:sz w:val="20"/>
          <w:szCs w:val="20"/>
        </w:rPr>
      </w:pPr>
      <w:r w:rsidRPr="000C32F4">
        <w:rPr>
          <w:rFonts w:asciiTheme="minorHAnsi" w:hAnsiTheme="minorHAnsi" w:cstheme="minorHAnsi"/>
          <w:b/>
          <w:sz w:val="20"/>
          <w:szCs w:val="20"/>
        </w:rPr>
        <w:t xml:space="preserve">Review and strengthen the legal and regulatory framework for climate change integration: </w:t>
      </w:r>
      <w:r w:rsidRPr="000C32F4">
        <w:rPr>
          <w:rFonts w:asciiTheme="minorHAnsi" w:hAnsiTheme="minorHAnsi" w:cstheme="minorHAnsi"/>
          <w:sz w:val="20"/>
          <w:szCs w:val="20"/>
        </w:rPr>
        <w:t>This activity, in consultation with the Parliament’s Environment Committee and legal consultants, would help identify the gaps in clear legislation related to the integration of climate change adaptation in development planning in DRC, as outlined in the PNPA-CC, and propose a draft climate change law/decree to the Parliament. The adoption of the legal act would be facilitated through sensitization in activity 2.1 but would not be an output of this project as it would be dependent on too broad a range of political factors, which are outside the scope of this project. The draft would be presented to the Parliament’s Environmental Committee or Office of the President/Prime Minister. The law, if adopted, would seek to establish the importance of climate change, provide a clear mandate for climate change coordination and a legal basis for CC integration.</w:t>
      </w:r>
    </w:p>
    <w:p w14:paraId="7452ABEB" w14:textId="77777777" w:rsidR="00B114AD" w:rsidRPr="000C32F4" w:rsidRDefault="00B114AD" w:rsidP="00303FA5">
      <w:pPr>
        <w:pStyle w:val="ListParagraph"/>
        <w:numPr>
          <w:ilvl w:val="2"/>
          <w:numId w:val="34"/>
        </w:numPr>
        <w:suppressAutoHyphens/>
        <w:autoSpaceDN w:val="0"/>
        <w:ind w:left="1058" w:hanging="709"/>
        <w:jc w:val="both"/>
        <w:textAlignment w:val="baseline"/>
        <w:rPr>
          <w:rFonts w:asciiTheme="minorHAnsi" w:hAnsiTheme="minorHAnsi" w:cstheme="minorHAnsi"/>
          <w:b/>
          <w:sz w:val="20"/>
          <w:szCs w:val="20"/>
        </w:rPr>
      </w:pPr>
      <w:r w:rsidRPr="000C32F4">
        <w:rPr>
          <w:rFonts w:asciiTheme="minorHAnsi" w:hAnsiTheme="minorHAnsi" w:cstheme="minorHAnsi"/>
          <w:b/>
          <w:sz w:val="20"/>
          <w:szCs w:val="20"/>
        </w:rPr>
        <w:t xml:space="preserve">Set up a national coordination mechanism for climate change adaptation planning: </w:t>
      </w:r>
      <w:r w:rsidRPr="000C32F4">
        <w:rPr>
          <w:rFonts w:asciiTheme="minorHAnsi" w:hAnsiTheme="minorHAnsi" w:cstheme="minorHAnsi"/>
          <w:color w:val="000000" w:themeColor="text1"/>
          <w:sz w:val="20"/>
          <w:szCs w:val="20"/>
          <w:lang w:eastAsia="en-GB"/>
        </w:rPr>
        <w:t xml:space="preserve">The sub-outcome would help establish a sub-committee on CCA and strengthen linkages with other coordination mechanisms such as the CTR, the REDD+ Committee and the GCF National Coordination. This would start </w:t>
      </w:r>
      <w:r w:rsidRPr="000C32F4">
        <w:rPr>
          <w:rFonts w:asciiTheme="minorHAnsi" w:hAnsiTheme="minorHAnsi" w:cstheme="minorHAnsi"/>
          <w:sz w:val="20"/>
          <w:szCs w:val="20"/>
        </w:rPr>
        <w:t>with the identification of focal points for CCA in key ministries (especially Ministries of Planning, Budget, Finances, Environment, Decentralization, Agriculture, Rural Development, Land use Planning), research institutions (INERA, METTELSAT, Universities, etc.), private sector, NGOs, local communities, and technical &amp; financial partners. These focal points will represent their sectors in CCA-related discussions and communicating key information to their respective sectors. In addition, a database will be set up to compile all relevant climate change – related information and would hence contribute to better coordination.</w:t>
      </w:r>
    </w:p>
    <w:p w14:paraId="229A3FDF" w14:textId="77777777" w:rsidR="00B114AD" w:rsidRPr="000C32F4" w:rsidRDefault="00B114AD" w:rsidP="00B114AD">
      <w:pPr>
        <w:rPr>
          <w:rFonts w:asciiTheme="minorHAnsi" w:hAnsiTheme="minorHAnsi" w:cstheme="minorHAnsi"/>
          <w:sz w:val="20"/>
          <w:szCs w:val="20"/>
        </w:rPr>
      </w:pPr>
    </w:p>
    <w:p w14:paraId="12911E43" w14:textId="77777777" w:rsidR="00B114AD" w:rsidRPr="000C32F4" w:rsidRDefault="00B114AD" w:rsidP="00303FA5">
      <w:pPr>
        <w:pStyle w:val="ListParagraph"/>
        <w:numPr>
          <w:ilvl w:val="1"/>
          <w:numId w:val="34"/>
        </w:numPr>
        <w:suppressAutoHyphens/>
        <w:autoSpaceDN w:val="0"/>
        <w:ind w:right="-28"/>
        <w:jc w:val="both"/>
        <w:textAlignment w:val="baseline"/>
        <w:rPr>
          <w:rFonts w:asciiTheme="minorHAnsi" w:hAnsiTheme="minorHAnsi" w:cstheme="minorHAnsi"/>
          <w:b/>
          <w:sz w:val="20"/>
          <w:szCs w:val="20"/>
        </w:rPr>
      </w:pPr>
      <w:r w:rsidRPr="000C32F4">
        <w:rPr>
          <w:rFonts w:asciiTheme="minorHAnsi" w:hAnsiTheme="minorHAnsi" w:cstheme="minorHAnsi"/>
          <w:b/>
          <w:color w:val="000000" w:themeColor="text1"/>
          <w:sz w:val="20"/>
          <w:szCs w:val="20"/>
        </w:rPr>
        <w:t xml:space="preserve">Enhancing the technical capacity of relevant institutions, and awareness among key stakeholders to advance adaptation planning. </w:t>
      </w:r>
    </w:p>
    <w:p w14:paraId="6442B86B" w14:textId="77777777" w:rsidR="00B114AD" w:rsidRPr="000C32F4" w:rsidRDefault="00B114AD" w:rsidP="00B114AD">
      <w:pPr>
        <w:rPr>
          <w:rFonts w:asciiTheme="minorHAnsi" w:hAnsiTheme="minorHAnsi" w:cstheme="minorHAnsi"/>
          <w:sz w:val="20"/>
          <w:szCs w:val="20"/>
        </w:rPr>
      </w:pPr>
      <w:r w:rsidRPr="000C32F4">
        <w:rPr>
          <w:rFonts w:asciiTheme="minorHAnsi" w:hAnsiTheme="minorHAnsi" w:cstheme="minorHAnsi"/>
          <w:sz w:val="20"/>
          <w:szCs w:val="20"/>
        </w:rPr>
        <w:t>Institutional and technical skills and abilities to mainstream CCA into budgeting and planning processes are still limited. Capacity building of the lead stakeholders will ensure that they are engaged in the process and that overall national ownership of the NAP and wider adaptation planning processes is secured. The sub-outcome would consist in four main activities:</w:t>
      </w:r>
    </w:p>
    <w:p w14:paraId="6EA9D708" w14:textId="77777777" w:rsidR="00B114AD" w:rsidRPr="000C32F4" w:rsidRDefault="00B114AD" w:rsidP="00B114AD">
      <w:pPr>
        <w:rPr>
          <w:rFonts w:asciiTheme="minorHAnsi" w:hAnsiTheme="minorHAnsi" w:cstheme="minorHAnsi"/>
          <w:b/>
          <w:color w:val="4F81BD" w:themeColor="accent1"/>
          <w:sz w:val="20"/>
          <w:szCs w:val="20"/>
        </w:rPr>
      </w:pPr>
    </w:p>
    <w:p w14:paraId="04AB38E8" w14:textId="77777777" w:rsidR="00B114AD" w:rsidRPr="000C32F4" w:rsidRDefault="00B114AD" w:rsidP="00303FA5">
      <w:pPr>
        <w:pStyle w:val="ListParagraph"/>
        <w:numPr>
          <w:ilvl w:val="2"/>
          <w:numId w:val="34"/>
        </w:numPr>
        <w:suppressAutoHyphens/>
        <w:autoSpaceDN w:val="0"/>
        <w:ind w:left="1058" w:right="-28" w:hanging="709"/>
        <w:jc w:val="both"/>
        <w:textAlignment w:val="baseline"/>
        <w:rPr>
          <w:rFonts w:asciiTheme="minorHAnsi" w:hAnsiTheme="minorHAnsi" w:cstheme="minorHAnsi"/>
          <w:b/>
          <w:sz w:val="20"/>
          <w:szCs w:val="20"/>
        </w:rPr>
      </w:pPr>
      <w:r w:rsidRPr="000C32F4">
        <w:rPr>
          <w:rFonts w:asciiTheme="minorHAnsi" w:hAnsiTheme="minorHAnsi" w:cstheme="minorHAnsi"/>
          <w:b/>
          <w:sz w:val="20"/>
          <w:szCs w:val="20"/>
        </w:rPr>
        <w:t xml:space="preserve">Review and strengthen the capacities of the MEDD/DDD and understand capacity needs of other members of the sub-committee on CCA planning: </w:t>
      </w:r>
      <w:r w:rsidRPr="000C32F4">
        <w:rPr>
          <w:rFonts w:asciiTheme="minorHAnsi" w:hAnsiTheme="minorHAnsi" w:cstheme="minorHAnsi"/>
          <w:sz w:val="20"/>
          <w:szCs w:val="20"/>
        </w:rPr>
        <w:t xml:space="preserve">A basic capacity gaps assessment, using the 2012 Least Developed Countries Experts Group (LEG) Technical Guidelines on NAP and the 2015 UNITAR Skills Assessment for National Adaptation Planning publication, was conducted in the framework of the NAP stock-take. This needs to be supplemented by more targeted and detailed assessments in up to ten institutions involved in the sub-committee to provide a strong baseline for the capacity development activities. The target groups would be the MEDD’s Department of Sustainable Development (MEDD/DDD) as it plays a key role in steering and coordinating adaptation planning processes, as well as the main institutions listed under sub-outcome 1.1.2 and which are part of the sub-committee. Capacity needs for additional areas are included in a second funding proposal to the GCF or other donors. Besides, the project would provide additional human resources at the MEDD/DDD for it to be able to play its coordination and technical support role. The functions will, at the conclusion of GCF funding, be integrated into the organogram of the DDD to ensure the sustainability of the coordination mechanism. </w:t>
      </w:r>
    </w:p>
    <w:p w14:paraId="37B2DE72" w14:textId="77777777" w:rsidR="00B114AD" w:rsidRPr="000C32F4" w:rsidRDefault="00B114AD" w:rsidP="00303FA5">
      <w:pPr>
        <w:pStyle w:val="ListParagraph"/>
        <w:numPr>
          <w:ilvl w:val="2"/>
          <w:numId w:val="34"/>
        </w:numPr>
        <w:suppressAutoHyphens/>
        <w:autoSpaceDN w:val="0"/>
        <w:ind w:left="1058" w:right="-28" w:hanging="709"/>
        <w:jc w:val="both"/>
        <w:textAlignment w:val="baseline"/>
        <w:rPr>
          <w:rFonts w:asciiTheme="minorHAnsi" w:hAnsiTheme="minorHAnsi" w:cstheme="minorHAnsi"/>
          <w:sz w:val="20"/>
          <w:szCs w:val="20"/>
        </w:rPr>
      </w:pPr>
      <w:r w:rsidRPr="000C32F4">
        <w:rPr>
          <w:rFonts w:asciiTheme="minorHAnsi" w:hAnsiTheme="minorHAnsi" w:cstheme="minorHAnsi"/>
          <w:b/>
          <w:sz w:val="20"/>
          <w:szCs w:val="20"/>
        </w:rPr>
        <w:t xml:space="preserve">Implement priority interventions of the capacity development plan: </w:t>
      </w:r>
      <w:r w:rsidRPr="000C32F4">
        <w:rPr>
          <w:rFonts w:asciiTheme="minorHAnsi" w:hAnsiTheme="minorHAnsi" w:cstheme="minorHAnsi"/>
          <w:sz w:val="20"/>
          <w:szCs w:val="20"/>
        </w:rPr>
        <w:t>Customized</w:t>
      </w:r>
      <w:r w:rsidRPr="000C32F4">
        <w:rPr>
          <w:rFonts w:asciiTheme="minorHAnsi" w:hAnsiTheme="minorHAnsi" w:cstheme="minorHAnsi"/>
          <w:b/>
          <w:sz w:val="20"/>
          <w:szCs w:val="20"/>
        </w:rPr>
        <w:t xml:space="preserve"> </w:t>
      </w:r>
      <w:r w:rsidRPr="000C32F4">
        <w:rPr>
          <w:rFonts w:asciiTheme="minorHAnsi" w:hAnsiTheme="minorHAnsi" w:cstheme="minorHAnsi"/>
          <w:sz w:val="20"/>
          <w:szCs w:val="20"/>
        </w:rPr>
        <w:t xml:space="preserve">capacity development plans will result from the assessments for the target institutions undertaken in input 1.2.1, but given the limited scope of this project, activities would only be implemented towards the stakeholders from the 4 sets of sectors targeted by the PSPA-CC and this project. The technical capacity gaps include: access and use of climate information for development and sectoral planning, tools for integration, appraisal and prioritization of CCA into development plans and budgets (incl. econometric modelling techniques), gender mainstreaming, project development skills, monitoring and evaluation of CCA. These would be assessed and refined and will all be included in a training programme which will be implemented in these areas. A maximum of four capacity areas, which are included in the capacity </w:t>
      </w:r>
      <w:r w:rsidRPr="000C32F4">
        <w:rPr>
          <w:rFonts w:asciiTheme="minorHAnsi" w:hAnsiTheme="minorHAnsi" w:cstheme="minorHAnsi"/>
          <w:sz w:val="20"/>
          <w:szCs w:val="20"/>
        </w:rPr>
        <w:lastRenderedPageBreak/>
        <w:t>development plans, will be carried out under this project. This would help sectoral ministries oversee the implementation of the four priority programmes in the targeted provinces, as identified in the PSPA-CC, as well as develop proposals to leverage additional funds to do so.</w:t>
      </w:r>
    </w:p>
    <w:p w14:paraId="640C7DCC" w14:textId="77777777" w:rsidR="00B114AD" w:rsidRPr="000C32F4" w:rsidRDefault="00B114AD" w:rsidP="00303FA5">
      <w:pPr>
        <w:pStyle w:val="ListParagraph"/>
        <w:numPr>
          <w:ilvl w:val="2"/>
          <w:numId w:val="34"/>
        </w:numPr>
        <w:suppressAutoHyphens/>
        <w:autoSpaceDN w:val="0"/>
        <w:ind w:left="1058" w:right="-28" w:hanging="709"/>
        <w:jc w:val="both"/>
        <w:textAlignment w:val="baseline"/>
        <w:rPr>
          <w:rFonts w:asciiTheme="minorHAnsi" w:hAnsiTheme="minorHAnsi" w:cstheme="minorHAnsi"/>
          <w:sz w:val="20"/>
          <w:szCs w:val="20"/>
        </w:rPr>
      </w:pPr>
      <w:r w:rsidRPr="000C32F4">
        <w:rPr>
          <w:rFonts w:asciiTheme="minorHAnsi" w:hAnsiTheme="minorHAnsi" w:cstheme="minorHAnsi"/>
          <w:b/>
          <w:sz w:val="20"/>
          <w:szCs w:val="20"/>
        </w:rPr>
        <w:t xml:space="preserve">Outreach and advocacy on PSPA-CC to enhance awareness of civil society, research institutes, and private sector on adaptation action: </w:t>
      </w:r>
      <w:r w:rsidRPr="000C32F4">
        <w:rPr>
          <w:rFonts w:asciiTheme="minorHAnsi" w:hAnsiTheme="minorHAnsi" w:cstheme="minorHAnsi"/>
          <w:sz w:val="20"/>
          <w:szCs w:val="20"/>
        </w:rPr>
        <w:t>Advocacy and sensitization on climate change is also one of the four key areas of intervention of the PSPA-CC as shown in the baseline section. They will especially target stakeholders who play a key role in community development, research and the economy. These communication and outreach activities will focus on providing the personnel from these institutions and other stakeholders with the skills to communicate complex environmental models and economic models in an easy-to-digest manner.</w:t>
      </w:r>
      <w:r w:rsidRPr="000C32F4">
        <w:rPr>
          <w:rFonts w:asciiTheme="minorHAnsi" w:hAnsiTheme="minorHAnsi" w:cstheme="minorHAnsi"/>
          <w:color w:val="FF0000"/>
          <w:sz w:val="20"/>
          <w:szCs w:val="20"/>
        </w:rPr>
        <w:t xml:space="preserve"> </w:t>
      </w:r>
      <w:r w:rsidRPr="000C32F4">
        <w:rPr>
          <w:rFonts w:asciiTheme="minorHAnsi" w:hAnsiTheme="minorHAnsi" w:cstheme="minorHAnsi"/>
          <w:sz w:val="20"/>
          <w:szCs w:val="20"/>
        </w:rPr>
        <w:t>This will be essential to build awareness of CCA planning.</w:t>
      </w:r>
    </w:p>
    <w:p w14:paraId="4E42F8C3" w14:textId="77777777" w:rsidR="00B114AD" w:rsidRPr="000C32F4" w:rsidRDefault="00B114AD" w:rsidP="00B114AD">
      <w:pPr>
        <w:ind w:right="-28"/>
        <w:rPr>
          <w:rFonts w:asciiTheme="minorHAnsi" w:hAnsiTheme="minorHAnsi" w:cstheme="minorHAnsi"/>
          <w:color w:val="808080" w:themeColor="background1" w:themeShade="80"/>
          <w:sz w:val="20"/>
          <w:szCs w:val="20"/>
          <w:lang w:eastAsia="en-GB"/>
        </w:rPr>
      </w:pPr>
    </w:p>
    <w:p w14:paraId="7A4E4221" w14:textId="77777777" w:rsidR="00B114AD" w:rsidRPr="000C32F4" w:rsidRDefault="00B114AD" w:rsidP="00B114AD">
      <w:pPr>
        <w:rPr>
          <w:rFonts w:asciiTheme="minorHAnsi" w:hAnsiTheme="minorHAnsi" w:cstheme="minorHAnsi"/>
          <w:b/>
          <w:color w:val="4F81BD" w:themeColor="accent1"/>
          <w:sz w:val="20"/>
          <w:szCs w:val="20"/>
        </w:rPr>
      </w:pPr>
      <w:r w:rsidRPr="000C32F4">
        <w:rPr>
          <w:rFonts w:asciiTheme="minorHAnsi" w:hAnsiTheme="minorHAnsi" w:cstheme="minorHAnsi"/>
          <w:b/>
          <w:color w:val="4F81BD" w:themeColor="accent1"/>
          <w:sz w:val="20"/>
          <w:szCs w:val="20"/>
        </w:rPr>
        <w:t>OUTCOME 2. CCA and development priorities are aligned and reflected in the PNSD, the PNIA and the PDPs of priority provinces</w:t>
      </w:r>
    </w:p>
    <w:p w14:paraId="274BDE68" w14:textId="77777777" w:rsidR="00B114AD" w:rsidRPr="000C32F4" w:rsidRDefault="00B114AD" w:rsidP="00B114AD">
      <w:pPr>
        <w:rPr>
          <w:rFonts w:asciiTheme="minorHAnsi" w:hAnsiTheme="minorHAnsi" w:cstheme="minorHAnsi"/>
          <w:sz w:val="20"/>
          <w:szCs w:val="20"/>
        </w:rPr>
      </w:pPr>
      <w:r w:rsidRPr="000C32F4">
        <w:rPr>
          <w:rFonts w:asciiTheme="minorHAnsi" w:hAnsiTheme="minorHAnsi" w:cstheme="minorHAnsi"/>
          <w:sz w:val="20"/>
          <w:szCs w:val="20"/>
        </w:rPr>
        <w:t>As described in section 2, four priority sets of sectors have been identified and five provinces will be targeted out of the eight in the PSPA-CC. This outcome will focus on ensuring that the PSPA-CC is in line with other related processes under the UNFCCC, namely the NDC implementation and GCF Country Programming. Furthermore, the prioritized interventions will be integrated into development planning processes at national and provincial levels. A review of the PSPA-CC will also be conducted towards the end of this first phase to ensure that it is adequate and based on the best available information.</w:t>
      </w:r>
    </w:p>
    <w:p w14:paraId="249FFD58" w14:textId="77777777" w:rsidR="00B114AD" w:rsidRPr="000C32F4" w:rsidRDefault="00B114AD" w:rsidP="00B114AD">
      <w:pPr>
        <w:rPr>
          <w:rFonts w:asciiTheme="minorHAnsi" w:hAnsiTheme="minorHAnsi" w:cstheme="minorHAnsi"/>
          <w:sz w:val="20"/>
          <w:szCs w:val="20"/>
        </w:rPr>
      </w:pPr>
    </w:p>
    <w:p w14:paraId="28C6F056" w14:textId="77777777" w:rsidR="00B114AD" w:rsidRPr="000C32F4" w:rsidRDefault="00B114AD" w:rsidP="00303FA5">
      <w:pPr>
        <w:pStyle w:val="ListParagraph"/>
        <w:numPr>
          <w:ilvl w:val="1"/>
          <w:numId w:val="31"/>
        </w:numPr>
        <w:suppressAutoHyphens/>
        <w:autoSpaceDN w:val="0"/>
        <w:jc w:val="both"/>
        <w:textAlignment w:val="baseline"/>
        <w:rPr>
          <w:rFonts w:asciiTheme="minorHAnsi" w:hAnsiTheme="minorHAnsi" w:cstheme="minorHAnsi"/>
          <w:b/>
          <w:color w:val="000000" w:themeColor="text1"/>
          <w:sz w:val="20"/>
          <w:szCs w:val="20"/>
        </w:rPr>
      </w:pPr>
      <w:r w:rsidRPr="000C32F4">
        <w:rPr>
          <w:rFonts w:asciiTheme="minorHAnsi" w:hAnsiTheme="minorHAnsi" w:cstheme="minorHAnsi"/>
          <w:b/>
          <w:color w:val="000000" w:themeColor="text1"/>
          <w:sz w:val="20"/>
          <w:szCs w:val="20"/>
        </w:rPr>
        <w:t>Reviewing the PSPA-CC and ensuring its alignment with international and national frameworks and best available climate and vulnerability information.</w:t>
      </w:r>
    </w:p>
    <w:p w14:paraId="72FEE523" w14:textId="77777777" w:rsidR="00B114AD" w:rsidRPr="000C32F4" w:rsidRDefault="00B114AD" w:rsidP="00B114AD">
      <w:pPr>
        <w:rPr>
          <w:rFonts w:asciiTheme="minorHAnsi" w:hAnsiTheme="minorHAnsi" w:cstheme="minorHAnsi"/>
          <w:b/>
          <w:color w:val="000000" w:themeColor="text1"/>
          <w:sz w:val="20"/>
          <w:szCs w:val="20"/>
        </w:rPr>
      </w:pPr>
    </w:p>
    <w:p w14:paraId="37A95E03" w14:textId="77777777" w:rsidR="00B114AD" w:rsidRPr="000C32F4" w:rsidRDefault="00B114AD" w:rsidP="00B114AD">
      <w:pPr>
        <w:rPr>
          <w:rFonts w:asciiTheme="minorHAnsi" w:hAnsiTheme="minorHAnsi" w:cstheme="minorHAnsi"/>
          <w:sz w:val="20"/>
          <w:szCs w:val="20"/>
        </w:rPr>
      </w:pPr>
      <w:r w:rsidRPr="000C32F4">
        <w:rPr>
          <w:rFonts w:asciiTheme="minorHAnsi" w:hAnsiTheme="minorHAnsi" w:cstheme="minorHAnsi"/>
          <w:sz w:val="20"/>
          <w:szCs w:val="20"/>
        </w:rPr>
        <w:t>As the PSPA-CC was recently adopted, and has only been minimally implemented, the Government of DRC recognizes the potential duplication of creating a separate and distinct NAP process at this stage. Therefore, the sub-outcome would consist of two main activities:</w:t>
      </w:r>
    </w:p>
    <w:p w14:paraId="77885AF3" w14:textId="77777777" w:rsidR="00B114AD" w:rsidRPr="000C32F4" w:rsidRDefault="00B114AD" w:rsidP="00303FA5">
      <w:pPr>
        <w:pStyle w:val="ListParagraph"/>
        <w:numPr>
          <w:ilvl w:val="2"/>
          <w:numId w:val="31"/>
        </w:numPr>
        <w:suppressAutoHyphens/>
        <w:autoSpaceDN w:val="0"/>
        <w:ind w:left="1058" w:right="-28" w:hanging="709"/>
        <w:jc w:val="both"/>
        <w:textAlignment w:val="baseline"/>
        <w:rPr>
          <w:rFonts w:asciiTheme="minorHAnsi" w:hAnsiTheme="minorHAnsi" w:cstheme="minorHAnsi"/>
          <w:sz w:val="20"/>
          <w:szCs w:val="20"/>
        </w:rPr>
      </w:pPr>
      <w:r w:rsidRPr="000C32F4">
        <w:rPr>
          <w:rFonts w:asciiTheme="minorHAnsi" w:hAnsiTheme="minorHAnsi" w:cstheme="minorHAnsi"/>
          <w:b/>
          <w:sz w:val="20"/>
          <w:szCs w:val="20"/>
        </w:rPr>
        <w:t xml:space="preserve">Re-launch the NAP process: </w:t>
      </w:r>
      <w:r w:rsidRPr="000C32F4">
        <w:rPr>
          <w:rFonts w:asciiTheme="minorHAnsi" w:hAnsiTheme="minorHAnsi" w:cstheme="minorHAnsi"/>
          <w:sz w:val="20"/>
          <w:szCs w:val="20"/>
        </w:rPr>
        <w:t xml:space="preserve">This activity will ensure that the PSPA-CC is in line with the </w:t>
      </w:r>
      <w:r w:rsidRPr="000C32F4">
        <w:rPr>
          <w:rFonts w:asciiTheme="minorHAnsi" w:hAnsiTheme="minorHAnsi" w:cstheme="minorHAnsi"/>
          <w:i/>
          <w:sz w:val="20"/>
          <w:szCs w:val="20"/>
        </w:rPr>
        <w:t>LEG Technical Guidelines</w:t>
      </w:r>
      <w:r w:rsidRPr="000C32F4">
        <w:rPr>
          <w:rFonts w:asciiTheme="minorHAnsi" w:hAnsiTheme="minorHAnsi" w:cstheme="minorHAnsi"/>
          <w:sz w:val="20"/>
          <w:szCs w:val="20"/>
        </w:rPr>
        <w:t xml:space="preserve"> and other UNFCCC guidance and that DRC fulfils its commitments under the Climate Change Framework Convention, especially with regards to the NAP, the transparency framework and adaptation reporting, and the NDC implementation. It will also ensure that adaptation priorities, as identified in the PSPA-CC and NDC, are well reflected in the GCF Country Programming under development. It will also require the political endorsement of high-level decision makers, which will also include technical and financial partners at bilateral and multilateral levels. This will be guaranteed through two high-level workshops i.e. 1) sensitization and introduction to the PSPA-CC and 2) validation of technical recommendations. These will endorse the national priorities of the PSPA-CC and discuss the NAP-NDC-GCF frameworks. They will also involve provincial Governments’ representatives in collaboration with the NDC Partnership project. A revised NAP roadmap will be validated at the end of the consultations and a report on progress on NAP will also be submitted to the UNFCCC.</w:t>
      </w:r>
    </w:p>
    <w:p w14:paraId="45160F84" w14:textId="77777777" w:rsidR="00B114AD" w:rsidRPr="000C32F4" w:rsidRDefault="00B114AD" w:rsidP="00303FA5">
      <w:pPr>
        <w:pStyle w:val="ListParagraph"/>
        <w:numPr>
          <w:ilvl w:val="2"/>
          <w:numId w:val="31"/>
        </w:numPr>
        <w:suppressAutoHyphens/>
        <w:autoSpaceDN w:val="0"/>
        <w:ind w:left="1058" w:hanging="709"/>
        <w:jc w:val="both"/>
        <w:textAlignment w:val="baseline"/>
        <w:rPr>
          <w:rFonts w:asciiTheme="minorHAnsi" w:hAnsiTheme="minorHAnsi" w:cstheme="minorHAnsi"/>
          <w:sz w:val="20"/>
          <w:szCs w:val="20"/>
        </w:rPr>
      </w:pPr>
      <w:r w:rsidRPr="000C32F4">
        <w:rPr>
          <w:rFonts w:asciiTheme="minorHAnsi" w:hAnsiTheme="minorHAnsi" w:cstheme="minorHAnsi"/>
          <w:b/>
          <w:sz w:val="20"/>
          <w:szCs w:val="20"/>
        </w:rPr>
        <w:t xml:space="preserve">Review the PSPA-CC’s adaptation and provincial priorities: </w:t>
      </w:r>
      <w:r w:rsidRPr="000C32F4">
        <w:rPr>
          <w:rFonts w:asciiTheme="minorHAnsi" w:hAnsiTheme="minorHAnsi" w:cstheme="minorHAnsi"/>
          <w:sz w:val="20"/>
          <w:szCs w:val="20"/>
        </w:rPr>
        <w:t>In light of climate information, vulnerability assessments and gender analyses for the provinces, and national development priorities, and using tools and approaches officials were trained on in activity 1.2.2 and with additional information produced in 2.2.3</w:t>
      </w:r>
      <w:r w:rsidRPr="000C32F4">
        <w:rPr>
          <w:rFonts w:asciiTheme="minorHAnsi" w:hAnsiTheme="minorHAnsi" w:cstheme="minorHAnsi"/>
          <w:b/>
          <w:sz w:val="20"/>
          <w:szCs w:val="20"/>
        </w:rPr>
        <w:t xml:space="preserve">: </w:t>
      </w:r>
      <w:r w:rsidRPr="000C32F4">
        <w:rPr>
          <w:rFonts w:asciiTheme="minorHAnsi" w:hAnsiTheme="minorHAnsi" w:cstheme="minorHAnsi"/>
          <w:sz w:val="20"/>
          <w:szCs w:val="20"/>
        </w:rPr>
        <w:t>as described in the baseline, the knowledge base for the PSPA-CC was limited and it was validated before the development of the PNSD. This project supplements the knowledge base being developed through more accurate and localized climate information (GEF-World Bank project) and vulnerability assessments (GEF-UNDP projects) with the development of technical capacities for CCA integration and adaptation options prioritization (under 1.2.2). This activity will hence review the PSPA-CC in light of climate information, vulnerability assessments and gender analyses for the five target provinces, and the PNSD, and using tools and approaches to suggest recommendations for a revised PSPA-CC. This would be conducted in the last quarter of the project to build on previous activities. The gaps identified will feed into a funding project for a second phase of this project, which would respond to recommendations made in the review.</w:t>
      </w:r>
    </w:p>
    <w:p w14:paraId="7A5E22E0" w14:textId="77777777" w:rsidR="00B114AD" w:rsidRPr="000C32F4" w:rsidRDefault="00B114AD" w:rsidP="00B114AD">
      <w:pPr>
        <w:ind w:right="-28"/>
        <w:rPr>
          <w:rFonts w:asciiTheme="minorHAnsi" w:hAnsiTheme="minorHAnsi" w:cstheme="minorHAnsi"/>
          <w:color w:val="808080" w:themeColor="background1" w:themeShade="80"/>
          <w:sz w:val="20"/>
          <w:szCs w:val="20"/>
          <w:lang w:eastAsia="en-GB"/>
        </w:rPr>
      </w:pPr>
    </w:p>
    <w:p w14:paraId="086CE91C" w14:textId="77777777" w:rsidR="00B114AD" w:rsidRPr="000C32F4" w:rsidRDefault="00B114AD" w:rsidP="00303FA5">
      <w:pPr>
        <w:pStyle w:val="ListParagraph"/>
        <w:numPr>
          <w:ilvl w:val="1"/>
          <w:numId w:val="32"/>
        </w:numPr>
        <w:suppressAutoHyphens/>
        <w:autoSpaceDN w:val="0"/>
        <w:jc w:val="both"/>
        <w:textAlignment w:val="baseline"/>
        <w:rPr>
          <w:rFonts w:asciiTheme="minorHAnsi" w:hAnsiTheme="minorHAnsi" w:cstheme="minorHAnsi"/>
          <w:b/>
          <w:color w:val="000000" w:themeColor="text1"/>
          <w:sz w:val="20"/>
          <w:szCs w:val="20"/>
        </w:rPr>
      </w:pPr>
      <w:r w:rsidRPr="000C32F4">
        <w:rPr>
          <w:rFonts w:asciiTheme="minorHAnsi" w:hAnsiTheme="minorHAnsi" w:cstheme="minorHAnsi"/>
          <w:b/>
          <w:color w:val="000000" w:themeColor="text1"/>
          <w:sz w:val="20"/>
          <w:szCs w:val="20"/>
        </w:rPr>
        <w:t>Integrating adaptation priority interventions into the PNIA, the PNDS and the PDPs.</w:t>
      </w:r>
    </w:p>
    <w:p w14:paraId="553782DB" w14:textId="77777777" w:rsidR="00B114AD" w:rsidRPr="000C32F4" w:rsidRDefault="00B114AD" w:rsidP="00B114AD">
      <w:pPr>
        <w:rPr>
          <w:rFonts w:asciiTheme="minorHAnsi" w:hAnsiTheme="minorHAnsi" w:cstheme="minorHAnsi"/>
          <w:sz w:val="20"/>
          <w:szCs w:val="20"/>
        </w:rPr>
      </w:pPr>
      <w:r w:rsidRPr="000C32F4">
        <w:rPr>
          <w:rFonts w:asciiTheme="minorHAnsi" w:hAnsiTheme="minorHAnsi" w:cstheme="minorHAnsi"/>
          <w:sz w:val="20"/>
          <w:szCs w:val="20"/>
        </w:rPr>
        <w:lastRenderedPageBreak/>
        <w:t>One of the main gaps identified in the NAP Stocktaking Report and in the PSPA-CC is the limited integration of adaptation priorities into national development planning processes. Although climate change is understood as a major threat to the country’s development, it is mostly addressed as a sectoral issue. This sub-outcome will be aided by the capacity development activities in Outcome 1 which will provide a deeper understanding of DRC’s legal framework for CCA integration, as well as some tools to key stakeholders for climate change adaptation planning. The sub-outcome would consist of three main activities:</w:t>
      </w:r>
    </w:p>
    <w:p w14:paraId="4DA3E16D" w14:textId="77777777" w:rsidR="00B114AD" w:rsidRPr="000C32F4" w:rsidRDefault="00B114AD" w:rsidP="00303FA5">
      <w:pPr>
        <w:pStyle w:val="ListParagraph"/>
        <w:numPr>
          <w:ilvl w:val="2"/>
          <w:numId w:val="32"/>
        </w:numPr>
        <w:suppressAutoHyphens/>
        <w:autoSpaceDN w:val="0"/>
        <w:ind w:left="1054" w:hanging="709"/>
        <w:jc w:val="both"/>
        <w:textAlignment w:val="baseline"/>
        <w:rPr>
          <w:rFonts w:asciiTheme="minorHAnsi" w:hAnsiTheme="minorHAnsi" w:cstheme="minorHAnsi"/>
          <w:b/>
          <w:sz w:val="20"/>
          <w:szCs w:val="20"/>
        </w:rPr>
      </w:pPr>
      <w:r w:rsidRPr="000C32F4">
        <w:rPr>
          <w:rFonts w:asciiTheme="minorHAnsi" w:hAnsiTheme="minorHAnsi" w:cstheme="minorHAnsi"/>
          <w:b/>
          <w:sz w:val="20"/>
          <w:szCs w:val="20"/>
        </w:rPr>
        <w:t xml:space="preserve">Strengthen the alignment of adaptation and development priorities: </w:t>
      </w:r>
      <w:r w:rsidRPr="000C32F4">
        <w:rPr>
          <w:rFonts w:asciiTheme="minorHAnsi" w:hAnsiTheme="minorHAnsi" w:cstheme="minorHAnsi"/>
          <w:sz w:val="20"/>
          <w:szCs w:val="20"/>
        </w:rPr>
        <w:t>A key action is to increase the involvement of the Ministries of Planning, Budget and Finance, and the departments in charge of planning and budget in key ministries. Sensitization sessions on climate change are organized towards the technical reforms monitoring committee of the Min. of Finance, Min. of Budget, the Ministry of Planning, the SDG Observatory, and relevant Parliamentary committees (in relation to activity 1.1.1.) and other key development planning and budgeting stakeholders. This is part of the fourth priority area of the PSPA-CC for adaptation.  This would allow for an increased recognition of climate change risks and opportunities in the national and main sectors’ budgets, which would also require stronger awareness by the relevant parliamentary committees. The activity will also focus on ensuring that CCA priorities that are gender-sensitive are fully integrated and aligned with the priorities of the PNSD and PNIA.</w:t>
      </w:r>
    </w:p>
    <w:p w14:paraId="230BF295" w14:textId="77777777" w:rsidR="00B114AD" w:rsidRPr="000C32F4" w:rsidRDefault="00B114AD" w:rsidP="00303FA5">
      <w:pPr>
        <w:pStyle w:val="ListParagraph"/>
        <w:numPr>
          <w:ilvl w:val="2"/>
          <w:numId w:val="32"/>
        </w:numPr>
        <w:suppressAutoHyphens/>
        <w:autoSpaceDN w:val="0"/>
        <w:ind w:left="1054" w:hanging="709"/>
        <w:jc w:val="both"/>
        <w:textAlignment w:val="baseline"/>
        <w:rPr>
          <w:rFonts w:asciiTheme="minorHAnsi" w:hAnsiTheme="minorHAnsi" w:cstheme="minorHAnsi"/>
          <w:sz w:val="20"/>
          <w:szCs w:val="20"/>
        </w:rPr>
      </w:pPr>
      <w:r w:rsidRPr="000C32F4">
        <w:rPr>
          <w:rFonts w:asciiTheme="minorHAnsi" w:hAnsiTheme="minorHAnsi" w:cstheme="minorHAnsi"/>
          <w:b/>
          <w:sz w:val="20"/>
          <w:szCs w:val="20"/>
        </w:rPr>
        <w:t xml:space="preserve">Integrate CCA into the PNDS monitoring and evaluation mechanism: </w:t>
      </w:r>
      <w:r w:rsidRPr="000C32F4">
        <w:rPr>
          <w:rFonts w:asciiTheme="minorHAnsi" w:hAnsiTheme="minorHAnsi" w:cstheme="minorHAnsi"/>
          <w:sz w:val="20"/>
          <w:szCs w:val="20"/>
        </w:rPr>
        <w:t>Another input will address the need to strengthen the monitoring and evaluation of adaptation interventions, through defining CCA-relevant indicators, projected results, and impact indicators. This should be aligned with existing M&amp;E mechanisms such as the PNSD’s M&amp;E system and the MRV system which is foreseen under the NDC implementation, as well as the SDG monitoring system through the SDG Observatory. The project would hence closely work with the UNDP NDC Partnership project, the Ministry of Planning which leads the PNSD implementation, and the SDG Observatory.</w:t>
      </w:r>
    </w:p>
    <w:p w14:paraId="1C660BC2" w14:textId="77777777" w:rsidR="00B114AD" w:rsidRPr="000C32F4" w:rsidRDefault="00B114AD" w:rsidP="00303FA5">
      <w:pPr>
        <w:pStyle w:val="ListParagraph"/>
        <w:numPr>
          <w:ilvl w:val="2"/>
          <w:numId w:val="32"/>
        </w:numPr>
        <w:suppressAutoHyphens/>
        <w:autoSpaceDN w:val="0"/>
        <w:ind w:left="1054" w:hanging="709"/>
        <w:jc w:val="both"/>
        <w:textAlignment w:val="baseline"/>
        <w:rPr>
          <w:rFonts w:asciiTheme="minorHAnsi" w:hAnsiTheme="minorHAnsi" w:cstheme="minorHAnsi"/>
          <w:b/>
          <w:sz w:val="20"/>
          <w:szCs w:val="20"/>
        </w:rPr>
      </w:pPr>
      <w:r w:rsidRPr="000C32F4">
        <w:rPr>
          <w:rFonts w:asciiTheme="minorHAnsi" w:hAnsiTheme="minorHAnsi" w:cstheme="minorHAnsi"/>
          <w:b/>
          <w:sz w:val="20"/>
          <w:szCs w:val="20"/>
        </w:rPr>
        <w:t xml:space="preserve">Support the integration of CCA into the provincial development plans of the target provinces: </w:t>
      </w:r>
      <w:r w:rsidRPr="000C32F4">
        <w:rPr>
          <w:rFonts w:asciiTheme="minorHAnsi" w:hAnsiTheme="minorHAnsi" w:cstheme="minorHAnsi"/>
          <w:sz w:val="20"/>
          <w:szCs w:val="20"/>
        </w:rPr>
        <w:t>In the five target provinces, the project will contribute to the decentralization processes, which UNDP currently supports, by issuing guidelines on CC integration for all provinces, and supporting the integration of the PSPA-CC priorities into the PDPs of the five priority provinces. This would be done in conjunction with activity 2.1.2 which will review the PSPA-CC.</w:t>
      </w:r>
    </w:p>
    <w:p w14:paraId="11DDCBD9" w14:textId="77777777" w:rsidR="00B114AD" w:rsidRPr="000C32F4" w:rsidRDefault="00B114AD" w:rsidP="00B114AD">
      <w:pPr>
        <w:ind w:right="-28"/>
        <w:rPr>
          <w:rFonts w:asciiTheme="minorHAnsi" w:hAnsiTheme="minorHAnsi" w:cstheme="minorHAnsi"/>
          <w:color w:val="808080" w:themeColor="background1" w:themeShade="80"/>
          <w:sz w:val="20"/>
          <w:szCs w:val="20"/>
          <w:lang w:eastAsia="en-GB"/>
        </w:rPr>
      </w:pPr>
    </w:p>
    <w:p w14:paraId="04E20A6B" w14:textId="77777777" w:rsidR="00B114AD" w:rsidRPr="000C32F4" w:rsidRDefault="00B114AD" w:rsidP="00B114AD">
      <w:pPr>
        <w:ind w:right="-28"/>
        <w:rPr>
          <w:rFonts w:asciiTheme="minorHAnsi" w:hAnsiTheme="minorHAnsi" w:cstheme="minorHAnsi"/>
          <w:b/>
          <w:color w:val="4F81BD" w:themeColor="accent1"/>
          <w:sz w:val="20"/>
          <w:szCs w:val="20"/>
        </w:rPr>
      </w:pPr>
      <w:r w:rsidRPr="000C32F4">
        <w:rPr>
          <w:rFonts w:asciiTheme="minorHAnsi" w:hAnsiTheme="minorHAnsi" w:cstheme="minorHAnsi"/>
          <w:b/>
          <w:color w:val="4F81BD" w:themeColor="accent1"/>
          <w:sz w:val="20"/>
          <w:szCs w:val="20"/>
        </w:rPr>
        <w:t>OUTCOME 3:  Financing options for adaptation investments in agriculture and rural development, biodiversity, coastal areas, health, land use planning and energy are identified with the support of the private sector</w:t>
      </w:r>
    </w:p>
    <w:p w14:paraId="6EB66264" w14:textId="77777777" w:rsidR="00B114AD" w:rsidRPr="000C32F4" w:rsidRDefault="00B114AD" w:rsidP="00B114AD">
      <w:pPr>
        <w:ind w:right="-28"/>
        <w:rPr>
          <w:rFonts w:asciiTheme="minorHAnsi" w:hAnsiTheme="minorHAnsi" w:cstheme="minorHAnsi"/>
          <w:sz w:val="20"/>
          <w:szCs w:val="20"/>
        </w:rPr>
      </w:pPr>
      <w:r w:rsidRPr="000C32F4">
        <w:rPr>
          <w:rFonts w:asciiTheme="minorHAnsi" w:hAnsiTheme="minorHAnsi" w:cstheme="minorHAnsi"/>
          <w:sz w:val="20"/>
          <w:szCs w:val="20"/>
        </w:rPr>
        <w:t>The outcome will contribute to the implementation of the PSPA-CC which has broad costing of all priority areas and proposed actions, but which need to be further unpacked. This will build on activities under input 1.2.2 which will provide tools for the appraisal of options and project development, and on activities under sub-outcome 2.1 with the synergies with the GCF Country Programme and GCF readiness project on private sector engagement. The outcome would consist of:</w:t>
      </w:r>
    </w:p>
    <w:p w14:paraId="65E98705" w14:textId="77777777" w:rsidR="00B114AD" w:rsidRPr="000C32F4" w:rsidRDefault="00B114AD" w:rsidP="00B114AD">
      <w:pPr>
        <w:ind w:right="-28"/>
        <w:rPr>
          <w:rFonts w:asciiTheme="minorHAnsi" w:hAnsiTheme="minorHAnsi" w:cstheme="minorHAnsi"/>
          <w:b/>
          <w:sz w:val="20"/>
          <w:szCs w:val="20"/>
        </w:rPr>
      </w:pPr>
    </w:p>
    <w:p w14:paraId="4AEDABD9" w14:textId="77777777" w:rsidR="00B114AD" w:rsidRPr="000C32F4" w:rsidRDefault="00B114AD" w:rsidP="00303FA5">
      <w:pPr>
        <w:pStyle w:val="ListParagraph"/>
        <w:numPr>
          <w:ilvl w:val="1"/>
          <w:numId w:val="35"/>
        </w:numPr>
        <w:suppressAutoHyphens/>
        <w:autoSpaceDN w:val="0"/>
        <w:ind w:right="-28"/>
        <w:jc w:val="both"/>
        <w:textAlignment w:val="baseline"/>
        <w:rPr>
          <w:rFonts w:asciiTheme="minorHAnsi" w:hAnsiTheme="minorHAnsi" w:cstheme="minorHAnsi"/>
          <w:color w:val="4F81BD" w:themeColor="accent1"/>
          <w:sz w:val="20"/>
          <w:szCs w:val="20"/>
        </w:rPr>
      </w:pPr>
      <w:r w:rsidRPr="000C32F4">
        <w:rPr>
          <w:rFonts w:asciiTheme="minorHAnsi" w:hAnsiTheme="minorHAnsi" w:cstheme="minorHAnsi"/>
          <w:b/>
          <w:sz w:val="20"/>
          <w:szCs w:val="20"/>
        </w:rPr>
        <w:t>Identifying, analyzing and recommending policy options for scaling up financing for adaptation options included in the PSPA-CC, including through public-private partnerships.</w:t>
      </w:r>
    </w:p>
    <w:p w14:paraId="1AE6864A" w14:textId="77777777" w:rsidR="00B114AD" w:rsidRPr="000C32F4" w:rsidRDefault="00B114AD" w:rsidP="00303FA5">
      <w:pPr>
        <w:pStyle w:val="ListParagraph"/>
        <w:numPr>
          <w:ilvl w:val="2"/>
          <w:numId w:val="33"/>
        </w:numPr>
        <w:suppressAutoHyphens/>
        <w:autoSpaceDN w:val="0"/>
        <w:ind w:left="1062" w:hanging="709"/>
        <w:jc w:val="both"/>
        <w:textAlignment w:val="baseline"/>
        <w:rPr>
          <w:rFonts w:asciiTheme="minorHAnsi" w:hAnsiTheme="minorHAnsi" w:cstheme="minorHAnsi"/>
          <w:b/>
          <w:sz w:val="20"/>
          <w:szCs w:val="20"/>
        </w:rPr>
      </w:pPr>
      <w:r w:rsidRPr="000C32F4">
        <w:rPr>
          <w:rFonts w:asciiTheme="minorHAnsi" w:hAnsiTheme="minorHAnsi" w:cstheme="minorHAnsi"/>
          <w:b/>
          <w:sz w:val="20"/>
          <w:szCs w:val="20"/>
        </w:rPr>
        <w:t xml:space="preserve">Develop a concept note for at least 1 adaptation option in the agricultural and rural development sectors identified in the PSPA-CC, </w:t>
      </w:r>
      <w:r w:rsidRPr="000C32F4">
        <w:rPr>
          <w:rFonts w:asciiTheme="minorHAnsi" w:hAnsiTheme="minorHAnsi" w:cstheme="minorHAnsi"/>
          <w:sz w:val="20"/>
          <w:szCs w:val="20"/>
        </w:rPr>
        <w:t>building on vulnerability assessments and climate information developed through existing projects in these areas: For the NAP process to be sustainable and for greater mainstreaming of climate change at the national level, it is important to conduct studies to inform future investments. These would consist in technical assessments and identification bankable project ideas</w:t>
      </w:r>
      <w:r w:rsidRPr="000C32F4">
        <w:rPr>
          <w:rFonts w:asciiTheme="minorHAnsi" w:hAnsiTheme="minorHAnsi" w:cstheme="minorHAnsi"/>
          <w:sz w:val="20"/>
          <w:szCs w:val="20"/>
          <w:lang w:eastAsia="ja-JP"/>
        </w:rPr>
        <w:t xml:space="preserve">. Given the scope of this project, only one concept note will be drafted, for one of the priority actions of the PSPA-CC. Agriculture and rural development will be prioritized as they are the main focuses on the 2017-2021 PNSD.  For example, the GCF-funded private sector readiness project proposal outlines opportunities for the private sector in increasing ecotourism, and promoting agricultural entrepreneurship, which could be built on for this activity. The project would also </w:t>
      </w:r>
      <w:r w:rsidRPr="000C32F4">
        <w:rPr>
          <w:rFonts w:asciiTheme="minorHAnsi" w:hAnsiTheme="minorHAnsi" w:cstheme="minorHAnsi"/>
          <w:sz w:val="20"/>
          <w:szCs w:val="20"/>
        </w:rPr>
        <w:t>partner with the GCF private sector engagement project to</w:t>
      </w:r>
      <w:r w:rsidRPr="000C32F4">
        <w:rPr>
          <w:rFonts w:asciiTheme="minorHAnsi" w:hAnsiTheme="minorHAnsi" w:cstheme="minorHAnsi"/>
          <w:sz w:val="20"/>
          <w:szCs w:val="20"/>
          <w:lang w:eastAsia="ja-JP"/>
        </w:rPr>
        <w:t xml:space="preserve"> </w:t>
      </w:r>
      <w:r w:rsidRPr="000C32F4">
        <w:rPr>
          <w:rFonts w:asciiTheme="minorHAnsi" w:hAnsiTheme="minorHAnsi" w:cstheme="minorHAnsi"/>
          <w:sz w:val="20"/>
          <w:szCs w:val="20"/>
        </w:rPr>
        <w:t xml:space="preserve">identify opportunities for public-private partnerships in support of investment in new climate sensitive technologies for the adaptation options </w:t>
      </w:r>
      <w:r w:rsidRPr="000C32F4">
        <w:rPr>
          <w:rFonts w:asciiTheme="minorHAnsi" w:hAnsiTheme="minorHAnsi" w:cstheme="minorHAnsi"/>
          <w:sz w:val="20"/>
          <w:szCs w:val="20"/>
        </w:rPr>
        <w:lastRenderedPageBreak/>
        <w:t xml:space="preserve">proposed. </w:t>
      </w:r>
      <w:r w:rsidRPr="000C32F4">
        <w:rPr>
          <w:rFonts w:asciiTheme="minorHAnsi" w:hAnsiTheme="minorHAnsi" w:cstheme="minorHAnsi"/>
          <w:sz w:val="20"/>
          <w:szCs w:val="20"/>
          <w:lang w:eastAsia="ja-JP"/>
        </w:rPr>
        <w:t xml:space="preserve">This concept note could be submitted to external donors for further development into a full proposal. </w:t>
      </w:r>
    </w:p>
    <w:p w14:paraId="18BA9249" w14:textId="77777777" w:rsidR="00B114AD" w:rsidRPr="000C32F4" w:rsidRDefault="00B114AD" w:rsidP="00303FA5">
      <w:pPr>
        <w:pStyle w:val="ListParagraph"/>
        <w:numPr>
          <w:ilvl w:val="2"/>
          <w:numId w:val="33"/>
        </w:numPr>
        <w:suppressAutoHyphens/>
        <w:autoSpaceDN w:val="0"/>
        <w:ind w:left="1062" w:hanging="709"/>
        <w:jc w:val="both"/>
        <w:textAlignment w:val="baseline"/>
        <w:rPr>
          <w:rFonts w:asciiTheme="minorHAnsi" w:hAnsiTheme="minorHAnsi" w:cstheme="minorHAnsi"/>
          <w:sz w:val="20"/>
          <w:szCs w:val="20"/>
        </w:rPr>
      </w:pPr>
      <w:r w:rsidRPr="000C32F4">
        <w:rPr>
          <w:rFonts w:asciiTheme="minorHAnsi" w:hAnsiTheme="minorHAnsi" w:cstheme="minorHAnsi"/>
          <w:b/>
          <w:sz w:val="20"/>
          <w:szCs w:val="20"/>
        </w:rPr>
        <w:t xml:space="preserve">Develop a financing strategy for the PSPA-CC through identification of domestic, international and private sector funding: </w:t>
      </w:r>
      <w:r w:rsidRPr="000C32F4">
        <w:rPr>
          <w:rFonts w:asciiTheme="minorHAnsi" w:hAnsiTheme="minorHAnsi" w:cstheme="minorHAnsi"/>
          <w:sz w:val="20"/>
          <w:szCs w:val="20"/>
        </w:rPr>
        <w:t>A financing strategy will also be developed to identify domestic sources of funding, as well as bilateral and multilateral donors and the private sector for the PSPA-CC. The strategy will be drafted with the aim of ensuring the sustainability and longevity of the initiatives. Building on the identified adaptation options and strategies, which require large investments, the opportunities are also immense for exploring public-private partnerships, and the role of the private sector in general to provide climate-related technologies, services, and funding.  This would also be implemented in close cooperation with the GCF Readiness above-mentioned project.</w:t>
      </w:r>
    </w:p>
    <w:p w14:paraId="488AC659" w14:textId="77777777" w:rsidR="00B114AD" w:rsidRPr="000C32F4" w:rsidRDefault="00B114AD" w:rsidP="00B114AD">
      <w:pPr>
        <w:rPr>
          <w:rFonts w:asciiTheme="minorHAnsi" w:hAnsiTheme="minorHAnsi" w:cstheme="minorHAnsi"/>
          <w:sz w:val="20"/>
          <w:szCs w:val="20"/>
        </w:rPr>
      </w:pPr>
    </w:p>
    <w:p w14:paraId="0EE81748" w14:textId="77777777" w:rsidR="00B114AD" w:rsidRPr="000C32F4" w:rsidRDefault="00B114AD" w:rsidP="00B114AD">
      <w:pPr>
        <w:rPr>
          <w:rFonts w:asciiTheme="minorHAnsi" w:hAnsiTheme="minorHAnsi" w:cstheme="minorHAnsi"/>
          <w:i/>
          <w:sz w:val="20"/>
          <w:szCs w:val="20"/>
        </w:rPr>
      </w:pPr>
      <w:r w:rsidRPr="000C32F4">
        <w:rPr>
          <w:rFonts w:asciiTheme="minorHAnsi" w:hAnsiTheme="minorHAnsi" w:cstheme="minorHAnsi"/>
          <w:sz w:val="20"/>
          <w:szCs w:val="20"/>
          <w:u w:val="single"/>
        </w:rPr>
        <w:t>Partnerships</w:t>
      </w:r>
      <w:r w:rsidRPr="000C32F4">
        <w:rPr>
          <w:rFonts w:asciiTheme="minorHAnsi" w:hAnsiTheme="minorHAnsi" w:cstheme="minorHAnsi"/>
          <w:sz w:val="20"/>
          <w:szCs w:val="20"/>
        </w:rPr>
        <w:t>:</w:t>
      </w:r>
      <w:r w:rsidRPr="000C32F4">
        <w:rPr>
          <w:rFonts w:asciiTheme="minorHAnsi" w:hAnsiTheme="minorHAnsi" w:cstheme="minorHAnsi"/>
          <w:i/>
          <w:sz w:val="20"/>
          <w:szCs w:val="20"/>
        </w:rPr>
        <w:t xml:space="preserve">  </w:t>
      </w:r>
    </w:p>
    <w:p w14:paraId="78D1DB8D" w14:textId="77777777" w:rsidR="00B114AD" w:rsidRPr="000C32F4" w:rsidRDefault="00B114AD" w:rsidP="00B114AD">
      <w:pPr>
        <w:rPr>
          <w:rFonts w:asciiTheme="minorHAnsi" w:hAnsiTheme="minorHAnsi" w:cstheme="minorHAnsi"/>
          <w:i/>
          <w:sz w:val="20"/>
          <w:szCs w:val="20"/>
        </w:rPr>
      </w:pPr>
    </w:p>
    <w:p w14:paraId="25E0AB7B" w14:textId="77777777" w:rsidR="00B114AD" w:rsidRPr="000C32F4" w:rsidRDefault="00B114AD" w:rsidP="00303FA5">
      <w:pPr>
        <w:pStyle w:val="ListParagraph"/>
        <w:numPr>
          <w:ilvl w:val="0"/>
          <w:numId w:val="30"/>
        </w:numPr>
        <w:rPr>
          <w:rFonts w:asciiTheme="minorHAnsi" w:hAnsiTheme="minorHAnsi" w:cstheme="minorHAnsi"/>
          <w:sz w:val="20"/>
          <w:szCs w:val="20"/>
          <w:lang w:eastAsia="en-GB"/>
        </w:rPr>
      </w:pPr>
      <w:r w:rsidRPr="000C32F4">
        <w:rPr>
          <w:rFonts w:asciiTheme="minorHAnsi" w:hAnsiTheme="minorHAnsi" w:cstheme="minorHAnsi"/>
          <w:b/>
          <w:sz w:val="20"/>
          <w:szCs w:val="20"/>
          <w:lang w:eastAsia="en-GB"/>
        </w:rPr>
        <w:t>The NDC Partnership</w:t>
      </w:r>
      <w:r w:rsidRPr="000C32F4">
        <w:rPr>
          <w:rFonts w:asciiTheme="minorHAnsi" w:hAnsiTheme="minorHAnsi" w:cstheme="minorHAnsi"/>
          <w:sz w:val="20"/>
          <w:szCs w:val="20"/>
          <w:lang w:eastAsia="en-GB"/>
        </w:rPr>
        <w:t>, led by UNDP, is supporting the NDC implementation efforts in DRC. As partners working on mitigation efforts of the PSPA-CC, the NDC Partnership is an important stakeholder to be involved in several aspects of adaptation planning. Continuous cooperation will therefore be necessary and co-funding and co-organization of events will be sought as much as possible. The simultaneous work they are conducting on the MRV systems of the government will provide strong co-benefits to the adaptation planning processes too.</w:t>
      </w:r>
    </w:p>
    <w:p w14:paraId="371F5FE1" w14:textId="77777777" w:rsidR="00B114AD" w:rsidRPr="000C32F4" w:rsidRDefault="00B114AD" w:rsidP="00B114AD">
      <w:pPr>
        <w:rPr>
          <w:rFonts w:asciiTheme="minorHAnsi" w:hAnsiTheme="minorHAnsi" w:cstheme="minorHAnsi"/>
          <w:sz w:val="20"/>
          <w:szCs w:val="20"/>
          <w:lang w:eastAsia="en-GB"/>
        </w:rPr>
      </w:pPr>
    </w:p>
    <w:p w14:paraId="49AE1E8B" w14:textId="77777777" w:rsidR="00B114AD" w:rsidRPr="000C32F4" w:rsidRDefault="00B114AD" w:rsidP="00303FA5">
      <w:pPr>
        <w:pStyle w:val="ListParagraph"/>
        <w:numPr>
          <w:ilvl w:val="0"/>
          <w:numId w:val="30"/>
        </w:numPr>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With the help of </w:t>
      </w:r>
      <w:r w:rsidRPr="000C32F4">
        <w:rPr>
          <w:rFonts w:asciiTheme="minorHAnsi" w:hAnsiTheme="minorHAnsi" w:cstheme="minorHAnsi"/>
          <w:b/>
          <w:sz w:val="20"/>
          <w:szCs w:val="20"/>
          <w:lang w:eastAsia="en-GB"/>
        </w:rPr>
        <w:t>GCF’s Readiness Programme funds</w:t>
      </w:r>
      <w:r w:rsidRPr="000C32F4">
        <w:rPr>
          <w:rFonts w:asciiTheme="minorHAnsi" w:hAnsiTheme="minorHAnsi" w:cstheme="minorHAnsi"/>
          <w:sz w:val="20"/>
          <w:szCs w:val="20"/>
          <w:lang w:eastAsia="en-GB"/>
        </w:rPr>
        <w:t xml:space="preserve">, the DRC is also implementing the last part of the first phase of a project with the </w:t>
      </w:r>
      <w:r w:rsidRPr="000C32F4">
        <w:rPr>
          <w:rFonts w:asciiTheme="minorHAnsi" w:hAnsiTheme="minorHAnsi" w:cstheme="minorHAnsi"/>
          <w:i/>
          <w:sz w:val="20"/>
          <w:szCs w:val="20"/>
          <w:lang w:eastAsia="en-GB"/>
        </w:rPr>
        <w:t>Centre de Suivi Ecologique du Sénégal (CSE)</w:t>
      </w:r>
      <w:r w:rsidRPr="000C32F4">
        <w:rPr>
          <w:rFonts w:asciiTheme="minorHAnsi" w:hAnsiTheme="minorHAnsi" w:cstheme="minorHAnsi"/>
          <w:sz w:val="20"/>
          <w:szCs w:val="20"/>
          <w:lang w:eastAsia="en-GB"/>
        </w:rPr>
        <w:t xml:space="preserve"> as a delivery partner to strengthen national capacities and the NDA and the National GCF Coordination. At the time of writing this proposal, the disbursement process for the second phase was under way (National Coordination of the Clean Development Mechanism). DRC is also currently submitting a request to the GCF for a readiness grant on private sector engagement</w:t>
      </w:r>
      <w:r w:rsidRPr="000C32F4">
        <w:rPr>
          <w:rFonts w:asciiTheme="minorHAnsi" w:hAnsiTheme="minorHAnsi" w:cstheme="minorHAnsi"/>
          <w:color w:val="000000" w:themeColor="text1"/>
          <w:sz w:val="20"/>
          <w:szCs w:val="20"/>
          <w:lang w:eastAsia="en-GB"/>
        </w:rPr>
        <w:t xml:space="preserve">, which was endorsed in May 2017 but is pending an adequate delivery partner. This project aims to </w:t>
      </w:r>
      <w:r w:rsidRPr="000C32F4">
        <w:rPr>
          <w:rFonts w:asciiTheme="minorHAnsi" w:hAnsiTheme="minorHAnsi" w:cstheme="minorHAnsi"/>
          <w:b/>
          <w:color w:val="000000" w:themeColor="text1"/>
          <w:sz w:val="20"/>
          <w:szCs w:val="20"/>
          <w:lang w:eastAsia="en-GB"/>
        </w:rPr>
        <w:t>foster private sector engagement</w:t>
      </w:r>
      <w:r w:rsidRPr="000C32F4">
        <w:rPr>
          <w:rFonts w:asciiTheme="minorHAnsi" w:hAnsiTheme="minorHAnsi" w:cstheme="minorHAnsi"/>
          <w:color w:val="000000" w:themeColor="text1"/>
          <w:sz w:val="20"/>
          <w:szCs w:val="20"/>
          <w:lang w:eastAsia="en-GB"/>
        </w:rPr>
        <w:t xml:space="preserve">, and to promote the attractiveness of the DRC for investors and companies on several climate-sensitive economic sectors (forestry, agriculture, infrastructure projects) and climate services (meteorological services, climate monitoring and risk assessment, early warning systems etc.). </w:t>
      </w:r>
      <w:r w:rsidRPr="000C32F4">
        <w:rPr>
          <w:rFonts w:asciiTheme="minorHAnsi" w:hAnsiTheme="minorHAnsi" w:cstheme="minorHAnsi"/>
          <w:sz w:val="20"/>
          <w:szCs w:val="20"/>
          <w:lang w:eastAsia="en-GB"/>
        </w:rPr>
        <w:t xml:space="preserve">Both grants provide </w:t>
      </w:r>
      <w:r w:rsidRPr="000C32F4">
        <w:rPr>
          <w:rFonts w:asciiTheme="minorHAnsi" w:hAnsiTheme="minorHAnsi" w:cstheme="minorHAnsi"/>
          <w:color w:val="000000" w:themeColor="text1"/>
          <w:sz w:val="20"/>
          <w:szCs w:val="20"/>
          <w:lang w:eastAsia="en-GB"/>
        </w:rPr>
        <w:t>strong mutual benefits to advance the adaptation process.</w:t>
      </w:r>
    </w:p>
    <w:p w14:paraId="37D6923D" w14:textId="77777777" w:rsidR="00B114AD" w:rsidRPr="000C32F4" w:rsidRDefault="00B114AD" w:rsidP="00B114AD">
      <w:pPr>
        <w:rPr>
          <w:rFonts w:asciiTheme="minorHAnsi" w:hAnsiTheme="minorHAnsi" w:cstheme="minorHAnsi"/>
          <w:sz w:val="20"/>
          <w:szCs w:val="20"/>
          <w:lang w:eastAsia="en-GB"/>
        </w:rPr>
      </w:pPr>
    </w:p>
    <w:p w14:paraId="3DB4FC89" w14:textId="77777777" w:rsidR="00B114AD" w:rsidRPr="000C32F4" w:rsidRDefault="00B114AD" w:rsidP="00303FA5">
      <w:pPr>
        <w:pStyle w:val="ListParagraph"/>
        <w:numPr>
          <w:ilvl w:val="0"/>
          <w:numId w:val="30"/>
        </w:numPr>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DRC is currently also receiving a grant from the Global Environment Facility’s Least Developed Countries Fund on </w:t>
      </w:r>
      <w:r w:rsidRPr="000C32F4">
        <w:rPr>
          <w:rFonts w:asciiTheme="minorHAnsi" w:hAnsiTheme="minorHAnsi" w:cstheme="minorHAnsi"/>
          <w:b/>
          <w:sz w:val="20"/>
          <w:szCs w:val="20"/>
          <w:lang w:eastAsia="en-GB"/>
        </w:rPr>
        <w:t>“Strengthening Hydro-Meteorological and Climate Services</w:t>
      </w:r>
      <w:r w:rsidRPr="000C32F4">
        <w:rPr>
          <w:rFonts w:asciiTheme="minorHAnsi" w:hAnsiTheme="minorHAnsi" w:cstheme="minorHAnsi"/>
          <w:sz w:val="20"/>
          <w:szCs w:val="20"/>
          <w:lang w:eastAsia="en-GB"/>
        </w:rPr>
        <w:t xml:space="preserve">,” through the World Bank, which was approved in 2014. This project which is implemented by METTELSAT, the national hydro-meteorological agency which monitors and forecasts weather-pattern changes, rainfall and climate and is responsible for remote sensing, operational hydrology, thematic cartography, and environmental monitoring. This project aims to strengthen the met office with institutional and regulatory capacity building and implementation support; modernize equipment, facilities and infrastructure for basic observation and forecasting; and improve hydro-metrological information service delivery. The ongoing implementation of this project has immense added value to advancing the NAP process, especially to strengthen the information base. </w:t>
      </w:r>
    </w:p>
    <w:p w14:paraId="6348ED75" w14:textId="77777777" w:rsidR="00B114AD" w:rsidRPr="000C32F4" w:rsidRDefault="00B114AD" w:rsidP="00B114AD">
      <w:pPr>
        <w:rPr>
          <w:rFonts w:asciiTheme="minorHAnsi" w:hAnsiTheme="minorHAnsi" w:cstheme="minorHAnsi"/>
          <w:sz w:val="20"/>
          <w:szCs w:val="20"/>
          <w:lang w:eastAsia="en-GB"/>
        </w:rPr>
      </w:pPr>
    </w:p>
    <w:p w14:paraId="7FCA8B99" w14:textId="77777777" w:rsidR="00B114AD" w:rsidRPr="000C32F4" w:rsidRDefault="00B114AD" w:rsidP="00303FA5">
      <w:pPr>
        <w:pStyle w:val="ListParagraph"/>
        <w:numPr>
          <w:ilvl w:val="0"/>
          <w:numId w:val="30"/>
        </w:numPr>
        <w:rPr>
          <w:rFonts w:asciiTheme="minorHAnsi" w:hAnsiTheme="minorHAnsi" w:cstheme="minorHAnsi"/>
          <w:sz w:val="20"/>
          <w:szCs w:val="20"/>
          <w:lang w:eastAsia="en-GB"/>
        </w:rPr>
      </w:pPr>
      <w:r w:rsidRPr="000C32F4">
        <w:rPr>
          <w:rFonts w:asciiTheme="minorHAnsi" w:hAnsiTheme="minorHAnsi" w:cstheme="minorHAnsi"/>
          <w:sz w:val="20"/>
          <w:szCs w:val="20"/>
          <w:lang w:eastAsia="en-GB"/>
        </w:rPr>
        <w:t>UNDP, with the support of the GEF-LDCF, is also supporting the government in implementing two other projects which are also complementary to the proposed adaptation planning project:</w:t>
      </w:r>
    </w:p>
    <w:p w14:paraId="185A7494" w14:textId="77777777" w:rsidR="00B114AD" w:rsidRPr="000C32F4" w:rsidRDefault="00B114AD" w:rsidP="00303FA5">
      <w:pPr>
        <w:pStyle w:val="ListParagraph"/>
        <w:numPr>
          <w:ilvl w:val="0"/>
          <w:numId w:val="29"/>
        </w:numPr>
        <w:rPr>
          <w:rFonts w:asciiTheme="minorHAnsi" w:hAnsiTheme="minorHAnsi" w:cstheme="minorHAnsi"/>
          <w:sz w:val="20"/>
          <w:szCs w:val="20"/>
          <w:lang w:eastAsia="en-GB"/>
        </w:rPr>
      </w:pPr>
      <w:r w:rsidRPr="000C32F4">
        <w:rPr>
          <w:rFonts w:asciiTheme="minorHAnsi" w:hAnsiTheme="minorHAnsi" w:cstheme="minorHAnsi"/>
          <w:i/>
          <w:sz w:val="20"/>
          <w:szCs w:val="20"/>
          <w:lang w:eastAsia="en-GB"/>
        </w:rPr>
        <w:t>“Resilience of Muanda’s communities from coastal erosion (2015 – 2020)”</w:t>
      </w:r>
      <w:r w:rsidRPr="000C32F4">
        <w:rPr>
          <w:rFonts w:asciiTheme="minorHAnsi" w:hAnsiTheme="minorHAnsi" w:cstheme="minorHAnsi"/>
          <w:sz w:val="20"/>
          <w:szCs w:val="20"/>
          <w:lang w:eastAsia="en-GB"/>
        </w:rPr>
        <w:t xml:space="preserve"> (5,355,000 USD) in the Kongo Central (formally Bas Congo) which prepared coastal erosion risks profiles, raised awareness and provided tools for integration to the provincial Government.</w:t>
      </w:r>
    </w:p>
    <w:p w14:paraId="08D46789" w14:textId="4DD3957C" w:rsidR="00C040E4" w:rsidRPr="000C32F4" w:rsidRDefault="00B114AD" w:rsidP="00303FA5">
      <w:pPr>
        <w:pStyle w:val="ListParagraph"/>
        <w:numPr>
          <w:ilvl w:val="0"/>
          <w:numId w:val="29"/>
        </w:numPr>
        <w:rPr>
          <w:rFonts w:asciiTheme="minorHAnsi" w:hAnsiTheme="minorHAnsi" w:cstheme="minorHAnsi"/>
          <w:sz w:val="20"/>
          <w:szCs w:val="20"/>
          <w:lang w:eastAsia="en-GB"/>
        </w:rPr>
      </w:pPr>
      <w:r w:rsidRPr="000C32F4">
        <w:rPr>
          <w:rFonts w:asciiTheme="minorHAnsi" w:hAnsiTheme="minorHAnsi" w:cstheme="minorHAnsi"/>
          <w:i/>
          <w:sz w:val="20"/>
          <w:szCs w:val="20"/>
          <w:lang w:eastAsia="en-GB"/>
        </w:rPr>
        <w:t>“Improving Women and Children’s Resilience and Capacity to Adapt to Climate Change in the DRC (2014 – 2019)”</w:t>
      </w:r>
      <w:r w:rsidRPr="000C32F4">
        <w:rPr>
          <w:rFonts w:asciiTheme="minorHAnsi" w:hAnsiTheme="minorHAnsi" w:cstheme="minorHAnsi"/>
          <w:sz w:val="20"/>
          <w:szCs w:val="20"/>
          <w:lang w:eastAsia="en-GB"/>
        </w:rPr>
        <w:t xml:space="preserve"> (4,725,000 USD) in 5 municipalities of Kwilu (former Bandudu), Kongo Central, Lumumbashi (former Katanga) and Kasaï Oriental. Although it focuses on livelihoods activities, it </w:t>
      </w:r>
      <w:r w:rsidRPr="000C32F4">
        <w:rPr>
          <w:rFonts w:asciiTheme="minorHAnsi" w:hAnsiTheme="minorHAnsi" w:cstheme="minorHAnsi"/>
          <w:sz w:val="20"/>
          <w:szCs w:val="20"/>
          <w:lang w:eastAsia="en-GB"/>
        </w:rPr>
        <w:lastRenderedPageBreak/>
        <w:t>provides further information on climate change impacts on women and vulnerable groups and adaptation options.</w:t>
      </w:r>
    </w:p>
    <w:p w14:paraId="0DF81CC2" w14:textId="77777777" w:rsidR="00B114AD" w:rsidRPr="000C32F4" w:rsidRDefault="00B114AD" w:rsidP="00B114AD">
      <w:pPr>
        <w:spacing w:before="240"/>
        <w:rPr>
          <w:rFonts w:asciiTheme="minorHAnsi" w:hAnsiTheme="minorHAnsi" w:cstheme="minorHAnsi"/>
          <w:i/>
          <w:sz w:val="20"/>
          <w:szCs w:val="20"/>
        </w:rPr>
      </w:pPr>
      <w:r w:rsidRPr="000C32F4">
        <w:rPr>
          <w:rFonts w:asciiTheme="minorHAnsi" w:hAnsiTheme="minorHAnsi" w:cstheme="minorHAnsi"/>
          <w:b/>
          <w:sz w:val="20"/>
          <w:szCs w:val="20"/>
          <w:u w:val="single"/>
        </w:rPr>
        <w:t>Risks and Assumptions</w:t>
      </w:r>
      <w:r w:rsidRPr="000C32F4">
        <w:rPr>
          <w:rFonts w:asciiTheme="minorHAnsi" w:hAnsiTheme="minorHAnsi" w:cstheme="minorHAnsi"/>
          <w:i/>
          <w:sz w:val="20"/>
          <w:szCs w:val="20"/>
        </w:rPr>
        <w:t>:</w:t>
      </w:r>
      <w:r w:rsidRPr="000C32F4">
        <w:rPr>
          <w:rFonts w:asciiTheme="minorHAnsi" w:hAnsiTheme="minorHAnsi" w:cstheme="minorHAnsi"/>
          <w:b/>
          <w:i/>
          <w:sz w:val="20"/>
          <w:szCs w:val="20"/>
        </w:rPr>
        <w:t xml:space="preserve"> </w:t>
      </w:r>
      <w:r w:rsidRPr="000C32F4">
        <w:rPr>
          <w:rFonts w:asciiTheme="minorHAnsi" w:hAnsiTheme="minorHAnsi" w:cstheme="minorHAnsi"/>
          <w:i/>
          <w:sz w:val="20"/>
          <w:szCs w:val="20"/>
        </w:rPr>
        <w:t xml:space="preserve">Specify the key risks that can threaten the achievement of results through the chosen strategy and the assumptions on which the project results depend. Describe how project risks will be mitigated, especially how potential adverse social and environmental impacts will be avoided where possible and otherwise mitigated and managed. All social and environmental risks must be included in the full risk log included in Annex. </w:t>
      </w:r>
    </w:p>
    <w:p w14:paraId="0273F57A" w14:textId="77777777" w:rsidR="00B114AD" w:rsidRPr="000C32F4" w:rsidRDefault="00B114AD" w:rsidP="00B114AD">
      <w:pPr>
        <w:rPr>
          <w:rFonts w:asciiTheme="minorHAnsi" w:hAnsiTheme="minorHAnsi" w:cstheme="minorHAnsi"/>
          <w:noProof/>
          <w:sz w:val="20"/>
          <w:szCs w:val="20"/>
          <w:lang w:eastAsia="zh-CN"/>
        </w:rPr>
      </w:pPr>
    </w:p>
    <w:p w14:paraId="359D093C" w14:textId="77777777" w:rsidR="00B114AD" w:rsidRPr="000C32F4" w:rsidRDefault="00B114AD" w:rsidP="00B114AD">
      <w:pPr>
        <w:rPr>
          <w:rFonts w:asciiTheme="minorHAnsi" w:hAnsiTheme="minorHAnsi" w:cstheme="minorHAnsi"/>
          <w:color w:val="000000"/>
          <w:sz w:val="20"/>
          <w:szCs w:val="20"/>
        </w:rPr>
      </w:pPr>
      <w:r w:rsidRPr="000C32F4">
        <w:rPr>
          <w:rFonts w:asciiTheme="minorHAnsi" w:hAnsiTheme="minorHAnsi" w:cstheme="minorHAnsi"/>
          <w:noProof/>
          <w:sz w:val="20"/>
          <w:szCs w:val="20"/>
          <w:lang w:eastAsia="zh-CN"/>
        </w:rPr>
        <w:t xml:space="preserve">Please see Risk Log in Annex for full details on risk management. As per standard UNDP requirements, the Project Manager will monitor risks quarterly and report on the status of risks to the UNDP Country Office. The UNDP Country Office will record progress in the UNDP ATLAS risk log. Risks will be reported as critical when the impact and probablity are high (i.e. when impact is rated as 5 and probablity is 1,2,3,4, 5 or when impact is rated as 4 and probability is rated at 3 or higher). Management responses to critical risks will also be reported in the </w:t>
      </w:r>
      <w:r w:rsidRPr="000C32F4">
        <w:rPr>
          <w:rFonts w:asciiTheme="minorHAnsi" w:hAnsiTheme="minorHAnsi" w:cstheme="minorHAnsi"/>
          <w:sz w:val="20"/>
          <w:szCs w:val="20"/>
        </w:rPr>
        <w:t>Annual Project. The overall risk categorization of the project is assessed as low as there are no field activities involved and all of its activities are focused on technical assistance for building capacities for government officials.</w:t>
      </w:r>
    </w:p>
    <w:p w14:paraId="64781A50" w14:textId="77777777" w:rsidR="00B114AD" w:rsidRPr="000C32F4" w:rsidRDefault="00B114AD" w:rsidP="00B114AD">
      <w:pPr>
        <w:rPr>
          <w:rFonts w:asciiTheme="minorHAnsi" w:hAnsiTheme="minorHAnsi" w:cstheme="minorHAnsi"/>
          <w:sz w:val="20"/>
          <w:szCs w:val="20"/>
          <w:u w:val="single"/>
        </w:rPr>
      </w:pPr>
    </w:p>
    <w:p w14:paraId="1AD0058B" w14:textId="491A8D30" w:rsidR="00B114AD" w:rsidRPr="000C32F4" w:rsidRDefault="00B114AD" w:rsidP="00B114AD">
      <w:pPr>
        <w:rPr>
          <w:rFonts w:asciiTheme="minorHAnsi" w:hAnsiTheme="minorHAnsi" w:cstheme="minorHAnsi"/>
          <w:b/>
          <w:sz w:val="20"/>
          <w:szCs w:val="20"/>
        </w:rPr>
      </w:pPr>
      <w:r w:rsidRPr="000C32F4">
        <w:rPr>
          <w:rFonts w:asciiTheme="minorHAnsi" w:hAnsiTheme="minorHAnsi" w:cstheme="minorHAnsi"/>
          <w:b/>
          <w:sz w:val="20"/>
          <w:szCs w:val="20"/>
          <w:u w:val="single"/>
        </w:rPr>
        <w:t>Stakeholder engagement</w:t>
      </w:r>
      <w:r w:rsidRPr="000C32F4">
        <w:rPr>
          <w:rFonts w:asciiTheme="minorHAnsi" w:hAnsiTheme="minorHAnsi" w:cstheme="minorHAnsi"/>
          <w:b/>
          <w:sz w:val="20"/>
          <w:szCs w:val="20"/>
        </w:rPr>
        <w:t xml:space="preserve">: </w:t>
      </w:r>
      <w:r w:rsidRPr="000C32F4">
        <w:rPr>
          <w:rFonts w:asciiTheme="minorHAnsi" w:hAnsiTheme="minorHAnsi" w:cstheme="minorHAnsi"/>
          <w:sz w:val="20"/>
          <w:szCs w:val="20"/>
          <w:lang w:eastAsia="en-GB"/>
        </w:rPr>
        <w:t>Stakeholder consultations and exchanges were conducted during 2014 and 2016</w:t>
      </w:r>
      <w:r w:rsidRPr="000C32F4">
        <w:rPr>
          <w:rStyle w:val="FootnoteReference"/>
          <w:rFonts w:asciiTheme="minorHAnsi" w:hAnsiTheme="minorHAnsi" w:cstheme="minorHAnsi"/>
          <w:sz w:val="20"/>
          <w:szCs w:val="20"/>
          <w:lang w:eastAsia="en-GB"/>
        </w:rPr>
        <w:footnoteReference w:id="6"/>
      </w:r>
      <w:r w:rsidRPr="000C32F4">
        <w:rPr>
          <w:rFonts w:asciiTheme="minorHAnsi" w:hAnsiTheme="minorHAnsi" w:cstheme="minorHAnsi"/>
          <w:sz w:val="20"/>
          <w:szCs w:val="20"/>
          <w:lang w:eastAsia="en-GB"/>
        </w:rPr>
        <w:t xml:space="preserve"> with:</w:t>
      </w:r>
    </w:p>
    <w:p w14:paraId="39716902" w14:textId="77777777" w:rsidR="00B114AD" w:rsidRPr="000C32F4" w:rsidRDefault="00B114AD" w:rsidP="00303FA5">
      <w:pPr>
        <w:pStyle w:val="ListParagraph"/>
        <w:numPr>
          <w:ilvl w:val="0"/>
          <w:numId w:val="37"/>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Various departments of the Ministry of Environment and Sustainable Development;</w:t>
      </w:r>
    </w:p>
    <w:p w14:paraId="4ED63E74" w14:textId="77777777" w:rsidR="00B114AD" w:rsidRPr="000C32F4" w:rsidRDefault="00B114AD" w:rsidP="00303FA5">
      <w:pPr>
        <w:pStyle w:val="ListParagraph"/>
        <w:numPr>
          <w:ilvl w:val="0"/>
          <w:numId w:val="37"/>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Ministry of Planning;</w:t>
      </w:r>
    </w:p>
    <w:p w14:paraId="0C26C1FC" w14:textId="77777777" w:rsidR="00B114AD" w:rsidRPr="000C32F4" w:rsidRDefault="00B114AD" w:rsidP="00303FA5">
      <w:pPr>
        <w:pStyle w:val="ListParagraph"/>
        <w:numPr>
          <w:ilvl w:val="0"/>
          <w:numId w:val="37"/>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Ministry of Agriculture;</w:t>
      </w:r>
    </w:p>
    <w:p w14:paraId="45EC8BDB" w14:textId="77777777" w:rsidR="00B114AD" w:rsidRPr="000C32F4" w:rsidRDefault="00B114AD" w:rsidP="00303FA5">
      <w:pPr>
        <w:pStyle w:val="ListParagraph"/>
        <w:numPr>
          <w:ilvl w:val="0"/>
          <w:numId w:val="37"/>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Members of the rural development sector (Secretary General of Rural Development, and the Director of the General Secretariat of Rural Development); </w:t>
      </w:r>
    </w:p>
    <w:p w14:paraId="1EBE29F3" w14:textId="77777777" w:rsidR="00B114AD" w:rsidRPr="000C32F4" w:rsidRDefault="00B114AD" w:rsidP="00303FA5">
      <w:pPr>
        <w:pStyle w:val="ListParagraph"/>
        <w:numPr>
          <w:ilvl w:val="0"/>
          <w:numId w:val="37"/>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Energy sector (Secretary General of Energy and Hydraulic Resources, Director of the Electricity Department at the General Secretariat of Energy and Hydraulic Resources, Head of Development at the Ministry of Hydraulic and Electrical Resources);</w:t>
      </w:r>
    </w:p>
    <w:p w14:paraId="005C1D82" w14:textId="77777777" w:rsidR="00B114AD" w:rsidRPr="000C32F4" w:rsidRDefault="00B114AD" w:rsidP="00303FA5">
      <w:pPr>
        <w:pStyle w:val="ListParagraph"/>
        <w:numPr>
          <w:ilvl w:val="0"/>
          <w:numId w:val="37"/>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Scientific research sector (researchers at the National Institute for Agricultural Research and Research); meteorological sector (Technical Director, Chief Financial Officer, Director of Planning, Operations, and Administration);</w:t>
      </w:r>
    </w:p>
    <w:p w14:paraId="68E4A99D" w14:textId="77777777" w:rsidR="00B114AD" w:rsidRPr="000C32F4" w:rsidRDefault="00B114AD" w:rsidP="00303FA5">
      <w:pPr>
        <w:pStyle w:val="ListParagraph"/>
        <w:numPr>
          <w:ilvl w:val="0"/>
          <w:numId w:val="37"/>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Representatives of priority provinces of </w:t>
      </w:r>
      <w:r w:rsidRPr="000C32F4">
        <w:rPr>
          <w:rFonts w:asciiTheme="minorHAnsi" w:hAnsiTheme="minorHAnsi" w:cstheme="minorHAnsi"/>
          <w:color w:val="212121"/>
          <w:sz w:val="20"/>
          <w:szCs w:val="20"/>
          <w:lang w:val="en"/>
        </w:rPr>
        <w:t>Kinshasa, Katanga, Kasaï Oriental, Province Orientale et Kongo Central;</w:t>
      </w:r>
    </w:p>
    <w:p w14:paraId="274BDE61" w14:textId="77777777" w:rsidR="00B114AD" w:rsidRPr="000C32F4" w:rsidRDefault="00B114AD" w:rsidP="00303FA5">
      <w:pPr>
        <w:pStyle w:val="ListParagraph"/>
        <w:numPr>
          <w:ilvl w:val="0"/>
          <w:numId w:val="37"/>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Partners from the AFD and World Bank.</w:t>
      </w:r>
    </w:p>
    <w:p w14:paraId="249EF825" w14:textId="77777777" w:rsidR="00B114AD" w:rsidRPr="000C32F4" w:rsidRDefault="00B114AD" w:rsidP="00B114AD">
      <w:pPr>
        <w:ind w:right="-28"/>
        <w:rPr>
          <w:rFonts w:asciiTheme="minorHAnsi" w:hAnsiTheme="minorHAnsi" w:cstheme="minorHAnsi"/>
          <w:sz w:val="20"/>
          <w:szCs w:val="20"/>
          <w:lang w:eastAsia="en-GB"/>
        </w:rPr>
      </w:pPr>
    </w:p>
    <w:p w14:paraId="5028F649" w14:textId="1AA74DCC" w:rsidR="00B114AD" w:rsidRPr="000C32F4" w:rsidRDefault="00B114AD" w:rsidP="00B114AD">
      <w:pPr>
        <w:suppressAutoHyphens/>
        <w:autoSpaceDN w:val="0"/>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Several stakeholders were consulted at different stages through the NAP process, especially in the development of the PSPA-CC, and through project development for NAPA. There was also an extensive engagement with communities which informed the formulation of the PSPA-CC.</w:t>
      </w:r>
    </w:p>
    <w:p w14:paraId="4E7D3B2B" w14:textId="77777777" w:rsidR="00B114AD" w:rsidRPr="000C32F4" w:rsidRDefault="00B114AD" w:rsidP="00B114AD">
      <w:pPr>
        <w:suppressAutoHyphens/>
        <w:autoSpaceDN w:val="0"/>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continued NAP advancement process will see the inclusion of several other NGOs and CSOs who will be representative of vulnerable populations, like women and indigenous people. Organizations such as the Ministry for Women and Children, local NGOs like CONAFED (National Committee Women and Development), the Network of African Women for Sustainable Development, Women &amp; Environment, etc. will be engaged in the NAP process. Additionally, local organizations in the provinces and national NGOs (REPALEF-Aboriginal People Network for sustainable management of DRC’s forest ecosystems) will be involved. The proposed project will ensure gender analysis of the link between climate change and sustainable development. It will also develop training programs to ensure the process is gender balanced and factors in the most vulnerable populations concerned. </w:t>
      </w:r>
    </w:p>
    <w:p w14:paraId="5DE2D190" w14:textId="77777777" w:rsidR="00B114AD" w:rsidRPr="000C32F4" w:rsidRDefault="00B114AD" w:rsidP="00B114AD">
      <w:pPr>
        <w:rPr>
          <w:rFonts w:asciiTheme="minorHAnsi" w:hAnsiTheme="minorHAnsi" w:cstheme="minorHAnsi"/>
          <w:bCs/>
          <w:sz w:val="20"/>
          <w:szCs w:val="20"/>
          <w:u w:val="single"/>
        </w:rPr>
      </w:pPr>
    </w:p>
    <w:p w14:paraId="41191CAF" w14:textId="3A577FDB" w:rsidR="00B114AD" w:rsidRPr="000C32F4" w:rsidRDefault="00B114AD" w:rsidP="00B114AD">
      <w:pPr>
        <w:rPr>
          <w:rFonts w:asciiTheme="minorHAnsi" w:hAnsiTheme="minorHAnsi" w:cstheme="minorHAnsi"/>
          <w:i/>
          <w:sz w:val="20"/>
          <w:szCs w:val="20"/>
        </w:rPr>
      </w:pPr>
      <w:r w:rsidRPr="000C32F4">
        <w:rPr>
          <w:rFonts w:asciiTheme="minorHAnsi" w:hAnsiTheme="minorHAnsi" w:cstheme="minorHAnsi"/>
          <w:b/>
          <w:bCs/>
          <w:sz w:val="20"/>
          <w:szCs w:val="20"/>
          <w:u w:val="single"/>
        </w:rPr>
        <w:t>South-South and Triangular Cooperation</w:t>
      </w:r>
      <w:r w:rsidRPr="000C32F4">
        <w:rPr>
          <w:rFonts w:asciiTheme="minorHAnsi" w:hAnsiTheme="minorHAnsi" w:cstheme="minorHAnsi"/>
          <w:b/>
          <w:bCs/>
          <w:sz w:val="20"/>
          <w:szCs w:val="20"/>
        </w:rPr>
        <w:t xml:space="preserve"> (SSTrC</w:t>
      </w:r>
      <w:r w:rsidRPr="000C32F4">
        <w:rPr>
          <w:rFonts w:asciiTheme="minorHAnsi" w:hAnsiTheme="minorHAnsi" w:cstheme="minorHAnsi"/>
          <w:bCs/>
          <w:sz w:val="20"/>
          <w:szCs w:val="20"/>
        </w:rPr>
        <w:t>):</w:t>
      </w:r>
      <w:r w:rsidRPr="000C32F4">
        <w:rPr>
          <w:rFonts w:asciiTheme="minorHAnsi" w:hAnsiTheme="minorHAnsi" w:cstheme="minorHAnsi"/>
          <w:i/>
          <w:sz w:val="20"/>
          <w:szCs w:val="20"/>
        </w:rPr>
        <w:t xml:space="preserve"> </w:t>
      </w:r>
      <w:r w:rsidRPr="000C32F4">
        <w:rPr>
          <w:rFonts w:asciiTheme="minorHAnsi" w:hAnsiTheme="minorHAnsi" w:cstheme="minorHAnsi"/>
          <w:sz w:val="20"/>
          <w:szCs w:val="20"/>
          <w:lang w:eastAsia="en-GB"/>
        </w:rPr>
        <w:t xml:space="preserve">This project is country-specific. However, it borrows from the global principles of CCA practice. The project’s learning and knowledge aspect includes an exchange of lessons and best practices in adaptation with other countries in the region facing similar climate shocks and barriers to adaptation including Benin, Mali, Burkina Faso, or Chad. No collaboration with these countries for the implementation of project activities is planned but knowledge platforms within UNDP between country offices and regional offices can be used to share experiences at a regional level and between LDCs in the region. </w:t>
      </w:r>
    </w:p>
    <w:p w14:paraId="7B6E4448" w14:textId="77777777" w:rsidR="00B114AD" w:rsidRPr="000C32F4" w:rsidRDefault="00B114AD" w:rsidP="00B114AD">
      <w:pPr>
        <w:spacing w:line="276" w:lineRule="auto"/>
        <w:rPr>
          <w:rFonts w:asciiTheme="minorHAnsi" w:hAnsiTheme="minorHAnsi" w:cstheme="minorHAnsi"/>
          <w:sz w:val="20"/>
          <w:szCs w:val="20"/>
          <w:lang w:eastAsia="en-GB"/>
        </w:rPr>
      </w:pPr>
    </w:p>
    <w:p w14:paraId="503E6EC6" w14:textId="77777777" w:rsidR="00B114AD" w:rsidRPr="000C32F4" w:rsidRDefault="00B114AD" w:rsidP="00B114AD">
      <w:pPr>
        <w:spacing w:line="276" w:lineRule="auto"/>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creation of knowledge platforms between the countries and UNDP regional offices concerning the promotion of sharing experiences and expertise should take into consideration the components of SSTrC in order to set the tone of this kind of cooperation. Equality, reciprocity, and participation should be the guiding principles of this initiative and its organizational model should be flexible and adaptable to different environments. </w:t>
      </w:r>
    </w:p>
    <w:p w14:paraId="062C7C13" w14:textId="77777777" w:rsidR="00B114AD" w:rsidRPr="000C32F4" w:rsidRDefault="00B114AD" w:rsidP="00B114AD">
      <w:pPr>
        <w:rPr>
          <w:rFonts w:asciiTheme="minorHAnsi" w:hAnsiTheme="minorHAnsi" w:cstheme="minorHAnsi"/>
          <w:sz w:val="20"/>
          <w:szCs w:val="20"/>
          <w:u w:val="single"/>
        </w:rPr>
      </w:pPr>
    </w:p>
    <w:p w14:paraId="7036D31C" w14:textId="67017976" w:rsidR="00B114AD" w:rsidRPr="000C32F4" w:rsidRDefault="00B114AD" w:rsidP="00B114AD">
      <w:pPr>
        <w:rPr>
          <w:rFonts w:asciiTheme="minorHAnsi" w:hAnsiTheme="minorHAnsi" w:cstheme="minorHAnsi"/>
          <w:i/>
          <w:sz w:val="20"/>
          <w:szCs w:val="20"/>
        </w:rPr>
      </w:pPr>
      <w:r w:rsidRPr="000C32F4">
        <w:rPr>
          <w:rFonts w:asciiTheme="minorHAnsi" w:hAnsiTheme="minorHAnsi" w:cstheme="minorHAnsi"/>
          <w:b/>
          <w:sz w:val="20"/>
          <w:szCs w:val="20"/>
          <w:u w:val="single"/>
        </w:rPr>
        <w:t>Sustainability and Scaling Up</w:t>
      </w:r>
      <w:r w:rsidRPr="000C32F4">
        <w:rPr>
          <w:rFonts w:asciiTheme="minorHAnsi" w:hAnsiTheme="minorHAnsi" w:cstheme="minorHAnsi"/>
          <w:b/>
          <w:sz w:val="20"/>
          <w:szCs w:val="20"/>
        </w:rPr>
        <w:t>:</w:t>
      </w:r>
      <w:r w:rsidRPr="000C32F4">
        <w:rPr>
          <w:rFonts w:asciiTheme="minorHAnsi" w:hAnsiTheme="minorHAnsi" w:cstheme="minorHAnsi"/>
          <w:sz w:val="20"/>
          <w:szCs w:val="20"/>
        </w:rPr>
        <w:t xml:space="preserve"> </w:t>
      </w:r>
      <w:r w:rsidRPr="000C32F4">
        <w:rPr>
          <w:rFonts w:asciiTheme="minorHAnsi" w:hAnsiTheme="minorHAnsi" w:cstheme="minorHAnsi"/>
          <w:sz w:val="20"/>
          <w:szCs w:val="20"/>
          <w:lang w:eastAsia="en-GB"/>
        </w:rPr>
        <w:t>The following established mechanisms are important for advancing the adaptation planning process, but at present, are not fully equipped in terms of technical and institutional capacities. Some also have broad mandates, which do not explicitly include mainstreaming climate change adaptation, and a high turnover in governmental institutions and ministries prevents an effective implementation of a national coordinating mechanism:</w:t>
      </w:r>
    </w:p>
    <w:p w14:paraId="024DCF56" w14:textId="77777777" w:rsidR="00B114AD" w:rsidRPr="000C32F4" w:rsidRDefault="00B114AD" w:rsidP="00303FA5">
      <w:pPr>
        <w:pStyle w:val="ListParagraph"/>
        <w:numPr>
          <w:ilvl w:val="0"/>
          <w:numId w:val="24"/>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w:t>
      </w:r>
      <w:r w:rsidRPr="000C32F4">
        <w:rPr>
          <w:rFonts w:asciiTheme="minorHAnsi" w:hAnsiTheme="minorHAnsi" w:cstheme="minorHAnsi"/>
          <w:b/>
          <w:sz w:val="20"/>
          <w:szCs w:val="20"/>
          <w:lang w:eastAsia="en-GB"/>
        </w:rPr>
        <w:t>Steering Committee of the National Environment Policy</w:t>
      </w:r>
      <w:r w:rsidRPr="000C32F4">
        <w:rPr>
          <w:rFonts w:asciiTheme="minorHAnsi" w:hAnsiTheme="minorHAnsi" w:cstheme="minorHAnsi"/>
          <w:sz w:val="20"/>
          <w:szCs w:val="20"/>
          <w:lang w:eastAsia="en-GB"/>
        </w:rPr>
        <w:t xml:space="preserve">, set up with representatives from various ministries, secretariats of public administrations, universities, research centres and civil society, is supposed to ensure coherence and monitoring of the implementation of the different initiatives. </w:t>
      </w:r>
    </w:p>
    <w:p w14:paraId="7E17DAF3" w14:textId="77777777" w:rsidR="00B114AD" w:rsidRPr="000C32F4" w:rsidRDefault="00B114AD" w:rsidP="00303FA5">
      <w:pPr>
        <w:pStyle w:val="ListParagraph"/>
        <w:numPr>
          <w:ilvl w:val="0"/>
          <w:numId w:val="24"/>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w:t>
      </w:r>
      <w:r w:rsidRPr="000C32F4">
        <w:rPr>
          <w:rFonts w:asciiTheme="minorHAnsi" w:hAnsiTheme="minorHAnsi" w:cstheme="minorHAnsi"/>
          <w:b/>
          <w:sz w:val="20"/>
          <w:szCs w:val="20"/>
          <w:lang w:eastAsia="en-GB"/>
        </w:rPr>
        <w:t>Technical Committee in charge of Monitoring Reforms</w:t>
      </w:r>
      <w:r w:rsidRPr="000C32F4">
        <w:rPr>
          <w:rFonts w:asciiTheme="minorHAnsi" w:hAnsiTheme="minorHAnsi" w:cstheme="minorHAnsi"/>
          <w:sz w:val="20"/>
          <w:szCs w:val="20"/>
          <w:lang w:eastAsia="en-GB"/>
        </w:rPr>
        <w:t xml:space="preserve"> (CTR) is a multi-sector committee chaired by the Ministry of Finance in charge of monitoring on-going reforms.</w:t>
      </w:r>
    </w:p>
    <w:p w14:paraId="74378BC5" w14:textId="77777777" w:rsidR="00B114AD" w:rsidRPr="000C32F4" w:rsidRDefault="00B114AD" w:rsidP="00303FA5">
      <w:pPr>
        <w:pStyle w:val="ListParagraph"/>
        <w:numPr>
          <w:ilvl w:val="0"/>
          <w:numId w:val="24"/>
        </w:numPr>
        <w:suppressAutoHyphens/>
        <w:autoSpaceDN w:val="0"/>
        <w:ind w:right="-28"/>
        <w:jc w:val="both"/>
        <w:textAlignment w:val="baseline"/>
        <w:rPr>
          <w:rFonts w:asciiTheme="minorHAnsi" w:hAnsiTheme="minorHAnsi" w:cstheme="minorHAnsi"/>
          <w:sz w:val="20"/>
          <w:szCs w:val="20"/>
          <w:lang w:eastAsia="en-GB"/>
        </w:rPr>
      </w:pPr>
      <w:r w:rsidRPr="000C32F4">
        <w:rPr>
          <w:rFonts w:asciiTheme="minorHAnsi" w:hAnsiTheme="minorHAnsi" w:cstheme="minorHAnsi"/>
          <w:sz w:val="20"/>
          <w:szCs w:val="20"/>
          <w:lang w:eastAsia="en-GB"/>
        </w:rPr>
        <w:t xml:space="preserve">The </w:t>
      </w:r>
      <w:r w:rsidRPr="000C32F4">
        <w:rPr>
          <w:rFonts w:asciiTheme="minorHAnsi" w:hAnsiTheme="minorHAnsi" w:cstheme="minorHAnsi"/>
          <w:b/>
          <w:sz w:val="20"/>
          <w:szCs w:val="20"/>
          <w:lang w:eastAsia="en-GB"/>
        </w:rPr>
        <w:t xml:space="preserve">coordinating mechanism used for REDD+ </w:t>
      </w:r>
      <w:r w:rsidRPr="000C32F4">
        <w:rPr>
          <w:rFonts w:asciiTheme="minorHAnsi" w:hAnsiTheme="minorHAnsi" w:cstheme="minorHAnsi"/>
          <w:sz w:val="20"/>
          <w:szCs w:val="20"/>
          <w:lang w:eastAsia="en-GB"/>
        </w:rPr>
        <w:t xml:space="preserve">is very important for the NAP process, and could be a valuable complementary activity. </w:t>
      </w:r>
      <w:r w:rsidRPr="000C32F4">
        <w:rPr>
          <w:rFonts w:asciiTheme="minorHAnsi" w:hAnsiTheme="minorHAnsi" w:cstheme="minorHAnsi"/>
          <w:color w:val="000000"/>
          <w:sz w:val="20"/>
          <w:szCs w:val="20"/>
          <w:lang w:eastAsia="en-GB"/>
        </w:rPr>
        <w:t>The options developed are selected in a participatory way with the beneficiaries, who determine their prioritization. This process takes place in the context of beneficiary training workshops on climate change, and vulnerability of different sectors and adaptation options.</w:t>
      </w:r>
    </w:p>
    <w:p w14:paraId="11FA0047" w14:textId="77777777" w:rsidR="00B114AD" w:rsidRPr="000C32F4" w:rsidRDefault="00B114AD" w:rsidP="00B114AD">
      <w:pPr>
        <w:rPr>
          <w:rFonts w:asciiTheme="minorHAnsi" w:hAnsiTheme="minorHAnsi" w:cstheme="minorHAnsi"/>
          <w:i/>
          <w:sz w:val="20"/>
          <w:szCs w:val="20"/>
        </w:rPr>
      </w:pPr>
      <w:r w:rsidRPr="000C32F4">
        <w:rPr>
          <w:rFonts w:asciiTheme="minorHAnsi" w:hAnsiTheme="minorHAnsi" w:cstheme="minorHAnsi"/>
          <w:sz w:val="20"/>
          <w:szCs w:val="20"/>
          <w:lang w:eastAsia="en-GB"/>
        </w:rPr>
        <w:t xml:space="preserve">The </w:t>
      </w:r>
      <w:r w:rsidRPr="000C32F4">
        <w:rPr>
          <w:rFonts w:asciiTheme="minorHAnsi" w:hAnsiTheme="minorHAnsi" w:cstheme="minorHAnsi"/>
          <w:b/>
          <w:sz w:val="20"/>
          <w:szCs w:val="20"/>
          <w:lang w:eastAsia="en-GB"/>
        </w:rPr>
        <w:t>SDG Observatory</w:t>
      </w:r>
      <w:r w:rsidRPr="000C32F4">
        <w:rPr>
          <w:rFonts w:asciiTheme="minorHAnsi" w:hAnsiTheme="minorHAnsi" w:cstheme="minorHAnsi"/>
          <w:sz w:val="20"/>
          <w:szCs w:val="20"/>
          <w:lang w:eastAsia="en-GB"/>
        </w:rPr>
        <w:t xml:space="preserve"> will also serve as a complementary mechanism for the adaptation planning process. It monitors the progress of the country against the SDG indicators and supports the work of the national Focal Point of the High Level Political Forum on Sustainable Development. It will be a useful method of collaboration given the overlap with the SDGs. Additionally, UNDP is playing a strong role in ensuring this process in DRC, and thus, the organizational fluency will enable such partnerships.</w:t>
      </w:r>
      <w:r w:rsidRPr="000C32F4">
        <w:rPr>
          <w:rFonts w:asciiTheme="minorHAnsi" w:hAnsiTheme="minorHAnsi" w:cstheme="minorHAnsi"/>
          <w:i/>
          <w:sz w:val="20"/>
          <w:szCs w:val="20"/>
        </w:rPr>
        <w:t>.</w:t>
      </w:r>
    </w:p>
    <w:p w14:paraId="240B09A1" w14:textId="33CB83E7" w:rsidR="000F09C9" w:rsidRPr="000C32F4" w:rsidRDefault="000F09C9" w:rsidP="00F8661E">
      <w:pPr>
        <w:rPr>
          <w:rStyle w:val="Hyperlink"/>
          <w:rFonts w:asciiTheme="minorHAnsi" w:hAnsiTheme="minorHAnsi" w:cstheme="minorHAnsi"/>
          <w:i/>
          <w:color w:val="auto"/>
          <w:sz w:val="20"/>
          <w:szCs w:val="20"/>
          <w:u w:val="none"/>
        </w:rPr>
      </w:pPr>
    </w:p>
    <w:p w14:paraId="0CE176D0" w14:textId="77777777" w:rsidR="00BA4062" w:rsidRPr="000C32F4" w:rsidRDefault="00BA4062" w:rsidP="00BA4062">
      <w:pPr>
        <w:pStyle w:val="Heading1"/>
        <w:spacing w:before="0" w:after="0"/>
        <w:rPr>
          <w:rFonts w:asciiTheme="minorHAnsi" w:hAnsiTheme="minorHAnsi" w:cstheme="minorHAnsi"/>
          <w:sz w:val="20"/>
        </w:rPr>
      </w:pPr>
      <w:bookmarkStart w:id="9" w:name="_Toc484011158"/>
      <w:bookmarkStart w:id="10" w:name="_Toc443050757"/>
      <w:bookmarkStart w:id="11" w:name="_Toc512444865"/>
      <w:r w:rsidRPr="000C32F4">
        <w:rPr>
          <w:rFonts w:asciiTheme="minorHAnsi" w:hAnsiTheme="minorHAnsi" w:cstheme="minorHAnsi"/>
          <w:sz w:val="20"/>
        </w:rPr>
        <w:t>Project Management</w:t>
      </w:r>
      <w:bookmarkEnd w:id="9"/>
      <w:bookmarkEnd w:id="11"/>
    </w:p>
    <w:p w14:paraId="5149C1DB" w14:textId="77777777" w:rsidR="001D7FC1" w:rsidRPr="000C32F4" w:rsidRDefault="001D7FC1" w:rsidP="001D7FC1">
      <w:pPr>
        <w:ind w:left="35"/>
        <w:rPr>
          <w:rFonts w:asciiTheme="minorHAnsi" w:hAnsiTheme="minorHAnsi" w:cstheme="minorHAnsi"/>
          <w:sz w:val="20"/>
          <w:szCs w:val="20"/>
        </w:rPr>
      </w:pPr>
      <w:r w:rsidRPr="000C32F4">
        <w:rPr>
          <w:rFonts w:asciiTheme="minorHAnsi" w:hAnsiTheme="minorHAnsi" w:cstheme="minorHAnsi"/>
          <w:sz w:val="20"/>
          <w:szCs w:val="20"/>
        </w:rPr>
        <w:t>The project will be implemented following UNDP’s Direct Implementation Modality (DIM), according to the Readiness and Preparatory Support Grant Framework Agreement between UNDP and the GCF.</w:t>
      </w:r>
    </w:p>
    <w:p w14:paraId="159ED67D" w14:textId="77777777" w:rsidR="001D7FC1" w:rsidRPr="000C32F4" w:rsidRDefault="001D7FC1" w:rsidP="001D7FC1">
      <w:pPr>
        <w:ind w:left="35"/>
        <w:rPr>
          <w:rFonts w:asciiTheme="minorHAnsi" w:hAnsiTheme="minorHAnsi" w:cstheme="minorHAnsi"/>
          <w:sz w:val="20"/>
          <w:szCs w:val="20"/>
        </w:rPr>
      </w:pPr>
    </w:p>
    <w:p w14:paraId="09972A6B" w14:textId="77777777" w:rsidR="001D7FC1" w:rsidRPr="000C32F4" w:rsidRDefault="001D7FC1" w:rsidP="001D7FC1">
      <w:pPr>
        <w:rPr>
          <w:rFonts w:asciiTheme="minorHAnsi" w:hAnsiTheme="minorHAnsi" w:cstheme="minorHAnsi"/>
          <w:i/>
          <w:iCs/>
          <w:color w:val="243F60" w:themeColor="accent1" w:themeShade="7F"/>
          <w:sz w:val="20"/>
          <w:szCs w:val="20"/>
        </w:rPr>
      </w:pPr>
      <w:r w:rsidRPr="000C32F4">
        <w:rPr>
          <w:rFonts w:asciiTheme="minorHAnsi" w:hAnsiTheme="minorHAnsi" w:cstheme="minorHAnsi"/>
          <w:sz w:val="20"/>
          <w:szCs w:val="20"/>
        </w:rPr>
        <w:t xml:space="preserve">A Climate Change Policy Specialist will act as </w:t>
      </w:r>
      <w:r w:rsidRPr="000C32F4">
        <w:rPr>
          <w:rFonts w:asciiTheme="minorHAnsi" w:hAnsiTheme="minorHAnsi" w:cstheme="minorHAnsi"/>
          <w:b/>
          <w:sz w:val="20"/>
          <w:szCs w:val="20"/>
        </w:rPr>
        <w:t>Project Manager</w:t>
      </w:r>
      <w:r w:rsidRPr="000C32F4">
        <w:rPr>
          <w:rFonts w:asciiTheme="minorHAnsi" w:hAnsiTheme="minorHAnsi" w:cstheme="minorHAnsi"/>
          <w:sz w:val="20"/>
          <w:szCs w:val="20"/>
        </w:rPr>
        <w:t xml:space="preserve"> and run the project on a day-to-day basis on behalf of UNDP within the constraints laid down by the Project Board. The project management unit will be based at the MEDD. His/her function will end when the final project terminal evaluation report and other documentation required by the GCF and UNDP has been completed and submitted to UNDP. He/she is responsible for day-to-day management and decision-making for the project. His/her prime responsibility is to ensure that the project produces the results specified in the project document, to the required standard of quality and within the specified constraints of time and cost. He/she will be supported by an administrative and a financial assistant for operational aspects of the project. In addition, a national M&amp;E Expert, a national gender expert and a climate science expert and a communications/knowledge management expert will provide guidance and deliver specific activities of the project. They will be based at the DDD and fully contribute to its mandate. These posts should eventually be budgeted for and integrated into the staff structure of the DDD.</w:t>
      </w:r>
    </w:p>
    <w:p w14:paraId="0742F669" w14:textId="77777777" w:rsidR="001D7FC1" w:rsidRPr="000C32F4" w:rsidRDefault="001D7FC1" w:rsidP="001D7FC1">
      <w:pPr>
        <w:pStyle w:val="ListParagraph"/>
        <w:ind w:left="0"/>
        <w:rPr>
          <w:rFonts w:asciiTheme="minorHAnsi" w:hAnsiTheme="minorHAnsi" w:cstheme="minorHAnsi"/>
          <w:sz w:val="20"/>
          <w:szCs w:val="20"/>
        </w:rPr>
      </w:pPr>
    </w:p>
    <w:p w14:paraId="2EF3BBB7" w14:textId="77777777" w:rsidR="001D7FC1" w:rsidRPr="000C32F4" w:rsidRDefault="001D7FC1" w:rsidP="001D7FC1">
      <w:pPr>
        <w:rPr>
          <w:rFonts w:asciiTheme="minorHAnsi" w:hAnsiTheme="minorHAnsi" w:cstheme="minorHAnsi"/>
          <w:color w:val="000000"/>
          <w:sz w:val="20"/>
          <w:szCs w:val="20"/>
        </w:rPr>
      </w:pPr>
      <w:r w:rsidRPr="000C32F4">
        <w:rPr>
          <w:rFonts w:asciiTheme="minorHAnsi" w:hAnsiTheme="minorHAnsi" w:cstheme="minorHAnsi"/>
          <w:sz w:val="20"/>
          <w:szCs w:val="20"/>
          <w:u w:val="single"/>
        </w:rPr>
        <w:t>Agreement on intellectual property rights and use of logo on the project’s deliverables and disclosure of information</w:t>
      </w:r>
      <w:r w:rsidRPr="000C32F4">
        <w:rPr>
          <w:rFonts w:asciiTheme="minorHAnsi" w:hAnsiTheme="minorHAnsi" w:cstheme="minorHAnsi"/>
          <w:b/>
          <w:sz w:val="20"/>
          <w:szCs w:val="20"/>
        </w:rPr>
        <w:t xml:space="preserve">:  </w:t>
      </w:r>
      <w:r w:rsidRPr="000C32F4">
        <w:rPr>
          <w:rFonts w:asciiTheme="minorHAnsi" w:hAnsiTheme="minorHAnsi" w:cstheme="minorHAnsi"/>
          <w:sz w:val="20"/>
          <w:szCs w:val="20"/>
        </w:rPr>
        <w:t>To accord proper acknowledgement to the GCF for providing grant funding, the GCF logo will appear together with the UNDP logo on all promotional materials, other written materials like publications developed by the project, and project hardware. Any citation on publications regarding projects funded by the GCF will also accord proper acknowledgement to the GCF. Information will be disclosed in accordance with relevant policies notably the UNDP Disclosure Policy</w:t>
      </w:r>
      <w:r w:rsidRPr="000C32F4">
        <w:rPr>
          <w:rStyle w:val="FootnoteReference"/>
          <w:rFonts w:asciiTheme="minorHAnsi" w:hAnsiTheme="minorHAnsi" w:cstheme="minorHAnsi"/>
          <w:sz w:val="20"/>
          <w:szCs w:val="20"/>
        </w:rPr>
        <w:footnoteReference w:id="7"/>
      </w:r>
      <w:r w:rsidRPr="000C32F4">
        <w:rPr>
          <w:rFonts w:asciiTheme="minorHAnsi" w:hAnsiTheme="minorHAnsi" w:cstheme="minorHAnsi"/>
          <w:sz w:val="20"/>
          <w:szCs w:val="20"/>
        </w:rPr>
        <w:t xml:space="preserve"> and</w:t>
      </w:r>
      <w:r w:rsidRPr="000C32F4">
        <w:rPr>
          <w:rFonts w:asciiTheme="minorHAnsi" w:hAnsiTheme="minorHAnsi" w:cstheme="minorHAnsi"/>
          <w:color w:val="000000"/>
          <w:sz w:val="20"/>
          <w:szCs w:val="20"/>
        </w:rPr>
        <w:t xml:space="preserve"> the relevant GCF policy. </w:t>
      </w:r>
    </w:p>
    <w:p w14:paraId="57751D57" w14:textId="77777777" w:rsidR="001D7FC1" w:rsidRPr="000C32F4" w:rsidRDefault="001D7FC1" w:rsidP="001D7FC1">
      <w:pPr>
        <w:rPr>
          <w:rFonts w:asciiTheme="minorHAnsi" w:hAnsiTheme="minorHAnsi" w:cstheme="minorHAnsi"/>
          <w:noProof/>
          <w:sz w:val="20"/>
          <w:szCs w:val="20"/>
          <w:u w:val="single"/>
          <w:lang w:eastAsia="zh-CN"/>
        </w:rPr>
      </w:pPr>
    </w:p>
    <w:p w14:paraId="1362973F" w14:textId="72357B96" w:rsidR="001D7FC1" w:rsidRPr="000C32F4" w:rsidRDefault="001D7FC1" w:rsidP="001D7FC1">
      <w:pPr>
        <w:rPr>
          <w:rFonts w:asciiTheme="minorHAnsi" w:hAnsiTheme="minorHAnsi" w:cstheme="minorHAnsi"/>
          <w:color w:val="000000"/>
          <w:sz w:val="20"/>
          <w:szCs w:val="20"/>
        </w:rPr>
        <w:sectPr w:rsidR="001D7FC1" w:rsidRPr="000C32F4" w:rsidSect="000B3D4F">
          <w:headerReference w:type="default" r:id="rId17"/>
          <w:footerReference w:type="default" r:id="rId18"/>
          <w:headerReference w:type="first" r:id="rId19"/>
          <w:footerReference w:type="first" r:id="rId20"/>
          <w:pgSz w:w="12240" w:h="15840" w:code="1"/>
          <w:pgMar w:top="1440" w:right="1440" w:bottom="1440" w:left="1440" w:header="720" w:footer="432" w:gutter="0"/>
          <w:cols w:space="708"/>
          <w:titlePg/>
          <w:docGrid w:linePitch="360"/>
        </w:sectPr>
      </w:pPr>
      <w:r w:rsidRPr="000C32F4">
        <w:rPr>
          <w:rFonts w:asciiTheme="minorHAnsi" w:hAnsiTheme="minorHAnsi" w:cstheme="minorHAnsi"/>
          <w:sz w:val="20"/>
          <w:szCs w:val="20"/>
          <w:u w:val="single"/>
        </w:rPr>
        <w:lastRenderedPageBreak/>
        <w:t>Disclosure of information</w:t>
      </w:r>
      <w:r w:rsidRPr="000C32F4">
        <w:rPr>
          <w:rFonts w:asciiTheme="minorHAnsi" w:hAnsiTheme="minorHAnsi" w:cstheme="minorHAnsi"/>
          <w:sz w:val="20"/>
          <w:szCs w:val="20"/>
        </w:rPr>
        <w:t>:  Information will be disclosed in accordance with relevant policies notably the UNDP Disclosure Policy</w:t>
      </w:r>
      <w:r w:rsidRPr="000C32F4">
        <w:rPr>
          <w:rStyle w:val="FootnoteReference"/>
          <w:rFonts w:asciiTheme="minorHAnsi" w:hAnsiTheme="minorHAnsi" w:cstheme="minorHAnsi"/>
          <w:sz w:val="20"/>
          <w:szCs w:val="20"/>
        </w:rPr>
        <w:footnoteReference w:id="8"/>
      </w:r>
      <w:r w:rsidRPr="000C32F4">
        <w:rPr>
          <w:rFonts w:asciiTheme="minorHAnsi" w:hAnsiTheme="minorHAnsi" w:cstheme="minorHAnsi"/>
          <w:sz w:val="20"/>
          <w:szCs w:val="20"/>
        </w:rPr>
        <w:t xml:space="preserve"> and</w:t>
      </w:r>
      <w:r w:rsidRPr="000C32F4">
        <w:rPr>
          <w:rFonts w:asciiTheme="minorHAnsi" w:hAnsiTheme="minorHAnsi" w:cstheme="minorHAnsi"/>
          <w:color w:val="000000"/>
          <w:sz w:val="20"/>
          <w:szCs w:val="20"/>
        </w:rPr>
        <w:t xml:space="preserve"> the GCF Disclosure Policy</w:t>
      </w:r>
      <w:r w:rsidRPr="000C32F4">
        <w:rPr>
          <w:rStyle w:val="FootnoteReference"/>
          <w:rFonts w:asciiTheme="minorHAnsi" w:hAnsiTheme="minorHAnsi" w:cstheme="minorHAnsi"/>
          <w:color w:val="000000"/>
          <w:sz w:val="20"/>
          <w:szCs w:val="20"/>
        </w:rPr>
        <w:footnoteReference w:id="9"/>
      </w:r>
    </w:p>
    <w:bookmarkEnd w:id="10"/>
    <w:p w14:paraId="42846D89" w14:textId="641F482B" w:rsidR="00741DAB" w:rsidRPr="000C32F4" w:rsidRDefault="00741DAB" w:rsidP="00741DAB">
      <w:pPr>
        <w:pStyle w:val="ListParagraph"/>
        <w:ind w:left="0"/>
        <w:rPr>
          <w:rFonts w:asciiTheme="minorHAnsi" w:hAnsiTheme="minorHAnsi" w:cstheme="minorHAnsi"/>
          <w:iCs/>
          <w:sz w:val="20"/>
          <w:szCs w:val="20"/>
        </w:rPr>
        <w:sectPr w:rsidR="00741DAB" w:rsidRPr="000C32F4" w:rsidSect="000B3D4F">
          <w:headerReference w:type="default" r:id="rId21"/>
          <w:footerReference w:type="default" r:id="rId22"/>
          <w:footerReference w:type="first" r:id="rId23"/>
          <w:pgSz w:w="12240" w:h="15840" w:code="1"/>
          <w:pgMar w:top="1440" w:right="1440" w:bottom="1440" w:left="1440" w:header="720" w:footer="432" w:gutter="0"/>
          <w:cols w:space="708"/>
          <w:titlePg/>
          <w:docGrid w:linePitch="360"/>
        </w:sectPr>
      </w:pPr>
    </w:p>
    <w:p w14:paraId="57339F02" w14:textId="26BCE2D7" w:rsidR="002024AC" w:rsidRPr="000C32F4" w:rsidRDefault="002024AC" w:rsidP="002024AC">
      <w:pPr>
        <w:pStyle w:val="Heading1"/>
        <w:spacing w:before="0" w:after="60"/>
        <w:rPr>
          <w:rFonts w:asciiTheme="minorHAnsi" w:hAnsiTheme="minorHAnsi" w:cstheme="minorHAnsi"/>
          <w:sz w:val="20"/>
        </w:rPr>
      </w:pPr>
      <w:bookmarkStart w:id="12" w:name="_Toc512444866"/>
      <w:r w:rsidRPr="000C32F4">
        <w:rPr>
          <w:rFonts w:asciiTheme="minorHAnsi" w:hAnsiTheme="minorHAnsi" w:cstheme="minorHAnsi"/>
          <w:sz w:val="20"/>
        </w:rPr>
        <w:lastRenderedPageBreak/>
        <w:t>Project Results Framework</w:t>
      </w:r>
      <w:bookmarkEnd w:id="12"/>
    </w:p>
    <w:p w14:paraId="1BB98D7B" w14:textId="77777777" w:rsidR="001E0D52" w:rsidRPr="000C32F4" w:rsidRDefault="002024AC" w:rsidP="002024AC">
      <w:pPr>
        <w:rPr>
          <w:rFonts w:asciiTheme="minorHAnsi" w:hAnsiTheme="minorHAnsi" w:cstheme="minorHAnsi"/>
          <w:i/>
          <w:sz w:val="20"/>
          <w:szCs w:val="20"/>
        </w:rPr>
      </w:pPr>
      <w:r w:rsidRPr="000C32F4">
        <w:rPr>
          <w:rFonts w:asciiTheme="minorHAnsi" w:hAnsiTheme="minorHAnsi" w:cstheme="minorHAnsi"/>
          <w:i/>
          <w:sz w:val="20"/>
          <w:szCs w:val="20"/>
        </w:rPr>
        <w:t xml:space="preserve"> </w:t>
      </w:r>
    </w:p>
    <w:tbl>
      <w:tblPr>
        <w:tblStyle w:val="TableGrid"/>
        <w:tblpPr w:leftFromText="180" w:rightFromText="180" w:vertAnchor="text" w:tblpXSpec="center" w:tblpY="1"/>
        <w:tblOverlap w:val="never"/>
        <w:tblW w:w="13745" w:type="dxa"/>
        <w:tblLayout w:type="fixed"/>
        <w:tblLook w:val="04A0" w:firstRow="1" w:lastRow="0" w:firstColumn="1" w:lastColumn="0" w:noHBand="0" w:noVBand="1"/>
      </w:tblPr>
      <w:tblGrid>
        <w:gridCol w:w="3256"/>
        <w:gridCol w:w="1198"/>
        <w:gridCol w:w="1260"/>
        <w:gridCol w:w="8031"/>
      </w:tblGrid>
      <w:tr w:rsidR="001E0D52" w:rsidRPr="00415CB1" w14:paraId="5972D346" w14:textId="77777777" w:rsidTr="00F53941">
        <w:tc>
          <w:tcPr>
            <w:tcW w:w="3256" w:type="dxa"/>
            <w:shd w:val="clear" w:color="auto" w:fill="FFFFFF" w:themeFill="background1"/>
            <w:vAlign w:val="center"/>
          </w:tcPr>
          <w:p w14:paraId="387556F7" w14:textId="77777777" w:rsidR="001E0D52" w:rsidRPr="00415CB1" w:rsidRDefault="001E0D52" w:rsidP="00F53941">
            <w:pPr>
              <w:jc w:val="center"/>
              <w:rPr>
                <w:rFonts w:asciiTheme="minorHAnsi" w:hAnsiTheme="minorHAnsi"/>
                <w:b/>
                <w:sz w:val="18"/>
                <w:szCs w:val="18"/>
              </w:rPr>
            </w:pPr>
            <w:r w:rsidRPr="00415CB1">
              <w:rPr>
                <w:rFonts w:asciiTheme="minorHAnsi" w:hAnsiTheme="minorHAnsi"/>
                <w:b/>
                <w:sz w:val="18"/>
                <w:szCs w:val="18"/>
              </w:rPr>
              <w:t>OUTCOMES</w:t>
            </w:r>
          </w:p>
        </w:tc>
        <w:tc>
          <w:tcPr>
            <w:tcW w:w="1198" w:type="dxa"/>
            <w:shd w:val="clear" w:color="auto" w:fill="FFFFFF" w:themeFill="background1"/>
            <w:vAlign w:val="center"/>
          </w:tcPr>
          <w:p w14:paraId="08960CD0" w14:textId="77777777" w:rsidR="001E0D52" w:rsidRPr="00415CB1" w:rsidDel="00843049" w:rsidRDefault="001E0D52" w:rsidP="00F53941">
            <w:pPr>
              <w:jc w:val="center"/>
              <w:rPr>
                <w:rFonts w:asciiTheme="minorHAnsi" w:hAnsiTheme="minorHAnsi"/>
                <w:b/>
                <w:sz w:val="18"/>
                <w:szCs w:val="18"/>
              </w:rPr>
            </w:pPr>
            <w:r>
              <w:rPr>
                <w:rFonts w:asciiTheme="minorHAnsi" w:hAnsiTheme="minorHAnsi"/>
                <w:b/>
                <w:sz w:val="18"/>
                <w:szCs w:val="18"/>
              </w:rPr>
              <w:t>BASELINE</w:t>
            </w:r>
          </w:p>
        </w:tc>
        <w:tc>
          <w:tcPr>
            <w:tcW w:w="1260" w:type="dxa"/>
            <w:shd w:val="clear" w:color="auto" w:fill="FFFFFF" w:themeFill="background1"/>
            <w:vAlign w:val="center"/>
          </w:tcPr>
          <w:p w14:paraId="7F763B2F" w14:textId="77777777" w:rsidR="001E0D52" w:rsidRPr="00415CB1" w:rsidRDefault="001E0D52" w:rsidP="00F53941">
            <w:pPr>
              <w:jc w:val="center"/>
              <w:rPr>
                <w:rFonts w:asciiTheme="minorHAnsi" w:hAnsiTheme="minorHAnsi"/>
                <w:b/>
                <w:sz w:val="18"/>
                <w:szCs w:val="18"/>
              </w:rPr>
            </w:pPr>
            <w:r>
              <w:rPr>
                <w:rFonts w:asciiTheme="minorHAnsi" w:hAnsiTheme="minorHAnsi"/>
                <w:b/>
                <w:sz w:val="18"/>
                <w:szCs w:val="18"/>
              </w:rPr>
              <w:t>TARGET</w:t>
            </w:r>
          </w:p>
        </w:tc>
        <w:tc>
          <w:tcPr>
            <w:tcW w:w="8031" w:type="dxa"/>
            <w:shd w:val="clear" w:color="auto" w:fill="FFFFFF" w:themeFill="background1"/>
          </w:tcPr>
          <w:p w14:paraId="75C9800B" w14:textId="77777777" w:rsidR="001E0D52" w:rsidRDefault="001E0D52" w:rsidP="00F53941">
            <w:pPr>
              <w:jc w:val="center"/>
              <w:rPr>
                <w:rFonts w:asciiTheme="minorHAnsi" w:hAnsiTheme="minorHAnsi"/>
                <w:b/>
                <w:sz w:val="18"/>
                <w:szCs w:val="18"/>
              </w:rPr>
            </w:pPr>
            <w:r>
              <w:rPr>
                <w:rFonts w:asciiTheme="minorHAnsi" w:hAnsiTheme="minorHAnsi"/>
                <w:b/>
                <w:sz w:val="18"/>
                <w:szCs w:val="18"/>
              </w:rPr>
              <w:t>ACTIVITIES</w:t>
            </w:r>
          </w:p>
          <w:p w14:paraId="4E421D82" w14:textId="77777777" w:rsidR="001E0D52" w:rsidRPr="00ED6FD5" w:rsidRDefault="001E0D52" w:rsidP="00F53941">
            <w:pPr>
              <w:jc w:val="center"/>
              <w:rPr>
                <w:rFonts w:asciiTheme="minorHAnsi" w:hAnsiTheme="minorHAnsi"/>
                <w:i/>
                <w:sz w:val="18"/>
                <w:szCs w:val="18"/>
              </w:rPr>
            </w:pPr>
            <w:r>
              <w:rPr>
                <w:rFonts w:asciiTheme="minorHAnsi" w:hAnsiTheme="minorHAnsi"/>
                <w:i/>
                <w:sz w:val="18"/>
                <w:szCs w:val="18"/>
              </w:rPr>
              <w:t>Please including key outputs or deliverables where applicable</w:t>
            </w:r>
          </w:p>
        </w:tc>
      </w:tr>
      <w:tr w:rsidR="001E0D52" w:rsidRPr="00415CB1" w14:paraId="0ED06438" w14:textId="77777777" w:rsidTr="00F53941">
        <w:tc>
          <w:tcPr>
            <w:tcW w:w="3256" w:type="dxa"/>
            <w:shd w:val="clear" w:color="auto" w:fill="D9D9D9" w:themeFill="background1" w:themeFillShade="D9"/>
          </w:tcPr>
          <w:p w14:paraId="25201679" w14:textId="77777777" w:rsidR="001E0D52" w:rsidRPr="00AC2C23" w:rsidRDefault="001E0D52" w:rsidP="00F53941">
            <w:pPr>
              <w:pStyle w:val="P1"/>
              <w:numPr>
                <w:ilvl w:val="0"/>
                <w:numId w:val="0"/>
              </w:numPr>
              <w:contextualSpacing/>
              <w:rPr>
                <w:rFonts w:asciiTheme="minorHAnsi" w:hAnsiTheme="minorHAnsi"/>
                <w:b/>
                <w:color w:val="7F7F7F" w:themeColor="text1" w:themeTint="80"/>
                <w:sz w:val="18"/>
                <w:szCs w:val="18"/>
              </w:rPr>
            </w:pPr>
            <w:r>
              <w:rPr>
                <w:rFonts w:asciiTheme="minorHAnsi" w:hAnsiTheme="minorHAnsi"/>
                <w:b/>
                <w:color w:val="000000" w:themeColor="text1"/>
                <w:sz w:val="18"/>
                <w:szCs w:val="18"/>
              </w:rPr>
              <w:t>OUTC</w:t>
            </w:r>
            <w:r w:rsidRPr="007F339D">
              <w:rPr>
                <w:rFonts w:asciiTheme="minorHAnsi" w:hAnsiTheme="minorHAnsi"/>
                <w:b/>
                <w:color w:val="000000" w:themeColor="text1"/>
                <w:sz w:val="18"/>
                <w:szCs w:val="18"/>
              </w:rPr>
              <w:t>O</w:t>
            </w:r>
            <w:r>
              <w:rPr>
                <w:rFonts w:asciiTheme="minorHAnsi" w:hAnsiTheme="minorHAnsi"/>
                <w:b/>
                <w:color w:val="000000" w:themeColor="text1"/>
                <w:sz w:val="18"/>
                <w:szCs w:val="18"/>
              </w:rPr>
              <w:t xml:space="preserve">ME 1: </w:t>
            </w:r>
            <w:r>
              <w:rPr>
                <w:rFonts w:asciiTheme="minorHAnsi" w:hAnsiTheme="minorHAnsi" w:cs="Arial"/>
                <w:color w:val="000000" w:themeColor="text1"/>
                <w:sz w:val="18"/>
                <w:szCs w:val="18"/>
                <w:lang w:eastAsia="en-GB"/>
              </w:rPr>
              <w:t xml:space="preserve"> </w:t>
            </w:r>
            <w:r w:rsidRPr="009F30BD">
              <w:rPr>
                <w:rFonts w:asciiTheme="minorHAnsi" w:hAnsiTheme="minorHAnsi" w:cs="Arial"/>
                <w:b/>
                <w:color w:val="000000" w:themeColor="text1"/>
                <w:sz w:val="18"/>
                <w:szCs w:val="18"/>
                <w:lang w:eastAsia="en-GB"/>
              </w:rPr>
              <w:t>The 2016-2020 PSPA-CC implementation is facilitated through the reinforcement of the legal and institutional framework and capacity building for climate change adaptation planning</w:t>
            </w:r>
            <w:r w:rsidRPr="00AC2C23" w:rsidDel="007F339D">
              <w:rPr>
                <w:rFonts w:asciiTheme="minorHAnsi" w:hAnsiTheme="minorHAnsi"/>
                <w:b/>
                <w:color w:val="000000" w:themeColor="text1"/>
                <w:sz w:val="18"/>
                <w:szCs w:val="18"/>
              </w:rPr>
              <w:t xml:space="preserve"> </w:t>
            </w:r>
          </w:p>
        </w:tc>
        <w:tc>
          <w:tcPr>
            <w:tcW w:w="1198" w:type="dxa"/>
            <w:shd w:val="clear" w:color="auto" w:fill="D9D9D9" w:themeFill="background1" w:themeFillShade="D9"/>
          </w:tcPr>
          <w:p w14:paraId="5B0AE4F7" w14:textId="77777777" w:rsidR="001E0D52" w:rsidRPr="00B00FF2" w:rsidRDefault="001E0D52" w:rsidP="00F53941">
            <w:pPr>
              <w:jc w:val="center"/>
              <w:rPr>
                <w:rFonts w:asciiTheme="minorHAnsi" w:hAnsiTheme="minorHAnsi"/>
                <w:b/>
                <w:i/>
                <w:color w:val="7F7F7F" w:themeColor="text1" w:themeTint="80"/>
                <w:sz w:val="18"/>
                <w:szCs w:val="18"/>
              </w:rPr>
            </w:pPr>
          </w:p>
        </w:tc>
        <w:tc>
          <w:tcPr>
            <w:tcW w:w="1260" w:type="dxa"/>
            <w:shd w:val="clear" w:color="auto" w:fill="D9D9D9" w:themeFill="background1" w:themeFillShade="D9"/>
          </w:tcPr>
          <w:p w14:paraId="4BFEBCBC" w14:textId="77777777" w:rsidR="001E0D52" w:rsidRPr="00B00FF2" w:rsidRDefault="001E0D52" w:rsidP="00F53941">
            <w:pPr>
              <w:jc w:val="center"/>
              <w:rPr>
                <w:rFonts w:asciiTheme="minorHAnsi" w:hAnsiTheme="minorHAnsi"/>
                <w:b/>
                <w:i/>
                <w:color w:val="7F7F7F" w:themeColor="text1" w:themeTint="80"/>
                <w:sz w:val="18"/>
                <w:szCs w:val="18"/>
              </w:rPr>
            </w:pPr>
          </w:p>
        </w:tc>
        <w:tc>
          <w:tcPr>
            <w:tcW w:w="8031" w:type="dxa"/>
            <w:shd w:val="clear" w:color="auto" w:fill="D9D9D9" w:themeFill="background1" w:themeFillShade="D9"/>
          </w:tcPr>
          <w:p w14:paraId="069B4C72" w14:textId="77777777" w:rsidR="001E0D52" w:rsidRPr="00B00FF2" w:rsidRDefault="001E0D52" w:rsidP="00F53941">
            <w:pPr>
              <w:rPr>
                <w:rFonts w:asciiTheme="minorHAnsi" w:hAnsiTheme="minorHAnsi"/>
                <w:b/>
                <w:i/>
                <w:color w:val="7F7F7F" w:themeColor="text1" w:themeTint="80"/>
                <w:sz w:val="18"/>
                <w:szCs w:val="18"/>
              </w:rPr>
            </w:pPr>
          </w:p>
        </w:tc>
      </w:tr>
      <w:tr w:rsidR="001E0D52" w:rsidRPr="00415CB1" w14:paraId="089EF0D7" w14:textId="77777777" w:rsidTr="00F53941">
        <w:trPr>
          <w:trHeight w:val="476"/>
        </w:trPr>
        <w:tc>
          <w:tcPr>
            <w:tcW w:w="3256" w:type="dxa"/>
          </w:tcPr>
          <w:p w14:paraId="6BA171A9" w14:textId="77777777" w:rsidR="001E0D52" w:rsidRPr="009F30BD" w:rsidRDefault="001E0D52" w:rsidP="00303FA5">
            <w:pPr>
              <w:pStyle w:val="ListParagraph"/>
              <w:numPr>
                <w:ilvl w:val="1"/>
                <w:numId w:val="38"/>
              </w:numPr>
              <w:suppressAutoHyphens/>
              <w:autoSpaceDN w:val="0"/>
              <w:jc w:val="both"/>
              <w:textAlignment w:val="baseline"/>
              <w:rPr>
                <w:rFonts w:asciiTheme="minorHAnsi" w:hAnsiTheme="minorHAnsi" w:cs="Arial"/>
                <w:color w:val="000000" w:themeColor="text1"/>
                <w:sz w:val="18"/>
                <w:szCs w:val="18"/>
              </w:rPr>
            </w:pPr>
            <w:r w:rsidRPr="009F30BD">
              <w:rPr>
                <w:rFonts w:asciiTheme="minorHAnsi" w:hAnsiTheme="minorHAnsi" w:cs="Arial"/>
                <w:color w:val="000000" w:themeColor="text1"/>
                <w:sz w:val="18"/>
                <w:szCs w:val="18"/>
              </w:rPr>
              <w:t xml:space="preserve">Identify institutional and legal barriers to climate change adaptation planning and enhance coordination through the establishment of the </w:t>
            </w:r>
            <w:r w:rsidRPr="009F30BD">
              <w:rPr>
                <w:rFonts w:asciiTheme="minorHAnsi" w:hAnsiTheme="minorHAnsi" w:cs="Arial"/>
                <w:sz w:val="18"/>
                <w:szCs w:val="18"/>
              </w:rPr>
              <w:t>coordination mechanism for climate change adaptation planning</w:t>
            </w:r>
          </w:p>
          <w:p w14:paraId="2B925EE0" w14:textId="77777777" w:rsidR="001E0D52" w:rsidRPr="0004758F" w:rsidRDefault="001E0D52" w:rsidP="00F53941">
            <w:pPr>
              <w:pStyle w:val="ListParagraph"/>
              <w:ind w:left="360" w:right="-28"/>
              <w:rPr>
                <w:rFonts w:asciiTheme="minorHAnsi" w:hAnsiTheme="minorHAnsi"/>
                <w:color w:val="7F7F7F" w:themeColor="text1" w:themeTint="80"/>
                <w:sz w:val="18"/>
                <w:szCs w:val="18"/>
              </w:rPr>
            </w:pPr>
          </w:p>
        </w:tc>
        <w:tc>
          <w:tcPr>
            <w:tcW w:w="1198" w:type="dxa"/>
          </w:tcPr>
          <w:p w14:paraId="294E823B" w14:textId="77777777" w:rsidR="001E0D52" w:rsidRPr="00E7506B" w:rsidRDefault="001E0D52" w:rsidP="00F53941">
            <w:pPr>
              <w:rPr>
                <w:rFonts w:asciiTheme="minorHAnsi" w:hAnsiTheme="minorHAnsi"/>
                <w:color w:val="000000" w:themeColor="text1"/>
                <w:sz w:val="18"/>
                <w:szCs w:val="18"/>
              </w:rPr>
            </w:pPr>
            <w:r w:rsidRPr="00E7506B">
              <w:rPr>
                <w:rFonts w:asciiTheme="minorHAnsi" w:hAnsiTheme="minorHAnsi"/>
                <w:color w:val="000000" w:themeColor="text1"/>
                <w:sz w:val="18"/>
                <w:szCs w:val="18"/>
              </w:rPr>
              <w:t>PSPA-CC and NDC but no climate change law</w:t>
            </w:r>
          </w:p>
          <w:p w14:paraId="43E6D684" w14:textId="77777777" w:rsidR="001E0D52" w:rsidRPr="00E7506B" w:rsidRDefault="001E0D52" w:rsidP="00F53941">
            <w:pPr>
              <w:rPr>
                <w:rFonts w:asciiTheme="minorHAnsi" w:hAnsiTheme="minorHAnsi"/>
                <w:color w:val="000000" w:themeColor="text1"/>
                <w:sz w:val="18"/>
                <w:szCs w:val="18"/>
              </w:rPr>
            </w:pPr>
          </w:p>
          <w:p w14:paraId="09C071EE" w14:textId="77777777" w:rsidR="001E0D52" w:rsidRPr="00B00FF2" w:rsidRDefault="001E0D52" w:rsidP="00F53941">
            <w:pPr>
              <w:rPr>
                <w:rFonts w:asciiTheme="minorHAnsi" w:hAnsiTheme="minorHAnsi"/>
                <w:i/>
                <w:color w:val="7F7F7F" w:themeColor="text1" w:themeTint="80"/>
                <w:sz w:val="18"/>
                <w:szCs w:val="18"/>
              </w:rPr>
            </w:pPr>
            <w:r w:rsidRPr="00E7506B">
              <w:rPr>
                <w:rFonts w:asciiTheme="minorHAnsi" w:hAnsiTheme="minorHAnsi"/>
                <w:color w:val="000000" w:themeColor="text1"/>
                <w:sz w:val="18"/>
                <w:szCs w:val="18"/>
              </w:rPr>
              <w:t>No effective climate change coordination mechanism</w:t>
            </w:r>
          </w:p>
        </w:tc>
        <w:tc>
          <w:tcPr>
            <w:tcW w:w="1260" w:type="dxa"/>
          </w:tcPr>
          <w:p w14:paraId="36DF611F" w14:textId="77777777" w:rsidR="001E0D52" w:rsidRPr="001F0A97" w:rsidRDefault="001E0D52" w:rsidP="00F53941">
            <w:pPr>
              <w:rPr>
                <w:rFonts w:asciiTheme="minorHAnsi" w:hAnsiTheme="minorHAnsi"/>
                <w:color w:val="000000" w:themeColor="text1"/>
                <w:sz w:val="18"/>
                <w:szCs w:val="18"/>
              </w:rPr>
            </w:pPr>
            <w:r w:rsidRPr="001F0A97">
              <w:rPr>
                <w:rFonts w:asciiTheme="minorHAnsi" w:hAnsiTheme="minorHAnsi"/>
                <w:color w:val="000000" w:themeColor="text1"/>
                <w:sz w:val="18"/>
                <w:szCs w:val="18"/>
              </w:rPr>
              <w:t>Climate Change Law drafted</w:t>
            </w:r>
          </w:p>
          <w:p w14:paraId="329DBBCD" w14:textId="77777777" w:rsidR="001E0D52" w:rsidRPr="001F0A97" w:rsidRDefault="001E0D52" w:rsidP="00F53941">
            <w:pPr>
              <w:rPr>
                <w:rFonts w:asciiTheme="minorHAnsi" w:hAnsiTheme="minorHAnsi"/>
                <w:color w:val="000000" w:themeColor="text1"/>
                <w:sz w:val="18"/>
                <w:szCs w:val="18"/>
              </w:rPr>
            </w:pPr>
          </w:p>
          <w:p w14:paraId="683A83A2" w14:textId="77777777" w:rsidR="001E0D52" w:rsidRPr="001F0A97" w:rsidRDefault="001E0D52" w:rsidP="00F53941">
            <w:pPr>
              <w:rPr>
                <w:rFonts w:asciiTheme="minorHAnsi" w:hAnsiTheme="minorHAnsi"/>
                <w:color w:val="000000" w:themeColor="text1"/>
                <w:sz w:val="18"/>
                <w:szCs w:val="18"/>
              </w:rPr>
            </w:pPr>
          </w:p>
          <w:p w14:paraId="27D8C7BA" w14:textId="77777777" w:rsidR="001E0D52" w:rsidRPr="001F0A97" w:rsidRDefault="001E0D52" w:rsidP="00F53941">
            <w:pPr>
              <w:rPr>
                <w:rFonts w:asciiTheme="minorHAnsi" w:hAnsiTheme="minorHAnsi"/>
                <w:i/>
                <w:color w:val="7F7F7F" w:themeColor="text1" w:themeTint="80"/>
                <w:sz w:val="18"/>
                <w:szCs w:val="18"/>
              </w:rPr>
            </w:pPr>
            <w:r w:rsidRPr="001F0A97">
              <w:rPr>
                <w:rFonts w:asciiTheme="minorHAnsi" w:hAnsiTheme="minorHAnsi"/>
                <w:color w:val="000000" w:themeColor="text1"/>
                <w:sz w:val="18"/>
                <w:szCs w:val="18"/>
              </w:rPr>
              <w:t>Inter</w:t>
            </w:r>
            <w:r>
              <w:rPr>
                <w:rFonts w:asciiTheme="minorHAnsi" w:hAnsiTheme="minorHAnsi"/>
                <w:color w:val="000000" w:themeColor="text1"/>
                <w:sz w:val="18"/>
                <w:szCs w:val="18"/>
              </w:rPr>
              <w:t>-</w:t>
            </w:r>
            <w:r w:rsidRPr="001F0A97">
              <w:rPr>
                <w:rFonts w:asciiTheme="minorHAnsi" w:hAnsiTheme="minorHAnsi"/>
                <w:color w:val="000000" w:themeColor="text1"/>
                <w:sz w:val="18"/>
                <w:szCs w:val="18"/>
              </w:rPr>
              <w:t>ministerial coordination mechanism established</w:t>
            </w:r>
          </w:p>
        </w:tc>
        <w:tc>
          <w:tcPr>
            <w:tcW w:w="8031" w:type="dxa"/>
          </w:tcPr>
          <w:p w14:paraId="4272F74C" w14:textId="77777777" w:rsidR="001E0D52" w:rsidRPr="001F0A97" w:rsidRDefault="001E0D52" w:rsidP="00303FA5">
            <w:pPr>
              <w:pStyle w:val="ListParagraph"/>
              <w:numPr>
                <w:ilvl w:val="2"/>
                <w:numId w:val="67"/>
              </w:numPr>
              <w:suppressAutoHyphens/>
              <w:autoSpaceDN w:val="0"/>
              <w:jc w:val="both"/>
              <w:textAlignment w:val="baseline"/>
              <w:rPr>
                <w:rFonts w:ascii="Calibri" w:hAnsi="Calibri"/>
                <w:sz w:val="18"/>
                <w:szCs w:val="18"/>
              </w:rPr>
            </w:pPr>
            <w:r w:rsidRPr="009F30BD">
              <w:rPr>
                <w:rFonts w:asciiTheme="minorHAnsi" w:hAnsiTheme="minorHAnsi" w:cs="Arial"/>
                <w:sz w:val="18"/>
                <w:szCs w:val="18"/>
              </w:rPr>
              <w:t>Review the institutional framework for climate change adaptation planning, budgeting and integration into national, sectoral and provincial processes</w:t>
            </w:r>
            <w:r w:rsidRPr="00650DAA">
              <w:rPr>
                <w:rFonts w:ascii="Calibri" w:hAnsi="Calibri"/>
                <w:sz w:val="18"/>
                <w:szCs w:val="18"/>
              </w:rPr>
              <w:t>,</w:t>
            </w:r>
            <w:r w:rsidRPr="001F0A97">
              <w:rPr>
                <w:rFonts w:ascii="Calibri" w:hAnsi="Calibri"/>
                <w:sz w:val="18"/>
                <w:szCs w:val="18"/>
              </w:rPr>
              <w:t xml:space="preserve"> building on the 2016-2020 National Climate Change Policy and Strategy and Action Plan (PSPA-CC) and the GCF national coordination</w:t>
            </w:r>
          </w:p>
          <w:p w14:paraId="4F85F873" w14:textId="77777777" w:rsidR="001E0D52" w:rsidRPr="001F0A97" w:rsidRDefault="001E0D52" w:rsidP="00303FA5">
            <w:pPr>
              <w:pStyle w:val="ListParagraph"/>
              <w:numPr>
                <w:ilvl w:val="0"/>
                <w:numId w:val="56"/>
              </w:numPr>
              <w:suppressAutoHyphens/>
              <w:autoSpaceDN w:val="0"/>
              <w:jc w:val="both"/>
              <w:textAlignment w:val="baseline"/>
              <w:rPr>
                <w:rFonts w:ascii="Calibri" w:hAnsi="Calibri"/>
                <w:sz w:val="18"/>
                <w:szCs w:val="18"/>
              </w:rPr>
            </w:pPr>
            <w:r w:rsidRPr="001F0A97">
              <w:rPr>
                <w:rFonts w:ascii="Calibri" w:hAnsi="Calibri"/>
                <w:sz w:val="18"/>
                <w:szCs w:val="18"/>
              </w:rPr>
              <w:t>An institutional barrier assessment for climate change integration at national level is conducted and the report is validated through a workshop (M2-M3)</w:t>
            </w:r>
          </w:p>
          <w:p w14:paraId="61992573" w14:textId="77777777" w:rsidR="001E0D52" w:rsidRPr="004A564A" w:rsidRDefault="001E0D52" w:rsidP="00303FA5">
            <w:pPr>
              <w:pStyle w:val="ListParagraph"/>
              <w:numPr>
                <w:ilvl w:val="0"/>
                <w:numId w:val="56"/>
              </w:numPr>
              <w:suppressAutoHyphens/>
              <w:autoSpaceDN w:val="0"/>
              <w:jc w:val="both"/>
              <w:textAlignment w:val="baseline"/>
              <w:rPr>
                <w:rFonts w:ascii="Calibri" w:hAnsi="Calibri"/>
                <w:sz w:val="18"/>
                <w:szCs w:val="18"/>
              </w:rPr>
            </w:pPr>
            <w:r w:rsidRPr="001F0A97">
              <w:rPr>
                <w:rFonts w:ascii="Calibri" w:hAnsi="Calibri"/>
                <w:sz w:val="18"/>
                <w:szCs w:val="18"/>
              </w:rPr>
              <w:t xml:space="preserve">An institutional barrier and capacity needs assessment for climate change </w:t>
            </w:r>
            <w:r>
              <w:rPr>
                <w:rFonts w:ascii="Calibri" w:hAnsi="Calibri"/>
                <w:sz w:val="18"/>
                <w:szCs w:val="18"/>
              </w:rPr>
              <w:t>integration in 5 provinces and t</w:t>
            </w:r>
            <w:r w:rsidRPr="004A564A">
              <w:rPr>
                <w:rFonts w:ascii="Calibri" w:hAnsi="Calibri"/>
                <w:sz w:val="18"/>
                <w:szCs w:val="18"/>
              </w:rPr>
              <w:t>he report</w:t>
            </w:r>
            <w:r>
              <w:rPr>
                <w:rFonts w:ascii="Calibri" w:hAnsi="Calibri"/>
                <w:sz w:val="18"/>
                <w:szCs w:val="18"/>
              </w:rPr>
              <w:t>s</w:t>
            </w:r>
            <w:r w:rsidRPr="004A564A">
              <w:rPr>
                <w:rFonts w:ascii="Calibri" w:hAnsi="Calibri"/>
                <w:sz w:val="18"/>
                <w:szCs w:val="18"/>
              </w:rPr>
              <w:t xml:space="preserve"> </w:t>
            </w:r>
            <w:r>
              <w:rPr>
                <w:rFonts w:ascii="Calibri" w:hAnsi="Calibri"/>
                <w:sz w:val="18"/>
                <w:szCs w:val="18"/>
              </w:rPr>
              <w:t>are</w:t>
            </w:r>
            <w:r w:rsidRPr="004A564A">
              <w:rPr>
                <w:rFonts w:ascii="Calibri" w:hAnsi="Calibri"/>
                <w:sz w:val="18"/>
                <w:szCs w:val="18"/>
              </w:rPr>
              <w:t xml:space="preserve"> validated through workshops (Kwilu, Tshopo, Haut Katanga, Kinshasa and Kongo Central) is conducted (M12-M18) </w:t>
            </w:r>
          </w:p>
          <w:p w14:paraId="4B3E862B" w14:textId="77777777" w:rsidR="001E0D52" w:rsidRPr="001F0A97" w:rsidRDefault="001E0D52" w:rsidP="00F53941">
            <w:pPr>
              <w:jc w:val="both"/>
              <w:rPr>
                <w:rFonts w:ascii="Calibri" w:hAnsi="Calibri"/>
                <w:sz w:val="18"/>
                <w:szCs w:val="18"/>
              </w:rPr>
            </w:pPr>
          </w:p>
          <w:p w14:paraId="38ADEDD9" w14:textId="77777777" w:rsidR="001E0D52" w:rsidRPr="001F0A97" w:rsidRDefault="001E0D52" w:rsidP="00303FA5">
            <w:pPr>
              <w:pStyle w:val="ListParagraph"/>
              <w:numPr>
                <w:ilvl w:val="2"/>
                <w:numId w:val="67"/>
              </w:numPr>
              <w:suppressAutoHyphens/>
              <w:autoSpaceDN w:val="0"/>
              <w:jc w:val="both"/>
              <w:textAlignment w:val="baseline"/>
              <w:rPr>
                <w:rFonts w:ascii="Calibri" w:hAnsi="Calibri"/>
                <w:sz w:val="18"/>
                <w:szCs w:val="18"/>
              </w:rPr>
            </w:pPr>
            <w:r w:rsidRPr="001F0A97">
              <w:rPr>
                <w:rFonts w:ascii="Calibri" w:hAnsi="Calibri"/>
                <w:sz w:val="18"/>
                <w:szCs w:val="18"/>
              </w:rPr>
              <w:t>Review and strengthen the legal and regulatory framework for climate change</w:t>
            </w:r>
            <w:r>
              <w:rPr>
                <w:rFonts w:ascii="Calibri" w:hAnsi="Calibri"/>
                <w:sz w:val="18"/>
                <w:szCs w:val="18"/>
              </w:rPr>
              <w:t xml:space="preserve"> integration</w:t>
            </w:r>
            <w:r w:rsidRPr="001F0A97">
              <w:rPr>
                <w:rFonts w:ascii="Calibri" w:hAnsi="Calibri"/>
                <w:sz w:val="18"/>
                <w:szCs w:val="18"/>
              </w:rPr>
              <w:t>, as requested in the PSPA-CC</w:t>
            </w:r>
          </w:p>
          <w:p w14:paraId="038A6997" w14:textId="77777777" w:rsidR="001E0D52" w:rsidRPr="001F0A97" w:rsidRDefault="001E0D52" w:rsidP="00303FA5">
            <w:pPr>
              <w:pStyle w:val="ListParagraph"/>
              <w:numPr>
                <w:ilvl w:val="0"/>
                <w:numId w:val="64"/>
              </w:numPr>
              <w:suppressAutoHyphens/>
              <w:autoSpaceDN w:val="0"/>
              <w:jc w:val="both"/>
              <w:textAlignment w:val="baseline"/>
              <w:rPr>
                <w:rFonts w:ascii="Calibri" w:hAnsi="Calibri"/>
                <w:sz w:val="18"/>
                <w:szCs w:val="18"/>
              </w:rPr>
            </w:pPr>
            <w:r w:rsidRPr="001F0A97">
              <w:rPr>
                <w:rFonts w:ascii="Calibri" w:hAnsi="Calibri"/>
                <w:sz w:val="18"/>
                <w:szCs w:val="18"/>
              </w:rPr>
              <w:t xml:space="preserve">A legal firm is contracted </w:t>
            </w:r>
          </w:p>
          <w:p w14:paraId="70016B78" w14:textId="77777777" w:rsidR="001E0D52" w:rsidRPr="001F0A97" w:rsidRDefault="001E0D52" w:rsidP="00303FA5">
            <w:pPr>
              <w:pStyle w:val="ListParagraph"/>
              <w:numPr>
                <w:ilvl w:val="0"/>
                <w:numId w:val="64"/>
              </w:numPr>
              <w:suppressAutoHyphens/>
              <w:autoSpaceDN w:val="0"/>
              <w:jc w:val="both"/>
              <w:textAlignment w:val="baseline"/>
              <w:rPr>
                <w:rFonts w:ascii="Calibri" w:hAnsi="Calibri"/>
                <w:sz w:val="18"/>
                <w:szCs w:val="18"/>
              </w:rPr>
            </w:pPr>
            <w:r w:rsidRPr="001F0A97">
              <w:rPr>
                <w:rFonts w:ascii="Calibri" w:hAnsi="Calibri"/>
                <w:sz w:val="18"/>
                <w:szCs w:val="18"/>
              </w:rPr>
              <w:t>Consultations with the Parliament’s environment committee are conducted</w:t>
            </w:r>
          </w:p>
          <w:p w14:paraId="0184BB7B" w14:textId="77777777" w:rsidR="001E0D52" w:rsidRPr="001F0A97" w:rsidRDefault="001E0D52" w:rsidP="00303FA5">
            <w:pPr>
              <w:pStyle w:val="ListParagraph"/>
              <w:numPr>
                <w:ilvl w:val="0"/>
                <w:numId w:val="64"/>
              </w:numPr>
              <w:suppressAutoHyphens/>
              <w:autoSpaceDN w:val="0"/>
              <w:jc w:val="both"/>
              <w:textAlignment w:val="baseline"/>
              <w:rPr>
                <w:rFonts w:ascii="Calibri" w:hAnsi="Calibri"/>
                <w:sz w:val="18"/>
                <w:szCs w:val="18"/>
              </w:rPr>
            </w:pPr>
            <w:r w:rsidRPr="001F0A97">
              <w:rPr>
                <w:rFonts w:ascii="Calibri" w:hAnsi="Calibri"/>
                <w:sz w:val="18"/>
                <w:szCs w:val="18"/>
              </w:rPr>
              <w:t>A review is produced</w:t>
            </w:r>
            <w:r>
              <w:rPr>
                <w:rFonts w:ascii="Calibri" w:hAnsi="Calibri"/>
                <w:sz w:val="18"/>
                <w:szCs w:val="18"/>
              </w:rPr>
              <w:t xml:space="preserve"> to identify gaps in legislation and present options</w:t>
            </w:r>
          </w:p>
          <w:p w14:paraId="5C190BEA" w14:textId="77777777" w:rsidR="001E0D52" w:rsidRPr="001F0A97" w:rsidRDefault="001E0D52" w:rsidP="00303FA5">
            <w:pPr>
              <w:pStyle w:val="ListParagraph"/>
              <w:numPr>
                <w:ilvl w:val="0"/>
                <w:numId w:val="64"/>
              </w:numPr>
              <w:suppressAutoHyphens/>
              <w:autoSpaceDN w:val="0"/>
              <w:jc w:val="both"/>
              <w:textAlignment w:val="baseline"/>
              <w:rPr>
                <w:rFonts w:ascii="Calibri" w:hAnsi="Calibri"/>
                <w:sz w:val="18"/>
                <w:szCs w:val="18"/>
              </w:rPr>
            </w:pPr>
            <w:r w:rsidRPr="001F0A97">
              <w:rPr>
                <w:rFonts w:ascii="Calibri" w:hAnsi="Calibri"/>
                <w:sz w:val="18"/>
                <w:szCs w:val="18"/>
              </w:rPr>
              <w:t>A draft climate change law/decree is available</w:t>
            </w:r>
            <w:r>
              <w:rPr>
                <w:rFonts w:ascii="Calibri" w:hAnsi="Calibri"/>
                <w:sz w:val="18"/>
                <w:szCs w:val="18"/>
              </w:rPr>
              <w:t xml:space="preserve"> and submitted to the Parliament’s Environmental Committee</w:t>
            </w:r>
          </w:p>
          <w:p w14:paraId="47EAEC9F" w14:textId="77777777" w:rsidR="001E0D52" w:rsidRPr="001F0A97" w:rsidRDefault="001E0D52" w:rsidP="00F53941">
            <w:pPr>
              <w:jc w:val="both"/>
              <w:rPr>
                <w:rFonts w:ascii="Calibri" w:hAnsi="Calibri"/>
                <w:sz w:val="18"/>
                <w:szCs w:val="18"/>
              </w:rPr>
            </w:pPr>
          </w:p>
          <w:p w14:paraId="1A84622F" w14:textId="77777777" w:rsidR="001E0D52" w:rsidRPr="001F0A97" w:rsidRDefault="001E0D52" w:rsidP="00303FA5">
            <w:pPr>
              <w:pStyle w:val="ListParagraph"/>
              <w:numPr>
                <w:ilvl w:val="2"/>
                <w:numId w:val="67"/>
              </w:numPr>
              <w:suppressAutoHyphens/>
              <w:autoSpaceDN w:val="0"/>
              <w:jc w:val="both"/>
              <w:textAlignment w:val="baseline"/>
              <w:rPr>
                <w:rFonts w:ascii="Calibri" w:hAnsi="Calibri"/>
                <w:sz w:val="18"/>
                <w:szCs w:val="18"/>
              </w:rPr>
            </w:pPr>
            <w:r w:rsidRPr="001F0A97">
              <w:rPr>
                <w:rFonts w:ascii="Calibri" w:hAnsi="Calibri"/>
                <w:sz w:val="18"/>
                <w:szCs w:val="18"/>
              </w:rPr>
              <w:t xml:space="preserve">Set up a national coordination mechanism for climate change adaptation planning, under a national committee for the planning and monitoring of the PSPA-CC, led by the Ministry of Environment and Sustainable Development (MEDD), by identifying focal points for CCA in key ministries (especially Ministries of Planning, Budget, Finances, Environment, Decentralization, Agriculture, Rural Development, Land use Planning), research institutions (INERA, METTELSAT, Universities, etc.), private sector, NGOs, local communities, and technical &amp; financial partners. These focal points will </w:t>
            </w:r>
            <w:r>
              <w:rPr>
                <w:rFonts w:ascii="Calibri" w:hAnsi="Calibri"/>
                <w:sz w:val="18"/>
                <w:szCs w:val="18"/>
              </w:rPr>
              <w:t>represent</w:t>
            </w:r>
            <w:r w:rsidRPr="001F0A97">
              <w:rPr>
                <w:rFonts w:ascii="Calibri" w:hAnsi="Calibri"/>
                <w:sz w:val="18"/>
                <w:szCs w:val="18"/>
              </w:rPr>
              <w:t xml:space="preserve"> their sectors in CCA-related discussions and communicating key information to their respective sectors. </w:t>
            </w:r>
          </w:p>
          <w:p w14:paraId="63B7776B" w14:textId="77777777" w:rsidR="001E0D52" w:rsidRPr="001F0A97" w:rsidRDefault="001E0D52" w:rsidP="00303FA5">
            <w:pPr>
              <w:pStyle w:val="ListParagraph"/>
              <w:numPr>
                <w:ilvl w:val="0"/>
                <w:numId w:val="56"/>
              </w:numPr>
              <w:suppressAutoHyphens/>
              <w:autoSpaceDN w:val="0"/>
              <w:jc w:val="both"/>
              <w:textAlignment w:val="baseline"/>
              <w:rPr>
                <w:rFonts w:ascii="Calibri" w:hAnsi="Calibri"/>
                <w:sz w:val="18"/>
                <w:szCs w:val="18"/>
              </w:rPr>
            </w:pPr>
            <w:r w:rsidRPr="001F0A97">
              <w:rPr>
                <w:rFonts w:ascii="Calibri" w:hAnsi="Calibri"/>
                <w:sz w:val="18"/>
                <w:szCs w:val="18"/>
              </w:rPr>
              <w:t>A sub-committee on CCA is set up (by M2-M4)</w:t>
            </w:r>
          </w:p>
          <w:p w14:paraId="106D359E" w14:textId="77777777" w:rsidR="001E0D52" w:rsidRPr="001F0A97" w:rsidRDefault="001E0D52" w:rsidP="00303FA5">
            <w:pPr>
              <w:pStyle w:val="ListParagraph"/>
              <w:numPr>
                <w:ilvl w:val="0"/>
                <w:numId w:val="56"/>
              </w:numPr>
              <w:suppressAutoHyphens/>
              <w:autoSpaceDN w:val="0"/>
              <w:jc w:val="both"/>
              <w:textAlignment w:val="baseline"/>
              <w:rPr>
                <w:rFonts w:ascii="Calibri" w:hAnsi="Calibri"/>
                <w:sz w:val="18"/>
                <w:szCs w:val="18"/>
              </w:rPr>
            </w:pPr>
            <w:r w:rsidRPr="001F0A97">
              <w:rPr>
                <w:rFonts w:ascii="Calibri" w:hAnsi="Calibri"/>
                <w:sz w:val="18"/>
                <w:szCs w:val="18"/>
              </w:rPr>
              <w:t>A stakeholders’ engagement plan with specific roles in the NAP process is drafted (M2)</w:t>
            </w:r>
          </w:p>
          <w:p w14:paraId="48AE9789" w14:textId="77777777" w:rsidR="001E0D52" w:rsidRPr="001F0A97" w:rsidRDefault="001E0D52" w:rsidP="00303FA5">
            <w:pPr>
              <w:pStyle w:val="ListParagraph"/>
              <w:numPr>
                <w:ilvl w:val="0"/>
                <w:numId w:val="56"/>
              </w:numPr>
              <w:suppressAutoHyphens/>
              <w:autoSpaceDN w:val="0"/>
              <w:jc w:val="both"/>
              <w:textAlignment w:val="baseline"/>
              <w:rPr>
                <w:rFonts w:ascii="Calibri" w:hAnsi="Calibri"/>
                <w:sz w:val="18"/>
                <w:szCs w:val="18"/>
              </w:rPr>
            </w:pPr>
            <w:r w:rsidRPr="001F0A97">
              <w:rPr>
                <w:rFonts w:ascii="Calibri" w:hAnsi="Calibri"/>
                <w:sz w:val="18"/>
                <w:szCs w:val="18"/>
              </w:rPr>
              <w:t>6 meetings are organized (every 2 months)</w:t>
            </w:r>
          </w:p>
          <w:p w14:paraId="6CF831E4" w14:textId="77777777" w:rsidR="001E0D52" w:rsidRPr="001F0A97" w:rsidRDefault="001E0D52" w:rsidP="00303FA5">
            <w:pPr>
              <w:pStyle w:val="ListParagraph"/>
              <w:numPr>
                <w:ilvl w:val="0"/>
                <w:numId w:val="56"/>
              </w:numPr>
              <w:suppressAutoHyphens/>
              <w:autoSpaceDN w:val="0"/>
              <w:jc w:val="both"/>
              <w:textAlignment w:val="baseline"/>
              <w:rPr>
                <w:rFonts w:ascii="Calibri" w:hAnsi="Calibri"/>
                <w:sz w:val="18"/>
                <w:szCs w:val="18"/>
              </w:rPr>
            </w:pPr>
            <w:r w:rsidRPr="001F0A97">
              <w:rPr>
                <w:rFonts w:ascii="Calibri" w:hAnsi="Calibri"/>
                <w:sz w:val="18"/>
                <w:szCs w:val="18"/>
              </w:rPr>
              <w:t>An online database is set up and managed by the MEDD/DDD to compile information on climate change information, policies and strategies, studies, and programmes and projects (M2-M6)</w:t>
            </w:r>
          </w:p>
        </w:tc>
      </w:tr>
      <w:tr w:rsidR="001E0D52" w:rsidRPr="00415CB1" w14:paraId="5F2F064F" w14:textId="77777777" w:rsidTr="00F53941">
        <w:tc>
          <w:tcPr>
            <w:tcW w:w="3256" w:type="dxa"/>
          </w:tcPr>
          <w:p w14:paraId="548A2911" w14:textId="77777777" w:rsidR="001E0D52" w:rsidRPr="009F30BD" w:rsidRDefault="001E0D52" w:rsidP="00303FA5">
            <w:pPr>
              <w:pStyle w:val="ListParagraph"/>
              <w:numPr>
                <w:ilvl w:val="1"/>
                <w:numId w:val="67"/>
              </w:numPr>
              <w:suppressAutoHyphens/>
              <w:autoSpaceDN w:val="0"/>
              <w:textAlignment w:val="baseline"/>
              <w:rPr>
                <w:sz w:val="18"/>
                <w:szCs w:val="18"/>
              </w:rPr>
            </w:pPr>
            <w:r w:rsidRPr="00B810A2">
              <w:rPr>
                <w:rFonts w:asciiTheme="minorHAnsi" w:hAnsiTheme="minorHAnsi" w:cs="Arial"/>
                <w:color w:val="000000" w:themeColor="text1"/>
                <w:sz w:val="18"/>
                <w:szCs w:val="18"/>
              </w:rPr>
              <w:t>Enhancing the technical capacity of relevant institutions and awareness among key stakeholders  to advance adaptation planning</w:t>
            </w:r>
            <w:r w:rsidRPr="00B810A2">
              <w:rPr>
                <w:sz w:val="18"/>
                <w:szCs w:val="18"/>
              </w:rPr>
              <w:t xml:space="preserve"> </w:t>
            </w:r>
          </w:p>
        </w:tc>
        <w:tc>
          <w:tcPr>
            <w:tcW w:w="1198" w:type="dxa"/>
          </w:tcPr>
          <w:p w14:paraId="53565D85" w14:textId="77777777" w:rsidR="001E0D52" w:rsidRPr="00E7506B" w:rsidRDefault="001E0D52" w:rsidP="00F53941">
            <w:pPr>
              <w:rPr>
                <w:rFonts w:asciiTheme="minorHAnsi" w:hAnsiTheme="minorHAnsi"/>
                <w:color w:val="000000" w:themeColor="text1"/>
                <w:sz w:val="18"/>
                <w:szCs w:val="18"/>
              </w:rPr>
            </w:pPr>
            <w:r w:rsidRPr="00E7506B">
              <w:rPr>
                <w:rFonts w:asciiTheme="minorHAnsi" w:hAnsiTheme="minorHAnsi"/>
                <w:color w:val="000000" w:themeColor="text1"/>
                <w:sz w:val="18"/>
                <w:szCs w:val="18"/>
              </w:rPr>
              <w:t xml:space="preserve">No in-depth capacity assessment for CCA </w:t>
            </w:r>
            <w:r w:rsidRPr="00E7506B">
              <w:rPr>
                <w:rFonts w:asciiTheme="minorHAnsi" w:hAnsiTheme="minorHAnsi"/>
                <w:color w:val="000000" w:themeColor="text1"/>
                <w:sz w:val="18"/>
                <w:szCs w:val="18"/>
              </w:rPr>
              <w:lastRenderedPageBreak/>
              <w:t>integration conducted</w:t>
            </w:r>
          </w:p>
          <w:p w14:paraId="334EAA2F" w14:textId="77777777" w:rsidR="001E0D52" w:rsidRPr="00E7506B" w:rsidRDefault="001E0D52" w:rsidP="00F53941">
            <w:pPr>
              <w:rPr>
                <w:rFonts w:asciiTheme="minorHAnsi" w:hAnsiTheme="minorHAnsi"/>
                <w:color w:val="000000" w:themeColor="text1"/>
                <w:sz w:val="18"/>
                <w:szCs w:val="18"/>
              </w:rPr>
            </w:pPr>
          </w:p>
          <w:p w14:paraId="6BE39202" w14:textId="77777777" w:rsidR="001E0D52" w:rsidRPr="00E7506B" w:rsidRDefault="001E0D52" w:rsidP="00F53941">
            <w:pPr>
              <w:rPr>
                <w:rFonts w:asciiTheme="minorHAnsi" w:hAnsiTheme="minorHAnsi"/>
                <w:color w:val="000000" w:themeColor="text1"/>
                <w:sz w:val="18"/>
                <w:szCs w:val="18"/>
              </w:rPr>
            </w:pPr>
            <w:r w:rsidRPr="00E7506B">
              <w:rPr>
                <w:rFonts w:asciiTheme="minorHAnsi" w:hAnsiTheme="minorHAnsi"/>
                <w:color w:val="000000" w:themeColor="text1"/>
                <w:sz w:val="18"/>
                <w:szCs w:val="18"/>
              </w:rPr>
              <w:t xml:space="preserve">Limited capacities in certain institutions (to be assessed during project) </w:t>
            </w:r>
          </w:p>
          <w:p w14:paraId="146534C4" w14:textId="77777777" w:rsidR="001E0D52" w:rsidRPr="00B00FF2" w:rsidRDefault="001E0D52" w:rsidP="00F53941">
            <w:pPr>
              <w:rPr>
                <w:rFonts w:asciiTheme="minorHAnsi" w:hAnsiTheme="minorHAnsi"/>
                <w:i/>
                <w:color w:val="7F7F7F" w:themeColor="text1" w:themeTint="80"/>
                <w:sz w:val="18"/>
                <w:szCs w:val="18"/>
              </w:rPr>
            </w:pPr>
          </w:p>
        </w:tc>
        <w:tc>
          <w:tcPr>
            <w:tcW w:w="1260" w:type="dxa"/>
          </w:tcPr>
          <w:p w14:paraId="09A5F52F" w14:textId="77777777" w:rsidR="001E0D52" w:rsidRPr="00E7506B" w:rsidRDefault="001E0D52" w:rsidP="00F53941">
            <w:pPr>
              <w:rPr>
                <w:rFonts w:asciiTheme="minorHAnsi" w:hAnsiTheme="minorHAnsi"/>
                <w:color w:val="000000" w:themeColor="text1"/>
                <w:sz w:val="18"/>
                <w:szCs w:val="18"/>
              </w:rPr>
            </w:pPr>
            <w:r w:rsidRPr="00E7506B">
              <w:rPr>
                <w:rFonts w:asciiTheme="minorHAnsi" w:hAnsiTheme="minorHAnsi"/>
                <w:color w:val="000000" w:themeColor="text1"/>
                <w:sz w:val="18"/>
                <w:szCs w:val="18"/>
              </w:rPr>
              <w:lastRenderedPageBreak/>
              <w:t xml:space="preserve">Capacities for adaptation planning and budgeting of </w:t>
            </w:r>
            <w:r w:rsidRPr="00E7506B">
              <w:rPr>
                <w:rFonts w:asciiTheme="minorHAnsi" w:hAnsiTheme="minorHAnsi"/>
                <w:color w:val="000000" w:themeColor="text1"/>
                <w:sz w:val="18"/>
                <w:szCs w:val="18"/>
              </w:rPr>
              <w:lastRenderedPageBreak/>
              <w:t>up to 10 institutions assessed</w:t>
            </w:r>
          </w:p>
          <w:p w14:paraId="3EBBC578" w14:textId="77777777" w:rsidR="001E0D52" w:rsidRPr="00E7506B" w:rsidRDefault="001E0D52" w:rsidP="00F53941">
            <w:pPr>
              <w:rPr>
                <w:rFonts w:asciiTheme="minorHAnsi" w:hAnsiTheme="minorHAnsi"/>
                <w:color w:val="000000" w:themeColor="text1"/>
                <w:sz w:val="18"/>
                <w:szCs w:val="18"/>
              </w:rPr>
            </w:pPr>
          </w:p>
          <w:p w14:paraId="44936BAE" w14:textId="77777777" w:rsidR="001E0D52" w:rsidRPr="00B00FF2" w:rsidRDefault="001E0D52" w:rsidP="00F53941">
            <w:pPr>
              <w:rPr>
                <w:rFonts w:asciiTheme="minorHAnsi" w:hAnsiTheme="minorHAnsi"/>
                <w:i/>
                <w:color w:val="7F7F7F" w:themeColor="text1" w:themeTint="80"/>
                <w:sz w:val="18"/>
                <w:szCs w:val="18"/>
              </w:rPr>
            </w:pPr>
            <w:r w:rsidRPr="00E7506B">
              <w:rPr>
                <w:rFonts w:asciiTheme="minorHAnsi" w:hAnsiTheme="minorHAnsi"/>
                <w:color w:val="000000" w:themeColor="text1"/>
                <w:sz w:val="18"/>
                <w:szCs w:val="18"/>
              </w:rPr>
              <w:t>30% additional staff trained</w:t>
            </w:r>
          </w:p>
        </w:tc>
        <w:tc>
          <w:tcPr>
            <w:tcW w:w="8031" w:type="dxa"/>
          </w:tcPr>
          <w:p w14:paraId="6696B8F1" w14:textId="77777777" w:rsidR="001E0D52" w:rsidRPr="000B7C83" w:rsidRDefault="001E0D52" w:rsidP="00303FA5">
            <w:pPr>
              <w:pStyle w:val="ListParagraph"/>
              <w:numPr>
                <w:ilvl w:val="2"/>
                <w:numId w:val="68"/>
              </w:numPr>
              <w:suppressAutoHyphens/>
              <w:autoSpaceDN w:val="0"/>
              <w:jc w:val="both"/>
              <w:textAlignment w:val="baseline"/>
              <w:rPr>
                <w:rFonts w:ascii="Calibri" w:hAnsi="Calibri"/>
                <w:sz w:val="18"/>
                <w:szCs w:val="18"/>
              </w:rPr>
            </w:pPr>
            <w:r>
              <w:rPr>
                <w:rFonts w:ascii="Calibri" w:hAnsi="Calibri"/>
                <w:sz w:val="18"/>
                <w:szCs w:val="18"/>
              </w:rPr>
              <w:lastRenderedPageBreak/>
              <w:t xml:space="preserve">Review and </w:t>
            </w:r>
            <w:r w:rsidRPr="000B7C83">
              <w:rPr>
                <w:rFonts w:ascii="Calibri" w:hAnsi="Calibri"/>
                <w:sz w:val="18"/>
                <w:szCs w:val="18"/>
              </w:rPr>
              <w:t>strengthen the capacities of the MEDD’s Department of Sustainable Development (MEDD/DDD) to coordinate the adaptation planning process and steer the national committee for the planning and monitoring of the PSPA-CC, and understand capacity needs of other members of the sub-committee on CCA planning (see list in 1.1.2)</w:t>
            </w:r>
          </w:p>
          <w:p w14:paraId="3F41E15F" w14:textId="77777777" w:rsidR="001E0D52" w:rsidRDefault="001E0D52" w:rsidP="00303FA5">
            <w:pPr>
              <w:pStyle w:val="ListParagraph"/>
              <w:numPr>
                <w:ilvl w:val="0"/>
                <w:numId w:val="57"/>
              </w:numPr>
              <w:suppressAutoHyphens/>
              <w:autoSpaceDN w:val="0"/>
              <w:jc w:val="both"/>
              <w:textAlignment w:val="baseline"/>
              <w:rPr>
                <w:rFonts w:ascii="Calibri" w:hAnsi="Calibri"/>
                <w:sz w:val="18"/>
                <w:szCs w:val="18"/>
              </w:rPr>
            </w:pPr>
            <w:r>
              <w:rPr>
                <w:rFonts w:ascii="Calibri" w:hAnsi="Calibri"/>
                <w:sz w:val="18"/>
                <w:szCs w:val="18"/>
              </w:rPr>
              <w:lastRenderedPageBreak/>
              <w:t>A capacity assessment on CCA planning is undertaken in up to 10 institutions (M2-M4)</w:t>
            </w:r>
          </w:p>
          <w:p w14:paraId="5D6FE1F6" w14:textId="77777777" w:rsidR="001E0D52" w:rsidRDefault="001E0D52" w:rsidP="00303FA5">
            <w:pPr>
              <w:pStyle w:val="ListParagraph"/>
              <w:numPr>
                <w:ilvl w:val="0"/>
                <w:numId w:val="57"/>
              </w:numPr>
              <w:suppressAutoHyphens/>
              <w:autoSpaceDN w:val="0"/>
              <w:jc w:val="both"/>
              <w:textAlignment w:val="baseline"/>
              <w:rPr>
                <w:rFonts w:ascii="Calibri" w:hAnsi="Calibri"/>
                <w:sz w:val="18"/>
                <w:szCs w:val="18"/>
              </w:rPr>
            </w:pPr>
            <w:r>
              <w:rPr>
                <w:rFonts w:ascii="Calibri" w:hAnsi="Calibri"/>
                <w:sz w:val="18"/>
                <w:szCs w:val="18"/>
              </w:rPr>
              <w:t>A capacity development plan is drafted and validated for up to 10 institutions and validated through a workshop (M4)</w:t>
            </w:r>
          </w:p>
          <w:p w14:paraId="283C7C26" w14:textId="77777777" w:rsidR="001E0D52" w:rsidRPr="009F30BD" w:rsidRDefault="001E0D52" w:rsidP="00303FA5">
            <w:pPr>
              <w:pStyle w:val="ListParagraph"/>
              <w:numPr>
                <w:ilvl w:val="0"/>
                <w:numId w:val="57"/>
              </w:numPr>
              <w:suppressAutoHyphens/>
              <w:autoSpaceDN w:val="0"/>
              <w:jc w:val="both"/>
              <w:textAlignment w:val="baseline"/>
              <w:rPr>
                <w:rFonts w:ascii="Calibri" w:hAnsi="Calibri"/>
                <w:sz w:val="18"/>
                <w:szCs w:val="18"/>
              </w:rPr>
            </w:pPr>
            <w:r>
              <w:rPr>
                <w:rFonts w:ascii="Calibri" w:hAnsi="Calibri"/>
                <w:sz w:val="18"/>
                <w:szCs w:val="18"/>
              </w:rPr>
              <w:t>Additional technical expertise for CCA exists in the MEDD/DD (M2-M18)</w:t>
            </w:r>
          </w:p>
          <w:p w14:paraId="33739938" w14:textId="77777777" w:rsidR="001E0D52" w:rsidRPr="00534AE8" w:rsidRDefault="001E0D52" w:rsidP="00303FA5">
            <w:pPr>
              <w:pStyle w:val="ListParagraph"/>
              <w:numPr>
                <w:ilvl w:val="0"/>
                <w:numId w:val="71"/>
              </w:numPr>
              <w:suppressAutoHyphens/>
              <w:autoSpaceDN w:val="0"/>
              <w:jc w:val="both"/>
              <w:textAlignment w:val="baseline"/>
              <w:rPr>
                <w:rFonts w:ascii="Calibri" w:hAnsi="Calibri"/>
                <w:sz w:val="18"/>
                <w:szCs w:val="18"/>
              </w:rPr>
            </w:pPr>
            <w:r>
              <w:rPr>
                <w:rFonts w:ascii="Calibri" w:hAnsi="Calibri"/>
                <w:sz w:val="18"/>
                <w:szCs w:val="18"/>
              </w:rPr>
              <w:t xml:space="preserve">Capacity needs for additional areas </w:t>
            </w:r>
            <w:r w:rsidRPr="008C5B71">
              <w:rPr>
                <w:rFonts w:ascii="Calibri" w:hAnsi="Calibri"/>
                <w:sz w:val="18"/>
                <w:szCs w:val="18"/>
              </w:rPr>
              <w:t>are included in the funding proposal to the GCF (M18)</w:t>
            </w:r>
          </w:p>
          <w:p w14:paraId="74C9C3E5" w14:textId="77777777" w:rsidR="001E0D52" w:rsidRPr="0056309B" w:rsidRDefault="001E0D52" w:rsidP="00F53941">
            <w:pPr>
              <w:pStyle w:val="ListParagraph"/>
              <w:ind w:left="1080"/>
              <w:jc w:val="both"/>
              <w:rPr>
                <w:rFonts w:ascii="Calibri" w:hAnsi="Calibri"/>
                <w:sz w:val="18"/>
                <w:szCs w:val="18"/>
              </w:rPr>
            </w:pPr>
          </w:p>
          <w:p w14:paraId="7B6D1E20" w14:textId="77777777" w:rsidR="001E0D52" w:rsidRPr="00FE6A04" w:rsidRDefault="001E0D52" w:rsidP="00303FA5">
            <w:pPr>
              <w:pStyle w:val="ListParagraph"/>
              <w:numPr>
                <w:ilvl w:val="2"/>
                <w:numId w:val="68"/>
              </w:numPr>
              <w:suppressAutoHyphens/>
              <w:autoSpaceDN w:val="0"/>
              <w:jc w:val="both"/>
              <w:textAlignment w:val="baseline"/>
              <w:rPr>
                <w:rFonts w:ascii="Calibri" w:hAnsi="Calibri"/>
                <w:sz w:val="18"/>
                <w:szCs w:val="18"/>
              </w:rPr>
            </w:pPr>
            <w:r w:rsidRPr="00FE6A04">
              <w:rPr>
                <w:rFonts w:ascii="Calibri" w:hAnsi="Calibri"/>
                <w:sz w:val="18"/>
                <w:szCs w:val="18"/>
              </w:rPr>
              <w:t>Implement priority interventions of the capacity development plan in areas such as access and use of climate information for development and sectoral planning, tools for integration, appraisal and prioritization of CCA (incl. econometric modelling techniques), project development, gender mainstreaming, monitoring and evaluation of CCA</w:t>
            </w:r>
          </w:p>
          <w:p w14:paraId="2429AE3C" w14:textId="77777777" w:rsidR="001E0D52" w:rsidRDefault="001E0D52" w:rsidP="00303FA5">
            <w:pPr>
              <w:pStyle w:val="ListParagraph"/>
              <w:numPr>
                <w:ilvl w:val="0"/>
                <w:numId w:val="58"/>
              </w:numPr>
              <w:suppressAutoHyphens/>
              <w:autoSpaceDN w:val="0"/>
              <w:jc w:val="both"/>
              <w:textAlignment w:val="baseline"/>
              <w:rPr>
                <w:rFonts w:ascii="Calibri" w:hAnsi="Calibri"/>
                <w:sz w:val="18"/>
                <w:szCs w:val="18"/>
              </w:rPr>
            </w:pPr>
            <w:r>
              <w:rPr>
                <w:rFonts w:ascii="Calibri" w:hAnsi="Calibri"/>
                <w:sz w:val="18"/>
                <w:szCs w:val="18"/>
              </w:rPr>
              <w:t>A training programme is implemented in up to 4 priority areas of the plan and in partnership with a national training institution supported by international experts (M5-M18)</w:t>
            </w:r>
          </w:p>
          <w:p w14:paraId="6E0DE9F8" w14:textId="77777777" w:rsidR="001E0D52" w:rsidRDefault="001E0D52" w:rsidP="00F53941">
            <w:pPr>
              <w:pStyle w:val="ListParagraph"/>
              <w:ind w:left="1080"/>
              <w:jc w:val="both"/>
              <w:rPr>
                <w:rFonts w:ascii="Calibri" w:hAnsi="Calibri"/>
                <w:sz w:val="18"/>
                <w:szCs w:val="18"/>
              </w:rPr>
            </w:pPr>
          </w:p>
          <w:p w14:paraId="26D5B573" w14:textId="77777777" w:rsidR="001E0D52" w:rsidRPr="00AC3AA9" w:rsidRDefault="001E0D52" w:rsidP="00303FA5">
            <w:pPr>
              <w:pStyle w:val="ListParagraph"/>
              <w:numPr>
                <w:ilvl w:val="2"/>
                <w:numId w:val="68"/>
              </w:numPr>
              <w:suppressAutoHyphens/>
              <w:autoSpaceDN w:val="0"/>
              <w:jc w:val="both"/>
              <w:textAlignment w:val="baseline"/>
              <w:rPr>
                <w:rFonts w:ascii="Calibri" w:hAnsi="Calibri"/>
                <w:sz w:val="18"/>
                <w:szCs w:val="18"/>
              </w:rPr>
            </w:pPr>
            <w:r>
              <w:rPr>
                <w:rFonts w:ascii="Calibri" w:hAnsi="Calibri"/>
                <w:sz w:val="18"/>
                <w:szCs w:val="18"/>
              </w:rPr>
              <w:t>Outreach and advocacy on PSPA-CC to enhance awareness of civil society, research institutes, and private sector on adaptation action</w:t>
            </w:r>
          </w:p>
          <w:p w14:paraId="6F9EB50C" w14:textId="77777777" w:rsidR="001E0D52" w:rsidRDefault="001E0D52" w:rsidP="00303FA5">
            <w:pPr>
              <w:pStyle w:val="ListParagraph"/>
              <w:numPr>
                <w:ilvl w:val="0"/>
                <w:numId w:val="58"/>
              </w:numPr>
              <w:suppressAutoHyphens/>
              <w:autoSpaceDN w:val="0"/>
              <w:jc w:val="both"/>
              <w:textAlignment w:val="baseline"/>
              <w:rPr>
                <w:rFonts w:ascii="Calibri" w:hAnsi="Calibri"/>
                <w:sz w:val="18"/>
                <w:szCs w:val="18"/>
              </w:rPr>
            </w:pPr>
            <w:r>
              <w:rPr>
                <w:rFonts w:ascii="Calibri" w:hAnsi="Calibri"/>
                <w:sz w:val="18"/>
                <w:szCs w:val="18"/>
              </w:rPr>
              <w:t>A communication plan for the PSPA-CC is developed and targets civil society organizations and the private sector at national level and in the 5 priority provinces (M2-M4)</w:t>
            </w:r>
          </w:p>
          <w:p w14:paraId="36947702" w14:textId="77777777" w:rsidR="001E0D52" w:rsidRDefault="001E0D52" w:rsidP="00303FA5">
            <w:pPr>
              <w:pStyle w:val="ListParagraph"/>
              <w:numPr>
                <w:ilvl w:val="0"/>
                <w:numId w:val="58"/>
              </w:numPr>
              <w:suppressAutoHyphens/>
              <w:autoSpaceDN w:val="0"/>
              <w:jc w:val="both"/>
              <w:textAlignment w:val="baseline"/>
              <w:rPr>
                <w:rFonts w:ascii="Calibri" w:hAnsi="Calibri"/>
                <w:sz w:val="18"/>
                <w:szCs w:val="18"/>
              </w:rPr>
            </w:pPr>
            <w:r>
              <w:rPr>
                <w:rFonts w:ascii="Calibri" w:hAnsi="Calibri"/>
                <w:sz w:val="18"/>
                <w:szCs w:val="18"/>
              </w:rPr>
              <w:t>Outreach activities are conducted: flyers on climate change impacts, trainings for community radios (M5-M8)</w:t>
            </w:r>
          </w:p>
          <w:p w14:paraId="78A6660F" w14:textId="77777777" w:rsidR="001E0D52" w:rsidRDefault="001E0D52" w:rsidP="00303FA5">
            <w:pPr>
              <w:pStyle w:val="ListParagraph"/>
              <w:numPr>
                <w:ilvl w:val="0"/>
                <w:numId w:val="58"/>
              </w:numPr>
              <w:suppressAutoHyphens/>
              <w:autoSpaceDN w:val="0"/>
              <w:jc w:val="both"/>
              <w:textAlignment w:val="baseline"/>
              <w:rPr>
                <w:rFonts w:ascii="Calibri" w:hAnsi="Calibri"/>
                <w:sz w:val="18"/>
                <w:szCs w:val="18"/>
              </w:rPr>
            </w:pPr>
            <w:r>
              <w:rPr>
                <w:rFonts w:ascii="Calibri" w:hAnsi="Calibri"/>
                <w:sz w:val="18"/>
                <w:szCs w:val="18"/>
              </w:rPr>
              <w:t>A review of universities and research programmes on climate change adaptation is conducted and an action plan to strengthen CC research is developed (M6-M12)</w:t>
            </w:r>
          </w:p>
          <w:p w14:paraId="22A64197" w14:textId="77777777" w:rsidR="001E0D52" w:rsidRPr="005C1191" w:rsidRDefault="001E0D52" w:rsidP="00F53941">
            <w:pPr>
              <w:rPr>
                <w:rFonts w:asciiTheme="minorHAnsi" w:hAnsiTheme="minorHAnsi"/>
                <w:i/>
                <w:color w:val="7F7F7F" w:themeColor="text1" w:themeTint="80"/>
              </w:rPr>
            </w:pPr>
          </w:p>
        </w:tc>
      </w:tr>
      <w:tr w:rsidR="001E0D52" w:rsidRPr="00415CB1" w14:paraId="41AAFA80" w14:textId="77777777" w:rsidTr="00F53941">
        <w:tc>
          <w:tcPr>
            <w:tcW w:w="3256" w:type="dxa"/>
          </w:tcPr>
          <w:p w14:paraId="2A11F757" w14:textId="77777777" w:rsidR="001E0D52" w:rsidRPr="00B00C6C" w:rsidRDefault="001E0D52" w:rsidP="00F53941">
            <w:pPr>
              <w:rPr>
                <w:rFonts w:asciiTheme="minorHAnsi" w:hAnsiTheme="minorHAnsi"/>
                <w:color w:val="000000" w:themeColor="text1"/>
                <w:sz w:val="18"/>
                <w:szCs w:val="18"/>
              </w:rPr>
            </w:pPr>
          </w:p>
        </w:tc>
        <w:tc>
          <w:tcPr>
            <w:tcW w:w="1198" w:type="dxa"/>
          </w:tcPr>
          <w:p w14:paraId="0E4A9B00" w14:textId="77777777" w:rsidR="001E0D52" w:rsidRPr="00B00FF2" w:rsidRDefault="001E0D52" w:rsidP="00F53941">
            <w:pPr>
              <w:jc w:val="center"/>
              <w:rPr>
                <w:rFonts w:asciiTheme="minorHAnsi" w:hAnsiTheme="minorHAnsi"/>
                <w:i/>
                <w:color w:val="7F7F7F" w:themeColor="text1" w:themeTint="80"/>
                <w:sz w:val="18"/>
                <w:szCs w:val="18"/>
              </w:rPr>
            </w:pPr>
          </w:p>
        </w:tc>
        <w:tc>
          <w:tcPr>
            <w:tcW w:w="1260" w:type="dxa"/>
          </w:tcPr>
          <w:p w14:paraId="5F291309" w14:textId="77777777" w:rsidR="001E0D52" w:rsidRPr="00B00FF2" w:rsidRDefault="001E0D52" w:rsidP="00F53941">
            <w:pPr>
              <w:jc w:val="center"/>
              <w:rPr>
                <w:rFonts w:asciiTheme="minorHAnsi" w:hAnsiTheme="minorHAnsi"/>
                <w:i/>
                <w:color w:val="7F7F7F" w:themeColor="text1" w:themeTint="80"/>
                <w:sz w:val="18"/>
                <w:szCs w:val="18"/>
              </w:rPr>
            </w:pPr>
          </w:p>
        </w:tc>
        <w:tc>
          <w:tcPr>
            <w:tcW w:w="8031" w:type="dxa"/>
          </w:tcPr>
          <w:p w14:paraId="45CC1769" w14:textId="77777777" w:rsidR="001E0D52" w:rsidRPr="00B00FF2" w:rsidRDefault="001E0D52" w:rsidP="00F53941">
            <w:pPr>
              <w:rPr>
                <w:rFonts w:asciiTheme="minorHAnsi" w:hAnsiTheme="minorHAnsi"/>
                <w:i/>
                <w:color w:val="7F7F7F" w:themeColor="text1" w:themeTint="80"/>
                <w:sz w:val="18"/>
                <w:szCs w:val="18"/>
              </w:rPr>
            </w:pPr>
          </w:p>
        </w:tc>
      </w:tr>
      <w:tr w:rsidR="001E0D52" w:rsidRPr="00415CB1" w14:paraId="63994F6B" w14:textId="77777777" w:rsidTr="00F53941">
        <w:trPr>
          <w:trHeight w:val="922"/>
        </w:trPr>
        <w:tc>
          <w:tcPr>
            <w:tcW w:w="3256" w:type="dxa"/>
            <w:shd w:val="clear" w:color="auto" w:fill="D9D9D9" w:themeFill="background1" w:themeFillShade="D9"/>
          </w:tcPr>
          <w:p w14:paraId="5758D4CB" w14:textId="77777777" w:rsidR="001E0D52" w:rsidRPr="00703D72" w:rsidRDefault="001E0D52" w:rsidP="00F53941">
            <w:pPr>
              <w:rPr>
                <w:rFonts w:asciiTheme="minorHAnsi" w:hAnsiTheme="minorHAnsi"/>
                <w:color w:val="7F7F7F" w:themeColor="text1" w:themeTint="80"/>
                <w:sz w:val="18"/>
                <w:szCs w:val="18"/>
              </w:rPr>
            </w:pPr>
            <w:r w:rsidRPr="00703D72">
              <w:rPr>
                <w:rFonts w:asciiTheme="minorHAnsi" w:hAnsiTheme="minorHAnsi"/>
                <w:b/>
                <w:color w:val="000000" w:themeColor="text1"/>
                <w:sz w:val="18"/>
                <w:szCs w:val="18"/>
              </w:rPr>
              <w:t xml:space="preserve">OUTCOME 2: </w:t>
            </w:r>
            <w:r w:rsidRPr="00703D72">
              <w:rPr>
                <w:rFonts w:cs="Arial"/>
                <w:b/>
                <w:color w:val="4F81BD" w:themeColor="accent1"/>
                <w:sz w:val="20"/>
                <w:szCs w:val="20"/>
              </w:rPr>
              <w:t xml:space="preserve"> </w:t>
            </w:r>
            <w:r w:rsidRPr="00703D72">
              <w:rPr>
                <w:rFonts w:asciiTheme="minorHAnsi" w:hAnsiTheme="minorHAnsi"/>
                <w:color w:val="000000" w:themeColor="text1"/>
                <w:sz w:val="18"/>
                <w:szCs w:val="18"/>
              </w:rPr>
              <w:t xml:space="preserve"> </w:t>
            </w:r>
            <w:r w:rsidRPr="00703D72">
              <w:rPr>
                <w:rFonts w:asciiTheme="minorHAnsi" w:hAnsiTheme="minorHAnsi"/>
                <w:b/>
                <w:color w:val="000000" w:themeColor="text1"/>
                <w:sz w:val="18"/>
                <w:szCs w:val="18"/>
              </w:rPr>
              <w:t>C</w:t>
            </w:r>
            <w:r w:rsidRPr="00703D72">
              <w:rPr>
                <w:rFonts w:asciiTheme="minorHAnsi" w:hAnsiTheme="minorHAnsi" w:cs="Arial"/>
                <w:b/>
                <w:color w:val="000000" w:themeColor="text1"/>
                <w:sz w:val="18"/>
                <w:szCs w:val="18"/>
              </w:rPr>
              <w:t>CA and development priorities are aligned and reflected in the PNSD, the PNIA and the PDPs of priority provinces</w:t>
            </w:r>
          </w:p>
        </w:tc>
        <w:tc>
          <w:tcPr>
            <w:tcW w:w="1198" w:type="dxa"/>
            <w:shd w:val="clear" w:color="auto" w:fill="D9D9D9" w:themeFill="background1" w:themeFillShade="D9"/>
          </w:tcPr>
          <w:p w14:paraId="05E856DA" w14:textId="77777777" w:rsidR="001E0D52" w:rsidRPr="00B00FF2" w:rsidRDefault="001E0D52" w:rsidP="00F53941">
            <w:pPr>
              <w:jc w:val="center"/>
              <w:rPr>
                <w:rFonts w:asciiTheme="minorHAnsi" w:hAnsiTheme="minorHAnsi"/>
                <w:i/>
                <w:color w:val="7F7F7F" w:themeColor="text1" w:themeTint="80"/>
                <w:sz w:val="18"/>
                <w:szCs w:val="18"/>
              </w:rPr>
            </w:pPr>
          </w:p>
        </w:tc>
        <w:tc>
          <w:tcPr>
            <w:tcW w:w="1260" w:type="dxa"/>
            <w:shd w:val="clear" w:color="auto" w:fill="D9D9D9" w:themeFill="background1" w:themeFillShade="D9"/>
          </w:tcPr>
          <w:p w14:paraId="3D589A46" w14:textId="77777777" w:rsidR="001E0D52" w:rsidRPr="00B00FF2" w:rsidRDefault="001E0D52" w:rsidP="00F53941">
            <w:pPr>
              <w:jc w:val="center"/>
              <w:rPr>
                <w:rFonts w:asciiTheme="minorHAnsi" w:hAnsiTheme="minorHAnsi"/>
                <w:i/>
                <w:color w:val="7F7F7F" w:themeColor="text1" w:themeTint="80"/>
                <w:sz w:val="18"/>
                <w:szCs w:val="18"/>
              </w:rPr>
            </w:pPr>
          </w:p>
        </w:tc>
        <w:tc>
          <w:tcPr>
            <w:tcW w:w="8031" w:type="dxa"/>
            <w:shd w:val="clear" w:color="auto" w:fill="D9D9D9" w:themeFill="background1" w:themeFillShade="D9"/>
          </w:tcPr>
          <w:p w14:paraId="0B23484C" w14:textId="77777777" w:rsidR="001E0D52" w:rsidRPr="00B00FF2" w:rsidRDefault="001E0D52" w:rsidP="00F53941">
            <w:pPr>
              <w:rPr>
                <w:rFonts w:asciiTheme="minorHAnsi" w:hAnsiTheme="minorHAnsi"/>
                <w:i/>
                <w:color w:val="7F7F7F" w:themeColor="text1" w:themeTint="80"/>
                <w:sz w:val="18"/>
                <w:szCs w:val="18"/>
              </w:rPr>
            </w:pPr>
          </w:p>
        </w:tc>
      </w:tr>
      <w:tr w:rsidR="001E0D52" w:rsidRPr="00415CB1" w14:paraId="54055EEA" w14:textId="77777777" w:rsidTr="00F53941">
        <w:tc>
          <w:tcPr>
            <w:tcW w:w="3256" w:type="dxa"/>
          </w:tcPr>
          <w:p w14:paraId="0B88A479" w14:textId="77777777" w:rsidR="001E0D52" w:rsidRPr="00E042FC" w:rsidRDefault="001E0D52" w:rsidP="00303FA5">
            <w:pPr>
              <w:pStyle w:val="ListParagraph"/>
              <w:numPr>
                <w:ilvl w:val="1"/>
                <w:numId w:val="73"/>
              </w:numPr>
              <w:suppressAutoHyphens/>
              <w:autoSpaceDN w:val="0"/>
              <w:textAlignment w:val="baseline"/>
              <w:rPr>
                <w:rFonts w:asciiTheme="minorHAnsi" w:hAnsiTheme="minorHAnsi" w:cs="Arial"/>
                <w:color w:val="000000" w:themeColor="text1"/>
                <w:sz w:val="18"/>
                <w:szCs w:val="18"/>
              </w:rPr>
            </w:pPr>
            <w:r w:rsidRPr="00E042FC">
              <w:rPr>
                <w:rFonts w:asciiTheme="minorHAnsi" w:hAnsiTheme="minorHAnsi" w:cs="Arial"/>
                <w:color w:val="000000" w:themeColor="text1"/>
                <w:sz w:val="18"/>
                <w:szCs w:val="18"/>
              </w:rPr>
              <w:t>Reviewing the PSPA-CC and ensuring its alignment with international and national frameworks and best available climate and vulnerability information</w:t>
            </w:r>
          </w:p>
        </w:tc>
        <w:tc>
          <w:tcPr>
            <w:tcW w:w="1198" w:type="dxa"/>
          </w:tcPr>
          <w:p w14:paraId="141A7F51" w14:textId="77777777" w:rsidR="001E0D52" w:rsidRPr="00E7506B" w:rsidRDefault="001E0D52" w:rsidP="00F53941">
            <w:pPr>
              <w:rPr>
                <w:rFonts w:asciiTheme="minorHAnsi" w:hAnsiTheme="minorHAnsi"/>
                <w:color w:val="000000" w:themeColor="text1"/>
                <w:sz w:val="18"/>
                <w:szCs w:val="18"/>
              </w:rPr>
            </w:pPr>
            <w:r w:rsidRPr="00E7506B">
              <w:rPr>
                <w:rFonts w:asciiTheme="minorHAnsi" w:hAnsiTheme="minorHAnsi"/>
                <w:color w:val="000000" w:themeColor="text1"/>
                <w:sz w:val="18"/>
                <w:szCs w:val="18"/>
              </w:rPr>
              <w:t>NAP roadmap from 2014</w:t>
            </w:r>
          </w:p>
          <w:p w14:paraId="5792F33B" w14:textId="77777777" w:rsidR="001E0D52" w:rsidRPr="00E7506B" w:rsidRDefault="001E0D52" w:rsidP="00F53941">
            <w:pPr>
              <w:rPr>
                <w:rFonts w:asciiTheme="minorHAnsi" w:hAnsiTheme="minorHAnsi"/>
                <w:i/>
                <w:color w:val="000000" w:themeColor="text1"/>
                <w:sz w:val="18"/>
                <w:szCs w:val="18"/>
              </w:rPr>
            </w:pPr>
          </w:p>
          <w:p w14:paraId="3B8A101A" w14:textId="77777777" w:rsidR="001E0D52" w:rsidRPr="00E7506B" w:rsidRDefault="001E0D52" w:rsidP="00F53941">
            <w:pPr>
              <w:jc w:val="center"/>
              <w:rPr>
                <w:rFonts w:asciiTheme="minorHAnsi" w:hAnsiTheme="minorHAnsi"/>
                <w:i/>
                <w:color w:val="000000" w:themeColor="text1"/>
                <w:sz w:val="18"/>
                <w:szCs w:val="18"/>
              </w:rPr>
            </w:pPr>
          </w:p>
          <w:p w14:paraId="3A987DFA" w14:textId="77777777" w:rsidR="001E0D52" w:rsidRPr="00B00FF2" w:rsidRDefault="001E0D52" w:rsidP="00F53941">
            <w:pPr>
              <w:rPr>
                <w:rFonts w:asciiTheme="minorHAnsi" w:hAnsiTheme="minorHAnsi"/>
                <w:i/>
                <w:color w:val="7F7F7F" w:themeColor="text1" w:themeTint="80"/>
                <w:sz w:val="18"/>
                <w:szCs w:val="18"/>
              </w:rPr>
            </w:pPr>
            <w:r w:rsidRPr="00E7506B">
              <w:rPr>
                <w:rFonts w:asciiTheme="minorHAnsi" w:hAnsiTheme="minorHAnsi"/>
                <w:color w:val="000000" w:themeColor="text1"/>
                <w:sz w:val="18"/>
                <w:szCs w:val="18"/>
              </w:rPr>
              <w:t>PSPA-CC validated for 2016-2020 that includes 4 priority actions</w:t>
            </w:r>
          </w:p>
        </w:tc>
        <w:tc>
          <w:tcPr>
            <w:tcW w:w="1260" w:type="dxa"/>
          </w:tcPr>
          <w:p w14:paraId="0725B312" w14:textId="77777777" w:rsidR="001E0D52" w:rsidRPr="00E7506B" w:rsidRDefault="001E0D52" w:rsidP="00F53941">
            <w:pPr>
              <w:rPr>
                <w:rFonts w:asciiTheme="minorHAnsi" w:hAnsiTheme="minorHAnsi"/>
                <w:color w:val="000000" w:themeColor="text1"/>
                <w:sz w:val="18"/>
                <w:szCs w:val="18"/>
              </w:rPr>
            </w:pPr>
            <w:r w:rsidRPr="00E7506B">
              <w:rPr>
                <w:rFonts w:asciiTheme="minorHAnsi" w:hAnsiTheme="minorHAnsi"/>
                <w:color w:val="000000" w:themeColor="text1"/>
                <w:sz w:val="18"/>
                <w:szCs w:val="18"/>
              </w:rPr>
              <w:t>NAP roadmap updated</w:t>
            </w:r>
          </w:p>
          <w:p w14:paraId="4C536572" w14:textId="77777777" w:rsidR="001E0D52" w:rsidRPr="00E7506B" w:rsidRDefault="001E0D52" w:rsidP="00F53941">
            <w:pPr>
              <w:rPr>
                <w:rFonts w:asciiTheme="minorHAnsi" w:hAnsiTheme="minorHAnsi"/>
                <w:color w:val="000000" w:themeColor="text1"/>
                <w:sz w:val="18"/>
                <w:szCs w:val="18"/>
              </w:rPr>
            </w:pPr>
          </w:p>
          <w:p w14:paraId="3667B130" w14:textId="77777777" w:rsidR="001E0D52" w:rsidRPr="00E7506B" w:rsidRDefault="001E0D52" w:rsidP="00F53941">
            <w:pPr>
              <w:rPr>
                <w:rFonts w:asciiTheme="minorHAnsi" w:hAnsiTheme="minorHAnsi"/>
                <w:color w:val="000000" w:themeColor="text1"/>
                <w:sz w:val="18"/>
                <w:szCs w:val="18"/>
              </w:rPr>
            </w:pPr>
          </w:p>
          <w:p w14:paraId="4305520F" w14:textId="77777777" w:rsidR="001E0D52" w:rsidRPr="00E7506B" w:rsidRDefault="001E0D52" w:rsidP="00F53941">
            <w:pPr>
              <w:rPr>
                <w:rFonts w:asciiTheme="minorHAnsi" w:hAnsiTheme="minorHAnsi"/>
                <w:color w:val="000000" w:themeColor="text1"/>
                <w:sz w:val="18"/>
                <w:szCs w:val="18"/>
              </w:rPr>
            </w:pPr>
          </w:p>
          <w:p w14:paraId="3E29D833" w14:textId="77777777" w:rsidR="001E0D52" w:rsidRPr="00E7506B" w:rsidRDefault="001E0D52" w:rsidP="00F53941">
            <w:pPr>
              <w:rPr>
                <w:rFonts w:asciiTheme="minorHAnsi" w:hAnsiTheme="minorHAnsi"/>
                <w:color w:val="000000" w:themeColor="text1"/>
                <w:sz w:val="18"/>
                <w:szCs w:val="18"/>
              </w:rPr>
            </w:pPr>
            <w:r w:rsidRPr="00E7506B">
              <w:rPr>
                <w:rFonts w:asciiTheme="minorHAnsi" w:hAnsiTheme="minorHAnsi"/>
                <w:color w:val="000000" w:themeColor="text1"/>
                <w:sz w:val="18"/>
                <w:szCs w:val="18"/>
              </w:rPr>
              <w:t>Updated PSPA-CC with revised priority actions and/or provincial focus</w:t>
            </w:r>
          </w:p>
          <w:p w14:paraId="6657F2B1" w14:textId="77777777" w:rsidR="001E0D52" w:rsidRPr="00E7506B" w:rsidRDefault="001E0D52" w:rsidP="00F53941">
            <w:pPr>
              <w:rPr>
                <w:rFonts w:asciiTheme="minorHAnsi" w:hAnsiTheme="minorHAnsi"/>
                <w:color w:val="000000" w:themeColor="text1"/>
                <w:sz w:val="18"/>
                <w:szCs w:val="18"/>
              </w:rPr>
            </w:pPr>
          </w:p>
          <w:p w14:paraId="57066C28" w14:textId="77777777" w:rsidR="001E0D52" w:rsidRPr="00B00FF2" w:rsidRDefault="001E0D52" w:rsidP="00F53941">
            <w:pPr>
              <w:rPr>
                <w:rFonts w:asciiTheme="minorHAnsi" w:hAnsiTheme="minorHAnsi"/>
                <w:i/>
                <w:color w:val="7F7F7F" w:themeColor="text1" w:themeTint="80"/>
                <w:sz w:val="18"/>
                <w:szCs w:val="18"/>
              </w:rPr>
            </w:pPr>
          </w:p>
        </w:tc>
        <w:tc>
          <w:tcPr>
            <w:tcW w:w="8031" w:type="dxa"/>
          </w:tcPr>
          <w:p w14:paraId="2C701E0A" w14:textId="77777777" w:rsidR="001E0D52" w:rsidRPr="001F0A97" w:rsidRDefault="001E0D52" w:rsidP="00303FA5">
            <w:pPr>
              <w:pStyle w:val="ListParagraph"/>
              <w:numPr>
                <w:ilvl w:val="2"/>
                <w:numId w:val="66"/>
              </w:numPr>
              <w:suppressAutoHyphens/>
              <w:autoSpaceDN w:val="0"/>
              <w:jc w:val="both"/>
              <w:textAlignment w:val="baseline"/>
              <w:rPr>
                <w:rFonts w:ascii="Calibri" w:hAnsi="Calibri"/>
                <w:sz w:val="18"/>
                <w:szCs w:val="18"/>
              </w:rPr>
            </w:pPr>
            <w:r w:rsidRPr="001F0A97">
              <w:rPr>
                <w:rFonts w:ascii="Calibri" w:hAnsi="Calibri"/>
                <w:sz w:val="18"/>
                <w:szCs w:val="18"/>
              </w:rPr>
              <w:t>Re-launch the NAP process in light of the adoption of the PSPA-CC and NDC, and in alignment with the NDC implementation and GCF national coordination</w:t>
            </w:r>
          </w:p>
          <w:p w14:paraId="643D2180" w14:textId="77777777" w:rsidR="001E0D52" w:rsidRPr="00775284" w:rsidRDefault="001E0D52" w:rsidP="00303FA5">
            <w:pPr>
              <w:pStyle w:val="ListParagraph"/>
              <w:numPr>
                <w:ilvl w:val="0"/>
                <w:numId w:val="59"/>
              </w:numPr>
              <w:suppressAutoHyphens/>
              <w:autoSpaceDN w:val="0"/>
              <w:jc w:val="both"/>
              <w:textAlignment w:val="baseline"/>
              <w:rPr>
                <w:rFonts w:ascii="Calibri" w:hAnsi="Calibri"/>
                <w:sz w:val="18"/>
                <w:szCs w:val="18"/>
              </w:rPr>
            </w:pPr>
            <w:r>
              <w:rPr>
                <w:rFonts w:ascii="Calibri" w:hAnsi="Calibri"/>
                <w:sz w:val="18"/>
                <w:szCs w:val="18"/>
              </w:rPr>
              <w:t>Two</w:t>
            </w:r>
            <w:r w:rsidRPr="00775284">
              <w:rPr>
                <w:rFonts w:ascii="Calibri" w:hAnsi="Calibri"/>
                <w:sz w:val="18"/>
                <w:szCs w:val="18"/>
              </w:rPr>
              <w:t xml:space="preserve"> </w:t>
            </w:r>
            <w:r>
              <w:rPr>
                <w:rFonts w:ascii="Calibri" w:hAnsi="Calibri"/>
                <w:sz w:val="18"/>
                <w:szCs w:val="18"/>
              </w:rPr>
              <w:t xml:space="preserve">high-level </w:t>
            </w:r>
            <w:r w:rsidRPr="00775284">
              <w:rPr>
                <w:rFonts w:ascii="Calibri" w:hAnsi="Calibri"/>
                <w:sz w:val="18"/>
                <w:szCs w:val="18"/>
              </w:rPr>
              <w:t>national consultation workshop</w:t>
            </w:r>
            <w:r>
              <w:rPr>
                <w:rFonts w:ascii="Calibri" w:hAnsi="Calibri"/>
                <w:sz w:val="18"/>
                <w:szCs w:val="18"/>
              </w:rPr>
              <w:t>s</w:t>
            </w:r>
            <w:r w:rsidRPr="00775284">
              <w:rPr>
                <w:rFonts w:ascii="Calibri" w:hAnsi="Calibri"/>
                <w:sz w:val="18"/>
                <w:szCs w:val="18"/>
              </w:rPr>
              <w:t xml:space="preserve"> </w:t>
            </w:r>
            <w:r>
              <w:rPr>
                <w:rFonts w:ascii="Calibri" w:hAnsi="Calibri"/>
                <w:sz w:val="18"/>
                <w:szCs w:val="18"/>
              </w:rPr>
              <w:t>to endorse the</w:t>
            </w:r>
            <w:r w:rsidRPr="00775284">
              <w:rPr>
                <w:rFonts w:ascii="Calibri" w:hAnsi="Calibri"/>
                <w:sz w:val="18"/>
                <w:szCs w:val="18"/>
              </w:rPr>
              <w:t xml:space="preserve"> national priorities</w:t>
            </w:r>
            <w:r>
              <w:rPr>
                <w:rFonts w:ascii="Calibri" w:hAnsi="Calibri"/>
                <w:sz w:val="18"/>
                <w:szCs w:val="18"/>
              </w:rPr>
              <w:t xml:space="preserve"> of the PSPA-CC and discuss the NAP-NDC-GCF frameworks are organiz</w:t>
            </w:r>
            <w:r w:rsidRPr="00775284">
              <w:rPr>
                <w:rFonts w:ascii="Calibri" w:hAnsi="Calibri"/>
                <w:sz w:val="18"/>
                <w:szCs w:val="18"/>
              </w:rPr>
              <w:t>ed</w:t>
            </w:r>
            <w:r>
              <w:rPr>
                <w:rFonts w:ascii="Calibri" w:hAnsi="Calibri"/>
                <w:sz w:val="18"/>
                <w:szCs w:val="18"/>
              </w:rPr>
              <w:t xml:space="preserve"> and involve</w:t>
            </w:r>
            <w:r w:rsidRPr="00775284">
              <w:rPr>
                <w:rFonts w:ascii="Calibri" w:hAnsi="Calibri"/>
                <w:sz w:val="18"/>
                <w:szCs w:val="18"/>
              </w:rPr>
              <w:t xml:space="preserve"> provincial Governments’ representatives </w:t>
            </w:r>
            <w:r>
              <w:rPr>
                <w:rFonts w:ascii="Calibri" w:hAnsi="Calibri"/>
                <w:sz w:val="18"/>
                <w:szCs w:val="18"/>
              </w:rPr>
              <w:t>in collaboration with the NDC Partnership project</w:t>
            </w:r>
            <w:r w:rsidRPr="00775284">
              <w:rPr>
                <w:rFonts w:ascii="Calibri" w:hAnsi="Calibri"/>
                <w:sz w:val="18"/>
                <w:szCs w:val="18"/>
              </w:rPr>
              <w:t>(M3)</w:t>
            </w:r>
          </w:p>
          <w:p w14:paraId="183B0A5D" w14:textId="77777777" w:rsidR="001E0D52" w:rsidRDefault="001E0D52" w:rsidP="00303FA5">
            <w:pPr>
              <w:pStyle w:val="ListParagraph"/>
              <w:numPr>
                <w:ilvl w:val="0"/>
                <w:numId w:val="59"/>
              </w:numPr>
              <w:suppressAutoHyphens/>
              <w:autoSpaceDN w:val="0"/>
              <w:jc w:val="both"/>
              <w:textAlignment w:val="baseline"/>
              <w:rPr>
                <w:rFonts w:ascii="Calibri" w:hAnsi="Calibri"/>
                <w:sz w:val="18"/>
                <w:szCs w:val="18"/>
              </w:rPr>
            </w:pPr>
            <w:r w:rsidRPr="00775284">
              <w:rPr>
                <w:rFonts w:ascii="Calibri" w:hAnsi="Calibri"/>
                <w:sz w:val="18"/>
                <w:szCs w:val="18"/>
              </w:rPr>
              <w:t>A revised NAP roadmap is validated (M3)</w:t>
            </w:r>
          </w:p>
          <w:p w14:paraId="2C09439D" w14:textId="77777777" w:rsidR="001E0D52" w:rsidRDefault="001E0D52" w:rsidP="00303FA5">
            <w:pPr>
              <w:pStyle w:val="ListParagraph"/>
              <w:numPr>
                <w:ilvl w:val="0"/>
                <w:numId w:val="59"/>
              </w:numPr>
              <w:suppressAutoHyphens/>
              <w:autoSpaceDN w:val="0"/>
              <w:jc w:val="both"/>
              <w:textAlignment w:val="baseline"/>
              <w:rPr>
                <w:rFonts w:ascii="Calibri" w:hAnsi="Calibri"/>
                <w:sz w:val="18"/>
                <w:szCs w:val="18"/>
              </w:rPr>
            </w:pPr>
            <w:r>
              <w:rPr>
                <w:rFonts w:ascii="Calibri" w:hAnsi="Calibri"/>
                <w:sz w:val="18"/>
                <w:szCs w:val="18"/>
              </w:rPr>
              <w:t>Report on progress on NAP is submitted to the UNFCCC (M10)</w:t>
            </w:r>
          </w:p>
          <w:p w14:paraId="7A73AFDB" w14:textId="77777777" w:rsidR="001E0D52" w:rsidRDefault="001E0D52" w:rsidP="00F53941">
            <w:pPr>
              <w:pStyle w:val="ListParagraph"/>
              <w:ind w:left="1080"/>
              <w:jc w:val="both"/>
              <w:rPr>
                <w:rFonts w:ascii="Calibri" w:hAnsi="Calibri"/>
                <w:sz w:val="18"/>
                <w:szCs w:val="18"/>
              </w:rPr>
            </w:pPr>
          </w:p>
          <w:p w14:paraId="432E4BE3" w14:textId="77777777" w:rsidR="001E0D52" w:rsidRPr="001F0A97" w:rsidRDefault="001E0D52" w:rsidP="00303FA5">
            <w:pPr>
              <w:pStyle w:val="ListParagraph"/>
              <w:numPr>
                <w:ilvl w:val="2"/>
                <w:numId w:val="66"/>
              </w:numPr>
              <w:suppressAutoHyphens/>
              <w:autoSpaceDN w:val="0"/>
              <w:jc w:val="both"/>
              <w:textAlignment w:val="baseline"/>
              <w:rPr>
                <w:rFonts w:ascii="Calibri" w:hAnsi="Calibri"/>
                <w:sz w:val="18"/>
                <w:szCs w:val="18"/>
              </w:rPr>
            </w:pPr>
            <w:r w:rsidRPr="00767252">
              <w:rPr>
                <w:rFonts w:asciiTheme="minorHAnsi" w:hAnsiTheme="minorHAnsi" w:cs="Arial"/>
                <w:sz w:val="18"/>
                <w:szCs w:val="18"/>
              </w:rPr>
              <w:t>Review the PSPA-CC’s adaptation and provincial priorities</w:t>
            </w:r>
            <w:r w:rsidRPr="00687E08">
              <w:rPr>
                <w:rFonts w:asciiTheme="minorHAnsi" w:hAnsiTheme="minorHAnsi" w:cs="Arial"/>
                <w:b/>
                <w:sz w:val="18"/>
                <w:szCs w:val="18"/>
              </w:rPr>
              <w:t xml:space="preserve"> </w:t>
            </w:r>
            <w:r w:rsidRPr="001F0A97">
              <w:rPr>
                <w:rFonts w:ascii="Calibri" w:hAnsi="Calibri"/>
                <w:sz w:val="18"/>
                <w:szCs w:val="18"/>
              </w:rPr>
              <w:t>in light of climate information, vulnerability assessments and gender analyses for the provinces, and national development priorities, and using tools and approaches officials were trained on in activity 1.2.2</w:t>
            </w:r>
            <w:r>
              <w:rPr>
                <w:rFonts w:ascii="Calibri" w:hAnsi="Calibri"/>
                <w:sz w:val="18"/>
                <w:szCs w:val="18"/>
              </w:rPr>
              <w:t xml:space="preserve"> and with additional information produced in 2.2.3</w:t>
            </w:r>
          </w:p>
          <w:p w14:paraId="62220985" w14:textId="77777777" w:rsidR="001E0D52" w:rsidRPr="00FC3DD1" w:rsidRDefault="001E0D52" w:rsidP="00303FA5">
            <w:pPr>
              <w:pStyle w:val="ListParagraph"/>
              <w:numPr>
                <w:ilvl w:val="0"/>
                <w:numId w:val="61"/>
              </w:numPr>
              <w:suppressAutoHyphens/>
              <w:autoSpaceDN w:val="0"/>
              <w:jc w:val="both"/>
              <w:textAlignment w:val="baseline"/>
              <w:rPr>
                <w:rFonts w:ascii="Calibri" w:hAnsi="Calibri"/>
                <w:sz w:val="18"/>
                <w:szCs w:val="18"/>
              </w:rPr>
            </w:pPr>
            <w:r>
              <w:rPr>
                <w:rFonts w:ascii="Calibri" w:hAnsi="Calibri"/>
                <w:sz w:val="18"/>
                <w:szCs w:val="18"/>
              </w:rPr>
              <w:t>A mid-term review of the PSPA-CC implementation is conducted, using most recent available information and PNSD (M10-M12)</w:t>
            </w:r>
          </w:p>
          <w:p w14:paraId="4ED42D26" w14:textId="77777777" w:rsidR="001E0D52" w:rsidRDefault="001E0D52" w:rsidP="00303FA5">
            <w:pPr>
              <w:pStyle w:val="ListParagraph"/>
              <w:numPr>
                <w:ilvl w:val="0"/>
                <w:numId w:val="61"/>
              </w:numPr>
              <w:suppressAutoHyphens/>
              <w:autoSpaceDN w:val="0"/>
              <w:jc w:val="both"/>
              <w:textAlignment w:val="baseline"/>
              <w:rPr>
                <w:rFonts w:ascii="Calibri" w:hAnsi="Calibri"/>
                <w:sz w:val="18"/>
                <w:szCs w:val="18"/>
              </w:rPr>
            </w:pPr>
            <w:r>
              <w:rPr>
                <w:rFonts w:ascii="Calibri" w:hAnsi="Calibri"/>
                <w:sz w:val="18"/>
                <w:szCs w:val="18"/>
              </w:rPr>
              <w:t>A workshop is organized to consult stakeholders on priorities (M13)</w:t>
            </w:r>
          </w:p>
          <w:p w14:paraId="3CD4F1FB" w14:textId="77777777" w:rsidR="001E0D52" w:rsidRPr="00F45DF6" w:rsidRDefault="001E0D52" w:rsidP="00303FA5">
            <w:pPr>
              <w:pStyle w:val="ListParagraph"/>
              <w:numPr>
                <w:ilvl w:val="0"/>
                <w:numId w:val="61"/>
              </w:numPr>
              <w:suppressAutoHyphens/>
              <w:autoSpaceDN w:val="0"/>
              <w:jc w:val="both"/>
              <w:textAlignment w:val="baseline"/>
              <w:rPr>
                <w:rFonts w:ascii="Calibri" w:hAnsi="Calibri"/>
                <w:sz w:val="18"/>
                <w:szCs w:val="18"/>
              </w:rPr>
            </w:pPr>
            <w:r>
              <w:rPr>
                <w:rFonts w:ascii="Calibri" w:hAnsi="Calibri"/>
                <w:sz w:val="18"/>
                <w:szCs w:val="18"/>
              </w:rPr>
              <w:t>The PSPA-CC is updated with regards to sectoral and provincial priorities and includes gender and indigenous people’s considerations (M14-M16)</w:t>
            </w:r>
          </w:p>
          <w:p w14:paraId="50540898" w14:textId="77777777" w:rsidR="001E0D52" w:rsidRPr="00767252" w:rsidRDefault="001E0D52" w:rsidP="00303FA5">
            <w:pPr>
              <w:pStyle w:val="ListParagraph"/>
              <w:numPr>
                <w:ilvl w:val="0"/>
                <w:numId w:val="61"/>
              </w:numPr>
              <w:suppressAutoHyphens/>
              <w:autoSpaceDN w:val="0"/>
              <w:jc w:val="both"/>
              <w:textAlignment w:val="baseline"/>
              <w:rPr>
                <w:rFonts w:ascii="Calibri" w:hAnsi="Calibri"/>
                <w:sz w:val="18"/>
                <w:szCs w:val="18"/>
              </w:rPr>
            </w:pPr>
            <w:r w:rsidRPr="002168EC">
              <w:rPr>
                <w:rFonts w:ascii="Calibri" w:hAnsi="Calibri"/>
                <w:sz w:val="18"/>
                <w:szCs w:val="18"/>
              </w:rPr>
              <w:lastRenderedPageBreak/>
              <w:t>A second proposal to support the DRC NAP process is submitted to the GCF</w:t>
            </w:r>
            <w:r>
              <w:rPr>
                <w:rFonts w:ascii="Calibri" w:hAnsi="Calibri"/>
                <w:sz w:val="18"/>
                <w:szCs w:val="18"/>
              </w:rPr>
              <w:t xml:space="preserve"> to address gaps identified in specific sector(s) and/or provinces</w:t>
            </w:r>
            <w:r w:rsidRPr="002168EC">
              <w:rPr>
                <w:rFonts w:ascii="Calibri" w:hAnsi="Calibri"/>
                <w:sz w:val="18"/>
                <w:szCs w:val="18"/>
              </w:rPr>
              <w:t xml:space="preserve"> (M18)</w:t>
            </w:r>
          </w:p>
          <w:p w14:paraId="42DA83F6" w14:textId="77777777" w:rsidR="001E0D52" w:rsidRPr="00090949" w:rsidRDefault="001E0D52" w:rsidP="00F53941">
            <w:pPr>
              <w:pStyle w:val="ListParagraph"/>
              <w:rPr>
                <w:rFonts w:asciiTheme="minorHAnsi" w:hAnsiTheme="minorHAnsi"/>
                <w:i/>
                <w:color w:val="7F7F7F" w:themeColor="text1" w:themeTint="80"/>
                <w:sz w:val="18"/>
                <w:szCs w:val="18"/>
              </w:rPr>
            </w:pPr>
          </w:p>
        </w:tc>
      </w:tr>
      <w:tr w:rsidR="001E0D52" w:rsidRPr="00415CB1" w14:paraId="2A5CDB14" w14:textId="77777777" w:rsidTr="00F53941">
        <w:tc>
          <w:tcPr>
            <w:tcW w:w="3256" w:type="dxa"/>
          </w:tcPr>
          <w:p w14:paraId="6D171C15" w14:textId="77777777" w:rsidR="001E0D52" w:rsidRPr="00CD4678" w:rsidRDefault="001E0D52" w:rsidP="00303FA5">
            <w:pPr>
              <w:pStyle w:val="ListParagraph"/>
              <w:numPr>
                <w:ilvl w:val="1"/>
                <w:numId w:val="66"/>
              </w:numPr>
              <w:suppressAutoHyphens/>
              <w:autoSpaceDN w:val="0"/>
              <w:textAlignment w:val="baseline"/>
              <w:rPr>
                <w:rFonts w:asciiTheme="minorHAnsi" w:hAnsiTheme="minorHAnsi"/>
                <w:color w:val="000000" w:themeColor="text1"/>
                <w:sz w:val="18"/>
                <w:szCs w:val="18"/>
              </w:rPr>
            </w:pPr>
            <w:r w:rsidRPr="00CD4678">
              <w:rPr>
                <w:rFonts w:asciiTheme="minorHAnsi" w:hAnsiTheme="minorHAnsi" w:cs="Arial"/>
                <w:color w:val="000000" w:themeColor="text1"/>
                <w:sz w:val="18"/>
                <w:szCs w:val="18"/>
              </w:rPr>
              <w:lastRenderedPageBreak/>
              <w:t>Integrating adaptation priority interventions into the PNIA, the PNDS and the PDPs</w:t>
            </w:r>
          </w:p>
          <w:p w14:paraId="2A9D531B" w14:textId="77777777" w:rsidR="001E0D52" w:rsidRPr="00EC0389" w:rsidRDefault="001E0D52" w:rsidP="00F53941">
            <w:pPr>
              <w:rPr>
                <w:rFonts w:asciiTheme="minorHAnsi" w:hAnsiTheme="minorHAnsi"/>
                <w:sz w:val="18"/>
                <w:szCs w:val="18"/>
              </w:rPr>
            </w:pPr>
          </w:p>
        </w:tc>
        <w:tc>
          <w:tcPr>
            <w:tcW w:w="1198" w:type="dxa"/>
          </w:tcPr>
          <w:p w14:paraId="708A07D9" w14:textId="77777777" w:rsidR="001E0D52" w:rsidRDefault="001E0D52" w:rsidP="00F53941">
            <w:pPr>
              <w:rPr>
                <w:rFonts w:asciiTheme="minorHAnsi" w:hAnsiTheme="minorHAnsi"/>
                <w:sz w:val="18"/>
                <w:szCs w:val="18"/>
              </w:rPr>
            </w:pPr>
            <w:r>
              <w:rPr>
                <w:rFonts w:asciiTheme="minorHAnsi" w:hAnsiTheme="minorHAnsi"/>
                <w:sz w:val="18"/>
                <w:szCs w:val="18"/>
              </w:rPr>
              <w:t>PNSD marginally integrates CCA</w:t>
            </w:r>
          </w:p>
          <w:p w14:paraId="7A5C1640" w14:textId="77777777" w:rsidR="001E0D52" w:rsidRDefault="001E0D52" w:rsidP="00F53941">
            <w:pPr>
              <w:rPr>
                <w:rFonts w:asciiTheme="minorHAnsi" w:hAnsiTheme="minorHAnsi"/>
                <w:sz w:val="18"/>
                <w:szCs w:val="18"/>
              </w:rPr>
            </w:pPr>
          </w:p>
          <w:p w14:paraId="39CE905C" w14:textId="77777777" w:rsidR="001E0D52" w:rsidRDefault="001E0D52" w:rsidP="00F53941">
            <w:pPr>
              <w:rPr>
                <w:rFonts w:asciiTheme="minorHAnsi" w:hAnsiTheme="minorHAnsi"/>
                <w:sz w:val="18"/>
                <w:szCs w:val="18"/>
              </w:rPr>
            </w:pPr>
          </w:p>
          <w:p w14:paraId="4484DDAE" w14:textId="77777777" w:rsidR="001E0D52" w:rsidRDefault="001E0D52" w:rsidP="00F53941">
            <w:pPr>
              <w:rPr>
                <w:rFonts w:asciiTheme="minorHAnsi" w:hAnsiTheme="minorHAnsi"/>
                <w:sz w:val="18"/>
                <w:szCs w:val="18"/>
              </w:rPr>
            </w:pPr>
          </w:p>
          <w:p w14:paraId="38394842" w14:textId="77777777" w:rsidR="001E0D52" w:rsidRDefault="001E0D52" w:rsidP="00F53941">
            <w:pPr>
              <w:rPr>
                <w:rFonts w:asciiTheme="minorHAnsi" w:hAnsiTheme="minorHAnsi"/>
                <w:sz w:val="18"/>
                <w:szCs w:val="18"/>
              </w:rPr>
            </w:pPr>
          </w:p>
          <w:p w14:paraId="0895E2F9" w14:textId="77777777" w:rsidR="001E0D52" w:rsidRPr="00415CB1" w:rsidRDefault="001E0D52" w:rsidP="00F53941">
            <w:pPr>
              <w:rPr>
                <w:rFonts w:asciiTheme="minorHAnsi" w:hAnsiTheme="minorHAnsi"/>
                <w:sz w:val="18"/>
                <w:szCs w:val="18"/>
              </w:rPr>
            </w:pPr>
            <w:r>
              <w:rPr>
                <w:rFonts w:asciiTheme="minorHAnsi" w:hAnsiTheme="minorHAnsi"/>
                <w:sz w:val="18"/>
                <w:szCs w:val="18"/>
              </w:rPr>
              <w:t>No CCA indicators in the PNSD M&amp;E system</w:t>
            </w:r>
          </w:p>
        </w:tc>
        <w:tc>
          <w:tcPr>
            <w:tcW w:w="1260" w:type="dxa"/>
          </w:tcPr>
          <w:p w14:paraId="79311982" w14:textId="77777777" w:rsidR="001E0D52" w:rsidRDefault="001E0D52" w:rsidP="00F53941">
            <w:pPr>
              <w:rPr>
                <w:rFonts w:asciiTheme="minorHAnsi" w:hAnsiTheme="minorHAnsi"/>
                <w:sz w:val="18"/>
                <w:szCs w:val="18"/>
              </w:rPr>
            </w:pPr>
            <w:r>
              <w:rPr>
                <w:rFonts w:asciiTheme="minorHAnsi" w:hAnsiTheme="minorHAnsi"/>
                <w:sz w:val="18"/>
                <w:szCs w:val="18"/>
              </w:rPr>
              <w:t>Updated PNSD or PNSD review fully integrates CCA priorities</w:t>
            </w:r>
          </w:p>
          <w:p w14:paraId="6BAC9320" w14:textId="77777777" w:rsidR="001E0D52" w:rsidRDefault="001E0D52" w:rsidP="00F53941">
            <w:pPr>
              <w:rPr>
                <w:rFonts w:asciiTheme="minorHAnsi" w:hAnsiTheme="minorHAnsi"/>
                <w:sz w:val="18"/>
                <w:szCs w:val="18"/>
              </w:rPr>
            </w:pPr>
          </w:p>
          <w:p w14:paraId="5695190D" w14:textId="77777777" w:rsidR="001E0D52" w:rsidRDefault="001E0D52" w:rsidP="00F53941">
            <w:pPr>
              <w:rPr>
                <w:rFonts w:asciiTheme="minorHAnsi" w:hAnsiTheme="minorHAnsi"/>
                <w:sz w:val="18"/>
                <w:szCs w:val="18"/>
              </w:rPr>
            </w:pPr>
          </w:p>
          <w:p w14:paraId="30EEED40" w14:textId="77777777" w:rsidR="001E0D52" w:rsidRPr="00415CB1" w:rsidRDefault="001E0D52" w:rsidP="00F53941">
            <w:pPr>
              <w:rPr>
                <w:rFonts w:asciiTheme="minorHAnsi" w:hAnsiTheme="minorHAnsi"/>
                <w:sz w:val="18"/>
                <w:szCs w:val="18"/>
              </w:rPr>
            </w:pPr>
            <w:r>
              <w:rPr>
                <w:rFonts w:asciiTheme="minorHAnsi" w:hAnsiTheme="minorHAnsi"/>
                <w:sz w:val="18"/>
                <w:szCs w:val="18"/>
              </w:rPr>
              <w:t>At least 2 CCA – relevant indicators in PNSD M&amp;E</w:t>
            </w:r>
          </w:p>
        </w:tc>
        <w:tc>
          <w:tcPr>
            <w:tcW w:w="8031" w:type="dxa"/>
          </w:tcPr>
          <w:p w14:paraId="59108ECF" w14:textId="77777777" w:rsidR="001E0D52" w:rsidRPr="003E6BFB" w:rsidRDefault="001E0D52" w:rsidP="00303FA5">
            <w:pPr>
              <w:pStyle w:val="ListParagraph"/>
              <w:numPr>
                <w:ilvl w:val="2"/>
                <w:numId w:val="65"/>
              </w:numPr>
              <w:suppressAutoHyphens/>
              <w:autoSpaceDN w:val="0"/>
              <w:jc w:val="both"/>
              <w:textAlignment w:val="baseline"/>
              <w:rPr>
                <w:rFonts w:ascii="Calibri" w:hAnsi="Calibri"/>
                <w:sz w:val="18"/>
                <w:szCs w:val="18"/>
              </w:rPr>
            </w:pPr>
            <w:r w:rsidRPr="003E6BFB">
              <w:rPr>
                <w:rFonts w:ascii="Calibri" w:hAnsi="Calibri"/>
                <w:sz w:val="18"/>
                <w:szCs w:val="18"/>
              </w:rPr>
              <w:t>Strengthen the alignment of adaptation and development priorities, by increasing the involvement of the Min. of Planning, Budget and Finance, and the departments in charge of planning and budget in key ministries, as well as ensuring linkages with the 2016-2020 National Development Plan (P</w:t>
            </w:r>
            <w:r>
              <w:rPr>
                <w:rFonts w:ascii="Calibri" w:hAnsi="Calibri"/>
                <w:sz w:val="18"/>
                <w:szCs w:val="18"/>
              </w:rPr>
              <w:t>NSD</w:t>
            </w:r>
            <w:r w:rsidRPr="003E6BFB">
              <w:rPr>
                <w:rFonts w:ascii="Calibri" w:hAnsi="Calibri"/>
                <w:sz w:val="18"/>
                <w:szCs w:val="18"/>
              </w:rPr>
              <w:t>) and ensuring adaptation integration into the PNIA. This would consist in sensitization sessions and</w:t>
            </w:r>
            <w:r>
              <w:rPr>
                <w:rFonts w:ascii="Calibri" w:hAnsi="Calibri"/>
                <w:sz w:val="18"/>
                <w:szCs w:val="18"/>
              </w:rPr>
              <w:t xml:space="preserve"> a</w:t>
            </w:r>
            <w:r w:rsidRPr="003E6BFB">
              <w:rPr>
                <w:rFonts w:ascii="Calibri" w:hAnsi="Calibri"/>
                <w:sz w:val="18"/>
                <w:szCs w:val="18"/>
              </w:rPr>
              <w:t xml:space="preserve"> review of the PNIA and P</w:t>
            </w:r>
            <w:r>
              <w:rPr>
                <w:rFonts w:ascii="Calibri" w:hAnsi="Calibri"/>
                <w:sz w:val="18"/>
                <w:szCs w:val="18"/>
              </w:rPr>
              <w:t>NSD</w:t>
            </w:r>
            <w:r w:rsidRPr="003E6BFB">
              <w:rPr>
                <w:rFonts w:ascii="Calibri" w:hAnsi="Calibri"/>
                <w:sz w:val="18"/>
                <w:szCs w:val="18"/>
              </w:rPr>
              <w:t>.</w:t>
            </w:r>
          </w:p>
          <w:p w14:paraId="6B437DE1" w14:textId="77777777" w:rsidR="001E0D52" w:rsidRDefault="001E0D52" w:rsidP="00303FA5">
            <w:pPr>
              <w:pStyle w:val="ListParagraph"/>
              <w:numPr>
                <w:ilvl w:val="0"/>
                <w:numId w:val="60"/>
              </w:numPr>
              <w:suppressAutoHyphens/>
              <w:autoSpaceDN w:val="0"/>
              <w:jc w:val="both"/>
              <w:textAlignment w:val="baseline"/>
              <w:rPr>
                <w:rFonts w:ascii="Calibri" w:hAnsi="Calibri"/>
                <w:sz w:val="18"/>
                <w:szCs w:val="18"/>
              </w:rPr>
            </w:pPr>
            <w:r w:rsidRPr="00982EEB">
              <w:rPr>
                <w:rFonts w:ascii="Calibri" w:hAnsi="Calibri"/>
                <w:sz w:val="18"/>
                <w:szCs w:val="18"/>
              </w:rPr>
              <w:t>Sensitization sessions on climate change are organized towards the technical reforms monitoring committee of the Min. of Finance, Min. of Budget, the Ministry of Planning, the SDG Observatory, and relevant Parliamentary committees (in relation to activity 1.1.1.) and other key development planning</w:t>
            </w:r>
            <w:r>
              <w:rPr>
                <w:rFonts w:ascii="Calibri" w:hAnsi="Calibri"/>
                <w:sz w:val="18"/>
                <w:szCs w:val="18"/>
              </w:rPr>
              <w:t xml:space="preserve"> and budgeting stakeholders (M3-M6)</w:t>
            </w:r>
          </w:p>
          <w:p w14:paraId="1741030C" w14:textId="77777777" w:rsidR="001E0D52" w:rsidRDefault="001E0D52" w:rsidP="00303FA5">
            <w:pPr>
              <w:pStyle w:val="ListParagraph"/>
              <w:numPr>
                <w:ilvl w:val="0"/>
                <w:numId w:val="60"/>
              </w:numPr>
              <w:suppressAutoHyphens/>
              <w:autoSpaceDN w:val="0"/>
              <w:jc w:val="both"/>
              <w:textAlignment w:val="baseline"/>
              <w:rPr>
                <w:rFonts w:ascii="Calibri" w:hAnsi="Calibri"/>
                <w:sz w:val="18"/>
                <w:szCs w:val="18"/>
              </w:rPr>
            </w:pPr>
            <w:r>
              <w:rPr>
                <w:rFonts w:ascii="Calibri" w:hAnsi="Calibri"/>
                <w:sz w:val="18"/>
                <w:szCs w:val="18"/>
              </w:rPr>
              <w:t>A gender analysis of the climate change and development nexus, and of CC impacts on indigenous peoples are conducted, especially for the 4 priority sectors (M3-M6)</w:t>
            </w:r>
          </w:p>
          <w:p w14:paraId="341EA2D3" w14:textId="77777777" w:rsidR="001E0D52" w:rsidRDefault="001E0D52" w:rsidP="00303FA5">
            <w:pPr>
              <w:pStyle w:val="ListParagraph"/>
              <w:numPr>
                <w:ilvl w:val="0"/>
                <w:numId w:val="60"/>
              </w:numPr>
              <w:suppressAutoHyphens/>
              <w:autoSpaceDN w:val="0"/>
              <w:jc w:val="both"/>
              <w:textAlignment w:val="baseline"/>
              <w:rPr>
                <w:rFonts w:ascii="Calibri" w:hAnsi="Calibri"/>
                <w:sz w:val="18"/>
                <w:szCs w:val="18"/>
              </w:rPr>
            </w:pPr>
            <w:r>
              <w:rPr>
                <w:rFonts w:ascii="Calibri" w:hAnsi="Calibri"/>
                <w:sz w:val="18"/>
                <w:szCs w:val="18"/>
              </w:rPr>
              <w:t>A review of CCA and agriculture is conducted and the updated PNIA is aligned with PSPA-CC and fully integrates gender and indigenous people’s considerations (M13-M16)</w:t>
            </w:r>
          </w:p>
          <w:p w14:paraId="16594CBA" w14:textId="77777777" w:rsidR="001E0D52" w:rsidRDefault="001E0D52" w:rsidP="00303FA5">
            <w:pPr>
              <w:pStyle w:val="ListParagraph"/>
              <w:numPr>
                <w:ilvl w:val="0"/>
                <w:numId w:val="62"/>
              </w:numPr>
              <w:suppressAutoHyphens/>
              <w:autoSpaceDN w:val="0"/>
              <w:jc w:val="both"/>
              <w:textAlignment w:val="baseline"/>
              <w:rPr>
                <w:rFonts w:ascii="Calibri" w:hAnsi="Calibri"/>
                <w:sz w:val="18"/>
                <w:szCs w:val="18"/>
              </w:rPr>
            </w:pPr>
            <w:r>
              <w:rPr>
                <w:rFonts w:ascii="Calibri" w:hAnsi="Calibri"/>
                <w:sz w:val="18"/>
                <w:szCs w:val="18"/>
              </w:rPr>
              <w:t>The mid-term review of the PNSD fully considers climate change adaptation (M12)</w:t>
            </w:r>
          </w:p>
          <w:p w14:paraId="7AE12766" w14:textId="77777777" w:rsidR="001E0D52" w:rsidRDefault="001E0D52" w:rsidP="00F53941">
            <w:pPr>
              <w:pStyle w:val="ListParagraph"/>
              <w:ind w:left="1080"/>
              <w:jc w:val="both"/>
              <w:rPr>
                <w:rFonts w:ascii="Calibri" w:hAnsi="Calibri"/>
                <w:sz w:val="18"/>
                <w:szCs w:val="18"/>
              </w:rPr>
            </w:pPr>
          </w:p>
          <w:p w14:paraId="2AB17E39" w14:textId="77777777" w:rsidR="001E0D52" w:rsidRPr="003E6BFB" w:rsidRDefault="001E0D52" w:rsidP="00303FA5">
            <w:pPr>
              <w:pStyle w:val="ListParagraph"/>
              <w:numPr>
                <w:ilvl w:val="2"/>
                <w:numId w:val="65"/>
              </w:numPr>
              <w:suppressAutoHyphens/>
              <w:autoSpaceDN w:val="0"/>
              <w:jc w:val="both"/>
              <w:textAlignment w:val="baseline"/>
              <w:rPr>
                <w:rFonts w:asciiTheme="minorHAnsi" w:hAnsiTheme="minorHAnsi"/>
                <w:sz w:val="18"/>
                <w:szCs w:val="18"/>
              </w:rPr>
            </w:pPr>
            <w:r w:rsidRPr="003E6BFB">
              <w:rPr>
                <w:rFonts w:asciiTheme="minorHAnsi" w:hAnsiTheme="minorHAnsi"/>
                <w:sz w:val="18"/>
                <w:szCs w:val="18"/>
              </w:rPr>
              <w:t>Integrate CCA into the P</w:t>
            </w:r>
            <w:r>
              <w:rPr>
                <w:rFonts w:asciiTheme="minorHAnsi" w:hAnsiTheme="minorHAnsi"/>
                <w:sz w:val="18"/>
                <w:szCs w:val="18"/>
              </w:rPr>
              <w:t>NSD</w:t>
            </w:r>
            <w:r w:rsidRPr="003E6BFB">
              <w:rPr>
                <w:rFonts w:asciiTheme="minorHAnsi" w:hAnsiTheme="minorHAnsi"/>
                <w:sz w:val="18"/>
                <w:szCs w:val="18"/>
              </w:rPr>
              <w:t xml:space="preserve"> monitoring and evaluation mechanism</w:t>
            </w:r>
          </w:p>
          <w:p w14:paraId="76442872" w14:textId="77777777" w:rsidR="001E0D52" w:rsidRPr="00284165" w:rsidRDefault="001E0D52" w:rsidP="00303FA5">
            <w:pPr>
              <w:pStyle w:val="ListParagraph"/>
              <w:numPr>
                <w:ilvl w:val="0"/>
                <w:numId w:val="54"/>
              </w:numPr>
              <w:suppressAutoHyphens/>
              <w:autoSpaceDN w:val="0"/>
              <w:textAlignment w:val="baseline"/>
              <w:rPr>
                <w:rFonts w:asciiTheme="minorHAnsi" w:hAnsiTheme="minorHAnsi"/>
                <w:sz w:val="18"/>
                <w:szCs w:val="18"/>
              </w:rPr>
            </w:pPr>
            <w:r w:rsidRPr="00775284">
              <w:rPr>
                <w:rFonts w:asciiTheme="minorHAnsi" w:hAnsiTheme="minorHAnsi"/>
                <w:sz w:val="18"/>
                <w:szCs w:val="18"/>
              </w:rPr>
              <w:t>CCA-relevant indicators, projected results, and impact indicators are</w:t>
            </w:r>
            <w:r>
              <w:rPr>
                <w:rFonts w:asciiTheme="minorHAnsi" w:hAnsiTheme="minorHAnsi"/>
                <w:sz w:val="18"/>
                <w:szCs w:val="18"/>
              </w:rPr>
              <w:t xml:space="preserve"> defined</w:t>
            </w:r>
          </w:p>
          <w:p w14:paraId="2FD09227" w14:textId="77777777" w:rsidR="001E0D52" w:rsidRPr="00061ACE" w:rsidRDefault="001E0D52" w:rsidP="00303FA5">
            <w:pPr>
              <w:pStyle w:val="ListParagraph"/>
              <w:numPr>
                <w:ilvl w:val="0"/>
                <w:numId w:val="54"/>
              </w:numPr>
              <w:suppressAutoHyphens/>
              <w:autoSpaceDN w:val="0"/>
              <w:textAlignment w:val="baseline"/>
              <w:rPr>
                <w:rFonts w:asciiTheme="minorHAnsi" w:hAnsiTheme="minorHAnsi"/>
                <w:sz w:val="18"/>
                <w:szCs w:val="18"/>
              </w:rPr>
            </w:pPr>
            <w:r>
              <w:rPr>
                <w:rFonts w:asciiTheme="minorHAnsi" w:hAnsiTheme="minorHAnsi"/>
                <w:sz w:val="18"/>
                <w:szCs w:val="18"/>
              </w:rPr>
              <w:t xml:space="preserve">These are </w:t>
            </w:r>
            <w:r w:rsidRPr="00775284">
              <w:rPr>
                <w:rFonts w:asciiTheme="minorHAnsi" w:hAnsiTheme="minorHAnsi"/>
                <w:sz w:val="18"/>
                <w:szCs w:val="18"/>
              </w:rPr>
              <w:t xml:space="preserve">integrated into the NDP M&amp;E </w:t>
            </w:r>
            <w:r>
              <w:rPr>
                <w:rFonts w:asciiTheme="minorHAnsi" w:hAnsiTheme="minorHAnsi"/>
                <w:sz w:val="18"/>
                <w:szCs w:val="18"/>
              </w:rPr>
              <w:t xml:space="preserve">and SDG’s monitoring </w:t>
            </w:r>
            <w:r w:rsidRPr="00775284">
              <w:rPr>
                <w:rFonts w:asciiTheme="minorHAnsi" w:hAnsiTheme="minorHAnsi"/>
                <w:sz w:val="18"/>
                <w:szCs w:val="18"/>
              </w:rPr>
              <w:t>system</w:t>
            </w:r>
            <w:r>
              <w:rPr>
                <w:rFonts w:asciiTheme="minorHAnsi" w:hAnsiTheme="minorHAnsi"/>
                <w:sz w:val="18"/>
                <w:szCs w:val="18"/>
              </w:rPr>
              <w:t xml:space="preserve"> (through Min. of Planning and SDG Observatory)</w:t>
            </w:r>
            <w:r w:rsidRPr="00775284">
              <w:rPr>
                <w:rFonts w:asciiTheme="minorHAnsi" w:hAnsiTheme="minorHAnsi"/>
                <w:sz w:val="18"/>
                <w:szCs w:val="18"/>
              </w:rPr>
              <w:t xml:space="preserve"> and the overall CC MRV system ( M12)</w:t>
            </w:r>
          </w:p>
          <w:p w14:paraId="6F83BC01" w14:textId="77777777" w:rsidR="001E0D52" w:rsidRPr="003E6BFB" w:rsidRDefault="001E0D52" w:rsidP="00F53941">
            <w:pPr>
              <w:pStyle w:val="ListParagraph"/>
              <w:ind w:left="1080"/>
              <w:rPr>
                <w:rFonts w:asciiTheme="minorHAnsi" w:hAnsiTheme="minorHAnsi"/>
                <w:sz w:val="18"/>
                <w:szCs w:val="18"/>
              </w:rPr>
            </w:pPr>
          </w:p>
          <w:p w14:paraId="2BD06A66" w14:textId="77777777" w:rsidR="001E0D52" w:rsidRPr="001F0A97" w:rsidRDefault="001E0D52" w:rsidP="00303FA5">
            <w:pPr>
              <w:pStyle w:val="ListParagraph"/>
              <w:numPr>
                <w:ilvl w:val="2"/>
                <w:numId w:val="65"/>
              </w:numPr>
              <w:suppressAutoHyphens/>
              <w:autoSpaceDN w:val="0"/>
              <w:textAlignment w:val="baseline"/>
              <w:rPr>
                <w:rFonts w:asciiTheme="minorHAnsi" w:hAnsiTheme="minorHAnsi"/>
                <w:sz w:val="18"/>
                <w:szCs w:val="18"/>
              </w:rPr>
            </w:pPr>
            <w:r w:rsidRPr="009F30BD">
              <w:rPr>
                <w:rFonts w:asciiTheme="minorHAnsi" w:hAnsiTheme="minorHAnsi" w:cs="Arial"/>
                <w:sz w:val="18"/>
                <w:szCs w:val="18"/>
              </w:rPr>
              <w:t>Support the integration of CCA into the provincial development plans</w:t>
            </w:r>
            <w:r w:rsidRPr="001F0A97" w:rsidDel="00C955C3">
              <w:rPr>
                <w:rFonts w:asciiTheme="minorHAnsi" w:hAnsiTheme="minorHAnsi"/>
                <w:sz w:val="18"/>
                <w:szCs w:val="18"/>
              </w:rPr>
              <w:t xml:space="preserve"> </w:t>
            </w:r>
            <w:r w:rsidRPr="001F0A97">
              <w:rPr>
                <w:rFonts w:asciiTheme="minorHAnsi" w:hAnsiTheme="minorHAnsi"/>
                <w:sz w:val="18"/>
                <w:szCs w:val="18"/>
              </w:rPr>
              <w:t>of the five</w:t>
            </w:r>
            <w:r>
              <w:rPr>
                <w:rFonts w:asciiTheme="minorHAnsi" w:hAnsiTheme="minorHAnsi"/>
                <w:sz w:val="18"/>
                <w:szCs w:val="18"/>
              </w:rPr>
              <w:t xml:space="preserve"> target</w:t>
            </w:r>
            <w:r w:rsidRPr="001F0A97">
              <w:rPr>
                <w:rFonts w:asciiTheme="minorHAnsi" w:hAnsiTheme="minorHAnsi"/>
                <w:sz w:val="18"/>
                <w:szCs w:val="18"/>
              </w:rPr>
              <w:t xml:space="preserve"> provinces</w:t>
            </w:r>
            <w:r>
              <w:rPr>
                <w:rFonts w:asciiTheme="minorHAnsi" w:hAnsiTheme="minorHAnsi"/>
                <w:sz w:val="18"/>
                <w:szCs w:val="18"/>
              </w:rPr>
              <w:t xml:space="preserve"> by ensuring that the priorities identified in the PSPA-CC are included in the PDPs</w:t>
            </w:r>
          </w:p>
          <w:p w14:paraId="758EA497" w14:textId="77777777" w:rsidR="001E0D52" w:rsidRDefault="001E0D52" w:rsidP="00303FA5">
            <w:pPr>
              <w:pStyle w:val="ListParagraph"/>
              <w:numPr>
                <w:ilvl w:val="0"/>
                <w:numId w:val="62"/>
              </w:numPr>
              <w:suppressAutoHyphens/>
              <w:autoSpaceDN w:val="0"/>
              <w:textAlignment w:val="baseline"/>
              <w:rPr>
                <w:rFonts w:asciiTheme="minorHAnsi" w:hAnsiTheme="minorHAnsi"/>
                <w:sz w:val="18"/>
                <w:szCs w:val="18"/>
              </w:rPr>
            </w:pPr>
            <w:r>
              <w:rPr>
                <w:rFonts w:asciiTheme="minorHAnsi" w:hAnsiTheme="minorHAnsi"/>
                <w:sz w:val="18"/>
                <w:szCs w:val="18"/>
              </w:rPr>
              <w:t>Guidelines on provincial – level CC integration are developed (M6-M9)</w:t>
            </w:r>
          </w:p>
          <w:p w14:paraId="7C4D3761" w14:textId="77777777" w:rsidR="001E0D52" w:rsidRDefault="001E0D52" w:rsidP="00303FA5">
            <w:pPr>
              <w:pStyle w:val="ListParagraph"/>
              <w:numPr>
                <w:ilvl w:val="0"/>
                <w:numId w:val="62"/>
              </w:numPr>
              <w:suppressAutoHyphens/>
              <w:autoSpaceDN w:val="0"/>
              <w:textAlignment w:val="baseline"/>
              <w:rPr>
                <w:rFonts w:asciiTheme="minorHAnsi" w:hAnsiTheme="minorHAnsi"/>
                <w:sz w:val="18"/>
                <w:szCs w:val="18"/>
              </w:rPr>
            </w:pPr>
            <w:r>
              <w:rPr>
                <w:rFonts w:asciiTheme="minorHAnsi" w:hAnsiTheme="minorHAnsi"/>
                <w:sz w:val="18"/>
                <w:szCs w:val="18"/>
              </w:rPr>
              <w:t>Existing vulnerability assessments are reviewed and completed for the five provinces (M6-M12)</w:t>
            </w:r>
          </w:p>
          <w:p w14:paraId="39526E43" w14:textId="77777777" w:rsidR="001E0D52" w:rsidRPr="001F0A97" w:rsidRDefault="001E0D52" w:rsidP="00303FA5">
            <w:pPr>
              <w:pStyle w:val="ListParagraph"/>
              <w:numPr>
                <w:ilvl w:val="0"/>
                <w:numId w:val="62"/>
              </w:numPr>
              <w:suppressAutoHyphens/>
              <w:autoSpaceDN w:val="0"/>
              <w:textAlignment w:val="baseline"/>
              <w:rPr>
                <w:rFonts w:asciiTheme="minorHAnsi" w:hAnsiTheme="minorHAnsi"/>
                <w:sz w:val="18"/>
                <w:szCs w:val="18"/>
              </w:rPr>
            </w:pPr>
            <w:r>
              <w:rPr>
                <w:rFonts w:asciiTheme="minorHAnsi" w:hAnsiTheme="minorHAnsi"/>
                <w:sz w:val="18"/>
                <w:szCs w:val="18"/>
              </w:rPr>
              <w:t>Technical inputs on the climate change and development nexus are provided into the PDP development process (M12-M18)</w:t>
            </w:r>
          </w:p>
        </w:tc>
      </w:tr>
      <w:tr w:rsidR="001E0D52" w:rsidRPr="00415CB1" w14:paraId="239ADC78" w14:textId="77777777" w:rsidTr="00F53941">
        <w:tc>
          <w:tcPr>
            <w:tcW w:w="3256" w:type="dxa"/>
            <w:shd w:val="clear" w:color="auto" w:fill="auto"/>
          </w:tcPr>
          <w:p w14:paraId="474D66D5" w14:textId="77777777" w:rsidR="001E0D52" w:rsidRPr="00415CB1" w:rsidRDefault="001E0D52" w:rsidP="00F53941">
            <w:pPr>
              <w:rPr>
                <w:rFonts w:asciiTheme="minorHAnsi" w:hAnsiTheme="minorHAnsi"/>
                <w:i/>
                <w:sz w:val="18"/>
                <w:szCs w:val="18"/>
              </w:rPr>
            </w:pPr>
          </w:p>
        </w:tc>
        <w:tc>
          <w:tcPr>
            <w:tcW w:w="1198" w:type="dxa"/>
          </w:tcPr>
          <w:p w14:paraId="7F6EC7AD" w14:textId="77777777" w:rsidR="001E0D52" w:rsidRPr="00415CB1" w:rsidRDefault="001E0D52" w:rsidP="00F53941">
            <w:pPr>
              <w:jc w:val="center"/>
              <w:rPr>
                <w:rFonts w:asciiTheme="minorHAnsi" w:hAnsiTheme="minorHAnsi"/>
                <w:sz w:val="18"/>
                <w:szCs w:val="18"/>
              </w:rPr>
            </w:pPr>
          </w:p>
        </w:tc>
        <w:tc>
          <w:tcPr>
            <w:tcW w:w="1260" w:type="dxa"/>
          </w:tcPr>
          <w:p w14:paraId="57EF30EE" w14:textId="77777777" w:rsidR="001E0D52" w:rsidRPr="00415CB1" w:rsidRDefault="001E0D52" w:rsidP="00F53941">
            <w:pPr>
              <w:jc w:val="center"/>
              <w:rPr>
                <w:rFonts w:asciiTheme="minorHAnsi" w:hAnsiTheme="minorHAnsi"/>
                <w:sz w:val="18"/>
                <w:szCs w:val="18"/>
              </w:rPr>
            </w:pPr>
          </w:p>
        </w:tc>
        <w:tc>
          <w:tcPr>
            <w:tcW w:w="8031" w:type="dxa"/>
          </w:tcPr>
          <w:p w14:paraId="0E3508AF" w14:textId="77777777" w:rsidR="001E0D52" w:rsidRPr="00415CB1" w:rsidRDefault="001E0D52" w:rsidP="00F53941">
            <w:pPr>
              <w:pStyle w:val="ListParagraph"/>
              <w:rPr>
                <w:rFonts w:asciiTheme="minorHAnsi" w:hAnsiTheme="minorHAnsi"/>
                <w:sz w:val="18"/>
                <w:szCs w:val="18"/>
              </w:rPr>
            </w:pPr>
          </w:p>
        </w:tc>
      </w:tr>
      <w:tr w:rsidR="001E0D52" w:rsidRPr="00415CB1" w14:paraId="238D7DBA" w14:textId="77777777" w:rsidTr="00F53941">
        <w:tc>
          <w:tcPr>
            <w:tcW w:w="3256" w:type="dxa"/>
            <w:shd w:val="clear" w:color="auto" w:fill="D9D9D9" w:themeFill="background1" w:themeFillShade="D9"/>
          </w:tcPr>
          <w:p w14:paraId="0708B898" w14:textId="77777777" w:rsidR="001E0D52" w:rsidRPr="00AC2C23" w:rsidRDefault="001E0D52" w:rsidP="00F53941">
            <w:pPr>
              <w:contextualSpacing/>
              <w:rPr>
                <w:rFonts w:asciiTheme="minorHAnsi" w:hAnsiTheme="minorHAnsi"/>
                <w:b/>
                <w:color w:val="000000" w:themeColor="text1"/>
                <w:sz w:val="18"/>
                <w:szCs w:val="18"/>
              </w:rPr>
            </w:pPr>
            <w:r>
              <w:rPr>
                <w:rFonts w:asciiTheme="minorHAnsi" w:hAnsiTheme="minorHAnsi"/>
                <w:b/>
                <w:color w:val="000000" w:themeColor="text1"/>
                <w:sz w:val="18"/>
                <w:szCs w:val="18"/>
              </w:rPr>
              <w:t xml:space="preserve">OUTCOME </w:t>
            </w:r>
            <w:r w:rsidRPr="00E25605">
              <w:rPr>
                <w:rFonts w:asciiTheme="minorHAnsi" w:hAnsiTheme="minorHAnsi"/>
                <w:b/>
                <w:color w:val="000000" w:themeColor="text1"/>
                <w:sz w:val="18"/>
                <w:szCs w:val="18"/>
              </w:rPr>
              <w:t xml:space="preserve">3: </w:t>
            </w:r>
            <w:r w:rsidRPr="00E25605">
              <w:rPr>
                <w:rFonts w:cs="Arial"/>
                <w:b/>
                <w:color w:val="4F81BD" w:themeColor="accent1"/>
                <w:sz w:val="20"/>
                <w:szCs w:val="20"/>
              </w:rPr>
              <w:t xml:space="preserve"> </w:t>
            </w:r>
            <w:r w:rsidRPr="00E25605">
              <w:rPr>
                <w:rFonts w:asciiTheme="minorHAnsi" w:hAnsiTheme="minorHAnsi" w:cs="Arial"/>
                <w:color w:val="000000" w:themeColor="text1"/>
                <w:sz w:val="18"/>
                <w:szCs w:val="18"/>
                <w:lang w:eastAsia="en-GB"/>
              </w:rPr>
              <w:t xml:space="preserve"> </w:t>
            </w:r>
            <w:r w:rsidRPr="00E25605">
              <w:rPr>
                <w:rFonts w:asciiTheme="minorHAnsi" w:hAnsiTheme="minorHAnsi" w:cs="Arial"/>
                <w:color w:val="000000" w:themeColor="text1"/>
                <w:sz w:val="18"/>
                <w:szCs w:val="18"/>
              </w:rPr>
              <w:t xml:space="preserve"> Financing options for adaptation investments in agriculture and rural development, biodiversity, coastal areas, health, land use planning and energy are identified with the support of the private sector.</w:t>
            </w:r>
          </w:p>
        </w:tc>
        <w:tc>
          <w:tcPr>
            <w:tcW w:w="1198" w:type="dxa"/>
            <w:shd w:val="clear" w:color="auto" w:fill="D9D9D9" w:themeFill="background1" w:themeFillShade="D9"/>
          </w:tcPr>
          <w:p w14:paraId="749E6041" w14:textId="77777777" w:rsidR="001E0D52" w:rsidRPr="00415CB1" w:rsidRDefault="001E0D52" w:rsidP="00F53941">
            <w:pPr>
              <w:jc w:val="center"/>
              <w:rPr>
                <w:rFonts w:asciiTheme="minorHAnsi" w:hAnsiTheme="minorHAnsi"/>
                <w:b/>
                <w:sz w:val="18"/>
                <w:szCs w:val="18"/>
              </w:rPr>
            </w:pPr>
          </w:p>
        </w:tc>
        <w:tc>
          <w:tcPr>
            <w:tcW w:w="1260" w:type="dxa"/>
            <w:shd w:val="clear" w:color="auto" w:fill="D9D9D9" w:themeFill="background1" w:themeFillShade="D9"/>
          </w:tcPr>
          <w:p w14:paraId="7ADF90ED" w14:textId="77777777" w:rsidR="001E0D52" w:rsidRPr="00415CB1" w:rsidRDefault="001E0D52" w:rsidP="00F53941">
            <w:pPr>
              <w:jc w:val="center"/>
              <w:rPr>
                <w:rFonts w:asciiTheme="minorHAnsi" w:hAnsiTheme="minorHAnsi"/>
                <w:b/>
                <w:sz w:val="18"/>
                <w:szCs w:val="18"/>
              </w:rPr>
            </w:pPr>
          </w:p>
        </w:tc>
        <w:tc>
          <w:tcPr>
            <w:tcW w:w="8031" w:type="dxa"/>
            <w:shd w:val="clear" w:color="auto" w:fill="D9D9D9" w:themeFill="background1" w:themeFillShade="D9"/>
          </w:tcPr>
          <w:p w14:paraId="6DC7C2EA" w14:textId="77777777" w:rsidR="001E0D52" w:rsidRPr="00415CB1" w:rsidRDefault="001E0D52" w:rsidP="00F53941">
            <w:pPr>
              <w:rPr>
                <w:rFonts w:asciiTheme="minorHAnsi" w:hAnsiTheme="minorHAnsi"/>
                <w:b/>
                <w:sz w:val="18"/>
                <w:szCs w:val="18"/>
              </w:rPr>
            </w:pPr>
          </w:p>
        </w:tc>
      </w:tr>
      <w:tr w:rsidR="001E0D52" w:rsidRPr="00415CB1" w14:paraId="54BC5947" w14:textId="77777777" w:rsidTr="00F53941">
        <w:tc>
          <w:tcPr>
            <w:tcW w:w="3256" w:type="dxa"/>
          </w:tcPr>
          <w:p w14:paraId="061CFFA5" w14:textId="77777777" w:rsidR="001E0D52" w:rsidRPr="00CD4678" w:rsidRDefault="001E0D52" w:rsidP="00303FA5">
            <w:pPr>
              <w:pStyle w:val="ListParagraph"/>
              <w:numPr>
                <w:ilvl w:val="1"/>
                <w:numId w:val="72"/>
              </w:numPr>
              <w:suppressAutoHyphens/>
              <w:autoSpaceDN w:val="0"/>
              <w:textAlignment w:val="baseline"/>
              <w:rPr>
                <w:rFonts w:asciiTheme="minorHAnsi" w:hAnsiTheme="minorHAnsi"/>
                <w:sz w:val="18"/>
                <w:szCs w:val="18"/>
              </w:rPr>
            </w:pPr>
            <w:r w:rsidRPr="00CD4678">
              <w:rPr>
                <w:rFonts w:asciiTheme="minorHAnsi" w:hAnsiTheme="minorHAnsi"/>
                <w:sz w:val="18"/>
                <w:szCs w:val="18"/>
              </w:rPr>
              <w:t>Identify, analyze and recommend policy options for scaling up financing for adaptation options included in the PSPA-CC, including through public-private partnerships</w:t>
            </w:r>
          </w:p>
        </w:tc>
        <w:tc>
          <w:tcPr>
            <w:tcW w:w="1198" w:type="dxa"/>
          </w:tcPr>
          <w:p w14:paraId="218823D3" w14:textId="77777777" w:rsidR="001E0D52" w:rsidRPr="00415CB1" w:rsidRDefault="001E0D52" w:rsidP="00F53941">
            <w:pPr>
              <w:rPr>
                <w:rFonts w:asciiTheme="minorHAnsi" w:hAnsiTheme="minorHAnsi"/>
                <w:sz w:val="18"/>
                <w:szCs w:val="18"/>
              </w:rPr>
            </w:pPr>
            <w:r>
              <w:rPr>
                <w:rFonts w:asciiTheme="minorHAnsi" w:hAnsiTheme="minorHAnsi"/>
                <w:sz w:val="18"/>
                <w:szCs w:val="18"/>
              </w:rPr>
              <w:t>Adaptation options are broadly identified and their costs are estimated in the PSPA-CC</w:t>
            </w:r>
          </w:p>
        </w:tc>
        <w:tc>
          <w:tcPr>
            <w:tcW w:w="1260" w:type="dxa"/>
          </w:tcPr>
          <w:p w14:paraId="7ED3290B" w14:textId="77777777" w:rsidR="001E0D52" w:rsidRPr="00415CB1" w:rsidRDefault="001E0D52" w:rsidP="00F53941">
            <w:pPr>
              <w:rPr>
                <w:rFonts w:asciiTheme="minorHAnsi" w:hAnsiTheme="minorHAnsi"/>
                <w:sz w:val="18"/>
                <w:szCs w:val="18"/>
              </w:rPr>
            </w:pPr>
            <w:r>
              <w:rPr>
                <w:rFonts w:asciiTheme="minorHAnsi" w:hAnsiTheme="minorHAnsi"/>
                <w:sz w:val="18"/>
                <w:szCs w:val="18"/>
              </w:rPr>
              <w:t>1 concept note is developed through technical assessments</w:t>
            </w:r>
          </w:p>
        </w:tc>
        <w:tc>
          <w:tcPr>
            <w:tcW w:w="8031" w:type="dxa"/>
          </w:tcPr>
          <w:p w14:paraId="05DA9192" w14:textId="77777777" w:rsidR="001E0D52" w:rsidRPr="001B0F19" w:rsidRDefault="001E0D52" w:rsidP="00303FA5">
            <w:pPr>
              <w:pStyle w:val="ListParagraph"/>
              <w:numPr>
                <w:ilvl w:val="2"/>
                <w:numId w:val="69"/>
              </w:numPr>
              <w:suppressAutoHyphens/>
              <w:autoSpaceDN w:val="0"/>
              <w:textAlignment w:val="baseline"/>
              <w:rPr>
                <w:rFonts w:asciiTheme="minorHAnsi" w:hAnsiTheme="minorHAnsi"/>
                <w:sz w:val="18"/>
                <w:szCs w:val="18"/>
              </w:rPr>
            </w:pPr>
            <w:r w:rsidRPr="001B0F19">
              <w:rPr>
                <w:rFonts w:asciiTheme="minorHAnsi" w:hAnsiTheme="minorHAnsi"/>
                <w:sz w:val="18"/>
                <w:szCs w:val="18"/>
              </w:rPr>
              <w:t>Develop a concept note for at least 1 adaptation option</w:t>
            </w:r>
            <w:r>
              <w:rPr>
                <w:rFonts w:asciiTheme="minorHAnsi" w:hAnsiTheme="minorHAnsi"/>
                <w:sz w:val="18"/>
                <w:szCs w:val="18"/>
              </w:rPr>
              <w:t xml:space="preserve"> in the agricultural and rural development sectors, as</w:t>
            </w:r>
            <w:r w:rsidRPr="001B0F19">
              <w:rPr>
                <w:rFonts w:asciiTheme="minorHAnsi" w:hAnsiTheme="minorHAnsi"/>
                <w:sz w:val="18"/>
                <w:szCs w:val="18"/>
              </w:rPr>
              <w:t xml:space="preserve"> identified in the PSPA-CC</w:t>
            </w:r>
            <w:r>
              <w:rPr>
                <w:rFonts w:asciiTheme="minorHAnsi" w:hAnsiTheme="minorHAnsi"/>
                <w:sz w:val="18"/>
                <w:szCs w:val="18"/>
              </w:rPr>
              <w:t xml:space="preserve"> and PNSD</w:t>
            </w:r>
            <w:r w:rsidRPr="001B0F19">
              <w:rPr>
                <w:rFonts w:asciiTheme="minorHAnsi" w:hAnsiTheme="minorHAnsi"/>
                <w:sz w:val="18"/>
                <w:szCs w:val="18"/>
              </w:rPr>
              <w:t>, building on vulnerability assessments and climate information developed through existing projects in these areas</w:t>
            </w:r>
          </w:p>
          <w:p w14:paraId="2D0F4A35" w14:textId="77777777" w:rsidR="001E0D52" w:rsidRDefault="001E0D52" w:rsidP="00303FA5">
            <w:pPr>
              <w:pStyle w:val="ListParagraph"/>
              <w:numPr>
                <w:ilvl w:val="0"/>
                <w:numId w:val="62"/>
              </w:numPr>
              <w:suppressAutoHyphens/>
              <w:autoSpaceDN w:val="0"/>
              <w:textAlignment w:val="baseline"/>
              <w:rPr>
                <w:rFonts w:asciiTheme="minorHAnsi" w:hAnsiTheme="minorHAnsi"/>
                <w:sz w:val="18"/>
                <w:szCs w:val="18"/>
              </w:rPr>
            </w:pPr>
            <w:r>
              <w:rPr>
                <w:rFonts w:asciiTheme="minorHAnsi" w:hAnsiTheme="minorHAnsi"/>
                <w:sz w:val="18"/>
                <w:szCs w:val="18"/>
              </w:rPr>
              <w:t>Technical assessments are conducted to develop one bankable project idea (M6-M12)</w:t>
            </w:r>
          </w:p>
          <w:p w14:paraId="3E9EA7A0" w14:textId="77777777" w:rsidR="001E0D52" w:rsidRDefault="001E0D52" w:rsidP="00303FA5">
            <w:pPr>
              <w:pStyle w:val="ListParagraph"/>
              <w:numPr>
                <w:ilvl w:val="0"/>
                <w:numId w:val="62"/>
              </w:numPr>
              <w:suppressAutoHyphens/>
              <w:autoSpaceDN w:val="0"/>
              <w:textAlignment w:val="baseline"/>
              <w:rPr>
                <w:rFonts w:asciiTheme="minorHAnsi" w:hAnsiTheme="minorHAnsi"/>
                <w:sz w:val="18"/>
                <w:szCs w:val="18"/>
              </w:rPr>
            </w:pPr>
            <w:r>
              <w:rPr>
                <w:rFonts w:asciiTheme="minorHAnsi" w:hAnsiTheme="minorHAnsi"/>
                <w:sz w:val="18"/>
                <w:szCs w:val="18"/>
              </w:rPr>
              <w:t>O</w:t>
            </w:r>
            <w:r w:rsidRPr="007C31AE">
              <w:rPr>
                <w:rFonts w:asciiTheme="minorHAnsi" w:hAnsiTheme="minorHAnsi"/>
                <w:sz w:val="18"/>
                <w:szCs w:val="18"/>
              </w:rPr>
              <w:t xml:space="preserve">pportunities for the private sector to provide climate-sensible technologies and services, and fund </w:t>
            </w:r>
            <w:r>
              <w:rPr>
                <w:rFonts w:asciiTheme="minorHAnsi" w:hAnsiTheme="minorHAnsi"/>
                <w:sz w:val="18"/>
                <w:szCs w:val="18"/>
              </w:rPr>
              <w:t>adaptation options are identified in partnership with the GCF Readiness project on private sector engagement</w:t>
            </w:r>
            <w:r w:rsidRPr="007C31AE">
              <w:rPr>
                <w:rFonts w:asciiTheme="minorHAnsi" w:hAnsiTheme="minorHAnsi"/>
                <w:sz w:val="18"/>
                <w:szCs w:val="18"/>
              </w:rPr>
              <w:t xml:space="preserve"> </w:t>
            </w:r>
            <w:r>
              <w:rPr>
                <w:rFonts w:asciiTheme="minorHAnsi" w:hAnsiTheme="minorHAnsi"/>
                <w:sz w:val="18"/>
                <w:szCs w:val="18"/>
              </w:rPr>
              <w:t>for the specific project (M6-M12)</w:t>
            </w:r>
          </w:p>
          <w:p w14:paraId="67916CD4" w14:textId="77777777" w:rsidR="001E0D52" w:rsidRDefault="001E0D52" w:rsidP="00303FA5">
            <w:pPr>
              <w:pStyle w:val="ListParagraph"/>
              <w:numPr>
                <w:ilvl w:val="0"/>
                <w:numId w:val="55"/>
              </w:numPr>
              <w:suppressAutoHyphens/>
              <w:autoSpaceDN w:val="0"/>
              <w:textAlignment w:val="baseline"/>
              <w:rPr>
                <w:rFonts w:asciiTheme="minorHAnsi" w:hAnsiTheme="minorHAnsi"/>
                <w:sz w:val="18"/>
                <w:szCs w:val="18"/>
              </w:rPr>
            </w:pPr>
            <w:r>
              <w:rPr>
                <w:rFonts w:asciiTheme="minorHAnsi" w:hAnsiTheme="minorHAnsi"/>
                <w:sz w:val="18"/>
                <w:szCs w:val="18"/>
              </w:rPr>
              <w:t>A concept note is validated through a wide stakeholders’ consultation process (M12-M14)</w:t>
            </w:r>
          </w:p>
          <w:p w14:paraId="5108FAB3" w14:textId="77777777" w:rsidR="001E0D52" w:rsidRDefault="001E0D52" w:rsidP="00F53941">
            <w:pPr>
              <w:pStyle w:val="ListParagraph"/>
              <w:ind w:left="1080"/>
              <w:rPr>
                <w:rFonts w:asciiTheme="minorHAnsi" w:hAnsiTheme="minorHAnsi"/>
                <w:sz w:val="18"/>
                <w:szCs w:val="18"/>
              </w:rPr>
            </w:pPr>
          </w:p>
          <w:p w14:paraId="60867E44" w14:textId="77777777" w:rsidR="001E0D52" w:rsidRPr="001B0F19" w:rsidRDefault="001E0D52" w:rsidP="00303FA5">
            <w:pPr>
              <w:pStyle w:val="ListParagraph"/>
              <w:numPr>
                <w:ilvl w:val="2"/>
                <w:numId w:val="70"/>
              </w:numPr>
              <w:suppressAutoHyphens/>
              <w:autoSpaceDN w:val="0"/>
              <w:textAlignment w:val="baseline"/>
              <w:rPr>
                <w:rFonts w:asciiTheme="minorHAnsi" w:hAnsiTheme="minorHAnsi"/>
                <w:sz w:val="18"/>
                <w:szCs w:val="18"/>
              </w:rPr>
            </w:pPr>
            <w:r w:rsidRPr="001B0F19">
              <w:rPr>
                <w:rFonts w:asciiTheme="minorHAnsi" w:hAnsiTheme="minorHAnsi"/>
                <w:sz w:val="18"/>
                <w:szCs w:val="18"/>
              </w:rPr>
              <w:t>Develop a financing strategy for the PSPA-CC through identification of domestic, international and private sector funding</w:t>
            </w:r>
          </w:p>
          <w:p w14:paraId="22A6DD5B" w14:textId="77777777" w:rsidR="001E0D52" w:rsidRDefault="001E0D52" w:rsidP="00303FA5">
            <w:pPr>
              <w:pStyle w:val="ListParagraph"/>
              <w:numPr>
                <w:ilvl w:val="0"/>
                <w:numId w:val="63"/>
              </w:numPr>
              <w:suppressAutoHyphens/>
              <w:autoSpaceDN w:val="0"/>
              <w:textAlignment w:val="baseline"/>
              <w:rPr>
                <w:rFonts w:asciiTheme="minorHAnsi" w:hAnsiTheme="minorHAnsi"/>
                <w:sz w:val="18"/>
                <w:szCs w:val="18"/>
              </w:rPr>
            </w:pPr>
            <w:r>
              <w:rPr>
                <w:rFonts w:asciiTheme="minorHAnsi" w:hAnsiTheme="minorHAnsi"/>
                <w:sz w:val="18"/>
                <w:szCs w:val="18"/>
              </w:rPr>
              <w:t>A report on climate change adaptation related funding is available (M6-M9)</w:t>
            </w:r>
          </w:p>
          <w:p w14:paraId="7686C00D" w14:textId="77777777" w:rsidR="001E0D52" w:rsidRDefault="001E0D52" w:rsidP="00303FA5">
            <w:pPr>
              <w:pStyle w:val="ListParagraph"/>
              <w:numPr>
                <w:ilvl w:val="0"/>
                <w:numId w:val="63"/>
              </w:numPr>
              <w:suppressAutoHyphens/>
              <w:autoSpaceDN w:val="0"/>
              <w:textAlignment w:val="baseline"/>
              <w:rPr>
                <w:rFonts w:asciiTheme="minorHAnsi" w:hAnsiTheme="minorHAnsi"/>
                <w:sz w:val="18"/>
                <w:szCs w:val="18"/>
              </w:rPr>
            </w:pPr>
            <w:r>
              <w:rPr>
                <w:rFonts w:asciiTheme="minorHAnsi" w:hAnsiTheme="minorHAnsi"/>
                <w:sz w:val="18"/>
                <w:szCs w:val="18"/>
              </w:rPr>
              <w:t>A round table on CCA financing is organised (M9)</w:t>
            </w:r>
          </w:p>
          <w:p w14:paraId="2A82A451" w14:textId="77777777" w:rsidR="001E0D52" w:rsidRPr="008C5B71" w:rsidRDefault="001E0D52" w:rsidP="00303FA5">
            <w:pPr>
              <w:pStyle w:val="ListParagraph"/>
              <w:numPr>
                <w:ilvl w:val="0"/>
                <w:numId w:val="63"/>
              </w:numPr>
              <w:suppressAutoHyphens/>
              <w:autoSpaceDN w:val="0"/>
              <w:textAlignment w:val="baseline"/>
              <w:rPr>
                <w:rFonts w:asciiTheme="minorHAnsi" w:hAnsiTheme="minorHAnsi"/>
                <w:sz w:val="18"/>
                <w:szCs w:val="18"/>
              </w:rPr>
            </w:pPr>
            <w:r>
              <w:rPr>
                <w:rFonts w:asciiTheme="minorHAnsi" w:hAnsiTheme="minorHAnsi"/>
                <w:sz w:val="18"/>
                <w:szCs w:val="18"/>
              </w:rPr>
              <w:t>A financing strategy for the PSPA-CC is developed (M10-M12)</w:t>
            </w:r>
          </w:p>
          <w:p w14:paraId="70E678FC" w14:textId="77777777" w:rsidR="001E0D52" w:rsidRPr="008F4AE4" w:rsidRDefault="001E0D52" w:rsidP="00F53941">
            <w:pPr>
              <w:rPr>
                <w:rFonts w:asciiTheme="minorHAnsi" w:hAnsiTheme="minorHAnsi"/>
                <w:sz w:val="18"/>
                <w:szCs w:val="18"/>
              </w:rPr>
            </w:pPr>
          </w:p>
        </w:tc>
      </w:tr>
    </w:tbl>
    <w:p w14:paraId="7267FC5F" w14:textId="3F4D8379" w:rsidR="002024AC" w:rsidRPr="000C32F4" w:rsidRDefault="002024AC" w:rsidP="002024AC">
      <w:pPr>
        <w:rPr>
          <w:rFonts w:asciiTheme="minorHAnsi" w:hAnsiTheme="minorHAnsi" w:cstheme="minorHAnsi"/>
          <w:i/>
          <w:sz w:val="20"/>
          <w:szCs w:val="20"/>
        </w:rPr>
      </w:pPr>
    </w:p>
    <w:p w14:paraId="41A05847" w14:textId="77777777" w:rsidR="002024AC" w:rsidRPr="000C32F4" w:rsidRDefault="002024AC" w:rsidP="002024AC">
      <w:pPr>
        <w:rPr>
          <w:rFonts w:asciiTheme="minorHAnsi" w:hAnsiTheme="minorHAnsi" w:cstheme="minorHAnsi"/>
          <w:sz w:val="20"/>
          <w:szCs w:val="20"/>
        </w:rPr>
        <w:sectPr w:rsidR="002024AC" w:rsidRPr="000C32F4" w:rsidSect="009F19D4">
          <w:pgSz w:w="15840" w:h="12240" w:orient="landscape" w:code="1"/>
          <w:pgMar w:top="720" w:right="720" w:bottom="720" w:left="720" w:header="720" w:footer="432" w:gutter="0"/>
          <w:cols w:space="708"/>
          <w:titlePg/>
          <w:docGrid w:linePitch="360"/>
        </w:sectPr>
      </w:pPr>
    </w:p>
    <w:p w14:paraId="468D1222" w14:textId="77777777" w:rsidR="00EC4584" w:rsidRPr="000C32F4" w:rsidRDefault="00EC4584" w:rsidP="000D2AC2">
      <w:pPr>
        <w:rPr>
          <w:rFonts w:asciiTheme="minorHAnsi" w:hAnsiTheme="minorHAnsi" w:cstheme="minorHAnsi"/>
          <w:noProof/>
          <w:sz w:val="20"/>
          <w:szCs w:val="20"/>
          <w:lang w:eastAsia="zh-CN"/>
        </w:rPr>
      </w:pPr>
      <w:bookmarkStart w:id="13" w:name="_Toc207800914"/>
      <w:bookmarkStart w:id="14" w:name="_Toc407785522"/>
      <w:bookmarkEnd w:id="8"/>
    </w:p>
    <w:p w14:paraId="4ABA6C99" w14:textId="77777777" w:rsidR="00A9547F" w:rsidRPr="000C32F4" w:rsidRDefault="00A9547F" w:rsidP="000D2AC2">
      <w:pPr>
        <w:pStyle w:val="Heading1"/>
        <w:spacing w:before="0" w:after="60"/>
        <w:rPr>
          <w:rFonts w:asciiTheme="minorHAnsi" w:hAnsiTheme="minorHAnsi" w:cstheme="minorHAnsi"/>
          <w:sz w:val="20"/>
        </w:rPr>
      </w:pPr>
      <w:bookmarkStart w:id="15" w:name="_Toc512444867"/>
      <w:r w:rsidRPr="000C32F4">
        <w:rPr>
          <w:rFonts w:asciiTheme="minorHAnsi" w:hAnsiTheme="minorHAnsi" w:cstheme="minorHAnsi"/>
          <w:sz w:val="20"/>
        </w:rPr>
        <w:t>Monitoring and Evaluation (M&amp;E) Plan</w:t>
      </w:r>
      <w:bookmarkEnd w:id="15"/>
    </w:p>
    <w:p w14:paraId="6CE513D4" w14:textId="77777777" w:rsidR="00A9547F" w:rsidRPr="000C32F4" w:rsidRDefault="00A9547F" w:rsidP="000D2AC2">
      <w:pPr>
        <w:spacing w:line="271" w:lineRule="auto"/>
        <w:rPr>
          <w:rFonts w:asciiTheme="minorHAnsi" w:hAnsiTheme="minorHAnsi" w:cstheme="minorHAnsi"/>
          <w:i/>
          <w:sz w:val="20"/>
          <w:szCs w:val="20"/>
        </w:rPr>
      </w:pPr>
    </w:p>
    <w:p w14:paraId="2B369B96" w14:textId="40F33CA7" w:rsidR="00A9547F" w:rsidRPr="000C32F4" w:rsidRDefault="00A9547F" w:rsidP="000D2AC2">
      <w:pPr>
        <w:spacing w:line="271" w:lineRule="auto"/>
        <w:rPr>
          <w:rFonts w:asciiTheme="minorHAnsi" w:hAnsiTheme="minorHAnsi" w:cstheme="minorHAnsi"/>
          <w:i/>
          <w:sz w:val="20"/>
          <w:szCs w:val="20"/>
        </w:rPr>
      </w:pPr>
      <w:r w:rsidRPr="000C32F4">
        <w:rPr>
          <w:rFonts w:asciiTheme="minorHAnsi" w:hAnsiTheme="minorHAnsi" w:cstheme="minorHAnsi"/>
          <w:i/>
          <w:sz w:val="20"/>
          <w:szCs w:val="20"/>
        </w:rPr>
        <w:t xml:space="preserve">Annotated project document guidance: </w:t>
      </w:r>
      <w:r w:rsidR="003378A0" w:rsidRPr="000C32F4">
        <w:rPr>
          <w:rFonts w:asciiTheme="minorHAnsi" w:hAnsiTheme="minorHAnsi" w:cstheme="minorHAnsi"/>
          <w:i/>
          <w:sz w:val="20"/>
          <w:szCs w:val="20"/>
        </w:rPr>
        <w:t xml:space="preserve">Complete the M&amp;E budget of this section. </w:t>
      </w:r>
      <w:r w:rsidRPr="000C32F4">
        <w:rPr>
          <w:rFonts w:asciiTheme="minorHAnsi" w:hAnsiTheme="minorHAnsi" w:cstheme="minorHAnsi"/>
          <w:i/>
          <w:sz w:val="20"/>
          <w:szCs w:val="20"/>
        </w:rPr>
        <w:t>Do not remove the standard text copied below.  Add additional text as necessary.</w:t>
      </w:r>
    </w:p>
    <w:p w14:paraId="68FB8ECC" w14:textId="77777777" w:rsidR="00A9547F" w:rsidRPr="000C32F4" w:rsidRDefault="00A9547F" w:rsidP="000D2AC2">
      <w:pPr>
        <w:spacing w:line="271" w:lineRule="auto"/>
        <w:rPr>
          <w:rFonts w:asciiTheme="minorHAnsi" w:hAnsiTheme="minorHAnsi" w:cstheme="minorHAnsi"/>
          <w:i/>
          <w:sz w:val="20"/>
          <w:szCs w:val="20"/>
        </w:rPr>
      </w:pPr>
    </w:p>
    <w:p w14:paraId="15A228FD" w14:textId="77777777" w:rsidR="00A9547F" w:rsidRPr="000C32F4" w:rsidRDefault="00A9547F" w:rsidP="000D2AC2">
      <w:pPr>
        <w:rPr>
          <w:rFonts w:asciiTheme="minorHAnsi" w:hAnsiTheme="minorHAnsi" w:cstheme="minorHAnsi"/>
          <w:sz w:val="20"/>
          <w:szCs w:val="20"/>
        </w:rPr>
      </w:pPr>
      <w:r w:rsidRPr="000C32F4">
        <w:rPr>
          <w:rFonts w:asciiTheme="minorHAnsi" w:hAnsiTheme="minorHAnsi" w:cstheme="minorHAnsi"/>
          <w:sz w:val="20"/>
          <w:szCs w:val="20"/>
        </w:rPr>
        <w:t>----------</w:t>
      </w:r>
    </w:p>
    <w:p w14:paraId="090B3593" w14:textId="77777777" w:rsidR="00A9547F" w:rsidRPr="000C32F4" w:rsidRDefault="00A9547F" w:rsidP="000D2AC2">
      <w:pPr>
        <w:rPr>
          <w:rFonts w:asciiTheme="minorHAnsi" w:hAnsiTheme="minorHAnsi" w:cstheme="minorHAnsi"/>
          <w:sz w:val="20"/>
          <w:szCs w:val="20"/>
        </w:rPr>
      </w:pPr>
    </w:p>
    <w:p w14:paraId="0E12FCB5" w14:textId="77777777" w:rsidR="00A9547F" w:rsidRPr="000C32F4" w:rsidRDefault="00A9547F" w:rsidP="000D2AC2">
      <w:pPr>
        <w:rPr>
          <w:rFonts w:asciiTheme="minorHAnsi" w:hAnsiTheme="minorHAnsi" w:cstheme="minorHAnsi"/>
          <w:i/>
          <w:sz w:val="20"/>
          <w:szCs w:val="20"/>
        </w:rPr>
      </w:pPr>
      <w:r w:rsidRPr="000C32F4">
        <w:rPr>
          <w:rFonts w:asciiTheme="minorHAnsi" w:hAnsiTheme="minorHAnsi" w:cstheme="minorHAnsi"/>
          <w:sz w:val="20"/>
          <w:szCs w:val="20"/>
        </w:rPr>
        <w:t xml:space="preserve">The project results as outlined in the project results framework will be monitored and reported annually and evaluated periodically during project implementation to ensure the project effectively achieves these results.  </w:t>
      </w:r>
    </w:p>
    <w:p w14:paraId="097556FE" w14:textId="77777777" w:rsidR="00A9547F" w:rsidRPr="000C32F4" w:rsidRDefault="00A9547F" w:rsidP="000D2AC2">
      <w:pPr>
        <w:rPr>
          <w:rFonts w:asciiTheme="minorHAnsi" w:hAnsiTheme="minorHAnsi" w:cstheme="minorHAnsi"/>
          <w:i/>
          <w:sz w:val="20"/>
          <w:szCs w:val="20"/>
        </w:rPr>
      </w:pPr>
    </w:p>
    <w:p w14:paraId="7596FA54" w14:textId="77777777" w:rsidR="00A9547F" w:rsidRPr="000C32F4" w:rsidRDefault="00A9547F" w:rsidP="000D2AC2">
      <w:pPr>
        <w:rPr>
          <w:rFonts w:asciiTheme="minorHAnsi" w:hAnsiTheme="minorHAnsi" w:cstheme="minorHAnsi"/>
          <w:i/>
          <w:sz w:val="20"/>
          <w:szCs w:val="20"/>
        </w:rPr>
      </w:pPr>
      <w:r w:rsidRPr="000C32F4">
        <w:rPr>
          <w:rFonts w:asciiTheme="minorHAnsi" w:hAnsiTheme="minorHAnsi" w:cstheme="minorHAnsi"/>
          <w:sz w:val="20"/>
          <w:szCs w:val="20"/>
        </w:rPr>
        <w:t xml:space="preserve">Project-level monitoring and evaluation will be undertaken in compliance with UNDP requirements as outlined in the </w:t>
      </w:r>
      <w:hyperlink r:id="rId24" w:history="1">
        <w:r w:rsidRPr="000C32F4">
          <w:rPr>
            <w:rStyle w:val="Hyperlink"/>
            <w:rFonts w:asciiTheme="minorHAnsi" w:hAnsiTheme="minorHAnsi" w:cstheme="minorHAnsi"/>
            <w:sz w:val="20"/>
            <w:szCs w:val="20"/>
          </w:rPr>
          <w:t>UNDP POPP</w:t>
        </w:r>
      </w:hyperlink>
      <w:r w:rsidRPr="000C32F4">
        <w:rPr>
          <w:rStyle w:val="Hyperlink"/>
          <w:rFonts w:asciiTheme="minorHAnsi" w:hAnsiTheme="minorHAnsi" w:cstheme="minorHAnsi"/>
          <w:sz w:val="20"/>
          <w:szCs w:val="20"/>
        </w:rPr>
        <w:t xml:space="preserve"> </w:t>
      </w:r>
      <w:r w:rsidRPr="000C32F4">
        <w:rPr>
          <w:rStyle w:val="Hyperlink"/>
          <w:rFonts w:asciiTheme="minorHAnsi" w:hAnsiTheme="minorHAnsi" w:cstheme="minorHAnsi"/>
          <w:color w:val="auto"/>
          <w:sz w:val="20"/>
          <w:szCs w:val="20"/>
          <w:u w:val="none"/>
        </w:rPr>
        <w:t xml:space="preserve">and </w:t>
      </w:r>
      <w:hyperlink r:id="rId25" w:history="1">
        <w:r w:rsidRPr="000C32F4">
          <w:rPr>
            <w:rStyle w:val="Hyperlink"/>
            <w:rFonts w:asciiTheme="minorHAnsi" w:hAnsiTheme="minorHAnsi" w:cstheme="minorHAnsi"/>
            <w:sz w:val="20"/>
            <w:szCs w:val="20"/>
          </w:rPr>
          <w:t>UNDP Evaluation Policy</w:t>
        </w:r>
      </w:hyperlink>
      <w:r w:rsidRPr="000C32F4">
        <w:rPr>
          <w:rFonts w:asciiTheme="minorHAnsi" w:hAnsiTheme="minorHAnsi" w:cstheme="minorHAnsi"/>
          <w:sz w:val="20"/>
          <w:szCs w:val="20"/>
        </w:rPr>
        <w:t xml:space="preserve">. While these UNDP requirements are not outlined in this project document, the UNDP Country Office will work with the relevant project stakeholders to ensure UNDP M&amp;E requirements are met in a timely fashion and to high quality standards. Additional mandatory GCF-specific M&amp;E requirements will be undertaken in accordance with relevant GCF policies.  </w:t>
      </w:r>
    </w:p>
    <w:p w14:paraId="3C0E613A" w14:textId="77777777" w:rsidR="00A9547F" w:rsidRPr="000C32F4" w:rsidRDefault="00A9547F" w:rsidP="000D2AC2">
      <w:pPr>
        <w:rPr>
          <w:rFonts w:asciiTheme="minorHAnsi" w:hAnsiTheme="minorHAnsi" w:cstheme="minorHAnsi"/>
          <w:sz w:val="20"/>
          <w:szCs w:val="20"/>
        </w:rPr>
      </w:pPr>
    </w:p>
    <w:p w14:paraId="0EB4B987" w14:textId="77777777" w:rsidR="00A9547F" w:rsidRPr="000C32F4" w:rsidRDefault="00A9547F" w:rsidP="000D2AC2">
      <w:pPr>
        <w:rPr>
          <w:rFonts w:asciiTheme="minorHAnsi" w:hAnsiTheme="minorHAnsi" w:cstheme="minorHAnsi"/>
          <w:sz w:val="20"/>
          <w:szCs w:val="20"/>
        </w:rPr>
      </w:pPr>
      <w:r w:rsidRPr="000C32F4">
        <w:rPr>
          <w:rFonts w:asciiTheme="minorHAnsi" w:hAnsiTheme="minorHAnsi" w:cstheme="minorHAnsi"/>
          <w:sz w:val="20"/>
          <w:szCs w:val="20"/>
        </w:rPr>
        <w:t xml:space="preserve">In addition to these mandatory UNDP and GCF M&amp;E requirements, other M&amp;E activities deemed necessary to support project-level adaptive management will be agreed during the Project Inception Workshop and will be detailed in the Inception Workshop Report. This will include the exact role of project target groups and other stakeholders in project M&amp;E activities including national/regional institutes assigned to undertake project monitoring. </w:t>
      </w:r>
    </w:p>
    <w:p w14:paraId="463E2026" w14:textId="77777777" w:rsidR="00A9547F" w:rsidRPr="000C32F4" w:rsidRDefault="00A9547F" w:rsidP="000D2AC2">
      <w:pPr>
        <w:rPr>
          <w:rFonts w:asciiTheme="minorHAnsi" w:hAnsiTheme="minorHAnsi" w:cstheme="minorHAnsi"/>
          <w:b/>
          <w:sz w:val="20"/>
          <w:szCs w:val="20"/>
        </w:rPr>
      </w:pPr>
    </w:p>
    <w:p w14:paraId="58641CCF" w14:textId="77777777" w:rsidR="00A9547F" w:rsidRPr="000C32F4" w:rsidRDefault="00A9547F" w:rsidP="00DF4C7B">
      <w:pPr>
        <w:rPr>
          <w:rFonts w:asciiTheme="minorHAnsi" w:hAnsiTheme="minorHAnsi" w:cstheme="minorHAnsi"/>
          <w:b/>
          <w:sz w:val="20"/>
          <w:szCs w:val="20"/>
        </w:rPr>
      </w:pPr>
      <w:r w:rsidRPr="000C32F4">
        <w:rPr>
          <w:rFonts w:asciiTheme="minorHAnsi" w:hAnsiTheme="minorHAnsi" w:cstheme="minorHAnsi"/>
          <w:b/>
          <w:sz w:val="20"/>
          <w:szCs w:val="20"/>
        </w:rPr>
        <w:t>M&amp;E oversight and monitoring responsibilities:</w:t>
      </w:r>
    </w:p>
    <w:p w14:paraId="2F58BC13" w14:textId="4E6AB3D9" w:rsidR="00A9547F" w:rsidRPr="000C32F4" w:rsidRDefault="00A9547F" w:rsidP="000D2AC2">
      <w:pPr>
        <w:rPr>
          <w:rFonts w:asciiTheme="minorHAnsi" w:hAnsiTheme="minorHAnsi" w:cstheme="minorHAnsi"/>
          <w:sz w:val="20"/>
          <w:szCs w:val="20"/>
        </w:rPr>
      </w:pPr>
      <w:r w:rsidRPr="000C32F4">
        <w:rPr>
          <w:rFonts w:asciiTheme="minorHAnsi" w:hAnsiTheme="minorHAnsi" w:cstheme="minorHAnsi"/>
          <w:sz w:val="20"/>
          <w:szCs w:val="20"/>
          <w:u w:val="single"/>
        </w:rPr>
        <w:t>Project Manager:</w:t>
      </w:r>
      <w:r w:rsidRPr="000C32F4">
        <w:rPr>
          <w:rFonts w:asciiTheme="minorHAnsi" w:hAnsiTheme="minorHAnsi" w:cstheme="minorHAnsi"/>
          <w:sz w:val="20"/>
          <w:szCs w:val="20"/>
        </w:rPr>
        <w:t xml:space="preserve"> The Project Manager is responsible for day-to-day project management and regular monitoring of project results and risks, including social and environmental risks. The Project Manager will ensure that all project </w:t>
      </w:r>
      <w:r w:rsidR="00925C63" w:rsidRPr="000C32F4">
        <w:rPr>
          <w:rFonts w:asciiTheme="minorHAnsi" w:hAnsiTheme="minorHAnsi" w:cstheme="minorHAnsi"/>
          <w:sz w:val="20"/>
          <w:szCs w:val="20"/>
        </w:rPr>
        <w:t xml:space="preserve">personnel </w:t>
      </w:r>
      <w:r w:rsidRPr="000C32F4">
        <w:rPr>
          <w:rFonts w:asciiTheme="minorHAnsi" w:hAnsiTheme="minorHAnsi" w:cstheme="minorHAnsi"/>
          <w:sz w:val="20"/>
          <w:szCs w:val="20"/>
        </w:rPr>
        <w:t>maintain a high level of transparency, responsibility and accountability in M&amp;E and reporting of project results. The Project Manager will inform the Project Board, the UNDP Country Office and the UNDP-GEF R</w:t>
      </w:r>
      <w:r w:rsidR="000D2AC2" w:rsidRPr="000C32F4">
        <w:rPr>
          <w:rFonts w:asciiTheme="minorHAnsi" w:hAnsiTheme="minorHAnsi" w:cstheme="minorHAnsi"/>
          <w:sz w:val="20"/>
          <w:szCs w:val="20"/>
        </w:rPr>
        <w:t xml:space="preserve">egional Technical Advisor </w:t>
      </w:r>
      <w:r w:rsidRPr="000C32F4">
        <w:rPr>
          <w:rFonts w:asciiTheme="minorHAnsi" w:hAnsiTheme="minorHAnsi" w:cstheme="minorHAnsi"/>
          <w:sz w:val="20"/>
          <w:szCs w:val="20"/>
        </w:rPr>
        <w:t xml:space="preserve">of any delays or difficulties as they arise during implementation so that appropriate support and corrective measures can be adopted. </w:t>
      </w:r>
    </w:p>
    <w:p w14:paraId="7A33F5AC" w14:textId="77777777" w:rsidR="00A9547F" w:rsidRPr="000C32F4" w:rsidRDefault="00A9547F" w:rsidP="000D2AC2">
      <w:pPr>
        <w:rPr>
          <w:rFonts w:asciiTheme="minorHAnsi" w:hAnsiTheme="minorHAnsi" w:cstheme="minorHAnsi"/>
          <w:sz w:val="20"/>
          <w:szCs w:val="20"/>
        </w:rPr>
      </w:pPr>
    </w:p>
    <w:p w14:paraId="3664C058" w14:textId="6E827C39" w:rsidR="00A9547F" w:rsidRPr="000C32F4" w:rsidRDefault="00A9547F" w:rsidP="000D2AC2">
      <w:pPr>
        <w:rPr>
          <w:rFonts w:asciiTheme="minorHAnsi" w:hAnsiTheme="minorHAnsi" w:cstheme="minorHAnsi"/>
          <w:sz w:val="20"/>
          <w:szCs w:val="20"/>
        </w:rPr>
      </w:pPr>
      <w:r w:rsidRPr="000C32F4">
        <w:rPr>
          <w:rFonts w:asciiTheme="minorHAnsi" w:hAnsiTheme="minorHAnsi" w:cstheme="minorHAnsi"/>
          <w:sz w:val="20"/>
          <w:szCs w:val="20"/>
        </w:rPr>
        <w:t>The Project Manager will develop annual work plans to support the efficient implementation of the project. The Project Manager will ensure that the standard UNDP and GCF M&amp;E requirements are fulfilled to the highest quality. This includes, but is not limited to, ensuring the results framework indicators are monitored annually in time for evidence-based reporting in the</w:t>
      </w:r>
      <w:r w:rsidR="0032510E" w:rsidRPr="000C32F4">
        <w:rPr>
          <w:rFonts w:asciiTheme="minorHAnsi" w:hAnsiTheme="minorHAnsi" w:cstheme="minorHAnsi"/>
          <w:sz w:val="20"/>
          <w:szCs w:val="20"/>
        </w:rPr>
        <w:t xml:space="preserve"> Annual Project Report</w:t>
      </w:r>
      <w:r w:rsidRPr="000C32F4">
        <w:rPr>
          <w:rFonts w:asciiTheme="minorHAnsi" w:hAnsiTheme="minorHAnsi" w:cstheme="minorHAnsi"/>
          <w:sz w:val="20"/>
          <w:szCs w:val="20"/>
        </w:rPr>
        <w:t xml:space="preserve">, and that the monitoring of risks and the various plans/strategies developed to support project implementation occur on a regular basis.  </w:t>
      </w:r>
    </w:p>
    <w:p w14:paraId="5233C95B" w14:textId="77777777" w:rsidR="00A9547F" w:rsidRPr="000C32F4" w:rsidRDefault="00A9547F" w:rsidP="000D2AC2">
      <w:pPr>
        <w:rPr>
          <w:rFonts w:asciiTheme="minorHAnsi" w:hAnsiTheme="minorHAnsi" w:cstheme="minorHAnsi"/>
          <w:sz w:val="20"/>
          <w:szCs w:val="20"/>
        </w:rPr>
      </w:pPr>
    </w:p>
    <w:p w14:paraId="74694D7A" w14:textId="3F64DE16" w:rsidR="00A9547F" w:rsidRPr="000C32F4" w:rsidRDefault="00A9547F" w:rsidP="00A9547F">
      <w:pPr>
        <w:rPr>
          <w:rFonts w:asciiTheme="minorHAnsi" w:hAnsiTheme="minorHAnsi" w:cstheme="minorHAnsi"/>
          <w:sz w:val="20"/>
          <w:szCs w:val="20"/>
          <w:u w:val="single"/>
        </w:rPr>
      </w:pPr>
      <w:r w:rsidRPr="000C32F4">
        <w:rPr>
          <w:rFonts w:asciiTheme="minorHAnsi" w:hAnsiTheme="minorHAnsi" w:cstheme="minorHAnsi"/>
          <w:sz w:val="20"/>
          <w:szCs w:val="20"/>
          <w:u w:val="single"/>
        </w:rPr>
        <w:t>Project Board:</w:t>
      </w:r>
      <w:r w:rsidRPr="000C32F4">
        <w:rPr>
          <w:rFonts w:asciiTheme="minorHAnsi" w:hAnsiTheme="minorHAnsi" w:cstheme="minorHAnsi"/>
          <w:sz w:val="20"/>
          <w:szCs w:val="20"/>
        </w:rPr>
        <w:t xml:space="preserve">  The Project Board will take corrective action as needed to ensure the project achieves the desired results. The Project Board will hold project reviews to assess the performance of the project and appraise the Annual Work Plan for the following year. In the project’s final year, the Project Board will hold an end-of-project review to capture lessons learned and discuss opportunities for scaling up and to highlight project results and lessons learned with relevant audiences. This final review meeting will also discuss the findings outlined in the project terminal evaluation report and the management response.</w:t>
      </w:r>
    </w:p>
    <w:p w14:paraId="06CE3C35" w14:textId="5D0A7019" w:rsidR="00A9547F" w:rsidRPr="000C32F4" w:rsidRDefault="00A9547F" w:rsidP="00A9547F">
      <w:pPr>
        <w:rPr>
          <w:rFonts w:asciiTheme="minorHAnsi" w:hAnsiTheme="minorHAnsi" w:cstheme="minorHAnsi"/>
          <w:sz w:val="20"/>
          <w:szCs w:val="20"/>
        </w:rPr>
      </w:pPr>
      <w:r w:rsidRPr="000C32F4">
        <w:rPr>
          <w:rFonts w:asciiTheme="minorHAnsi" w:hAnsiTheme="minorHAnsi" w:cstheme="minorHAnsi"/>
          <w:sz w:val="20"/>
          <w:szCs w:val="20"/>
          <w:u w:val="single"/>
        </w:rPr>
        <w:t>UNDP Country Office:</w:t>
      </w:r>
      <w:r w:rsidRPr="000C32F4">
        <w:rPr>
          <w:rFonts w:asciiTheme="minorHAnsi" w:hAnsiTheme="minorHAnsi" w:cstheme="minorHAnsi"/>
          <w:sz w:val="20"/>
          <w:szCs w:val="20"/>
        </w:rPr>
        <w:t xml:space="preserve">  The UNDP Country Office will support the Project Manager as needed, including through annual supervision missions. The annual supervision missions will take place according to the schedule outlined in the annual work plan. Supervision mission reports will be circulated to the project team and Project Board within one month of the mission. The UNDP Country Office will initiate and organize key M&amp;E activities including the </w:t>
      </w:r>
      <w:r w:rsidR="0032510E" w:rsidRPr="000C32F4">
        <w:rPr>
          <w:rFonts w:asciiTheme="minorHAnsi" w:hAnsiTheme="minorHAnsi" w:cstheme="minorHAnsi"/>
          <w:sz w:val="20"/>
          <w:szCs w:val="20"/>
        </w:rPr>
        <w:t>Annual Project Report</w:t>
      </w:r>
      <w:r w:rsidRPr="000C32F4">
        <w:rPr>
          <w:rFonts w:asciiTheme="minorHAnsi" w:hAnsiTheme="minorHAnsi" w:cstheme="minorHAnsi"/>
          <w:sz w:val="20"/>
          <w:szCs w:val="20"/>
        </w:rPr>
        <w:t xml:space="preserve">, and the independent terminal evaluation. The UNDP Country Office will also ensure that the standard </w:t>
      </w:r>
      <w:r w:rsidR="000D2AC2" w:rsidRPr="000C32F4">
        <w:rPr>
          <w:rFonts w:asciiTheme="minorHAnsi" w:hAnsiTheme="minorHAnsi" w:cstheme="minorHAnsi"/>
          <w:sz w:val="20"/>
          <w:szCs w:val="20"/>
        </w:rPr>
        <w:t xml:space="preserve">UNDP and GCF M&amp;E </w:t>
      </w:r>
      <w:r w:rsidRPr="000C32F4">
        <w:rPr>
          <w:rFonts w:asciiTheme="minorHAnsi" w:hAnsiTheme="minorHAnsi" w:cstheme="minorHAnsi"/>
          <w:sz w:val="20"/>
          <w:szCs w:val="20"/>
        </w:rPr>
        <w:t xml:space="preserve">requirements are fulfilled to the highest quality.  </w:t>
      </w:r>
    </w:p>
    <w:p w14:paraId="30E86C89" w14:textId="77777777" w:rsidR="00A9547F" w:rsidRPr="000C32F4" w:rsidRDefault="00A9547F" w:rsidP="00A9547F">
      <w:pPr>
        <w:rPr>
          <w:rFonts w:asciiTheme="minorHAnsi" w:hAnsiTheme="minorHAnsi" w:cstheme="minorHAnsi"/>
          <w:sz w:val="20"/>
          <w:szCs w:val="20"/>
        </w:rPr>
      </w:pPr>
    </w:p>
    <w:p w14:paraId="5F988ED9" w14:textId="172EB587" w:rsidR="00A9547F" w:rsidRPr="000C32F4" w:rsidRDefault="00A9547F" w:rsidP="000D2AC2">
      <w:pPr>
        <w:rPr>
          <w:rStyle w:val="Hyperlink"/>
          <w:rFonts w:asciiTheme="minorHAnsi" w:hAnsiTheme="minorHAnsi" w:cstheme="minorHAnsi"/>
          <w:color w:val="auto"/>
          <w:sz w:val="20"/>
          <w:szCs w:val="20"/>
          <w:u w:val="none"/>
        </w:rPr>
      </w:pPr>
      <w:r w:rsidRPr="000C32F4">
        <w:rPr>
          <w:rFonts w:asciiTheme="minorHAnsi" w:hAnsiTheme="minorHAnsi" w:cstheme="minorHAnsi"/>
          <w:sz w:val="20"/>
          <w:szCs w:val="20"/>
        </w:rPr>
        <w:t xml:space="preserve">The UNDP Country Office is responsible for complying with all UNDP project-level M&amp;E requirements as outlined in the </w:t>
      </w:r>
      <w:hyperlink r:id="rId26" w:history="1">
        <w:r w:rsidRPr="000C32F4">
          <w:rPr>
            <w:rStyle w:val="Hyperlink"/>
            <w:rFonts w:asciiTheme="minorHAnsi" w:hAnsiTheme="minorHAnsi" w:cstheme="minorHAnsi"/>
            <w:sz w:val="20"/>
            <w:szCs w:val="20"/>
          </w:rPr>
          <w:t>UNDP POPP</w:t>
        </w:r>
      </w:hyperlink>
      <w:r w:rsidRPr="000C32F4">
        <w:rPr>
          <w:rStyle w:val="Hyperlink"/>
          <w:rFonts w:asciiTheme="minorHAnsi" w:hAnsiTheme="minorHAnsi" w:cstheme="minorHAnsi"/>
          <w:sz w:val="20"/>
          <w:szCs w:val="20"/>
        </w:rPr>
        <w:t>.</w:t>
      </w:r>
      <w:r w:rsidRPr="000C32F4">
        <w:rPr>
          <w:rStyle w:val="Hyperlink"/>
          <w:rFonts w:asciiTheme="minorHAnsi" w:hAnsiTheme="minorHAnsi" w:cstheme="minorHAnsi"/>
          <w:sz w:val="20"/>
          <w:szCs w:val="20"/>
          <w:u w:val="none"/>
        </w:rPr>
        <w:t xml:space="preserve"> </w:t>
      </w:r>
      <w:r w:rsidRPr="000C32F4">
        <w:rPr>
          <w:rStyle w:val="Hyperlink"/>
          <w:rFonts w:asciiTheme="minorHAnsi" w:hAnsiTheme="minorHAnsi" w:cstheme="minorHAnsi"/>
          <w:color w:val="auto"/>
          <w:sz w:val="20"/>
          <w:szCs w:val="20"/>
          <w:u w:val="none"/>
        </w:rPr>
        <w:t xml:space="preserve">This includes ensuring the UNDP Quality Assurance Assessment during implementation is </w:t>
      </w:r>
      <w:r w:rsidRPr="000C32F4">
        <w:rPr>
          <w:rStyle w:val="Hyperlink"/>
          <w:rFonts w:asciiTheme="minorHAnsi" w:hAnsiTheme="minorHAnsi" w:cstheme="minorHAnsi"/>
          <w:color w:val="auto"/>
          <w:sz w:val="20"/>
          <w:szCs w:val="20"/>
          <w:u w:val="none"/>
        </w:rPr>
        <w:lastRenderedPageBreak/>
        <w:t>undertaken annually; the regular updating of the ATLAS risk log; and, the updating of the UNDP gender marker on an annual basis based on gender mainstreaming progress reported in the</w:t>
      </w:r>
      <w:r w:rsidR="0032510E" w:rsidRPr="000C32F4">
        <w:rPr>
          <w:rStyle w:val="Hyperlink"/>
          <w:rFonts w:asciiTheme="minorHAnsi" w:hAnsiTheme="minorHAnsi" w:cstheme="minorHAnsi"/>
          <w:color w:val="auto"/>
          <w:sz w:val="20"/>
          <w:szCs w:val="20"/>
          <w:u w:val="none"/>
        </w:rPr>
        <w:t xml:space="preserve"> </w:t>
      </w:r>
      <w:r w:rsidR="0032510E" w:rsidRPr="000C32F4">
        <w:rPr>
          <w:rFonts w:asciiTheme="minorHAnsi" w:hAnsiTheme="minorHAnsi" w:cstheme="minorHAnsi"/>
          <w:sz w:val="20"/>
          <w:szCs w:val="20"/>
        </w:rPr>
        <w:t xml:space="preserve">Annual Project Report </w:t>
      </w:r>
      <w:r w:rsidRPr="000C32F4">
        <w:rPr>
          <w:rStyle w:val="Hyperlink"/>
          <w:rFonts w:asciiTheme="minorHAnsi" w:hAnsiTheme="minorHAnsi" w:cstheme="minorHAnsi"/>
          <w:color w:val="auto"/>
          <w:sz w:val="20"/>
          <w:szCs w:val="20"/>
          <w:u w:val="none"/>
        </w:rPr>
        <w:t xml:space="preserve">and the UNDP ROAR. Any quality concerns flagged during these M&amp;E activities (e.g. </w:t>
      </w:r>
      <w:r w:rsidR="0032510E" w:rsidRPr="000C32F4">
        <w:rPr>
          <w:rFonts w:asciiTheme="minorHAnsi" w:hAnsiTheme="minorHAnsi" w:cstheme="minorHAnsi"/>
          <w:sz w:val="20"/>
          <w:szCs w:val="20"/>
        </w:rPr>
        <w:t xml:space="preserve">Annual Project Report </w:t>
      </w:r>
      <w:r w:rsidRPr="000C32F4">
        <w:rPr>
          <w:rStyle w:val="Hyperlink"/>
          <w:rFonts w:asciiTheme="minorHAnsi" w:hAnsiTheme="minorHAnsi" w:cstheme="minorHAnsi"/>
          <w:color w:val="auto"/>
          <w:sz w:val="20"/>
          <w:szCs w:val="20"/>
          <w:u w:val="none"/>
        </w:rPr>
        <w:t xml:space="preserve">quality assessment ratings) must be addressed by the UNDP Country Office and the Project Manager.  </w:t>
      </w:r>
    </w:p>
    <w:p w14:paraId="7AACF4D1" w14:textId="77777777" w:rsidR="00A9547F" w:rsidRPr="000C32F4" w:rsidRDefault="00A9547F" w:rsidP="000D2AC2">
      <w:pPr>
        <w:rPr>
          <w:rFonts w:asciiTheme="minorHAnsi" w:hAnsiTheme="minorHAnsi" w:cstheme="minorHAnsi"/>
          <w:sz w:val="20"/>
          <w:szCs w:val="20"/>
        </w:rPr>
      </w:pPr>
    </w:p>
    <w:p w14:paraId="359870E5" w14:textId="03278044" w:rsidR="008A649D" w:rsidRPr="000C32F4" w:rsidRDefault="00A9547F" w:rsidP="000D2AC2">
      <w:pPr>
        <w:rPr>
          <w:rFonts w:asciiTheme="minorHAnsi" w:hAnsiTheme="minorHAnsi" w:cstheme="minorHAnsi"/>
          <w:sz w:val="20"/>
          <w:szCs w:val="20"/>
        </w:rPr>
      </w:pPr>
      <w:r w:rsidRPr="000C32F4">
        <w:rPr>
          <w:rFonts w:asciiTheme="minorHAnsi" w:hAnsiTheme="minorHAnsi" w:cstheme="minorHAnsi"/>
          <w:sz w:val="20"/>
          <w:szCs w:val="20"/>
        </w:rPr>
        <w:t>The UNDP Country Office will support GCF staff (or their designate) during any missions undertaken in the country, and support any a</w:t>
      </w:r>
      <w:r w:rsidR="000D2AC2" w:rsidRPr="000C32F4">
        <w:rPr>
          <w:rFonts w:asciiTheme="minorHAnsi" w:hAnsiTheme="minorHAnsi" w:cstheme="minorHAnsi"/>
          <w:sz w:val="20"/>
          <w:szCs w:val="20"/>
        </w:rPr>
        <w:t>d</w:t>
      </w:r>
      <w:r w:rsidRPr="000C32F4">
        <w:rPr>
          <w:rFonts w:asciiTheme="minorHAnsi" w:hAnsiTheme="minorHAnsi" w:cstheme="minorHAnsi"/>
          <w:sz w:val="20"/>
          <w:szCs w:val="20"/>
        </w:rPr>
        <w:t xml:space="preserve">-hoc checks or ex post evaluations that may be required by the GCF. </w:t>
      </w:r>
    </w:p>
    <w:p w14:paraId="46052751" w14:textId="77777777" w:rsidR="008A649D" w:rsidRPr="000C32F4" w:rsidRDefault="008A649D" w:rsidP="000D2AC2">
      <w:pPr>
        <w:rPr>
          <w:rFonts w:asciiTheme="minorHAnsi" w:hAnsiTheme="minorHAnsi" w:cstheme="minorHAnsi"/>
          <w:sz w:val="20"/>
          <w:szCs w:val="20"/>
        </w:rPr>
      </w:pPr>
    </w:p>
    <w:p w14:paraId="12A20870" w14:textId="6729B4AC" w:rsidR="008A649D" w:rsidRPr="000C32F4" w:rsidRDefault="008A649D" w:rsidP="000D2AC2">
      <w:pPr>
        <w:rPr>
          <w:rFonts w:asciiTheme="minorHAnsi" w:hAnsiTheme="minorHAnsi" w:cstheme="minorHAnsi"/>
          <w:sz w:val="20"/>
          <w:szCs w:val="20"/>
        </w:rPr>
      </w:pPr>
      <w:r w:rsidRPr="000C32F4">
        <w:rPr>
          <w:rFonts w:asciiTheme="minorHAnsi" w:hAnsiTheme="minorHAnsi" w:cstheme="minorHAnsi"/>
          <w:sz w:val="20"/>
          <w:szCs w:val="20"/>
        </w:rPr>
        <w:t xml:space="preserve">The UNDP Country Office will retain all project records for this project for up to seven years after project financial closure in order to support any ex-post reviews and evaluations undertaken by the UNDP Independent Evaluation Office (IEO) and/or the GCF.  </w:t>
      </w:r>
    </w:p>
    <w:p w14:paraId="1D2477B4" w14:textId="77777777" w:rsidR="00A9547F" w:rsidRPr="000C32F4" w:rsidRDefault="00A9547F" w:rsidP="000D2AC2">
      <w:pPr>
        <w:rPr>
          <w:rStyle w:val="Hyperlink"/>
          <w:rFonts w:asciiTheme="minorHAnsi" w:hAnsiTheme="minorHAnsi" w:cstheme="minorHAnsi"/>
          <w:color w:val="auto"/>
          <w:sz w:val="20"/>
          <w:szCs w:val="20"/>
          <w:u w:val="none"/>
        </w:rPr>
      </w:pPr>
    </w:p>
    <w:p w14:paraId="76BAF1DB" w14:textId="3D5B40FF" w:rsidR="00A9547F" w:rsidRPr="000C32F4" w:rsidRDefault="00A9547F" w:rsidP="007D042D">
      <w:pPr>
        <w:rPr>
          <w:rFonts w:asciiTheme="minorHAnsi" w:hAnsiTheme="minorHAnsi" w:cstheme="minorHAnsi"/>
          <w:sz w:val="20"/>
          <w:szCs w:val="20"/>
        </w:rPr>
      </w:pPr>
      <w:r w:rsidRPr="000C32F4">
        <w:rPr>
          <w:rFonts w:asciiTheme="minorHAnsi" w:hAnsiTheme="minorHAnsi" w:cstheme="minorHAnsi"/>
          <w:sz w:val="20"/>
          <w:szCs w:val="20"/>
          <w:u w:val="single"/>
        </w:rPr>
        <w:t>UNDP-Global Environmental Finance Unit (UNDP-GEF):</w:t>
      </w:r>
      <w:r w:rsidRPr="000C32F4">
        <w:rPr>
          <w:rFonts w:asciiTheme="minorHAnsi" w:hAnsiTheme="minorHAnsi" w:cstheme="minorHAnsi"/>
          <w:sz w:val="20"/>
          <w:szCs w:val="20"/>
        </w:rPr>
        <w:t xml:space="preserve">  Additional M&amp;E and implementation oversight, quality assurance and troubleshooting support will be provided by the UNDP-GEF Regional Technical Advisor and the UNDP-GEF Directorate</w:t>
      </w:r>
      <w:r w:rsidR="008A649D" w:rsidRPr="000C32F4">
        <w:rPr>
          <w:rFonts w:asciiTheme="minorHAnsi" w:hAnsiTheme="minorHAnsi" w:cstheme="minorHAnsi"/>
          <w:sz w:val="20"/>
          <w:szCs w:val="20"/>
        </w:rPr>
        <w:t xml:space="preserve"> as </w:t>
      </w:r>
      <w:r w:rsidR="007D042D" w:rsidRPr="000C32F4">
        <w:rPr>
          <w:rFonts w:asciiTheme="minorHAnsi" w:hAnsiTheme="minorHAnsi" w:cstheme="minorHAnsi"/>
          <w:sz w:val="20"/>
          <w:szCs w:val="20"/>
        </w:rPr>
        <w:t>needed.</w:t>
      </w:r>
    </w:p>
    <w:p w14:paraId="02F79538" w14:textId="77777777" w:rsidR="007D042D" w:rsidRPr="000C32F4" w:rsidRDefault="007D042D" w:rsidP="007D042D">
      <w:pPr>
        <w:rPr>
          <w:rFonts w:asciiTheme="minorHAnsi" w:hAnsiTheme="minorHAnsi" w:cstheme="minorHAnsi"/>
          <w:sz w:val="20"/>
          <w:szCs w:val="20"/>
          <w:u w:val="single"/>
        </w:rPr>
      </w:pPr>
    </w:p>
    <w:p w14:paraId="7CDD4E0C" w14:textId="61B74428"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b/>
          <w:sz w:val="20"/>
          <w:szCs w:val="20"/>
        </w:rPr>
        <w:t xml:space="preserve">Audit: </w:t>
      </w:r>
      <w:r w:rsidRPr="000C32F4">
        <w:rPr>
          <w:rFonts w:asciiTheme="minorHAnsi" w:hAnsiTheme="minorHAnsi" w:cstheme="minorHAnsi"/>
          <w:sz w:val="20"/>
          <w:szCs w:val="20"/>
        </w:rPr>
        <w:t xml:space="preserve">The project will be audited according to UNDP Financial Regulations and Rules and applicable audit policies on </w:t>
      </w:r>
      <w:r w:rsidR="005C1D42" w:rsidRPr="000C32F4">
        <w:rPr>
          <w:rFonts w:asciiTheme="minorHAnsi" w:hAnsiTheme="minorHAnsi" w:cstheme="minorHAnsi"/>
          <w:sz w:val="20"/>
          <w:szCs w:val="20"/>
        </w:rPr>
        <w:t xml:space="preserve">DIM </w:t>
      </w:r>
      <w:r w:rsidRPr="000C32F4">
        <w:rPr>
          <w:rFonts w:asciiTheme="minorHAnsi" w:hAnsiTheme="minorHAnsi" w:cstheme="minorHAnsi"/>
          <w:sz w:val="20"/>
          <w:szCs w:val="20"/>
        </w:rPr>
        <w:t>implemented projects.</w:t>
      </w:r>
      <w:r w:rsidRPr="000C32F4">
        <w:rPr>
          <w:rStyle w:val="FootnoteReference"/>
          <w:rFonts w:asciiTheme="minorHAnsi" w:hAnsiTheme="minorHAnsi" w:cstheme="minorHAnsi"/>
          <w:sz w:val="20"/>
          <w:szCs w:val="20"/>
        </w:rPr>
        <w:footnoteReference w:id="10"/>
      </w:r>
      <w:r w:rsidRPr="000C32F4">
        <w:rPr>
          <w:rFonts w:asciiTheme="minorHAnsi" w:hAnsiTheme="minorHAnsi" w:cstheme="minorHAnsi"/>
          <w:sz w:val="20"/>
          <w:szCs w:val="20"/>
        </w:rPr>
        <w:t xml:space="preserve">  Additional audits may be undertaken at the request of the GCF. </w:t>
      </w:r>
    </w:p>
    <w:p w14:paraId="51082D5A" w14:textId="77777777" w:rsidR="00A9547F" w:rsidRPr="000C32F4" w:rsidRDefault="00A9547F" w:rsidP="000D2AC2">
      <w:pPr>
        <w:rPr>
          <w:rFonts w:asciiTheme="minorHAnsi" w:hAnsiTheme="minorHAnsi" w:cstheme="minorHAnsi"/>
          <w:b/>
          <w:sz w:val="20"/>
          <w:szCs w:val="20"/>
        </w:rPr>
      </w:pPr>
    </w:p>
    <w:p w14:paraId="41C0AD70" w14:textId="0C1D4FE5" w:rsidR="00A9547F" w:rsidRPr="000C32F4" w:rsidRDefault="007D042D" w:rsidP="007D042D">
      <w:pPr>
        <w:rPr>
          <w:rFonts w:asciiTheme="minorHAnsi" w:hAnsiTheme="minorHAnsi" w:cstheme="minorHAnsi"/>
          <w:b/>
          <w:sz w:val="20"/>
          <w:szCs w:val="20"/>
        </w:rPr>
      </w:pPr>
      <w:r w:rsidRPr="000C32F4">
        <w:rPr>
          <w:rFonts w:asciiTheme="minorHAnsi" w:hAnsiTheme="minorHAnsi" w:cstheme="minorHAnsi"/>
          <w:b/>
          <w:sz w:val="20"/>
          <w:szCs w:val="20"/>
        </w:rPr>
        <w:t>Ad</w:t>
      </w:r>
      <w:r w:rsidR="00A9547F" w:rsidRPr="000C32F4">
        <w:rPr>
          <w:rFonts w:asciiTheme="minorHAnsi" w:hAnsiTheme="minorHAnsi" w:cstheme="minorHAnsi"/>
          <w:b/>
          <w:sz w:val="20"/>
          <w:szCs w:val="20"/>
        </w:rPr>
        <w:t xml:space="preserve">ditional </w:t>
      </w:r>
      <w:r w:rsidRPr="000C32F4">
        <w:rPr>
          <w:rFonts w:asciiTheme="minorHAnsi" w:hAnsiTheme="minorHAnsi" w:cstheme="minorHAnsi"/>
          <w:b/>
          <w:sz w:val="20"/>
          <w:szCs w:val="20"/>
        </w:rPr>
        <w:t xml:space="preserve">GCF </w:t>
      </w:r>
      <w:r w:rsidR="00A9547F" w:rsidRPr="000C32F4">
        <w:rPr>
          <w:rFonts w:asciiTheme="minorHAnsi" w:hAnsiTheme="minorHAnsi" w:cstheme="minorHAnsi"/>
          <w:b/>
          <w:sz w:val="20"/>
          <w:szCs w:val="20"/>
        </w:rPr>
        <w:t>monitoring and reporting requirements:</w:t>
      </w:r>
    </w:p>
    <w:p w14:paraId="17CA7011" w14:textId="77777777" w:rsidR="00A9547F" w:rsidRPr="000C32F4" w:rsidRDefault="00A9547F" w:rsidP="000D2AC2">
      <w:pPr>
        <w:rPr>
          <w:rFonts w:asciiTheme="minorHAnsi" w:hAnsiTheme="minorHAnsi" w:cstheme="minorHAnsi"/>
          <w:sz w:val="20"/>
          <w:szCs w:val="20"/>
          <w:u w:val="single"/>
        </w:rPr>
      </w:pPr>
    </w:p>
    <w:p w14:paraId="4C39EF80" w14:textId="639F4423" w:rsidR="00A9547F" w:rsidRPr="000C32F4" w:rsidRDefault="00A9547F" w:rsidP="000D2AC2">
      <w:pPr>
        <w:rPr>
          <w:rFonts w:asciiTheme="minorHAnsi" w:hAnsiTheme="minorHAnsi" w:cstheme="minorHAnsi"/>
          <w:sz w:val="20"/>
          <w:szCs w:val="20"/>
        </w:rPr>
      </w:pPr>
      <w:r w:rsidRPr="000C32F4">
        <w:rPr>
          <w:rFonts w:asciiTheme="minorHAnsi" w:hAnsiTheme="minorHAnsi" w:cstheme="minorHAnsi"/>
          <w:sz w:val="20"/>
          <w:szCs w:val="20"/>
          <w:u w:val="single"/>
        </w:rPr>
        <w:t>Inception Workshop and Report:</w:t>
      </w:r>
      <w:r w:rsidRPr="000C32F4">
        <w:rPr>
          <w:rFonts w:asciiTheme="minorHAnsi" w:hAnsiTheme="minorHAnsi" w:cstheme="minorHAnsi"/>
          <w:sz w:val="20"/>
          <w:szCs w:val="20"/>
        </w:rPr>
        <w:t xml:space="preserve">  A project </w:t>
      </w:r>
      <w:r w:rsidR="007D042D" w:rsidRPr="000C32F4">
        <w:rPr>
          <w:rFonts w:asciiTheme="minorHAnsi" w:hAnsiTheme="minorHAnsi" w:cstheme="minorHAnsi"/>
          <w:sz w:val="20"/>
          <w:szCs w:val="20"/>
        </w:rPr>
        <w:t>inception workshop will:</w:t>
      </w:r>
      <w:r w:rsidRPr="000C32F4">
        <w:rPr>
          <w:rFonts w:asciiTheme="minorHAnsi" w:hAnsiTheme="minorHAnsi" w:cstheme="minorHAnsi"/>
          <w:sz w:val="20"/>
          <w:szCs w:val="20"/>
        </w:rPr>
        <w:t xml:space="preserve">  </w:t>
      </w:r>
    </w:p>
    <w:p w14:paraId="65A5EB99" w14:textId="77777777" w:rsidR="00A9547F" w:rsidRPr="000C32F4" w:rsidRDefault="00A9547F" w:rsidP="000D2AC2">
      <w:pPr>
        <w:rPr>
          <w:rFonts w:asciiTheme="minorHAnsi" w:hAnsiTheme="minorHAnsi" w:cstheme="minorHAnsi"/>
          <w:sz w:val="20"/>
          <w:szCs w:val="20"/>
        </w:rPr>
      </w:pPr>
      <w:r w:rsidRPr="000C32F4">
        <w:rPr>
          <w:rFonts w:asciiTheme="minorHAnsi" w:hAnsiTheme="minorHAnsi" w:cstheme="minorHAnsi"/>
          <w:sz w:val="20"/>
          <w:szCs w:val="20"/>
        </w:rPr>
        <w:t xml:space="preserve">a) Re-orient project stakeholders to the project strategy and discuss any changes in the overall context that influence project strategy and implementation; </w:t>
      </w:r>
    </w:p>
    <w:p w14:paraId="294C2E37" w14:textId="77777777" w:rsidR="00A9547F" w:rsidRPr="000C32F4" w:rsidRDefault="00A9547F" w:rsidP="000D2AC2">
      <w:pPr>
        <w:rPr>
          <w:rFonts w:asciiTheme="minorHAnsi" w:hAnsiTheme="minorHAnsi" w:cstheme="minorHAnsi"/>
          <w:sz w:val="20"/>
          <w:szCs w:val="20"/>
        </w:rPr>
      </w:pPr>
      <w:r w:rsidRPr="000C32F4">
        <w:rPr>
          <w:rFonts w:asciiTheme="minorHAnsi" w:hAnsiTheme="minorHAnsi" w:cstheme="minorHAnsi"/>
          <w:sz w:val="20"/>
          <w:szCs w:val="20"/>
        </w:rPr>
        <w:t xml:space="preserve">b) Discuss the roles and responsibilities of the project team, including reporting and communication lines and conflict resolution mechanisms; </w:t>
      </w:r>
    </w:p>
    <w:p w14:paraId="6A95C174" w14:textId="77777777"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rPr>
        <w:t>c) Review the results framework and finalize the indicators, means of verification and monitoring plan;</w:t>
      </w:r>
    </w:p>
    <w:p w14:paraId="0E2B784E" w14:textId="77777777"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rPr>
        <w:t xml:space="preserve">d) Discuss reporting, monitoring and evaluation roles and responsibilities and finalize the M&amp;E budget; identify national/regional institutes to be involved in project-level M&amp;E; </w:t>
      </w:r>
    </w:p>
    <w:p w14:paraId="34B2F0CC" w14:textId="77777777"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rPr>
        <w:t>e) Identify how project M&amp;E can support national monitoring of SDG indicators as relevant;</w:t>
      </w:r>
    </w:p>
    <w:p w14:paraId="4FCC9F3F" w14:textId="77777777"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rPr>
        <w:t xml:space="preserve">f) Update and review responsibilities for monitoring the various project plans and strategies, including the risk log; Environmental and Social Management Plan and other safeguard requirements; the gender action plan; and other relevant strategies; </w:t>
      </w:r>
    </w:p>
    <w:p w14:paraId="78060541" w14:textId="77777777"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rPr>
        <w:t>g) Review financial reporting procedures and mandatory requirements, and agree on the arrangements for the annual audit; and</w:t>
      </w:r>
    </w:p>
    <w:p w14:paraId="1A0498DC" w14:textId="77777777"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rPr>
        <w:t xml:space="preserve">h) Plan and schedule Project Board meetings and finalize the first year annual work plan.  </w:t>
      </w:r>
    </w:p>
    <w:p w14:paraId="3D68E858" w14:textId="77777777" w:rsidR="00A9547F" w:rsidRPr="000C32F4" w:rsidRDefault="00A9547F" w:rsidP="00BC0ECF">
      <w:pPr>
        <w:rPr>
          <w:rFonts w:asciiTheme="minorHAnsi" w:hAnsiTheme="minorHAnsi" w:cstheme="minorHAnsi"/>
          <w:sz w:val="20"/>
          <w:szCs w:val="20"/>
        </w:rPr>
      </w:pPr>
    </w:p>
    <w:p w14:paraId="7CA64930" w14:textId="1BA8C4DE" w:rsidR="00A9547F" w:rsidRPr="000C32F4" w:rsidRDefault="007D042D" w:rsidP="00BC0ECF">
      <w:pPr>
        <w:rPr>
          <w:rFonts w:asciiTheme="minorHAnsi" w:hAnsiTheme="minorHAnsi" w:cstheme="minorHAnsi"/>
          <w:sz w:val="20"/>
          <w:szCs w:val="20"/>
        </w:rPr>
      </w:pPr>
      <w:r w:rsidRPr="000C32F4">
        <w:rPr>
          <w:rFonts w:asciiTheme="minorHAnsi" w:hAnsiTheme="minorHAnsi" w:cstheme="minorHAnsi"/>
          <w:sz w:val="20"/>
          <w:szCs w:val="20"/>
        </w:rPr>
        <w:t>The inception report must be submitted to the GCF within six months of project start</w:t>
      </w:r>
      <w:r w:rsidR="003378A0" w:rsidRPr="000C32F4">
        <w:rPr>
          <w:rFonts w:asciiTheme="minorHAnsi" w:hAnsiTheme="minorHAnsi" w:cstheme="minorHAnsi"/>
          <w:sz w:val="20"/>
          <w:szCs w:val="20"/>
        </w:rPr>
        <w:t>.</w:t>
      </w:r>
      <w:r w:rsidRPr="000C32F4">
        <w:rPr>
          <w:rFonts w:asciiTheme="minorHAnsi" w:hAnsiTheme="minorHAnsi" w:cstheme="minorHAnsi"/>
          <w:sz w:val="20"/>
          <w:szCs w:val="20"/>
        </w:rPr>
        <w:t xml:space="preserve"> Th</w:t>
      </w:r>
      <w:r w:rsidR="00A9547F" w:rsidRPr="000C32F4">
        <w:rPr>
          <w:rFonts w:asciiTheme="minorHAnsi" w:hAnsiTheme="minorHAnsi" w:cstheme="minorHAnsi"/>
          <w:sz w:val="20"/>
          <w:szCs w:val="20"/>
        </w:rPr>
        <w:t xml:space="preserve">e inception </w:t>
      </w:r>
      <w:r w:rsidR="00B0633C" w:rsidRPr="000C32F4">
        <w:rPr>
          <w:rFonts w:asciiTheme="minorHAnsi" w:hAnsiTheme="minorHAnsi" w:cstheme="minorHAnsi"/>
          <w:sz w:val="20"/>
          <w:szCs w:val="20"/>
        </w:rPr>
        <w:t>re</w:t>
      </w:r>
      <w:r w:rsidR="00A9547F" w:rsidRPr="000C32F4">
        <w:rPr>
          <w:rFonts w:asciiTheme="minorHAnsi" w:hAnsiTheme="minorHAnsi" w:cstheme="minorHAnsi"/>
          <w:sz w:val="20"/>
          <w:szCs w:val="20"/>
        </w:rPr>
        <w:t xml:space="preserve">port will be cleared by the UNDP Country Office and the UNDP-GEF Regional Technical Adviser, and approved by the Project Board.   </w:t>
      </w:r>
    </w:p>
    <w:p w14:paraId="1252B2BF" w14:textId="77777777" w:rsidR="00A9547F" w:rsidRPr="000C32F4" w:rsidRDefault="00A9547F" w:rsidP="00BC0ECF">
      <w:pPr>
        <w:autoSpaceDE w:val="0"/>
        <w:autoSpaceDN w:val="0"/>
        <w:adjustRightInd w:val="0"/>
        <w:rPr>
          <w:rFonts w:asciiTheme="minorHAnsi" w:hAnsiTheme="minorHAnsi" w:cstheme="minorHAnsi"/>
          <w:color w:val="000000"/>
          <w:sz w:val="20"/>
          <w:szCs w:val="20"/>
        </w:rPr>
      </w:pPr>
    </w:p>
    <w:p w14:paraId="09A00A0E" w14:textId="34952814" w:rsidR="00A9547F" w:rsidRPr="000C32F4" w:rsidRDefault="00695D2D" w:rsidP="00BC0ECF">
      <w:pPr>
        <w:pStyle w:val="NormalWeb"/>
        <w:spacing w:before="0" w:beforeAutospacing="0" w:after="0" w:afterAutospacing="0"/>
        <w:rPr>
          <w:rFonts w:asciiTheme="minorHAnsi" w:hAnsiTheme="minorHAnsi" w:cstheme="minorHAnsi"/>
          <w:sz w:val="20"/>
          <w:szCs w:val="20"/>
        </w:rPr>
      </w:pPr>
      <w:r w:rsidRPr="000C32F4">
        <w:rPr>
          <w:rFonts w:asciiTheme="minorHAnsi" w:hAnsiTheme="minorHAnsi" w:cstheme="minorHAnsi"/>
          <w:sz w:val="20"/>
          <w:szCs w:val="20"/>
          <w:u w:val="single"/>
        </w:rPr>
        <w:t xml:space="preserve">GCF </w:t>
      </w:r>
      <w:r w:rsidR="0032510E" w:rsidRPr="000C32F4">
        <w:rPr>
          <w:rFonts w:asciiTheme="minorHAnsi" w:hAnsiTheme="minorHAnsi" w:cstheme="minorHAnsi"/>
          <w:sz w:val="20"/>
          <w:szCs w:val="20"/>
          <w:u w:val="single"/>
        </w:rPr>
        <w:t xml:space="preserve">Annual </w:t>
      </w:r>
      <w:r w:rsidR="00A9547F" w:rsidRPr="000C32F4">
        <w:rPr>
          <w:rFonts w:asciiTheme="minorHAnsi" w:hAnsiTheme="minorHAnsi" w:cstheme="minorHAnsi"/>
          <w:sz w:val="20"/>
          <w:szCs w:val="20"/>
          <w:u w:val="single"/>
        </w:rPr>
        <w:t>Project Report</w:t>
      </w:r>
      <w:r w:rsidR="00FB5ECA" w:rsidRPr="000C32F4">
        <w:rPr>
          <w:rFonts w:asciiTheme="minorHAnsi" w:hAnsiTheme="minorHAnsi" w:cstheme="minorHAnsi"/>
          <w:sz w:val="20"/>
          <w:szCs w:val="20"/>
          <w:u w:val="single"/>
        </w:rPr>
        <w:t xml:space="preserve"> (due 1 March each year of project implementation)</w:t>
      </w:r>
      <w:r w:rsidR="00A9547F" w:rsidRPr="000C32F4">
        <w:rPr>
          <w:rFonts w:asciiTheme="minorHAnsi" w:hAnsiTheme="minorHAnsi" w:cstheme="minorHAnsi"/>
          <w:sz w:val="20"/>
          <w:szCs w:val="20"/>
          <w:u w:val="single"/>
        </w:rPr>
        <w:t>:</w:t>
      </w:r>
      <w:r w:rsidR="00A9547F" w:rsidRPr="000C32F4">
        <w:rPr>
          <w:rFonts w:asciiTheme="minorHAnsi" w:hAnsiTheme="minorHAnsi" w:cstheme="minorHAnsi"/>
          <w:sz w:val="20"/>
          <w:szCs w:val="20"/>
        </w:rPr>
        <w:t xml:space="preserve"> The Project Manager, the UNDP Country Office, and the UNDP-GEF </w:t>
      </w:r>
      <w:r w:rsidR="0032510E" w:rsidRPr="000C32F4">
        <w:rPr>
          <w:rFonts w:asciiTheme="minorHAnsi" w:hAnsiTheme="minorHAnsi" w:cstheme="minorHAnsi"/>
          <w:sz w:val="20"/>
          <w:szCs w:val="20"/>
        </w:rPr>
        <w:t>R</w:t>
      </w:r>
      <w:r w:rsidR="00A9547F" w:rsidRPr="000C32F4">
        <w:rPr>
          <w:rFonts w:asciiTheme="minorHAnsi" w:hAnsiTheme="minorHAnsi" w:cstheme="minorHAnsi"/>
          <w:sz w:val="20"/>
          <w:szCs w:val="20"/>
        </w:rPr>
        <w:t xml:space="preserve">egional Technical Advisor will provide objective input to the annual </w:t>
      </w:r>
      <w:r w:rsidR="0032510E" w:rsidRPr="000C32F4">
        <w:rPr>
          <w:rFonts w:asciiTheme="minorHAnsi" w:hAnsiTheme="minorHAnsi" w:cstheme="minorHAnsi"/>
          <w:sz w:val="20"/>
          <w:szCs w:val="20"/>
        </w:rPr>
        <w:t>project report</w:t>
      </w:r>
      <w:r w:rsidR="00A9547F" w:rsidRPr="000C32F4">
        <w:rPr>
          <w:rFonts w:asciiTheme="minorHAnsi" w:hAnsiTheme="minorHAnsi" w:cstheme="minorHAnsi"/>
          <w:sz w:val="20"/>
          <w:szCs w:val="20"/>
        </w:rPr>
        <w:t xml:space="preserve"> covering the calendar year for each year of project implementation. The Project Manager will ensure that the indicators included in the project results framework are monitored annually in advance so that progress can be </w:t>
      </w:r>
      <w:r w:rsidR="0032510E" w:rsidRPr="000C32F4">
        <w:rPr>
          <w:rFonts w:asciiTheme="minorHAnsi" w:hAnsiTheme="minorHAnsi" w:cstheme="minorHAnsi"/>
          <w:sz w:val="20"/>
          <w:szCs w:val="20"/>
        </w:rPr>
        <w:t>included in the report.</w:t>
      </w:r>
      <w:r w:rsidR="00A9547F" w:rsidRPr="000C32F4">
        <w:rPr>
          <w:rFonts w:asciiTheme="minorHAnsi" w:hAnsiTheme="minorHAnsi" w:cstheme="minorHAnsi"/>
          <w:sz w:val="20"/>
          <w:szCs w:val="20"/>
        </w:rPr>
        <w:t xml:space="preserve"> </w:t>
      </w:r>
      <w:r w:rsidR="00FB5ECA" w:rsidRPr="000C32F4">
        <w:rPr>
          <w:rFonts w:asciiTheme="minorHAnsi" w:hAnsiTheme="minorHAnsi" w:cstheme="minorHAnsi"/>
          <w:sz w:val="20"/>
          <w:szCs w:val="20"/>
        </w:rPr>
        <w:t xml:space="preserve">The APR will include reporting of: </w:t>
      </w:r>
      <w:r w:rsidR="00A9547F" w:rsidRPr="000C32F4">
        <w:rPr>
          <w:rFonts w:asciiTheme="minorHAnsi" w:hAnsiTheme="minorHAnsi" w:cstheme="minorHAnsi"/>
          <w:sz w:val="20"/>
          <w:szCs w:val="20"/>
        </w:rPr>
        <w:t>environmental and social risks and related management plans</w:t>
      </w:r>
      <w:r w:rsidR="00FB5ECA" w:rsidRPr="000C32F4">
        <w:rPr>
          <w:rFonts w:asciiTheme="minorHAnsi" w:hAnsiTheme="minorHAnsi" w:cstheme="minorHAnsi"/>
          <w:sz w:val="20"/>
          <w:szCs w:val="20"/>
        </w:rPr>
        <w:t>, gender, co-financing and financial commitments, amongst other issues.</w:t>
      </w:r>
      <w:r w:rsidR="00A9547F" w:rsidRPr="000C32F4">
        <w:rPr>
          <w:rFonts w:asciiTheme="minorHAnsi" w:hAnsiTheme="minorHAnsi" w:cstheme="minorHAnsi"/>
          <w:sz w:val="20"/>
          <w:szCs w:val="20"/>
        </w:rPr>
        <w:t xml:space="preserve"> </w:t>
      </w:r>
      <w:r w:rsidR="00595379" w:rsidRPr="000C32F4">
        <w:rPr>
          <w:rFonts w:asciiTheme="minorHAnsi" w:hAnsiTheme="minorHAnsi" w:cstheme="minorHAnsi"/>
          <w:sz w:val="20"/>
          <w:szCs w:val="20"/>
        </w:rPr>
        <w:t>The annual project report will be due for submission to the GCF in the first quarter of each year for the duration of the project. The last APR will be due for submission within 3 months after the project completion date.</w:t>
      </w:r>
    </w:p>
    <w:p w14:paraId="5BAE6532" w14:textId="77777777" w:rsidR="00A9547F" w:rsidRPr="000C32F4" w:rsidRDefault="00A9547F" w:rsidP="00BC0ECF">
      <w:pPr>
        <w:pStyle w:val="NormalWeb"/>
        <w:spacing w:before="0" w:beforeAutospacing="0" w:after="0" w:afterAutospacing="0"/>
        <w:rPr>
          <w:rFonts w:asciiTheme="minorHAnsi" w:hAnsiTheme="minorHAnsi" w:cstheme="minorHAnsi"/>
          <w:sz w:val="20"/>
          <w:szCs w:val="20"/>
        </w:rPr>
      </w:pPr>
    </w:p>
    <w:p w14:paraId="4C6D0C26" w14:textId="63153E01" w:rsidR="00A9547F" w:rsidRPr="000C32F4" w:rsidRDefault="00A9547F" w:rsidP="00BC0ECF">
      <w:pPr>
        <w:pStyle w:val="NormalWeb"/>
        <w:spacing w:before="0" w:beforeAutospacing="0" w:after="0" w:afterAutospacing="0"/>
        <w:rPr>
          <w:rFonts w:asciiTheme="minorHAnsi" w:hAnsiTheme="minorHAnsi" w:cstheme="minorHAnsi"/>
          <w:sz w:val="20"/>
          <w:szCs w:val="20"/>
        </w:rPr>
      </w:pPr>
      <w:r w:rsidRPr="000C32F4">
        <w:rPr>
          <w:rFonts w:asciiTheme="minorHAnsi" w:hAnsiTheme="minorHAnsi" w:cstheme="minorHAnsi"/>
          <w:sz w:val="20"/>
          <w:szCs w:val="20"/>
        </w:rPr>
        <w:lastRenderedPageBreak/>
        <w:t xml:space="preserve">The </w:t>
      </w:r>
      <w:r w:rsidR="0032510E" w:rsidRPr="000C32F4">
        <w:rPr>
          <w:rFonts w:asciiTheme="minorHAnsi" w:hAnsiTheme="minorHAnsi" w:cstheme="minorHAnsi"/>
          <w:sz w:val="20"/>
          <w:szCs w:val="20"/>
        </w:rPr>
        <w:t xml:space="preserve">Annual Project Report </w:t>
      </w:r>
      <w:r w:rsidR="00FE324E" w:rsidRPr="000C32F4">
        <w:rPr>
          <w:rFonts w:asciiTheme="minorHAnsi" w:hAnsiTheme="minorHAnsi" w:cstheme="minorHAnsi"/>
          <w:sz w:val="20"/>
          <w:szCs w:val="20"/>
        </w:rPr>
        <w:t xml:space="preserve">submitted to the GCF </w:t>
      </w:r>
      <w:r w:rsidRPr="000C32F4">
        <w:rPr>
          <w:rFonts w:asciiTheme="minorHAnsi" w:hAnsiTheme="minorHAnsi" w:cstheme="minorHAnsi"/>
          <w:sz w:val="20"/>
          <w:szCs w:val="20"/>
        </w:rPr>
        <w:t xml:space="preserve">will </w:t>
      </w:r>
      <w:r w:rsidR="00FE324E" w:rsidRPr="000C32F4">
        <w:rPr>
          <w:rFonts w:asciiTheme="minorHAnsi" w:hAnsiTheme="minorHAnsi" w:cstheme="minorHAnsi"/>
          <w:sz w:val="20"/>
          <w:szCs w:val="20"/>
        </w:rPr>
        <w:t xml:space="preserve">also </w:t>
      </w:r>
      <w:r w:rsidRPr="000C32F4">
        <w:rPr>
          <w:rFonts w:asciiTheme="minorHAnsi" w:hAnsiTheme="minorHAnsi" w:cstheme="minorHAnsi"/>
          <w:sz w:val="20"/>
          <w:szCs w:val="20"/>
        </w:rPr>
        <w:t xml:space="preserve">be shared with the Project Board. The UNDP Country Office will coordinate the input of other stakeholders to the </w:t>
      </w:r>
      <w:r w:rsidR="0032510E" w:rsidRPr="000C32F4">
        <w:rPr>
          <w:rFonts w:asciiTheme="minorHAnsi" w:hAnsiTheme="minorHAnsi" w:cstheme="minorHAnsi"/>
          <w:sz w:val="20"/>
          <w:szCs w:val="20"/>
        </w:rPr>
        <w:t>report</w:t>
      </w:r>
      <w:r w:rsidRPr="000C32F4">
        <w:rPr>
          <w:rFonts w:asciiTheme="minorHAnsi" w:hAnsiTheme="minorHAnsi" w:cstheme="minorHAnsi"/>
          <w:sz w:val="20"/>
          <w:szCs w:val="20"/>
        </w:rPr>
        <w:t xml:space="preserve"> as appropriate. The quality rating of the previous year’s </w:t>
      </w:r>
      <w:r w:rsidR="0032510E" w:rsidRPr="000C32F4">
        <w:rPr>
          <w:rFonts w:asciiTheme="minorHAnsi" w:hAnsiTheme="minorHAnsi" w:cstheme="minorHAnsi"/>
          <w:sz w:val="20"/>
          <w:szCs w:val="20"/>
        </w:rPr>
        <w:t xml:space="preserve">report </w:t>
      </w:r>
      <w:r w:rsidRPr="000C32F4">
        <w:rPr>
          <w:rFonts w:asciiTheme="minorHAnsi" w:hAnsiTheme="minorHAnsi" w:cstheme="minorHAnsi"/>
          <w:sz w:val="20"/>
          <w:szCs w:val="20"/>
        </w:rPr>
        <w:t xml:space="preserve">will be used to inform the preparation of the subsequent </w:t>
      </w:r>
      <w:r w:rsidR="0032510E" w:rsidRPr="000C32F4">
        <w:rPr>
          <w:rFonts w:asciiTheme="minorHAnsi" w:hAnsiTheme="minorHAnsi" w:cstheme="minorHAnsi"/>
          <w:sz w:val="20"/>
          <w:szCs w:val="20"/>
        </w:rPr>
        <w:t>report</w:t>
      </w:r>
      <w:r w:rsidRPr="000C32F4">
        <w:rPr>
          <w:rFonts w:asciiTheme="minorHAnsi" w:hAnsiTheme="minorHAnsi" w:cstheme="minorHAnsi"/>
          <w:sz w:val="20"/>
          <w:szCs w:val="20"/>
        </w:rPr>
        <w:t xml:space="preserve">.  </w:t>
      </w:r>
    </w:p>
    <w:p w14:paraId="0E77F79B" w14:textId="77777777" w:rsidR="00A9547F" w:rsidRPr="000C32F4" w:rsidRDefault="00A9547F" w:rsidP="00BC0ECF">
      <w:pPr>
        <w:pStyle w:val="NormalWeb"/>
        <w:spacing w:before="0" w:beforeAutospacing="0" w:after="0" w:afterAutospacing="0"/>
        <w:rPr>
          <w:rFonts w:asciiTheme="minorHAnsi" w:hAnsiTheme="minorHAnsi" w:cstheme="minorHAnsi"/>
          <w:sz w:val="20"/>
          <w:szCs w:val="20"/>
          <w:u w:val="single"/>
          <w:lang w:val="en-GB"/>
        </w:rPr>
      </w:pPr>
    </w:p>
    <w:p w14:paraId="2B62BB12" w14:textId="77777777" w:rsidR="00A9547F" w:rsidRPr="000C32F4" w:rsidRDefault="00A9547F" w:rsidP="00BC0ECF">
      <w:pPr>
        <w:pStyle w:val="NormalWeb"/>
        <w:spacing w:before="0" w:beforeAutospacing="0" w:after="0" w:afterAutospacing="0"/>
        <w:rPr>
          <w:rFonts w:asciiTheme="minorHAnsi" w:hAnsiTheme="minorHAnsi" w:cstheme="minorHAnsi"/>
          <w:sz w:val="20"/>
          <w:szCs w:val="20"/>
          <w:lang w:val="en-GB"/>
        </w:rPr>
      </w:pPr>
      <w:r w:rsidRPr="000C32F4">
        <w:rPr>
          <w:rFonts w:asciiTheme="minorHAnsi" w:hAnsiTheme="minorHAnsi" w:cstheme="minorHAnsi"/>
          <w:sz w:val="20"/>
          <w:szCs w:val="20"/>
          <w:u w:val="single"/>
          <w:lang w:val="en-GB"/>
        </w:rPr>
        <w:t>Lessons learned and knowledge generation:</w:t>
      </w:r>
      <w:r w:rsidRPr="000C32F4">
        <w:rPr>
          <w:rFonts w:asciiTheme="minorHAnsi" w:hAnsiTheme="minorHAnsi" w:cstheme="minorHAnsi"/>
          <w:sz w:val="20"/>
          <w:szCs w:val="20"/>
          <w:lang w:val="en-GB"/>
        </w:rPr>
        <w:t xml:space="preserve">  Results from the project will be disseminated within and beyond the project intervention area through existing information sharing networks and forums. The project will identify and participate, as relevant and appropriate, in scientific, policy-based and/or any other networks, which may be of benefit to the project. The project will identify, analyse and share lessons learned that might be beneficial to the design and implementation of similar projects and disseminate these lessons widely. There will be continuous information exchange between this project and other projects of similar focus in the same country, region and globally.</w:t>
      </w:r>
    </w:p>
    <w:p w14:paraId="715F0100" w14:textId="77777777" w:rsidR="00A9547F" w:rsidRPr="000C32F4" w:rsidRDefault="00A9547F" w:rsidP="00BC0ECF">
      <w:pPr>
        <w:rPr>
          <w:rFonts w:asciiTheme="minorHAnsi" w:hAnsiTheme="minorHAnsi" w:cstheme="minorHAnsi"/>
          <w:sz w:val="20"/>
          <w:szCs w:val="20"/>
          <w:u w:val="single"/>
        </w:rPr>
      </w:pPr>
    </w:p>
    <w:p w14:paraId="64B63FD4" w14:textId="448C2824" w:rsidR="00A9547F" w:rsidRPr="000C32F4" w:rsidRDefault="00980D23" w:rsidP="00BC0ECF">
      <w:pPr>
        <w:rPr>
          <w:rFonts w:asciiTheme="minorHAnsi" w:hAnsiTheme="minorHAnsi" w:cstheme="minorHAnsi"/>
          <w:sz w:val="20"/>
          <w:szCs w:val="20"/>
        </w:rPr>
      </w:pPr>
      <w:r w:rsidRPr="000C32F4">
        <w:rPr>
          <w:rFonts w:asciiTheme="minorHAnsi" w:hAnsiTheme="minorHAnsi" w:cstheme="minorHAnsi"/>
          <w:sz w:val="20"/>
          <w:szCs w:val="20"/>
          <w:u w:val="single"/>
        </w:rPr>
        <w:t xml:space="preserve">Final Independent </w:t>
      </w:r>
      <w:r w:rsidR="00A9547F" w:rsidRPr="000C32F4">
        <w:rPr>
          <w:rFonts w:asciiTheme="minorHAnsi" w:hAnsiTheme="minorHAnsi" w:cstheme="minorHAnsi"/>
          <w:sz w:val="20"/>
          <w:szCs w:val="20"/>
          <w:u w:val="single"/>
        </w:rPr>
        <w:t>Evaluation</w:t>
      </w:r>
      <w:r w:rsidRPr="000C32F4">
        <w:rPr>
          <w:rFonts w:asciiTheme="minorHAnsi" w:hAnsiTheme="minorHAnsi" w:cstheme="minorHAnsi"/>
          <w:sz w:val="20"/>
          <w:szCs w:val="20"/>
          <w:u w:val="single"/>
        </w:rPr>
        <w:t xml:space="preserve"> Report</w:t>
      </w:r>
      <w:r w:rsidR="00A9547F" w:rsidRPr="000C32F4">
        <w:rPr>
          <w:rFonts w:asciiTheme="minorHAnsi" w:hAnsiTheme="minorHAnsi" w:cstheme="minorHAnsi"/>
          <w:sz w:val="20"/>
          <w:szCs w:val="20"/>
          <w:u w:val="single"/>
        </w:rPr>
        <w:t>:</w:t>
      </w:r>
      <w:r w:rsidR="00A9547F" w:rsidRPr="000C32F4">
        <w:rPr>
          <w:rFonts w:asciiTheme="minorHAnsi" w:hAnsiTheme="minorHAnsi" w:cstheme="minorHAnsi"/>
          <w:sz w:val="20"/>
          <w:szCs w:val="20"/>
        </w:rPr>
        <w:t xml:space="preserve">  A</w:t>
      </w:r>
      <w:r w:rsidRPr="000C32F4">
        <w:rPr>
          <w:rFonts w:asciiTheme="minorHAnsi" w:hAnsiTheme="minorHAnsi" w:cstheme="minorHAnsi"/>
          <w:sz w:val="20"/>
          <w:szCs w:val="20"/>
        </w:rPr>
        <w:t xml:space="preserve"> final</w:t>
      </w:r>
      <w:r w:rsidR="00A9547F" w:rsidRPr="000C32F4">
        <w:rPr>
          <w:rFonts w:asciiTheme="minorHAnsi" w:hAnsiTheme="minorHAnsi" w:cstheme="minorHAnsi"/>
          <w:sz w:val="20"/>
          <w:szCs w:val="20"/>
        </w:rPr>
        <w:t xml:space="preserve"> independent evaluation</w:t>
      </w:r>
      <w:r w:rsidRPr="000C32F4">
        <w:rPr>
          <w:rFonts w:asciiTheme="minorHAnsi" w:hAnsiTheme="minorHAnsi" w:cstheme="minorHAnsi"/>
          <w:sz w:val="20"/>
          <w:szCs w:val="20"/>
        </w:rPr>
        <w:t xml:space="preserve"> report will be completed by </w:t>
      </w:r>
      <w:r w:rsidRPr="000C32F4">
        <w:rPr>
          <w:rFonts w:asciiTheme="minorHAnsi" w:hAnsiTheme="minorHAnsi" w:cstheme="minorHAnsi"/>
          <w:sz w:val="20"/>
          <w:szCs w:val="20"/>
          <w:highlight w:val="yellow"/>
        </w:rPr>
        <w:t>A</w:t>
      </w:r>
      <w:r w:rsidRPr="000C32F4">
        <w:rPr>
          <w:rFonts w:asciiTheme="minorHAnsi" w:hAnsiTheme="minorHAnsi" w:cstheme="minorHAnsi"/>
          <w:i/>
          <w:sz w:val="20"/>
          <w:szCs w:val="20"/>
          <w:highlight w:val="yellow"/>
        </w:rPr>
        <w:t>DD DATE INDICATED IN PROJECT CALENDAR</w:t>
      </w:r>
      <w:r w:rsidR="00B510EA" w:rsidRPr="000C32F4">
        <w:rPr>
          <w:rFonts w:asciiTheme="minorHAnsi" w:hAnsiTheme="minorHAnsi" w:cstheme="minorHAnsi"/>
          <w:sz w:val="20"/>
          <w:szCs w:val="20"/>
        </w:rPr>
        <w:t xml:space="preserve">.  The final evaluation </w:t>
      </w:r>
      <w:r w:rsidR="00A9547F" w:rsidRPr="000C32F4">
        <w:rPr>
          <w:rFonts w:asciiTheme="minorHAnsi" w:hAnsiTheme="minorHAnsi" w:cstheme="minorHAnsi"/>
          <w:sz w:val="20"/>
          <w:szCs w:val="20"/>
        </w:rPr>
        <w:t>will take place upon completion of all major project outputs and activities.</w:t>
      </w:r>
      <w:r w:rsidR="00E02809" w:rsidRPr="000C32F4">
        <w:rPr>
          <w:rFonts w:asciiTheme="minorHAnsi" w:hAnsiTheme="minorHAnsi" w:cstheme="minorHAnsi"/>
          <w:sz w:val="20"/>
          <w:szCs w:val="20"/>
        </w:rPr>
        <w:t xml:space="preserve"> </w:t>
      </w:r>
      <w:r w:rsidR="00A9547F" w:rsidRPr="000C32F4">
        <w:rPr>
          <w:rFonts w:asciiTheme="minorHAnsi" w:hAnsiTheme="minorHAnsi" w:cstheme="minorHAnsi"/>
          <w:sz w:val="20"/>
          <w:szCs w:val="20"/>
        </w:rPr>
        <w:t xml:space="preserve">The </w:t>
      </w:r>
      <w:r w:rsidR="00B510EA" w:rsidRPr="000C32F4">
        <w:rPr>
          <w:rFonts w:asciiTheme="minorHAnsi" w:hAnsiTheme="minorHAnsi" w:cstheme="minorHAnsi"/>
          <w:sz w:val="20"/>
          <w:szCs w:val="20"/>
        </w:rPr>
        <w:t>final ev</w:t>
      </w:r>
      <w:r w:rsidR="00A9547F" w:rsidRPr="000C32F4">
        <w:rPr>
          <w:rFonts w:asciiTheme="minorHAnsi" w:hAnsiTheme="minorHAnsi" w:cstheme="minorHAnsi"/>
          <w:sz w:val="20"/>
          <w:szCs w:val="20"/>
        </w:rPr>
        <w:t>aluation process will begin at least three months before operational closure of the project allowing the evaluation mission to proceed while the project team is still in place, yet ensuring the project is close enough to completion for the evaluation team to reach conclusions on key aspects such</w:t>
      </w:r>
      <w:r w:rsidR="00FE324E" w:rsidRPr="000C32F4">
        <w:rPr>
          <w:rFonts w:asciiTheme="minorHAnsi" w:hAnsiTheme="minorHAnsi" w:cstheme="minorHAnsi"/>
          <w:sz w:val="20"/>
          <w:szCs w:val="20"/>
        </w:rPr>
        <w:t xml:space="preserve"> as project sustainability. </w:t>
      </w:r>
      <w:r w:rsidR="00595379" w:rsidRPr="000C32F4">
        <w:rPr>
          <w:rFonts w:asciiTheme="minorHAnsi" w:hAnsiTheme="minorHAnsi" w:cstheme="minorHAnsi"/>
          <w:sz w:val="20"/>
          <w:szCs w:val="20"/>
        </w:rPr>
        <w:t>The Final Independent Evaluation report is due for submission to the GCF within 6 months after the project completion date.</w:t>
      </w:r>
    </w:p>
    <w:p w14:paraId="3EBB9855" w14:textId="77777777" w:rsidR="00A9547F" w:rsidRPr="000C32F4" w:rsidRDefault="00A9547F" w:rsidP="00BC0ECF">
      <w:pPr>
        <w:rPr>
          <w:rFonts w:asciiTheme="minorHAnsi" w:hAnsiTheme="minorHAnsi" w:cstheme="minorHAnsi"/>
          <w:sz w:val="20"/>
          <w:szCs w:val="20"/>
        </w:rPr>
      </w:pPr>
    </w:p>
    <w:p w14:paraId="3DCFD96F" w14:textId="50765EAB"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rPr>
        <w:t xml:space="preserve">The Project Manager will remain on contract until the </w:t>
      </w:r>
      <w:r w:rsidR="00B510EA" w:rsidRPr="000C32F4">
        <w:rPr>
          <w:rFonts w:asciiTheme="minorHAnsi" w:hAnsiTheme="minorHAnsi" w:cstheme="minorHAnsi"/>
          <w:sz w:val="20"/>
          <w:szCs w:val="20"/>
        </w:rPr>
        <w:t>final evaluation</w:t>
      </w:r>
      <w:r w:rsidRPr="000C32F4">
        <w:rPr>
          <w:rFonts w:asciiTheme="minorHAnsi" w:hAnsiTheme="minorHAnsi" w:cstheme="minorHAnsi"/>
          <w:sz w:val="20"/>
          <w:szCs w:val="20"/>
        </w:rPr>
        <w:t xml:space="preserve"> report and management response have been finalized. The terms of reference, the evaluation process and the final </w:t>
      </w:r>
      <w:r w:rsidR="00B510EA" w:rsidRPr="000C32F4">
        <w:rPr>
          <w:rFonts w:asciiTheme="minorHAnsi" w:hAnsiTheme="minorHAnsi" w:cstheme="minorHAnsi"/>
          <w:sz w:val="20"/>
          <w:szCs w:val="20"/>
        </w:rPr>
        <w:t>evaluation</w:t>
      </w:r>
      <w:r w:rsidRPr="000C32F4">
        <w:rPr>
          <w:rFonts w:asciiTheme="minorHAnsi" w:hAnsiTheme="minorHAnsi" w:cstheme="minorHAnsi"/>
          <w:sz w:val="20"/>
          <w:szCs w:val="20"/>
        </w:rPr>
        <w:t xml:space="preserve"> report will follow the standard templates and guidance prepared by the UNDP IEO available on the </w:t>
      </w:r>
      <w:hyperlink r:id="rId27" w:anchor="gef" w:history="1">
        <w:r w:rsidRPr="000C32F4">
          <w:rPr>
            <w:rStyle w:val="Hyperlink"/>
            <w:rFonts w:asciiTheme="minorHAnsi" w:hAnsiTheme="minorHAnsi" w:cstheme="minorHAnsi"/>
            <w:sz w:val="20"/>
            <w:szCs w:val="20"/>
          </w:rPr>
          <w:t>UNDP Evaluation Resource Center</w:t>
        </w:r>
      </w:hyperlink>
      <w:r w:rsidRPr="000C32F4">
        <w:rPr>
          <w:rStyle w:val="Hyperlink"/>
          <w:rFonts w:asciiTheme="minorHAnsi" w:hAnsiTheme="minorHAnsi" w:cstheme="minorHAnsi"/>
          <w:sz w:val="20"/>
          <w:szCs w:val="20"/>
        </w:rPr>
        <w:t>.</w:t>
      </w:r>
      <w:r w:rsidRPr="000C32F4">
        <w:rPr>
          <w:rFonts w:asciiTheme="minorHAnsi" w:hAnsiTheme="minorHAnsi" w:cstheme="minorHAnsi"/>
          <w:sz w:val="20"/>
          <w:szCs w:val="20"/>
        </w:rPr>
        <w:t xml:space="preserve"> As noted in this guidance, the evaluation will be ‘independent, impartial and rigorous’. The consultants that will be hired</w:t>
      </w:r>
      <w:r w:rsidR="00520B92" w:rsidRPr="000C32F4">
        <w:rPr>
          <w:rFonts w:asciiTheme="minorHAnsi" w:hAnsiTheme="minorHAnsi" w:cstheme="minorHAnsi"/>
          <w:sz w:val="20"/>
          <w:szCs w:val="20"/>
        </w:rPr>
        <w:t>,</w:t>
      </w:r>
      <w:r w:rsidRPr="000C32F4">
        <w:rPr>
          <w:rFonts w:asciiTheme="minorHAnsi" w:hAnsiTheme="minorHAnsi" w:cstheme="minorHAnsi"/>
          <w:sz w:val="20"/>
          <w:szCs w:val="20"/>
        </w:rPr>
        <w:t xml:space="preserve"> </w:t>
      </w:r>
      <w:r w:rsidR="00520B92" w:rsidRPr="000C32F4">
        <w:rPr>
          <w:rFonts w:asciiTheme="minorHAnsi" w:hAnsiTheme="minorHAnsi" w:cstheme="minorHAnsi"/>
          <w:sz w:val="20"/>
          <w:szCs w:val="20"/>
        </w:rPr>
        <w:t xml:space="preserve">using project funds, </w:t>
      </w:r>
      <w:r w:rsidRPr="000C32F4">
        <w:rPr>
          <w:rFonts w:asciiTheme="minorHAnsi" w:hAnsiTheme="minorHAnsi" w:cstheme="minorHAnsi"/>
          <w:sz w:val="20"/>
          <w:szCs w:val="20"/>
        </w:rPr>
        <w:t xml:space="preserve">to undertake the assignment will be independent from organizations that were involved in designing, executing or advising on the project to be evaluated. Additional quality assurance support is available from the UNDP-GEF Directorate. The final </w:t>
      </w:r>
      <w:r w:rsidR="00B510EA" w:rsidRPr="000C32F4">
        <w:rPr>
          <w:rFonts w:asciiTheme="minorHAnsi" w:hAnsiTheme="minorHAnsi" w:cstheme="minorHAnsi"/>
          <w:sz w:val="20"/>
          <w:szCs w:val="20"/>
        </w:rPr>
        <w:t>evaluation</w:t>
      </w:r>
      <w:r w:rsidRPr="000C32F4">
        <w:rPr>
          <w:rFonts w:asciiTheme="minorHAnsi" w:hAnsiTheme="minorHAnsi" w:cstheme="minorHAnsi"/>
          <w:sz w:val="20"/>
          <w:szCs w:val="20"/>
        </w:rPr>
        <w:t xml:space="preserve"> report will be cleared by the UNDP Country Office and the UNDP-GEF Regional Technical Adviser, and will be approved by the Project Board.  The </w:t>
      </w:r>
      <w:r w:rsidR="00B510EA" w:rsidRPr="000C32F4">
        <w:rPr>
          <w:rFonts w:asciiTheme="minorHAnsi" w:hAnsiTheme="minorHAnsi" w:cstheme="minorHAnsi"/>
          <w:sz w:val="20"/>
          <w:szCs w:val="20"/>
        </w:rPr>
        <w:t>final evaluation</w:t>
      </w:r>
      <w:r w:rsidRPr="000C32F4">
        <w:rPr>
          <w:rFonts w:asciiTheme="minorHAnsi" w:hAnsiTheme="minorHAnsi" w:cstheme="minorHAnsi"/>
          <w:sz w:val="20"/>
          <w:szCs w:val="20"/>
        </w:rPr>
        <w:t xml:space="preserve"> report will be </w:t>
      </w:r>
      <w:r w:rsidR="00544EB5" w:rsidRPr="000C32F4">
        <w:rPr>
          <w:rFonts w:asciiTheme="minorHAnsi" w:hAnsiTheme="minorHAnsi" w:cstheme="minorHAnsi"/>
          <w:sz w:val="20"/>
          <w:szCs w:val="20"/>
        </w:rPr>
        <w:t>publicly</w:t>
      </w:r>
      <w:r w:rsidRPr="000C32F4">
        <w:rPr>
          <w:rFonts w:asciiTheme="minorHAnsi" w:hAnsiTheme="minorHAnsi" w:cstheme="minorHAnsi"/>
          <w:sz w:val="20"/>
          <w:szCs w:val="20"/>
        </w:rPr>
        <w:t xml:space="preserve"> available in English on the UNDP ERC.  </w:t>
      </w:r>
    </w:p>
    <w:p w14:paraId="69D54805" w14:textId="77777777" w:rsidR="00A9547F" w:rsidRPr="000C32F4" w:rsidRDefault="00A9547F" w:rsidP="00BC0ECF">
      <w:pPr>
        <w:rPr>
          <w:rFonts w:asciiTheme="minorHAnsi" w:hAnsiTheme="minorHAnsi" w:cstheme="minorHAnsi"/>
          <w:sz w:val="20"/>
          <w:szCs w:val="20"/>
        </w:rPr>
      </w:pPr>
    </w:p>
    <w:p w14:paraId="3638D9B5" w14:textId="5963D248"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rPr>
        <w:t>The UNDP Country Office will include the planned project evaluation</w:t>
      </w:r>
      <w:r w:rsidR="00B510EA" w:rsidRPr="000C32F4">
        <w:rPr>
          <w:rFonts w:asciiTheme="minorHAnsi" w:hAnsiTheme="minorHAnsi" w:cstheme="minorHAnsi"/>
          <w:sz w:val="20"/>
          <w:szCs w:val="20"/>
        </w:rPr>
        <w:t>s</w:t>
      </w:r>
      <w:r w:rsidRPr="000C32F4">
        <w:rPr>
          <w:rFonts w:asciiTheme="minorHAnsi" w:hAnsiTheme="minorHAnsi" w:cstheme="minorHAnsi"/>
          <w:sz w:val="20"/>
          <w:szCs w:val="20"/>
        </w:rPr>
        <w:t xml:space="preserve"> in the UNDP Country Office evaluation plan, and will upload the </w:t>
      </w:r>
      <w:r w:rsidR="00B510EA" w:rsidRPr="000C32F4">
        <w:rPr>
          <w:rFonts w:asciiTheme="minorHAnsi" w:hAnsiTheme="minorHAnsi" w:cstheme="minorHAnsi"/>
          <w:sz w:val="20"/>
          <w:szCs w:val="20"/>
        </w:rPr>
        <w:t>evaluation reports</w:t>
      </w:r>
      <w:r w:rsidRPr="000C32F4">
        <w:rPr>
          <w:rFonts w:asciiTheme="minorHAnsi" w:hAnsiTheme="minorHAnsi" w:cstheme="minorHAnsi"/>
          <w:sz w:val="20"/>
          <w:szCs w:val="20"/>
        </w:rPr>
        <w:t xml:space="preserve"> in English and the corresponding management response to the UNDP Evaluation Resource Centre (ERC). </w:t>
      </w:r>
    </w:p>
    <w:p w14:paraId="3E04D231" w14:textId="77777777" w:rsidR="00A9547F" w:rsidRPr="000C32F4" w:rsidRDefault="00A9547F" w:rsidP="00BC0ECF">
      <w:pPr>
        <w:rPr>
          <w:rFonts w:asciiTheme="minorHAnsi" w:hAnsiTheme="minorHAnsi" w:cstheme="minorHAnsi"/>
          <w:sz w:val="20"/>
          <w:szCs w:val="20"/>
        </w:rPr>
      </w:pPr>
    </w:p>
    <w:p w14:paraId="5A0068AF" w14:textId="4F6B3573" w:rsidR="00A9547F" w:rsidRPr="000C32F4" w:rsidRDefault="00A9547F" w:rsidP="00BC0ECF">
      <w:pPr>
        <w:rPr>
          <w:rFonts w:asciiTheme="minorHAnsi" w:hAnsiTheme="minorHAnsi" w:cstheme="minorHAnsi"/>
          <w:sz w:val="20"/>
          <w:szCs w:val="20"/>
        </w:rPr>
      </w:pPr>
      <w:r w:rsidRPr="000C32F4">
        <w:rPr>
          <w:rFonts w:asciiTheme="minorHAnsi" w:hAnsiTheme="minorHAnsi" w:cstheme="minorHAnsi"/>
          <w:sz w:val="20"/>
          <w:szCs w:val="20"/>
          <w:u w:val="single"/>
        </w:rPr>
        <w:t>Final Report:</w:t>
      </w:r>
      <w:r w:rsidRPr="000C32F4">
        <w:rPr>
          <w:rFonts w:asciiTheme="minorHAnsi" w:hAnsiTheme="minorHAnsi" w:cstheme="minorHAnsi"/>
          <w:sz w:val="20"/>
          <w:szCs w:val="20"/>
        </w:rPr>
        <w:t xml:space="preserve"> The project’s </w:t>
      </w:r>
      <w:r w:rsidR="0032510E" w:rsidRPr="000C32F4">
        <w:rPr>
          <w:rFonts w:asciiTheme="minorHAnsi" w:hAnsiTheme="minorHAnsi" w:cstheme="minorHAnsi"/>
          <w:sz w:val="20"/>
          <w:szCs w:val="20"/>
        </w:rPr>
        <w:t xml:space="preserve">final Annual Project Report </w:t>
      </w:r>
      <w:r w:rsidRPr="000C32F4">
        <w:rPr>
          <w:rFonts w:asciiTheme="minorHAnsi" w:hAnsiTheme="minorHAnsi" w:cstheme="minorHAnsi"/>
          <w:sz w:val="20"/>
          <w:szCs w:val="20"/>
        </w:rPr>
        <w:t>along with the</w:t>
      </w:r>
      <w:r w:rsidR="00856E61" w:rsidRPr="000C32F4">
        <w:rPr>
          <w:rFonts w:asciiTheme="minorHAnsi" w:hAnsiTheme="minorHAnsi" w:cstheme="minorHAnsi"/>
          <w:sz w:val="20"/>
          <w:szCs w:val="20"/>
        </w:rPr>
        <w:t xml:space="preserve"> final independent</w:t>
      </w:r>
      <w:r w:rsidRPr="000C32F4">
        <w:rPr>
          <w:rFonts w:asciiTheme="minorHAnsi" w:hAnsiTheme="minorHAnsi" w:cstheme="minorHAnsi"/>
          <w:sz w:val="20"/>
          <w:szCs w:val="20"/>
        </w:rPr>
        <w:t xml:space="preserve"> evaluation report and corresponding management response will serve as the final project report package. The final project report package shall be discussed with the Project Board during an end-of-project review meeting to discuss lesson learned and opportunities for scaling up.    </w:t>
      </w:r>
    </w:p>
    <w:p w14:paraId="5CBCD4F8" w14:textId="77777777" w:rsidR="00A9547F" w:rsidRPr="000C32F4" w:rsidRDefault="00A9547F" w:rsidP="00BC0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0"/>
          <w:szCs w:val="20"/>
        </w:rPr>
      </w:pPr>
    </w:p>
    <w:p w14:paraId="53430E4D" w14:textId="77777777" w:rsidR="00A9547F" w:rsidRPr="000C32F4" w:rsidRDefault="00A9547F" w:rsidP="00A95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0"/>
          <w:szCs w:val="20"/>
        </w:rPr>
      </w:pPr>
      <w:r w:rsidRPr="000C32F4">
        <w:rPr>
          <w:rFonts w:asciiTheme="minorHAnsi" w:hAnsiTheme="minorHAnsi" w:cstheme="minorHAnsi"/>
          <w:b/>
          <w:sz w:val="20"/>
          <w:szCs w:val="20"/>
        </w:rPr>
        <w:t xml:space="preserve">Mandatory GCF M&amp;E Requirements and M&amp;E Budget:  </w:t>
      </w:r>
    </w:p>
    <w:p w14:paraId="4E888281" w14:textId="77777777" w:rsidR="00A9547F" w:rsidRPr="000C32F4" w:rsidRDefault="00A9547F" w:rsidP="00A95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1960"/>
        <w:gridCol w:w="1331"/>
        <w:gridCol w:w="1164"/>
        <w:gridCol w:w="1696"/>
      </w:tblGrid>
      <w:tr w:rsidR="00A9547F" w:rsidRPr="000C32F4" w14:paraId="0896FF7B" w14:textId="77777777" w:rsidTr="005A43BD">
        <w:trPr>
          <w:tblHeader/>
          <w:jc w:val="center"/>
        </w:trPr>
        <w:tc>
          <w:tcPr>
            <w:tcW w:w="3089" w:type="dxa"/>
            <w:vMerge w:val="restart"/>
            <w:shd w:val="clear" w:color="auto" w:fill="BFBFBF"/>
          </w:tcPr>
          <w:p w14:paraId="6603633B" w14:textId="77777777" w:rsidR="00A9547F" w:rsidRPr="000C32F4" w:rsidRDefault="00A9547F" w:rsidP="0032421B">
            <w:pPr>
              <w:jc w:val="center"/>
              <w:rPr>
                <w:rFonts w:asciiTheme="minorHAnsi" w:hAnsiTheme="minorHAnsi" w:cstheme="minorHAnsi"/>
                <w:b/>
                <w:sz w:val="20"/>
                <w:szCs w:val="20"/>
              </w:rPr>
            </w:pPr>
            <w:r w:rsidRPr="000C32F4">
              <w:rPr>
                <w:rFonts w:asciiTheme="minorHAnsi" w:hAnsiTheme="minorHAnsi" w:cstheme="minorHAnsi"/>
                <w:b/>
                <w:sz w:val="20"/>
                <w:szCs w:val="20"/>
              </w:rPr>
              <w:t>GCF M&amp;E requirements</w:t>
            </w:r>
          </w:p>
          <w:p w14:paraId="2B02BC81" w14:textId="77777777" w:rsidR="00A9547F" w:rsidRPr="000C32F4" w:rsidRDefault="00A9547F" w:rsidP="0032421B">
            <w:pPr>
              <w:jc w:val="center"/>
              <w:rPr>
                <w:rFonts w:asciiTheme="minorHAnsi" w:hAnsiTheme="minorHAnsi" w:cstheme="minorHAnsi"/>
                <w:b/>
                <w:sz w:val="20"/>
                <w:szCs w:val="20"/>
              </w:rPr>
            </w:pPr>
          </w:p>
        </w:tc>
        <w:tc>
          <w:tcPr>
            <w:tcW w:w="1960" w:type="dxa"/>
            <w:vMerge w:val="restart"/>
            <w:shd w:val="clear" w:color="auto" w:fill="BFBFBF"/>
          </w:tcPr>
          <w:p w14:paraId="23067430" w14:textId="77777777" w:rsidR="00A9547F" w:rsidRPr="000C32F4" w:rsidRDefault="00A9547F" w:rsidP="0032421B">
            <w:pPr>
              <w:jc w:val="center"/>
              <w:rPr>
                <w:rFonts w:asciiTheme="minorHAnsi" w:hAnsiTheme="minorHAnsi" w:cstheme="minorHAnsi"/>
                <w:b/>
                <w:sz w:val="20"/>
                <w:szCs w:val="20"/>
              </w:rPr>
            </w:pPr>
            <w:r w:rsidRPr="000C32F4">
              <w:rPr>
                <w:rFonts w:asciiTheme="minorHAnsi" w:hAnsiTheme="minorHAnsi" w:cstheme="minorHAnsi"/>
                <w:b/>
                <w:sz w:val="20"/>
                <w:szCs w:val="20"/>
              </w:rPr>
              <w:t>Primary responsibility</w:t>
            </w:r>
          </w:p>
        </w:tc>
        <w:tc>
          <w:tcPr>
            <w:tcW w:w="2495" w:type="dxa"/>
            <w:gridSpan w:val="2"/>
            <w:shd w:val="clear" w:color="auto" w:fill="BFBFBF"/>
          </w:tcPr>
          <w:p w14:paraId="49A40850" w14:textId="77777777" w:rsidR="00A9547F" w:rsidRPr="000C32F4" w:rsidRDefault="00A9547F" w:rsidP="0032421B">
            <w:pPr>
              <w:jc w:val="center"/>
              <w:rPr>
                <w:rFonts w:asciiTheme="minorHAnsi" w:hAnsiTheme="minorHAnsi" w:cstheme="minorHAnsi"/>
                <w:b/>
                <w:sz w:val="20"/>
                <w:szCs w:val="20"/>
              </w:rPr>
            </w:pPr>
            <w:r w:rsidRPr="000C32F4">
              <w:rPr>
                <w:rFonts w:asciiTheme="minorHAnsi" w:hAnsiTheme="minorHAnsi" w:cstheme="minorHAnsi"/>
                <w:b/>
                <w:sz w:val="20"/>
                <w:szCs w:val="20"/>
              </w:rPr>
              <w:t>Indicative costs to be charged to the Project Budget</w:t>
            </w:r>
            <w:r w:rsidRPr="000C32F4">
              <w:rPr>
                <w:rStyle w:val="FootnoteReference"/>
                <w:rFonts w:asciiTheme="minorHAnsi" w:hAnsiTheme="minorHAnsi" w:cstheme="minorHAnsi"/>
                <w:b/>
                <w:sz w:val="20"/>
                <w:szCs w:val="20"/>
              </w:rPr>
              <w:footnoteReference w:id="11"/>
            </w:r>
            <w:r w:rsidRPr="000C32F4">
              <w:rPr>
                <w:rFonts w:asciiTheme="minorHAnsi" w:hAnsiTheme="minorHAnsi" w:cstheme="minorHAnsi"/>
                <w:b/>
                <w:sz w:val="20"/>
                <w:szCs w:val="20"/>
              </w:rPr>
              <w:t xml:space="preserve">  (US$)</w:t>
            </w:r>
          </w:p>
        </w:tc>
        <w:tc>
          <w:tcPr>
            <w:tcW w:w="1696" w:type="dxa"/>
            <w:vMerge w:val="restart"/>
            <w:shd w:val="clear" w:color="auto" w:fill="BFBFBF"/>
          </w:tcPr>
          <w:p w14:paraId="34DFCBB7" w14:textId="77777777" w:rsidR="00A9547F" w:rsidRPr="000C32F4" w:rsidRDefault="00A9547F" w:rsidP="0032421B">
            <w:pPr>
              <w:jc w:val="center"/>
              <w:rPr>
                <w:rFonts w:asciiTheme="minorHAnsi" w:hAnsiTheme="minorHAnsi" w:cstheme="minorHAnsi"/>
                <w:b/>
                <w:sz w:val="20"/>
                <w:szCs w:val="20"/>
              </w:rPr>
            </w:pPr>
            <w:r w:rsidRPr="000C32F4">
              <w:rPr>
                <w:rFonts w:asciiTheme="minorHAnsi" w:hAnsiTheme="minorHAnsi" w:cstheme="minorHAnsi"/>
                <w:b/>
                <w:sz w:val="20"/>
                <w:szCs w:val="20"/>
              </w:rPr>
              <w:t>Time frame</w:t>
            </w:r>
          </w:p>
        </w:tc>
      </w:tr>
      <w:tr w:rsidR="00A9547F" w:rsidRPr="000C32F4" w14:paraId="522CA134" w14:textId="77777777" w:rsidTr="005A43BD">
        <w:trPr>
          <w:tblHeader/>
          <w:jc w:val="center"/>
        </w:trPr>
        <w:tc>
          <w:tcPr>
            <w:tcW w:w="3089" w:type="dxa"/>
            <w:vMerge/>
            <w:shd w:val="clear" w:color="auto" w:fill="BFBFBF"/>
          </w:tcPr>
          <w:p w14:paraId="23D3B68D" w14:textId="77777777" w:rsidR="00A9547F" w:rsidRPr="000C32F4" w:rsidRDefault="00A9547F" w:rsidP="0032421B">
            <w:pPr>
              <w:rPr>
                <w:rFonts w:asciiTheme="minorHAnsi" w:hAnsiTheme="minorHAnsi" w:cstheme="minorHAnsi"/>
                <w:b/>
                <w:sz w:val="20"/>
                <w:szCs w:val="20"/>
              </w:rPr>
            </w:pPr>
          </w:p>
        </w:tc>
        <w:tc>
          <w:tcPr>
            <w:tcW w:w="1960" w:type="dxa"/>
            <w:vMerge/>
            <w:shd w:val="clear" w:color="auto" w:fill="BFBFBF"/>
          </w:tcPr>
          <w:p w14:paraId="0C0F00CA" w14:textId="77777777" w:rsidR="00A9547F" w:rsidRPr="000C32F4" w:rsidRDefault="00A9547F" w:rsidP="0032421B">
            <w:pPr>
              <w:rPr>
                <w:rFonts w:asciiTheme="minorHAnsi" w:hAnsiTheme="minorHAnsi" w:cstheme="minorHAnsi"/>
                <w:b/>
                <w:sz w:val="20"/>
                <w:szCs w:val="20"/>
              </w:rPr>
            </w:pPr>
          </w:p>
        </w:tc>
        <w:tc>
          <w:tcPr>
            <w:tcW w:w="1331" w:type="dxa"/>
            <w:shd w:val="clear" w:color="auto" w:fill="BFBFBF"/>
          </w:tcPr>
          <w:p w14:paraId="369DF663"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GCF grant</w:t>
            </w:r>
          </w:p>
        </w:tc>
        <w:tc>
          <w:tcPr>
            <w:tcW w:w="1164" w:type="dxa"/>
            <w:shd w:val="clear" w:color="auto" w:fill="BFBFBF"/>
          </w:tcPr>
          <w:p w14:paraId="650205DC"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Co-financing</w:t>
            </w:r>
          </w:p>
        </w:tc>
        <w:tc>
          <w:tcPr>
            <w:tcW w:w="1696" w:type="dxa"/>
            <w:vMerge/>
            <w:shd w:val="clear" w:color="auto" w:fill="BFBFBF"/>
          </w:tcPr>
          <w:p w14:paraId="19A7B738" w14:textId="77777777" w:rsidR="00A9547F" w:rsidRPr="000C32F4" w:rsidRDefault="00A9547F" w:rsidP="0032421B">
            <w:pPr>
              <w:rPr>
                <w:rFonts w:asciiTheme="minorHAnsi" w:hAnsiTheme="minorHAnsi" w:cstheme="minorHAnsi"/>
                <w:b/>
                <w:sz w:val="20"/>
                <w:szCs w:val="20"/>
              </w:rPr>
            </w:pPr>
          </w:p>
        </w:tc>
      </w:tr>
      <w:tr w:rsidR="00A9547F" w:rsidRPr="000C32F4" w14:paraId="58221C68" w14:textId="77777777" w:rsidTr="005A43BD">
        <w:trPr>
          <w:jc w:val="center"/>
        </w:trPr>
        <w:tc>
          <w:tcPr>
            <w:tcW w:w="3089" w:type="dxa"/>
          </w:tcPr>
          <w:p w14:paraId="15313B22"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 xml:space="preserve">Inception Workshop </w:t>
            </w:r>
          </w:p>
        </w:tc>
        <w:tc>
          <w:tcPr>
            <w:tcW w:w="1960" w:type="dxa"/>
          </w:tcPr>
          <w:p w14:paraId="1CB648C4"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 xml:space="preserve">UNDP Country Office </w:t>
            </w:r>
          </w:p>
        </w:tc>
        <w:tc>
          <w:tcPr>
            <w:tcW w:w="1331" w:type="dxa"/>
          </w:tcPr>
          <w:p w14:paraId="181250A3"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USD 11,000</w:t>
            </w:r>
          </w:p>
        </w:tc>
        <w:tc>
          <w:tcPr>
            <w:tcW w:w="1164" w:type="dxa"/>
          </w:tcPr>
          <w:p w14:paraId="11AC30FE" w14:textId="77777777" w:rsidR="00A9547F" w:rsidRPr="000C32F4" w:rsidRDefault="00A9547F" w:rsidP="0032421B">
            <w:pPr>
              <w:rPr>
                <w:rFonts w:asciiTheme="minorHAnsi" w:hAnsiTheme="minorHAnsi" w:cstheme="minorHAnsi"/>
                <w:i/>
                <w:sz w:val="20"/>
                <w:szCs w:val="20"/>
              </w:rPr>
            </w:pPr>
            <w:r w:rsidRPr="000C32F4">
              <w:rPr>
                <w:rFonts w:asciiTheme="minorHAnsi" w:hAnsiTheme="minorHAnsi" w:cstheme="minorHAnsi"/>
                <w:i/>
                <w:sz w:val="20"/>
                <w:szCs w:val="20"/>
              </w:rPr>
              <w:t>add</w:t>
            </w:r>
          </w:p>
        </w:tc>
        <w:tc>
          <w:tcPr>
            <w:tcW w:w="1696" w:type="dxa"/>
          </w:tcPr>
          <w:p w14:paraId="15E04775" w14:textId="645D8E24" w:rsidR="00A9547F" w:rsidRPr="000C32F4" w:rsidRDefault="008273D8" w:rsidP="0032510E">
            <w:pPr>
              <w:rPr>
                <w:rFonts w:asciiTheme="minorHAnsi" w:hAnsiTheme="minorHAnsi" w:cstheme="minorHAnsi"/>
                <w:i/>
                <w:sz w:val="20"/>
                <w:szCs w:val="20"/>
              </w:rPr>
            </w:pPr>
            <w:r w:rsidRPr="000C32F4">
              <w:rPr>
                <w:rFonts w:asciiTheme="minorHAnsi" w:hAnsiTheme="minorHAnsi" w:cstheme="minorHAnsi"/>
                <w:sz w:val="20"/>
                <w:szCs w:val="20"/>
                <w:highlight w:val="yellow"/>
              </w:rPr>
              <w:t>01 July 2018</w:t>
            </w:r>
          </w:p>
        </w:tc>
      </w:tr>
      <w:tr w:rsidR="00A9547F" w:rsidRPr="000C32F4" w14:paraId="6EF426B6" w14:textId="77777777" w:rsidTr="005A43BD">
        <w:trPr>
          <w:jc w:val="center"/>
        </w:trPr>
        <w:tc>
          <w:tcPr>
            <w:tcW w:w="3089" w:type="dxa"/>
          </w:tcPr>
          <w:p w14:paraId="2FA8B7DF" w14:textId="5AD2FFBC"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Inception Report</w:t>
            </w:r>
            <w:r w:rsidR="0032510E" w:rsidRPr="000C32F4">
              <w:rPr>
                <w:rFonts w:asciiTheme="minorHAnsi" w:hAnsiTheme="minorHAnsi" w:cstheme="minorHAnsi"/>
                <w:b/>
                <w:sz w:val="20"/>
                <w:szCs w:val="20"/>
              </w:rPr>
              <w:t xml:space="preserve"> </w:t>
            </w:r>
          </w:p>
        </w:tc>
        <w:tc>
          <w:tcPr>
            <w:tcW w:w="1960" w:type="dxa"/>
          </w:tcPr>
          <w:p w14:paraId="76A2A3AD"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Project Manager</w:t>
            </w:r>
          </w:p>
        </w:tc>
        <w:tc>
          <w:tcPr>
            <w:tcW w:w="1331" w:type="dxa"/>
          </w:tcPr>
          <w:p w14:paraId="586E107E" w14:textId="77777777" w:rsidR="00A9547F" w:rsidRPr="000C32F4" w:rsidRDefault="00A9547F" w:rsidP="0032421B">
            <w:pPr>
              <w:rPr>
                <w:rFonts w:asciiTheme="minorHAnsi" w:hAnsiTheme="minorHAnsi" w:cstheme="minorHAnsi"/>
                <w:i/>
                <w:sz w:val="20"/>
                <w:szCs w:val="20"/>
              </w:rPr>
            </w:pPr>
            <w:r w:rsidRPr="000C32F4">
              <w:rPr>
                <w:rFonts w:asciiTheme="minorHAnsi" w:hAnsiTheme="minorHAnsi" w:cstheme="minorHAnsi"/>
                <w:i/>
                <w:sz w:val="20"/>
                <w:szCs w:val="20"/>
              </w:rPr>
              <w:t>add</w:t>
            </w:r>
          </w:p>
        </w:tc>
        <w:tc>
          <w:tcPr>
            <w:tcW w:w="1164" w:type="dxa"/>
          </w:tcPr>
          <w:p w14:paraId="117B9A4D"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None</w:t>
            </w:r>
          </w:p>
        </w:tc>
        <w:tc>
          <w:tcPr>
            <w:tcW w:w="1696" w:type="dxa"/>
          </w:tcPr>
          <w:p w14:paraId="4DDB3E5C" w14:textId="2F5790BF" w:rsidR="00A9547F" w:rsidRPr="000C32F4" w:rsidRDefault="0059164D" w:rsidP="0032421B">
            <w:pPr>
              <w:rPr>
                <w:rFonts w:asciiTheme="minorHAnsi" w:hAnsiTheme="minorHAnsi" w:cstheme="minorHAnsi"/>
                <w:i/>
                <w:sz w:val="20"/>
                <w:szCs w:val="20"/>
              </w:rPr>
            </w:pPr>
            <w:r w:rsidRPr="000C32F4">
              <w:rPr>
                <w:rFonts w:asciiTheme="minorHAnsi" w:hAnsiTheme="minorHAnsi" w:cstheme="minorHAnsi"/>
                <w:sz w:val="20"/>
                <w:szCs w:val="20"/>
                <w:highlight w:val="yellow"/>
              </w:rPr>
              <w:t>15</w:t>
            </w:r>
            <w:r w:rsidRPr="000C32F4">
              <w:rPr>
                <w:rFonts w:asciiTheme="minorHAnsi" w:hAnsiTheme="minorHAnsi" w:cstheme="minorHAnsi"/>
                <w:sz w:val="20"/>
                <w:szCs w:val="20"/>
                <w:highlight w:val="yellow"/>
                <w:vertAlign w:val="superscript"/>
              </w:rPr>
              <w:t>th</w:t>
            </w:r>
            <w:r w:rsidRPr="000C32F4">
              <w:rPr>
                <w:rFonts w:asciiTheme="minorHAnsi" w:hAnsiTheme="minorHAnsi" w:cstheme="minorHAnsi"/>
                <w:sz w:val="20"/>
                <w:szCs w:val="20"/>
                <w:highlight w:val="yellow"/>
              </w:rPr>
              <w:t xml:space="preserve"> July 2018</w:t>
            </w:r>
          </w:p>
        </w:tc>
      </w:tr>
      <w:tr w:rsidR="00A9547F" w:rsidRPr="000C32F4" w14:paraId="1F64AF69" w14:textId="77777777" w:rsidTr="005A43BD">
        <w:trPr>
          <w:jc w:val="center"/>
        </w:trPr>
        <w:tc>
          <w:tcPr>
            <w:tcW w:w="3089" w:type="dxa"/>
          </w:tcPr>
          <w:p w14:paraId="277E0569"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lastRenderedPageBreak/>
              <w:t>Standard UNDP monitoring and reporting requirements as outlined in the UNDP POPP</w:t>
            </w:r>
          </w:p>
        </w:tc>
        <w:tc>
          <w:tcPr>
            <w:tcW w:w="1960" w:type="dxa"/>
          </w:tcPr>
          <w:p w14:paraId="28A25933"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UNDP Country Office</w:t>
            </w:r>
          </w:p>
          <w:p w14:paraId="7744BB03" w14:textId="77777777" w:rsidR="00A9547F" w:rsidRPr="000C32F4" w:rsidRDefault="00A9547F" w:rsidP="0032421B">
            <w:pPr>
              <w:rPr>
                <w:rFonts w:asciiTheme="minorHAnsi" w:hAnsiTheme="minorHAnsi" w:cstheme="minorHAnsi"/>
                <w:b/>
                <w:sz w:val="20"/>
                <w:szCs w:val="20"/>
              </w:rPr>
            </w:pPr>
          </w:p>
        </w:tc>
        <w:tc>
          <w:tcPr>
            <w:tcW w:w="1331" w:type="dxa"/>
          </w:tcPr>
          <w:p w14:paraId="22C758DA"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None</w:t>
            </w:r>
          </w:p>
        </w:tc>
        <w:tc>
          <w:tcPr>
            <w:tcW w:w="1164" w:type="dxa"/>
          </w:tcPr>
          <w:p w14:paraId="54A87949"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None</w:t>
            </w:r>
          </w:p>
        </w:tc>
        <w:tc>
          <w:tcPr>
            <w:tcW w:w="1696" w:type="dxa"/>
          </w:tcPr>
          <w:p w14:paraId="5E41DA68"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Quarterly, annually</w:t>
            </w:r>
          </w:p>
        </w:tc>
      </w:tr>
      <w:tr w:rsidR="005A43BD" w:rsidRPr="000C32F4" w14:paraId="5FDA79EF" w14:textId="77777777" w:rsidTr="005A43BD">
        <w:trPr>
          <w:jc w:val="center"/>
        </w:trPr>
        <w:tc>
          <w:tcPr>
            <w:tcW w:w="3089" w:type="dxa"/>
          </w:tcPr>
          <w:p w14:paraId="43FD2EB7" w14:textId="612EBECB" w:rsidR="005A43BD" w:rsidRPr="000C32F4" w:rsidRDefault="00E66800" w:rsidP="00033644">
            <w:pPr>
              <w:rPr>
                <w:rFonts w:asciiTheme="minorHAnsi" w:hAnsiTheme="minorHAnsi" w:cstheme="minorHAnsi"/>
                <w:b/>
                <w:sz w:val="20"/>
                <w:szCs w:val="20"/>
              </w:rPr>
            </w:pPr>
            <w:r w:rsidRPr="000C32F4">
              <w:rPr>
                <w:rFonts w:asciiTheme="minorHAnsi" w:hAnsiTheme="minorHAnsi" w:cstheme="minorHAnsi"/>
                <w:b/>
                <w:sz w:val="20"/>
                <w:szCs w:val="20"/>
              </w:rPr>
              <w:t>Risk Management</w:t>
            </w:r>
          </w:p>
        </w:tc>
        <w:tc>
          <w:tcPr>
            <w:tcW w:w="1960" w:type="dxa"/>
          </w:tcPr>
          <w:p w14:paraId="6FDEA557" w14:textId="77777777" w:rsidR="00E66800" w:rsidRPr="000C32F4" w:rsidRDefault="00E66800" w:rsidP="00033644">
            <w:pPr>
              <w:rPr>
                <w:rFonts w:asciiTheme="minorHAnsi" w:hAnsiTheme="minorHAnsi" w:cstheme="minorHAnsi"/>
                <w:sz w:val="20"/>
                <w:szCs w:val="20"/>
              </w:rPr>
            </w:pPr>
            <w:r w:rsidRPr="000C32F4">
              <w:rPr>
                <w:rFonts w:asciiTheme="minorHAnsi" w:hAnsiTheme="minorHAnsi" w:cstheme="minorHAnsi"/>
                <w:sz w:val="20"/>
                <w:szCs w:val="20"/>
              </w:rPr>
              <w:t>Project Manager</w:t>
            </w:r>
          </w:p>
          <w:p w14:paraId="0F1A8747" w14:textId="5FCBFE52" w:rsidR="005A43BD" w:rsidRPr="000C32F4" w:rsidRDefault="00E66800" w:rsidP="00E66800">
            <w:pPr>
              <w:rPr>
                <w:rFonts w:asciiTheme="minorHAnsi" w:hAnsiTheme="minorHAnsi" w:cstheme="minorHAnsi"/>
                <w:sz w:val="20"/>
                <w:szCs w:val="20"/>
              </w:rPr>
            </w:pPr>
            <w:r w:rsidRPr="000C32F4">
              <w:rPr>
                <w:rFonts w:asciiTheme="minorHAnsi" w:hAnsiTheme="minorHAnsi" w:cstheme="minorHAnsi"/>
                <w:sz w:val="20"/>
                <w:szCs w:val="20"/>
              </w:rPr>
              <w:t xml:space="preserve">Country Office </w:t>
            </w:r>
          </w:p>
        </w:tc>
        <w:tc>
          <w:tcPr>
            <w:tcW w:w="1331" w:type="dxa"/>
          </w:tcPr>
          <w:p w14:paraId="07C47228" w14:textId="052BDCCA" w:rsidR="005A43BD" w:rsidRPr="000C32F4" w:rsidRDefault="00E66800" w:rsidP="00033644">
            <w:pPr>
              <w:rPr>
                <w:rFonts w:asciiTheme="minorHAnsi" w:hAnsiTheme="minorHAnsi" w:cstheme="minorHAnsi"/>
                <w:sz w:val="20"/>
                <w:szCs w:val="20"/>
              </w:rPr>
            </w:pPr>
            <w:r w:rsidRPr="000C32F4">
              <w:rPr>
                <w:rFonts w:asciiTheme="minorHAnsi" w:hAnsiTheme="minorHAnsi" w:cstheme="minorHAnsi"/>
                <w:sz w:val="20"/>
                <w:szCs w:val="20"/>
              </w:rPr>
              <w:t xml:space="preserve">None </w:t>
            </w:r>
          </w:p>
        </w:tc>
        <w:tc>
          <w:tcPr>
            <w:tcW w:w="1164" w:type="dxa"/>
          </w:tcPr>
          <w:p w14:paraId="165C2753" w14:textId="1D20AE05" w:rsidR="005A43BD" w:rsidRPr="000C32F4" w:rsidRDefault="00E66800" w:rsidP="00033644">
            <w:pPr>
              <w:rPr>
                <w:rFonts w:asciiTheme="minorHAnsi" w:hAnsiTheme="minorHAnsi" w:cstheme="minorHAnsi"/>
                <w:sz w:val="20"/>
                <w:szCs w:val="20"/>
              </w:rPr>
            </w:pPr>
            <w:r w:rsidRPr="000C32F4">
              <w:rPr>
                <w:rFonts w:asciiTheme="minorHAnsi" w:hAnsiTheme="minorHAnsi" w:cstheme="minorHAnsi"/>
                <w:sz w:val="20"/>
                <w:szCs w:val="20"/>
              </w:rPr>
              <w:t>None</w:t>
            </w:r>
          </w:p>
        </w:tc>
        <w:tc>
          <w:tcPr>
            <w:tcW w:w="1696" w:type="dxa"/>
          </w:tcPr>
          <w:p w14:paraId="685D56DE" w14:textId="5F0912A7" w:rsidR="005A43BD" w:rsidRPr="000C32F4" w:rsidRDefault="00E66800" w:rsidP="00033644">
            <w:pPr>
              <w:rPr>
                <w:rFonts w:asciiTheme="minorHAnsi" w:hAnsiTheme="minorHAnsi" w:cstheme="minorHAnsi"/>
                <w:sz w:val="20"/>
                <w:szCs w:val="20"/>
              </w:rPr>
            </w:pPr>
            <w:r w:rsidRPr="000C32F4">
              <w:rPr>
                <w:rFonts w:asciiTheme="minorHAnsi" w:hAnsiTheme="minorHAnsi" w:cstheme="minorHAnsi"/>
                <w:sz w:val="20"/>
                <w:szCs w:val="20"/>
              </w:rPr>
              <w:t>Quarterly, annually</w:t>
            </w:r>
          </w:p>
        </w:tc>
      </w:tr>
      <w:tr w:rsidR="00A9547F" w:rsidRPr="000C32F4" w14:paraId="16A8AF26" w14:textId="77777777" w:rsidTr="005A43BD">
        <w:trPr>
          <w:jc w:val="center"/>
        </w:trPr>
        <w:tc>
          <w:tcPr>
            <w:tcW w:w="3089" w:type="dxa"/>
          </w:tcPr>
          <w:p w14:paraId="74AA0AA2"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 xml:space="preserve">Monitoring of indicators in project results framework </w:t>
            </w:r>
          </w:p>
          <w:p w14:paraId="3A66F199"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i/>
                <w:sz w:val="20"/>
                <w:szCs w:val="20"/>
              </w:rPr>
              <w:t>(including hiring of external experts, project surveys, data analysis etc…)</w:t>
            </w:r>
          </w:p>
        </w:tc>
        <w:tc>
          <w:tcPr>
            <w:tcW w:w="1960" w:type="dxa"/>
          </w:tcPr>
          <w:p w14:paraId="1A4F4118"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Project Manager</w:t>
            </w:r>
          </w:p>
          <w:p w14:paraId="6D80E645" w14:textId="77777777" w:rsidR="00A9547F" w:rsidRPr="000C32F4" w:rsidRDefault="00A9547F" w:rsidP="0032421B">
            <w:pPr>
              <w:rPr>
                <w:rFonts w:asciiTheme="minorHAnsi" w:hAnsiTheme="minorHAnsi" w:cstheme="minorHAnsi"/>
                <w:sz w:val="20"/>
                <w:szCs w:val="20"/>
              </w:rPr>
            </w:pPr>
          </w:p>
        </w:tc>
        <w:tc>
          <w:tcPr>
            <w:tcW w:w="1331" w:type="dxa"/>
          </w:tcPr>
          <w:p w14:paraId="050ED9E2" w14:textId="77777777" w:rsidR="00A9547F" w:rsidRPr="000C32F4" w:rsidRDefault="00A9547F" w:rsidP="0032421B">
            <w:pPr>
              <w:pStyle w:val="BodyText23"/>
              <w:widowControl/>
              <w:tabs>
                <w:tab w:val="clear" w:pos="547"/>
              </w:tabs>
              <w:spacing w:after="60"/>
              <w:rPr>
                <w:rFonts w:asciiTheme="minorHAnsi" w:hAnsiTheme="minorHAnsi" w:cstheme="minorHAnsi"/>
                <w:snapToGrid/>
                <w:sz w:val="20"/>
                <w:lang w:val="en-GB"/>
              </w:rPr>
            </w:pPr>
            <w:r w:rsidRPr="000C32F4">
              <w:rPr>
                <w:rFonts w:asciiTheme="minorHAnsi" w:hAnsiTheme="minorHAnsi" w:cstheme="minorHAnsi"/>
                <w:snapToGrid/>
                <w:sz w:val="20"/>
                <w:lang w:val="en-GB"/>
              </w:rPr>
              <w:t>Per year: USD 10,000</w:t>
            </w:r>
          </w:p>
          <w:p w14:paraId="25C96D79" w14:textId="77777777" w:rsidR="00A9547F" w:rsidRPr="000C32F4" w:rsidRDefault="00A9547F" w:rsidP="0032421B">
            <w:pPr>
              <w:pStyle w:val="BodyText23"/>
              <w:widowControl/>
              <w:tabs>
                <w:tab w:val="clear" w:pos="547"/>
              </w:tabs>
              <w:spacing w:after="60"/>
              <w:rPr>
                <w:rFonts w:asciiTheme="minorHAnsi" w:hAnsiTheme="minorHAnsi" w:cstheme="minorHAnsi"/>
                <w:snapToGrid/>
                <w:sz w:val="20"/>
                <w:lang w:val="en-GB"/>
              </w:rPr>
            </w:pPr>
          </w:p>
        </w:tc>
        <w:tc>
          <w:tcPr>
            <w:tcW w:w="1164" w:type="dxa"/>
          </w:tcPr>
          <w:p w14:paraId="3B79818A" w14:textId="77777777" w:rsidR="00A9547F" w:rsidRPr="000C32F4" w:rsidRDefault="00A9547F" w:rsidP="0032421B">
            <w:pPr>
              <w:pStyle w:val="BodyText23"/>
              <w:widowControl/>
              <w:tabs>
                <w:tab w:val="clear" w:pos="547"/>
              </w:tabs>
              <w:spacing w:after="60"/>
              <w:rPr>
                <w:rFonts w:asciiTheme="minorHAnsi" w:hAnsiTheme="minorHAnsi" w:cstheme="minorHAnsi"/>
                <w:i/>
                <w:snapToGrid/>
                <w:sz w:val="20"/>
                <w:lang w:val="en-GB"/>
              </w:rPr>
            </w:pPr>
            <w:r w:rsidRPr="000C32F4">
              <w:rPr>
                <w:rFonts w:asciiTheme="minorHAnsi" w:hAnsiTheme="minorHAnsi" w:cstheme="minorHAnsi"/>
                <w:i/>
                <w:sz w:val="20"/>
              </w:rPr>
              <w:t>add</w:t>
            </w:r>
          </w:p>
        </w:tc>
        <w:tc>
          <w:tcPr>
            <w:tcW w:w="1696" w:type="dxa"/>
          </w:tcPr>
          <w:p w14:paraId="3F6B6905"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 xml:space="preserve">Annually </w:t>
            </w:r>
          </w:p>
        </w:tc>
      </w:tr>
      <w:tr w:rsidR="00A9547F" w:rsidRPr="000C32F4" w14:paraId="64B6C6AD" w14:textId="77777777" w:rsidTr="005A43BD">
        <w:trPr>
          <w:jc w:val="center"/>
        </w:trPr>
        <w:tc>
          <w:tcPr>
            <w:tcW w:w="3089" w:type="dxa"/>
          </w:tcPr>
          <w:p w14:paraId="6053FF79" w14:textId="04A91B73" w:rsidR="00A9547F" w:rsidRPr="000C32F4" w:rsidRDefault="00695D2D" w:rsidP="0032510E">
            <w:pPr>
              <w:rPr>
                <w:rFonts w:asciiTheme="minorHAnsi" w:hAnsiTheme="minorHAnsi" w:cstheme="minorHAnsi"/>
                <w:b/>
                <w:sz w:val="20"/>
                <w:szCs w:val="20"/>
              </w:rPr>
            </w:pPr>
            <w:r w:rsidRPr="000C32F4">
              <w:rPr>
                <w:rFonts w:asciiTheme="minorHAnsi" w:hAnsiTheme="minorHAnsi" w:cstheme="minorHAnsi"/>
                <w:b/>
                <w:sz w:val="20"/>
                <w:szCs w:val="20"/>
              </w:rPr>
              <w:t xml:space="preserve">GCF </w:t>
            </w:r>
            <w:r w:rsidR="0032510E" w:rsidRPr="000C32F4">
              <w:rPr>
                <w:rFonts w:asciiTheme="minorHAnsi" w:hAnsiTheme="minorHAnsi" w:cstheme="minorHAnsi"/>
                <w:b/>
                <w:sz w:val="20"/>
                <w:szCs w:val="20"/>
              </w:rPr>
              <w:t xml:space="preserve">Annual Project Report </w:t>
            </w:r>
            <w:r w:rsidR="00A9547F" w:rsidRPr="000C32F4">
              <w:rPr>
                <w:rFonts w:asciiTheme="minorHAnsi" w:hAnsiTheme="minorHAnsi" w:cstheme="minorHAnsi"/>
                <w:b/>
                <w:sz w:val="20"/>
                <w:szCs w:val="20"/>
              </w:rPr>
              <w:t xml:space="preserve"> </w:t>
            </w:r>
          </w:p>
        </w:tc>
        <w:tc>
          <w:tcPr>
            <w:tcW w:w="1960" w:type="dxa"/>
          </w:tcPr>
          <w:p w14:paraId="117CA76A" w14:textId="06331C08"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Project Manager and UNDP Country Office and UNDP-GEF</w:t>
            </w:r>
            <w:r w:rsidR="00CF603D" w:rsidRPr="000C32F4">
              <w:rPr>
                <w:rFonts w:asciiTheme="minorHAnsi" w:hAnsiTheme="minorHAnsi" w:cstheme="minorHAnsi"/>
                <w:sz w:val="20"/>
                <w:szCs w:val="20"/>
              </w:rPr>
              <w:t xml:space="preserve"> Unit</w:t>
            </w:r>
          </w:p>
        </w:tc>
        <w:tc>
          <w:tcPr>
            <w:tcW w:w="1331" w:type="dxa"/>
          </w:tcPr>
          <w:p w14:paraId="762F5AE8" w14:textId="77777777" w:rsidR="00A9547F" w:rsidRPr="000C32F4" w:rsidRDefault="00A9547F" w:rsidP="0032421B">
            <w:pPr>
              <w:pStyle w:val="BodyText23"/>
              <w:widowControl/>
              <w:tabs>
                <w:tab w:val="clear" w:pos="547"/>
              </w:tabs>
              <w:spacing w:after="60"/>
              <w:rPr>
                <w:rFonts w:asciiTheme="minorHAnsi" w:hAnsiTheme="minorHAnsi" w:cstheme="minorHAnsi"/>
                <w:snapToGrid/>
                <w:sz w:val="20"/>
                <w:lang w:val="en-GB"/>
              </w:rPr>
            </w:pPr>
            <w:r w:rsidRPr="000C32F4">
              <w:rPr>
                <w:rFonts w:asciiTheme="minorHAnsi" w:hAnsiTheme="minorHAnsi" w:cstheme="minorHAnsi"/>
                <w:snapToGrid/>
                <w:sz w:val="20"/>
                <w:lang w:val="en-GB"/>
              </w:rPr>
              <w:t>None</w:t>
            </w:r>
          </w:p>
        </w:tc>
        <w:tc>
          <w:tcPr>
            <w:tcW w:w="1164" w:type="dxa"/>
          </w:tcPr>
          <w:p w14:paraId="11BF687A" w14:textId="77777777" w:rsidR="00A9547F" w:rsidRPr="000C32F4" w:rsidRDefault="00A9547F" w:rsidP="0032421B">
            <w:pPr>
              <w:pStyle w:val="BodyText23"/>
              <w:widowControl/>
              <w:tabs>
                <w:tab w:val="clear" w:pos="547"/>
              </w:tabs>
              <w:spacing w:after="60"/>
              <w:rPr>
                <w:rFonts w:asciiTheme="minorHAnsi" w:hAnsiTheme="minorHAnsi" w:cstheme="minorHAnsi"/>
                <w:snapToGrid/>
                <w:sz w:val="20"/>
                <w:lang w:val="en-GB"/>
              </w:rPr>
            </w:pPr>
            <w:r w:rsidRPr="000C32F4">
              <w:rPr>
                <w:rFonts w:asciiTheme="minorHAnsi" w:hAnsiTheme="minorHAnsi" w:cstheme="minorHAnsi"/>
                <w:snapToGrid/>
                <w:sz w:val="20"/>
                <w:lang w:val="en-GB"/>
              </w:rPr>
              <w:t>None</w:t>
            </w:r>
          </w:p>
        </w:tc>
        <w:tc>
          <w:tcPr>
            <w:tcW w:w="1696" w:type="dxa"/>
          </w:tcPr>
          <w:p w14:paraId="7717BCE6" w14:textId="49C6537E"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 xml:space="preserve">Annually </w:t>
            </w:r>
          </w:p>
        </w:tc>
      </w:tr>
      <w:tr w:rsidR="00A9547F" w:rsidRPr="000C32F4" w14:paraId="0BBFFBEC" w14:textId="77777777" w:rsidTr="005A43BD">
        <w:trPr>
          <w:jc w:val="center"/>
        </w:trPr>
        <w:tc>
          <w:tcPr>
            <w:tcW w:w="3089" w:type="dxa"/>
          </w:tcPr>
          <w:p w14:paraId="52F0D641" w14:textId="1250E0CA" w:rsidR="00A9547F" w:rsidRPr="000C32F4" w:rsidRDefault="005C1D42" w:rsidP="0032421B">
            <w:pPr>
              <w:rPr>
                <w:rFonts w:asciiTheme="minorHAnsi" w:hAnsiTheme="minorHAnsi" w:cstheme="minorHAnsi"/>
                <w:b/>
                <w:sz w:val="20"/>
                <w:szCs w:val="20"/>
              </w:rPr>
            </w:pPr>
            <w:r w:rsidRPr="000C32F4">
              <w:rPr>
                <w:rFonts w:asciiTheme="minorHAnsi" w:hAnsiTheme="minorHAnsi" w:cstheme="minorHAnsi"/>
                <w:b/>
                <w:sz w:val="20"/>
                <w:szCs w:val="20"/>
              </w:rPr>
              <w:t>D</w:t>
            </w:r>
            <w:r w:rsidR="00A9547F" w:rsidRPr="000C32F4">
              <w:rPr>
                <w:rFonts w:asciiTheme="minorHAnsi" w:hAnsiTheme="minorHAnsi" w:cstheme="minorHAnsi"/>
                <w:b/>
                <w:sz w:val="20"/>
                <w:szCs w:val="20"/>
              </w:rPr>
              <w:t>IM Audit as per UNDP audit policies</w:t>
            </w:r>
          </w:p>
        </w:tc>
        <w:tc>
          <w:tcPr>
            <w:tcW w:w="1960" w:type="dxa"/>
          </w:tcPr>
          <w:p w14:paraId="7C585BAB"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UNDP Country Office</w:t>
            </w:r>
          </w:p>
        </w:tc>
        <w:tc>
          <w:tcPr>
            <w:tcW w:w="1331" w:type="dxa"/>
          </w:tcPr>
          <w:p w14:paraId="64C1AA14" w14:textId="29CE5573" w:rsidR="00A9547F" w:rsidRPr="000C32F4" w:rsidRDefault="00445A27" w:rsidP="0032421B">
            <w:pPr>
              <w:rPr>
                <w:rFonts w:asciiTheme="minorHAnsi" w:hAnsiTheme="minorHAnsi" w:cstheme="minorHAnsi"/>
                <w:sz w:val="20"/>
                <w:szCs w:val="20"/>
              </w:rPr>
            </w:pPr>
            <w:r w:rsidRPr="000C32F4">
              <w:rPr>
                <w:rFonts w:asciiTheme="minorHAnsi" w:hAnsiTheme="minorHAnsi" w:cstheme="minorHAnsi"/>
                <w:sz w:val="20"/>
                <w:szCs w:val="20"/>
              </w:rPr>
              <w:t>4,500 USD</w:t>
            </w:r>
          </w:p>
        </w:tc>
        <w:tc>
          <w:tcPr>
            <w:tcW w:w="1164" w:type="dxa"/>
          </w:tcPr>
          <w:p w14:paraId="74A69DF3" w14:textId="77777777" w:rsidR="00A9547F" w:rsidRPr="000C32F4" w:rsidRDefault="00A9547F" w:rsidP="0032421B">
            <w:pPr>
              <w:rPr>
                <w:rFonts w:asciiTheme="minorHAnsi" w:hAnsiTheme="minorHAnsi" w:cstheme="minorHAnsi"/>
                <w:i/>
                <w:sz w:val="20"/>
                <w:szCs w:val="20"/>
              </w:rPr>
            </w:pPr>
            <w:r w:rsidRPr="000C32F4">
              <w:rPr>
                <w:rFonts w:asciiTheme="minorHAnsi" w:hAnsiTheme="minorHAnsi" w:cstheme="minorHAnsi"/>
                <w:i/>
                <w:sz w:val="20"/>
                <w:szCs w:val="20"/>
              </w:rPr>
              <w:t>add</w:t>
            </w:r>
          </w:p>
        </w:tc>
        <w:tc>
          <w:tcPr>
            <w:tcW w:w="1696" w:type="dxa"/>
          </w:tcPr>
          <w:p w14:paraId="37066791"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Annually or other frequency as per UNDP Audit policies</w:t>
            </w:r>
          </w:p>
        </w:tc>
      </w:tr>
      <w:tr w:rsidR="00A9547F" w:rsidRPr="000C32F4" w14:paraId="2CDE34B9" w14:textId="77777777" w:rsidTr="005A43BD">
        <w:trPr>
          <w:jc w:val="center"/>
        </w:trPr>
        <w:tc>
          <w:tcPr>
            <w:tcW w:w="3089" w:type="dxa"/>
          </w:tcPr>
          <w:p w14:paraId="5F3042D5"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Lessons learned, case studies, and knowledge generation</w:t>
            </w:r>
          </w:p>
        </w:tc>
        <w:tc>
          <w:tcPr>
            <w:tcW w:w="1960" w:type="dxa"/>
          </w:tcPr>
          <w:p w14:paraId="5980C4C3"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Project Manager</w:t>
            </w:r>
          </w:p>
        </w:tc>
        <w:tc>
          <w:tcPr>
            <w:tcW w:w="1331" w:type="dxa"/>
          </w:tcPr>
          <w:p w14:paraId="3C094F72" w14:textId="3F04FA17" w:rsidR="00A9547F" w:rsidRPr="000C32F4" w:rsidRDefault="00A9547F" w:rsidP="00445A27">
            <w:pPr>
              <w:rPr>
                <w:rFonts w:asciiTheme="minorHAnsi" w:hAnsiTheme="minorHAnsi" w:cstheme="minorHAnsi"/>
                <w:sz w:val="20"/>
                <w:szCs w:val="20"/>
              </w:rPr>
            </w:pPr>
            <w:r w:rsidRPr="000C32F4">
              <w:rPr>
                <w:rFonts w:asciiTheme="minorHAnsi" w:hAnsiTheme="minorHAnsi" w:cstheme="minorHAnsi"/>
                <w:sz w:val="20"/>
                <w:szCs w:val="20"/>
                <w:lang w:val="en-GB"/>
              </w:rPr>
              <w:t>P</w:t>
            </w:r>
            <w:r w:rsidR="00445A27" w:rsidRPr="000C32F4">
              <w:rPr>
                <w:rFonts w:asciiTheme="minorHAnsi" w:hAnsiTheme="minorHAnsi" w:cstheme="minorHAnsi"/>
                <w:sz w:val="20"/>
                <w:szCs w:val="20"/>
                <w:lang w:val="en-GB"/>
              </w:rPr>
              <w:t>ersonnel costs</w:t>
            </w:r>
          </w:p>
        </w:tc>
        <w:tc>
          <w:tcPr>
            <w:tcW w:w="1164" w:type="dxa"/>
          </w:tcPr>
          <w:p w14:paraId="4C39A3C0" w14:textId="77777777" w:rsidR="00A9547F" w:rsidRPr="000C32F4" w:rsidRDefault="00A9547F" w:rsidP="0032421B">
            <w:pPr>
              <w:rPr>
                <w:rFonts w:asciiTheme="minorHAnsi" w:hAnsiTheme="minorHAnsi" w:cstheme="minorHAnsi"/>
                <w:i/>
                <w:sz w:val="20"/>
                <w:szCs w:val="20"/>
              </w:rPr>
            </w:pPr>
            <w:r w:rsidRPr="000C32F4">
              <w:rPr>
                <w:rFonts w:asciiTheme="minorHAnsi" w:hAnsiTheme="minorHAnsi" w:cstheme="minorHAnsi"/>
                <w:i/>
                <w:sz w:val="20"/>
                <w:szCs w:val="20"/>
              </w:rPr>
              <w:t>add</w:t>
            </w:r>
          </w:p>
        </w:tc>
        <w:tc>
          <w:tcPr>
            <w:tcW w:w="1696" w:type="dxa"/>
          </w:tcPr>
          <w:p w14:paraId="5A4BE6B3"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Annually</w:t>
            </w:r>
          </w:p>
        </w:tc>
      </w:tr>
      <w:tr w:rsidR="00A9547F" w:rsidRPr="000C32F4" w14:paraId="0E501FED" w14:textId="77777777" w:rsidTr="005A43BD">
        <w:trPr>
          <w:jc w:val="center"/>
        </w:trPr>
        <w:tc>
          <w:tcPr>
            <w:tcW w:w="3089" w:type="dxa"/>
          </w:tcPr>
          <w:p w14:paraId="639972EC"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Monitoring of environmental and social risks, and corresponding management plans as relevant</w:t>
            </w:r>
          </w:p>
        </w:tc>
        <w:tc>
          <w:tcPr>
            <w:tcW w:w="1960" w:type="dxa"/>
          </w:tcPr>
          <w:p w14:paraId="10DAC026"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Project Manager</w:t>
            </w:r>
          </w:p>
          <w:p w14:paraId="330A214F"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UNDP CO</w:t>
            </w:r>
          </w:p>
        </w:tc>
        <w:tc>
          <w:tcPr>
            <w:tcW w:w="1331" w:type="dxa"/>
          </w:tcPr>
          <w:p w14:paraId="26ACB3AF" w14:textId="77777777" w:rsidR="00A9547F" w:rsidRPr="000C32F4" w:rsidRDefault="00A9547F" w:rsidP="0032421B">
            <w:pPr>
              <w:rPr>
                <w:rFonts w:asciiTheme="minorHAnsi" w:hAnsiTheme="minorHAnsi" w:cstheme="minorHAnsi"/>
                <w:i/>
                <w:sz w:val="20"/>
                <w:szCs w:val="20"/>
              </w:rPr>
            </w:pPr>
            <w:r w:rsidRPr="000C32F4">
              <w:rPr>
                <w:rFonts w:asciiTheme="minorHAnsi" w:hAnsiTheme="minorHAnsi" w:cstheme="minorHAnsi"/>
                <w:sz w:val="20"/>
                <w:szCs w:val="20"/>
                <w:lang w:val="en-GB"/>
              </w:rPr>
              <w:t xml:space="preserve">Per year: USD </w:t>
            </w:r>
            <w:r w:rsidRPr="000C32F4">
              <w:rPr>
                <w:rFonts w:asciiTheme="minorHAnsi" w:hAnsiTheme="minorHAnsi" w:cstheme="minorHAnsi"/>
                <w:i/>
                <w:sz w:val="20"/>
                <w:szCs w:val="20"/>
                <w:lang w:val="en-GB"/>
              </w:rPr>
              <w:t>add</w:t>
            </w:r>
          </w:p>
        </w:tc>
        <w:tc>
          <w:tcPr>
            <w:tcW w:w="1164" w:type="dxa"/>
          </w:tcPr>
          <w:p w14:paraId="4A760E33" w14:textId="77777777" w:rsidR="00A9547F" w:rsidRPr="000C32F4" w:rsidRDefault="00A9547F" w:rsidP="0032421B">
            <w:pPr>
              <w:rPr>
                <w:rFonts w:asciiTheme="minorHAnsi" w:hAnsiTheme="minorHAnsi" w:cstheme="minorHAnsi"/>
                <w:i/>
                <w:sz w:val="20"/>
                <w:szCs w:val="20"/>
              </w:rPr>
            </w:pPr>
            <w:r w:rsidRPr="000C32F4">
              <w:rPr>
                <w:rFonts w:asciiTheme="minorHAnsi" w:hAnsiTheme="minorHAnsi" w:cstheme="minorHAnsi"/>
                <w:i/>
                <w:sz w:val="20"/>
                <w:szCs w:val="20"/>
              </w:rPr>
              <w:t>add</w:t>
            </w:r>
          </w:p>
        </w:tc>
        <w:tc>
          <w:tcPr>
            <w:tcW w:w="1696" w:type="dxa"/>
          </w:tcPr>
          <w:p w14:paraId="2E0B9B43"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On-going</w:t>
            </w:r>
          </w:p>
        </w:tc>
      </w:tr>
      <w:tr w:rsidR="00A9547F" w:rsidRPr="000C32F4" w14:paraId="1E461334" w14:textId="77777777" w:rsidTr="005A43BD">
        <w:trPr>
          <w:jc w:val="center"/>
        </w:trPr>
        <w:tc>
          <w:tcPr>
            <w:tcW w:w="3089" w:type="dxa"/>
          </w:tcPr>
          <w:p w14:paraId="0162C9FC"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Project Board meetings</w:t>
            </w:r>
          </w:p>
        </w:tc>
        <w:tc>
          <w:tcPr>
            <w:tcW w:w="1960" w:type="dxa"/>
          </w:tcPr>
          <w:p w14:paraId="45EB6817"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Project Board</w:t>
            </w:r>
          </w:p>
          <w:p w14:paraId="73052640"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UNDP Country Office</w:t>
            </w:r>
          </w:p>
          <w:p w14:paraId="27996022"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Project Manager</w:t>
            </w:r>
          </w:p>
        </w:tc>
        <w:tc>
          <w:tcPr>
            <w:tcW w:w="1331" w:type="dxa"/>
          </w:tcPr>
          <w:p w14:paraId="4209CDFF" w14:textId="77777777" w:rsidR="00A9547F" w:rsidRPr="000C32F4" w:rsidRDefault="00A9547F" w:rsidP="0032421B">
            <w:pPr>
              <w:rPr>
                <w:rFonts w:asciiTheme="minorHAnsi" w:hAnsiTheme="minorHAnsi" w:cstheme="minorHAnsi"/>
                <w:i/>
                <w:sz w:val="20"/>
                <w:szCs w:val="20"/>
              </w:rPr>
            </w:pPr>
            <w:r w:rsidRPr="000C32F4">
              <w:rPr>
                <w:rFonts w:asciiTheme="minorHAnsi" w:hAnsiTheme="minorHAnsi" w:cstheme="minorHAnsi"/>
                <w:sz w:val="20"/>
                <w:szCs w:val="20"/>
                <w:lang w:val="en-GB"/>
              </w:rPr>
              <w:t xml:space="preserve">Per year: USD </w:t>
            </w:r>
            <w:r w:rsidRPr="000C32F4">
              <w:rPr>
                <w:rFonts w:asciiTheme="minorHAnsi" w:hAnsiTheme="minorHAnsi" w:cstheme="minorHAnsi"/>
                <w:i/>
                <w:sz w:val="20"/>
                <w:szCs w:val="20"/>
                <w:lang w:val="en-GB"/>
              </w:rPr>
              <w:t>add</w:t>
            </w:r>
          </w:p>
        </w:tc>
        <w:tc>
          <w:tcPr>
            <w:tcW w:w="1164" w:type="dxa"/>
          </w:tcPr>
          <w:p w14:paraId="0D307AB8" w14:textId="77777777" w:rsidR="00A9547F" w:rsidRPr="000C32F4" w:rsidRDefault="00A9547F" w:rsidP="0032421B">
            <w:pPr>
              <w:rPr>
                <w:rFonts w:asciiTheme="minorHAnsi" w:hAnsiTheme="minorHAnsi" w:cstheme="minorHAnsi"/>
                <w:i/>
                <w:sz w:val="20"/>
                <w:szCs w:val="20"/>
              </w:rPr>
            </w:pPr>
            <w:r w:rsidRPr="000C32F4">
              <w:rPr>
                <w:rFonts w:asciiTheme="minorHAnsi" w:hAnsiTheme="minorHAnsi" w:cstheme="minorHAnsi"/>
                <w:i/>
                <w:sz w:val="20"/>
                <w:szCs w:val="20"/>
              </w:rPr>
              <w:t>add</w:t>
            </w:r>
          </w:p>
        </w:tc>
        <w:tc>
          <w:tcPr>
            <w:tcW w:w="1696" w:type="dxa"/>
          </w:tcPr>
          <w:p w14:paraId="17E09879"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At minimum annually</w:t>
            </w:r>
          </w:p>
        </w:tc>
      </w:tr>
      <w:tr w:rsidR="00A9547F" w:rsidRPr="000C32F4" w14:paraId="1EB74222" w14:textId="77777777" w:rsidTr="005A43BD">
        <w:trPr>
          <w:jc w:val="center"/>
        </w:trPr>
        <w:tc>
          <w:tcPr>
            <w:tcW w:w="3089" w:type="dxa"/>
          </w:tcPr>
          <w:p w14:paraId="015B830B"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Supervision missions</w:t>
            </w:r>
          </w:p>
        </w:tc>
        <w:tc>
          <w:tcPr>
            <w:tcW w:w="1960" w:type="dxa"/>
          </w:tcPr>
          <w:p w14:paraId="2EBEE59C"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sz w:val="20"/>
                <w:szCs w:val="20"/>
              </w:rPr>
              <w:t>UNDP Country Office</w:t>
            </w:r>
          </w:p>
        </w:tc>
        <w:tc>
          <w:tcPr>
            <w:tcW w:w="1331" w:type="dxa"/>
          </w:tcPr>
          <w:p w14:paraId="6C7B5661" w14:textId="1FF8F8E1" w:rsidR="00A9547F" w:rsidRPr="000C32F4" w:rsidRDefault="00445A27" w:rsidP="0032421B">
            <w:pPr>
              <w:pStyle w:val="BodyText23"/>
              <w:widowControl/>
              <w:tabs>
                <w:tab w:val="clear" w:pos="547"/>
              </w:tabs>
              <w:spacing w:after="60"/>
              <w:rPr>
                <w:rFonts w:asciiTheme="minorHAnsi" w:hAnsiTheme="minorHAnsi" w:cstheme="minorHAnsi"/>
                <w:snapToGrid/>
                <w:sz w:val="20"/>
                <w:lang w:val="en-GB"/>
              </w:rPr>
            </w:pPr>
            <w:bookmarkStart w:id="16" w:name="_Ref434335281"/>
            <w:r w:rsidRPr="000C32F4">
              <w:rPr>
                <w:rFonts w:asciiTheme="minorHAnsi" w:hAnsiTheme="minorHAnsi" w:cstheme="minorHAnsi"/>
                <w:snapToGrid/>
                <w:sz w:val="20"/>
                <w:lang w:val="en-GB"/>
              </w:rPr>
              <w:t>8,000 USD</w:t>
            </w:r>
            <w:r w:rsidRPr="000C32F4">
              <w:rPr>
                <w:rStyle w:val="FootnoteReference"/>
                <w:rFonts w:asciiTheme="minorHAnsi" w:hAnsiTheme="minorHAnsi" w:cstheme="minorHAnsi"/>
                <w:b/>
                <w:sz w:val="20"/>
              </w:rPr>
              <w:footnoteReference w:id="12"/>
            </w:r>
            <w:bookmarkEnd w:id="16"/>
          </w:p>
        </w:tc>
        <w:tc>
          <w:tcPr>
            <w:tcW w:w="1164" w:type="dxa"/>
          </w:tcPr>
          <w:p w14:paraId="52ADC23B" w14:textId="77777777" w:rsidR="00A9547F" w:rsidRPr="000C32F4" w:rsidRDefault="00A9547F" w:rsidP="0032421B">
            <w:pPr>
              <w:pStyle w:val="BodyText23"/>
              <w:widowControl/>
              <w:tabs>
                <w:tab w:val="clear" w:pos="547"/>
              </w:tabs>
              <w:spacing w:after="60"/>
              <w:rPr>
                <w:rFonts w:asciiTheme="minorHAnsi" w:hAnsiTheme="minorHAnsi" w:cstheme="minorHAnsi"/>
                <w:snapToGrid/>
                <w:sz w:val="20"/>
                <w:lang w:val="en-GB"/>
              </w:rPr>
            </w:pPr>
            <w:r w:rsidRPr="000C32F4">
              <w:rPr>
                <w:rFonts w:asciiTheme="minorHAnsi" w:hAnsiTheme="minorHAnsi" w:cstheme="minorHAnsi"/>
                <w:i/>
                <w:sz w:val="20"/>
              </w:rPr>
              <w:t>add</w:t>
            </w:r>
          </w:p>
        </w:tc>
        <w:tc>
          <w:tcPr>
            <w:tcW w:w="1696" w:type="dxa"/>
          </w:tcPr>
          <w:p w14:paraId="6F0144BF" w14:textId="13BEB61A"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Two per year</w:t>
            </w:r>
            <w:r w:rsidR="00E66800" w:rsidRPr="000C32F4">
              <w:rPr>
                <w:rFonts w:asciiTheme="minorHAnsi" w:hAnsiTheme="minorHAnsi" w:cstheme="minorHAnsi"/>
                <w:sz w:val="20"/>
                <w:szCs w:val="20"/>
              </w:rPr>
              <w:t xml:space="preserve"> (as per agreed workplan)</w:t>
            </w:r>
          </w:p>
        </w:tc>
      </w:tr>
      <w:tr w:rsidR="00A9547F" w:rsidRPr="000C32F4" w14:paraId="729FE3F6" w14:textId="77777777" w:rsidTr="005A43BD">
        <w:trPr>
          <w:jc w:val="center"/>
        </w:trPr>
        <w:tc>
          <w:tcPr>
            <w:tcW w:w="3089" w:type="dxa"/>
          </w:tcPr>
          <w:p w14:paraId="7770D7CF"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Oversight missions</w:t>
            </w:r>
          </w:p>
        </w:tc>
        <w:tc>
          <w:tcPr>
            <w:tcW w:w="1960" w:type="dxa"/>
          </w:tcPr>
          <w:p w14:paraId="3F1408A6" w14:textId="174ED93B"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sz w:val="20"/>
                <w:szCs w:val="20"/>
              </w:rPr>
              <w:t>UNDP-GEF</w:t>
            </w:r>
            <w:r w:rsidR="00CF603D" w:rsidRPr="000C32F4">
              <w:rPr>
                <w:rFonts w:asciiTheme="minorHAnsi" w:hAnsiTheme="minorHAnsi" w:cstheme="minorHAnsi"/>
                <w:sz w:val="20"/>
                <w:szCs w:val="20"/>
              </w:rPr>
              <w:t xml:space="preserve"> Unit</w:t>
            </w:r>
          </w:p>
        </w:tc>
        <w:tc>
          <w:tcPr>
            <w:tcW w:w="1331" w:type="dxa"/>
          </w:tcPr>
          <w:p w14:paraId="7E9CAA3C" w14:textId="3C183922" w:rsidR="00A9547F" w:rsidRPr="000C32F4" w:rsidRDefault="00A9547F" w:rsidP="0032421B">
            <w:pPr>
              <w:pStyle w:val="BodyText23"/>
              <w:widowControl/>
              <w:tabs>
                <w:tab w:val="clear" w:pos="547"/>
              </w:tabs>
              <w:spacing w:after="60"/>
              <w:rPr>
                <w:rFonts w:asciiTheme="minorHAnsi" w:hAnsiTheme="minorHAnsi" w:cstheme="minorHAnsi"/>
                <w:snapToGrid/>
                <w:sz w:val="20"/>
                <w:lang w:val="en-GB"/>
              </w:rPr>
            </w:pPr>
            <w:r w:rsidRPr="000C32F4">
              <w:rPr>
                <w:rFonts w:asciiTheme="minorHAnsi" w:hAnsiTheme="minorHAnsi" w:cstheme="minorHAnsi"/>
                <w:snapToGrid/>
                <w:sz w:val="20"/>
                <w:lang w:val="en-GB"/>
              </w:rPr>
              <w:t>None</w:t>
            </w:r>
            <w:r w:rsidRPr="000C32F4">
              <w:rPr>
                <w:rFonts w:asciiTheme="minorHAnsi" w:hAnsiTheme="minorHAnsi" w:cstheme="minorHAnsi"/>
                <w:snapToGrid/>
                <w:sz w:val="20"/>
                <w:lang w:val="en-GB"/>
              </w:rPr>
              <w:fldChar w:fldCharType="begin"/>
            </w:r>
            <w:r w:rsidRPr="000C32F4">
              <w:rPr>
                <w:rFonts w:asciiTheme="minorHAnsi" w:hAnsiTheme="minorHAnsi" w:cstheme="minorHAnsi"/>
                <w:snapToGrid/>
                <w:sz w:val="20"/>
                <w:lang w:val="en-GB"/>
              </w:rPr>
              <w:instrText xml:space="preserve"> NOTEREF _Ref434335281 \f \h </w:instrText>
            </w:r>
            <w:r w:rsidR="000C32F4" w:rsidRPr="000C32F4">
              <w:rPr>
                <w:rFonts w:asciiTheme="minorHAnsi" w:hAnsiTheme="minorHAnsi" w:cstheme="minorHAnsi"/>
                <w:snapToGrid/>
                <w:sz w:val="20"/>
                <w:lang w:val="en-GB"/>
              </w:rPr>
              <w:instrText xml:space="preserve"> \* MERGEFORMAT </w:instrText>
            </w:r>
            <w:r w:rsidRPr="000C32F4">
              <w:rPr>
                <w:rFonts w:asciiTheme="minorHAnsi" w:hAnsiTheme="minorHAnsi" w:cstheme="minorHAnsi"/>
                <w:snapToGrid/>
                <w:sz w:val="20"/>
                <w:lang w:val="en-GB"/>
              </w:rPr>
            </w:r>
            <w:r w:rsidRPr="000C32F4">
              <w:rPr>
                <w:rFonts w:asciiTheme="minorHAnsi" w:hAnsiTheme="minorHAnsi" w:cstheme="minorHAnsi"/>
                <w:snapToGrid/>
                <w:sz w:val="20"/>
                <w:lang w:val="en-GB"/>
              </w:rPr>
              <w:fldChar w:fldCharType="separate"/>
            </w:r>
            <w:r w:rsidR="00422ECE" w:rsidRPr="000C32F4">
              <w:rPr>
                <w:rStyle w:val="FootnoteReference"/>
                <w:rFonts w:asciiTheme="minorHAnsi" w:hAnsiTheme="minorHAnsi" w:cstheme="minorHAnsi"/>
                <w:sz w:val="20"/>
              </w:rPr>
              <w:t>12</w:t>
            </w:r>
            <w:r w:rsidRPr="000C32F4">
              <w:rPr>
                <w:rFonts w:asciiTheme="minorHAnsi" w:hAnsiTheme="minorHAnsi" w:cstheme="minorHAnsi"/>
                <w:snapToGrid/>
                <w:sz w:val="20"/>
                <w:lang w:val="en-GB"/>
              </w:rPr>
              <w:fldChar w:fldCharType="end"/>
            </w:r>
          </w:p>
        </w:tc>
        <w:tc>
          <w:tcPr>
            <w:tcW w:w="1164" w:type="dxa"/>
          </w:tcPr>
          <w:p w14:paraId="5B3BA925" w14:textId="77777777" w:rsidR="00A9547F" w:rsidRPr="000C32F4" w:rsidRDefault="00A9547F" w:rsidP="0032421B">
            <w:pPr>
              <w:pStyle w:val="BodyText23"/>
              <w:widowControl/>
              <w:tabs>
                <w:tab w:val="clear" w:pos="547"/>
              </w:tabs>
              <w:spacing w:after="60"/>
              <w:rPr>
                <w:rFonts w:asciiTheme="minorHAnsi" w:hAnsiTheme="minorHAnsi" w:cstheme="minorHAnsi"/>
                <w:snapToGrid/>
                <w:sz w:val="20"/>
                <w:lang w:val="en-GB"/>
              </w:rPr>
            </w:pPr>
            <w:r w:rsidRPr="000C32F4">
              <w:rPr>
                <w:rFonts w:asciiTheme="minorHAnsi" w:hAnsiTheme="minorHAnsi" w:cstheme="minorHAnsi"/>
                <w:i/>
                <w:sz w:val="20"/>
              </w:rPr>
              <w:t>add</w:t>
            </w:r>
          </w:p>
        </w:tc>
        <w:tc>
          <w:tcPr>
            <w:tcW w:w="1696" w:type="dxa"/>
          </w:tcPr>
          <w:p w14:paraId="1AD4D945"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Troubleshooting as needed</w:t>
            </w:r>
          </w:p>
        </w:tc>
      </w:tr>
      <w:tr w:rsidR="00A9547F" w:rsidRPr="000C32F4" w14:paraId="11FD4BE5" w14:textId="77777777" w:rsidTr="005A43BD">
        <w:trPr>
          <w:jc w:val="center"/>
        </w:trPr>
        <w:tc>
          <w:tcPr>
            <w:tcW w:w="3089" w:type="dxa"/>
          </w:tcPr>
          <w:p w14:paraId="7AF94189" w14:textId="77777777" w:rsidR="00A9547F" w:rsidRPr="000C32F4" w:rsidRDefault="00A9547F" w:rsidP="0032421B">
            <w:pPr>
              <w:rPr>
                <w:rFonts w:asciiTheme="minorHAnsi" w:hAnsiTheme="minorHAnsi" w:cstheme="minorHAnsi"/>
                <w:b/>
                <w:sz w:val="20"/>
                <w:szCs w:val="20"/>
              </w:rPr>
            </w:pPr>
            <w:r w:rsidRPr="000C32F4">
              <w:rPr>
                <w:rFonts w:asciiTheme="minorHAnsi" w:hAnsiTheme="minorHAnsi" w:cstheme="minorHAnsi"/>
                <w:b/>
                <w:sz w:val="20"/>
                <w:szCs w:val="20"/>
              </w:rPr>
              <w:t xml:space="preserve">GCF learning missions/site visits </w:t>
            </w:r>
          </w:p>
        </w:tc>
        <w:tc>
          <w:tcPr>
            <w:tcW w:w="1960" w:type="dxa"/>
          </w:tcPr>
          <w:p w14:paraId="475417A2" w14:textId="2AE088BC"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 xml:space="preserve">UNDP Country Office and Project Manager and UNDP-GEF </w:t>
            </w:r>
            <w:r w:rsidR="00CF603D" w:rsidRPr="000C32F4">
              <w:rPr>
                <w:rFonts w:asciiTheme="minorHAnsi" w:hAnsiTheme="minorHAnsi" w:cstheme="minorHAnsi"/>
                <w:sz w:val="20"/>
                <w:szCs w:val="20"/>
              </w:rPr>
              <w:t>Unit</w:t>
            </w:r>
          </w:p>
        </w:tc>
        <w:tc>
          <w:tcPr>
            <w:tcW w:w="1331" w:type="dxa"/>
          </w:tcPr>
          <w:p w14:paraId="001B8D3A" w14:textId="77777777" w:rsidR="00A9547F" w:rsidRPr="000C32F4" w:rsidRDefault="00A9547F" w:rsidP="0032421B">
            <w:pPr>
              <w:pStyle w:val="BodyText23"/>
              <w:widowControl/>
              <w:tabs>
                <w:tab w:val="clear" w:pos="547"/>
              </w:tabs>
              <w:spacing w:after="60"/>
              <w:rPr>
                <w:rFonts w:asciiTheme="minorHAnsi" w:hAnsiTheme="minorHAnsi" w:cstheme="minorHAnsi"/>
                <w:i/>
                <w:snapToGrid/>
                <w:sz w:val="20"/>
                <w:lang w:val="en-GB"/>
              </w:rPr>
            </w:pPr>
            <w:r w:rsidRPr="000C32F4">
              <w:rPr>
                <w:rFonts w:asciiTheme="minorHAnsi" w:hAnsiTheme="minorHAnsi" w:cstheme="minorHAnsi"/>
                <w:i/>
                <w:snapToGrid/>
                <w:sz w:val="20"/>
                <w:lang w:val="en-GB"/>
              </w:rPr>
              <w:t>add</w:t>
            </w:r>
          </w:p>
        </w:tc>
        <w:tc>
          <w:tcPr>
            <w:tcW w:w="1164" w:type="dxa"/>
          </w:tcPr>
          <w:p w14:paraId="3C05A8B6" w14:textId="77777777" w:rsidR="00A9547F" w:rsidRPr="000C32F4" w:rsidRDefault="00A9547F" w:rsidP="0032421B">
            <w:pPr>
              <w:pStyle w:val="BodyText23"/>
              <w:widowControl/>
              <w:tabs>
                <w:tab w:val="clear" w:pos="547"/>
              </w:tabs>
              <w:spacing w:after="60"/>
              <w:rPr>
                <w:rFonts w:asciiTheme="minorHAnsi" w:hAnsiTheme="minorHAnsi" w:cstheme="minorHAnsi"/>
                <w:snapToGrid/>
                <w:sz w:val="20"/>
                <w:lang w:val="en-GB"/>
              </w:rPr>
            </w:pPr>
            <w:r w:rsidRPr="000C32F4">
              <w:rPr>
                <w:rFonts w:asciiTheme="minorHAnsi" w:hAnsiTheme="minorHAnsi" w:cstheme="minorHAnsi"/>
                <w:i/>
                <w:sz w:val="20"/>
              </w:rPr>
              <w:t>add</w:t>
            </w:r>
          </w:p>
        </w:tc>
        <w:tc>
          <w:tcPr>
            <w:tcW w:w="1696" w:type="dxa"/>
          </w:tcPr>
          <w:p w14:paraId="40262243" w14:textId="77777777" w:rsidR="00A9547F" w:rsidRPr="000C32F4" w:rsidRDefault="00A9547F" w:rsidP="0032421B">
            <w:pPr>
              <w:rPr>
                <w:rFonts w:asciiTheme="minorHAnsi" w:hAnsiTheme="minorHAnsi" w:cstheme="minorHAnsi"/>
                <w:sz w:val="20"/>
                <w:szCs w:val="20"/>
              </w:rPr>
            </w:pPr>
            <w:r w:rsidRPr="000C32F4">
              <w:rPr>
                <w:rFonts w:asciiTheme="minorHAnsi" w:hAnsiTheme="minorHAnsi" w:cstheme="minorHAnsi"/>
                <w:sz w:val="20"/>
                <w:szCs w:val="20"/>
              </w:rPr>
              <w:t>To be determined.</w:t>
            </w:r>
          </w:p>
        </w:tc>
      </w:tr>
      <w:tr w:rsidR="00856E61" w:rsidRPr="000C32F4" w14:paraId="1F9CA583" w14:textId="77777777" w:rsidTr="005A43BD">
        <w:trPr>
          <w:jc w:val="center"/>
        </w:trPr>
        <w:tc>
          <w:tcPr>
            <w:tcW w:w="3089" w:type="dxa"/>
          </w:tcPr>
          <w:p w14:paraId="171B161C" w14:textId="1B630E64" w:rsidR="00856E61" w:rsidRPr="000C32F4" w:rsidRDefault="00856E61" w:rsidP="00856E61">
            <w:pPr>
              <w:rPr>
                <w:rFonts w:asciiTheme="minorHAnsi" w:hAnsiTheme="minorHAnsi" w:cstheme="minorHAnsi"/>
                <w:b/>
                <w:sz w:val="20"/>
                <w:szCs w:val="20"/>
              </w:rPr>
            </w:pPr>
            <w:r w:rsidRPr="000C32F4">
              <w:rPr>
                <w:rFonts w:asciiTheme="minorHAnsi" w:hAnsiTheme="minorHAnsi" w:cstheme="minorHAnsi"/>
                <w:b/>
                <w:sz w:val="20"/>
                <w:szCs w:val="20"/>
              </w:rPr>
              <w:t>Final independent evaluation and management response</w:t>
            </w:r>
          </w:p>
        </w:tc>
        <w:tc>
          <w:tcPr>
            <w:tcW w:w="1960" w:type="dxa"/>
          </w:tcPr>
          <w:p w14:paraId="052BF45C" w14:textId="3058AA7A" w:rsidR="00856E61" w:rsidRPr="000C32F4" w:rsidRDefault="00856E61" w:rsidP="00856E61">
            <w:pPr>
              <w:rPr>
                <w:rFonts w:asciiTheme="minorHAnsi" w:hAnsiTheme="minorHAnsi" w:cstheme="minorHAnsi"/>
                <w:sz w:val="20"/>
                <w:szCs w:val="20"/>
              </w:rPr>
            </w:pPr>
            <w:r w:rsidRPr="000C32F4">
              <w:rPr>
                <w:rFonts w:asciiTheme="minorHAnsi" w:hAnsiTheme="minorHAnsi" w:cstheme="minorHAnsi"/>
                <w:sz w:val="20"/>
                <w:szCs w:val="20"/>
              </w:rPr>
              <w:t xml:space="preserve">UNDP Country Office and Project team and UNDP-GEF </w:t>
            </w:r>
            <w:r w:rsidR="00CF603D" w:rsidRPr="000C32F4">
              <w:rPr>
                <w:rFonts w:asciiTheme="minorHAnsi" w:hAnsiTheme="minorHAnsi" w:cstheme="minorHAnsi"/>
                <w:sz w:val="20"/>
                <w:szCs w:val="20"/>
              </w:rPr>
              <w:t>Unit</w:t>
            </w:r>
          </w:p>
        </w:tc>
        <w:tc>
          <w:tcPr>
            <w:tcW w:w="1331" w:type="dxa"/>
          </w:tcPr>
          <w:p w14:paraId="024A2C24" w14:textId="64E3B8B9" w:rsidR="00856E61" w:rsidRPr="000C32F4" w:rsidRDefault="00445A27" w:rsidP="00856E61">
            <w:pPr>
              <w:rPr>
                <w:rFonts w:asciiTheme="minorHAnsi" w:hAnsiTheme="minorHAnsi" w:cstheme="minorHAnsi"/>
                <w:sz w:val="20"/>
                <w:szCs w:val="20"/>
              </w:rPr>
            </w:pPr>
            <w:r w:rsidRPr="000C32F4">
              <w:rPr>
                <w:rFonts w:asciiTheme="minorHAnsi" w:hAnsiTheme="minorHAnsi" w:cstheme="minorHAnsi"/>
                <w:sz w:val="20"/>
                <w:szCs w:val="20"/>
              </w:rPr>
              <w:t>15,000 USD</w:t>
            </w:r>
          </w:p>
        </w:tc>
        <w:tc>
          <w:tcPr>
            <w:tcW w:w="1164" w:type="dxa"/>
          </w:tcPr>
          <w:p w14:paraId="728C15D3" w14:textId="77777777" w:rsidR="00856E61" w:rsidRPr="000C32F4" w:rsidRDefault="00856E61" w:rsidP="00856E61">
            <w:pPr>
              <w:tabs>
                <w:tab w:val="center" w:pos="1216"/>
              </w:tabs>
              <w:rPr>
                <w:rFonts w:asciiTheme="minorHAnsi" w:hAnsiTheme="minorHAnsi" w:cstheme="minorHAnsi"/>
                <w:sz w:val="20"/>
                <w:szCs w:val="20"/>
              </w:rPr>
            </w:pPr>
            <w:r w:rsidRPr="000C32F4">
              <w:rPr>
                <w:rFonts w:asciiTheme="minorHAnsi" w:hAnsiTheme="minorHAnsi" w:cstheme="minorHAnsi"/>
                <w:i/>
                <w:sz w:val="20"/>
                <w:szCs w:val="20"/>
              </w:rPr>
              <w:t>add</w:t>
            </w:r>
          </w:p>
        </w:tc>
        <w:tc>
          <w:tcPr>
            <w:tcW w:w="1696" w:type="dxa"/>
          </w:tcPr>
          <w:p w14:paraId="032E3B11" w14:textId="70A75A4C" w:rsidR="00856E61" w:rsidRPr="000C32F4" w:rsidRDefault="00CC7A59" w:rsidP="00856E61">
            <w:pPr>
              <w:rPr>
                <w:rFonts w:asciiTheme="minorHAnsi" w:hAnsiTheme="minorHAnsi" w:cstheme="minorHAnsi"/>
                <w:sz w:val="20"/>
                <w:szCs w:val="20"/>
              </w:rPr>
            </w:pPr>
            <w:r>
              <w:rPr>
                <w:rFonts w:asciiTheme="minorHAnsi" w:hAnsiTheme="minorHAnsi" w:cstheme="minorHAnsi"/>
                <w:sz w:val="20"/>
                <w:szCs w:val="20"/>
              </w:rPr>
              <w:t>31 December 2019</w:t>
            </w:r>
            <w:r w:rsidR="00856E61" w:rsidRPr="000C32F4">
              <w:rPr>
                <w:rFonts w:asciiTheme="minorHAnsi" w:hAnsiTheme="minorHAnsi" w:cstheme="minorHAnsi"/>
                <w:sz w:val="20"/>
                <w:szCs w:val="20"/>
              </w:rPr>
              <w:t xml:space="preserve"> </w:t>
            </w:r>
          </w:p>
        </w:tc>
      </w:tr>
      <w:tr w:rsidR="00856E61" w:rsidRPr="000C32F4" w14:paraId="2BC979FE" w14:textId="77777777" w:rsidTr="005A43BD">
        <w:trPr>
          <w:jc w:val="center"/>
        </w:trPr>
        <w:tc>
          <w:tcPr>
            <w:tcW w:w="3089" w:type="dxa"/>
          </w:tcPr>
          <w:p w14:paraId="57865E1E" w14:textId="6D927F61" w:rsidR="00856E61" w:rsidRPr="000C32F4" w:rsidRDefault="00856E61" w:rsidP="00856E61">
            <w:pPr>
              <w:rPr>
                <w:rFonts w:asciiTheme="minorHAnsi" w:hAnsiTheme="minorHAnsi" w:cstheme="minorHAnsi"/>
                <w:b/>
                <w:sz w:val="20"/>
                <w:szCs w:val="20"/>
              </w:rPr>
            </w:pPr>
            <w:r w:rsidRPr="000C32F4">
              <w:rPr>
                <w:rFonts w:asciiTheme="minorHAnsi" w:hAnsiTheme="minorHAnsi" w:cstheme="minorHAnsi"/>
                <w:b/>
                <w:sz w:val="20"/>
                <w:szCs w:val="20"/>
              </w:rPr>
              <w:t xml:space="preserve">Translation of </w:t>
            </w:r>
            <w:r w:rsidR="003908A0" w:rsidRPr="000C32F4">
              <w:rPr>
                <w:rFonts w:asciiTheme="minorHAnsi" w:hAnsiTheme="minorHAnsi" w:cstheme="minorHAnsi"/>
                <w:b/>
                <w:sz w:val="20"/>
                <w:szCs w:val="20"/>
              </w:rPr>
              <w:t>evaluation</w:t>
            </w:r>
            <w:r w:rsidRPr="000C32F4">
              <w:rPr>
                <w:rFonts w:asciiTheme="minorHAnsi" w:hAnsiTheme="minorHAnsi" w:cstheme="minorHAnsi"/>
                <w:b/>
                <w:sz w:val="20"/>
                <w:szCs w:val="20"/>
              </w:rPr>
              <w:t xml:space="preserve"> reports into English</w:t>
            </w:r>
          </w:p>
        </w:tc>
        <w:tc>
          <w:tcPr>
            <w:tcW w:w="1960" w:type="dxa"/>
          </w:tcPr>
          <w:p w14:paraId="58D59956" w14:textId="77777777" w:rsidR="00856E61" w:rsidRPr="000C32F4" w:rsidRDefault="00856E61" w:rsidP="00856E61">
            <w:pPr>
              <w:rPr>
                <w:rFonts w:asciiTheme="minorHAnsi" w:hAnsiTheme="minorHAnsi" w:cstheme="minorHAnsi"/>
                <w:sz w:val="20"/>
                <w:szCs w:val="20"/>
              </w:rPr>
            </w:pPr>
            <w:r w:rsidRPr="000C32F4">
              <w:rPr>
                <w:rFonts w:asciiTheme="minorHAnsi" w:hAnsiTheme="minorHAnsi" w:cstheme="minorHAnsi"/>
                <w:sz w:val="20"/>
                <w:szCs w:val="20"/>
              </w:rPr>
              <w:t>UNDP Country Office</w:t>
            </w:r>
          </w:p>
        </w:tc>
        <w:tc>
          <w:tcPr>
            <w:tcW w:w="1331" w:type="dxa"/>
          </w:tcPr>
          <w:p w14:paraId="15685C6D" w14:textId="1CFEE6BF" w:rsidR="00856E61" w:rsidRPr="000C32F4" w:rsidRDefault="00445A27" w:rsidP="00856E61">
            <w:pPr>
              <w:rPr>
                <w:rFonts w:asciiTheme="minorHAnsi" w:hAnsiTheme="minorHAnsi" w:cstheme="minorHAnsi"/>
                <w:sz w:val="20"/>
                <w:szCs w:val="20"/>
              </w:rPr>
            </w:pPr>
            <w:r w:rsidRPr="000C32F4">
              <w:rPr>
                <w:rFonts w:asciiTheme="minorHAnsi" w:hAnsiTheme="minorHAnsi" w:cstheme="minorHAnsi"/>
                <w:sz w:val="20"/>
                <w:szCs w:val="20"/>
              </w:rPr>
              <w:t>1,000 USD</w:t>
            </w:r>
          </w:p>
        </w:tc>
        <w:tc>
          <w:tcPr>
            <w:tcW w:w="1164" w:type="dxa"/>
          </w:tcPr>
          <w:p w14:paraId="5FAE6F74" w14:textId="77777777" w:rsidR="00856E61" w:rsidRPr="000C32F4" w:rsidRDefault="00856E61" w:rsidP="00856E61">
            <w:pPr>
              <w:rPr>
                <w:rFonts w:asciiTheme="minorHAnsi" w:hAnsiTheme="minorHAnsi" w:cstheme="minorHAnsi"/>
                <w:sz w:val="20"/>
                <w:szCs w:val="20"/>
              </w:rPr>
            </w:pPr>
            <w:r w:rsidRPr="000C32F4">
              <w:rPr>
                <w:rFonts w:asciiTheme="minorHAnsi" w:hAnsiTheme="minorHAnsi" w:cstheme="minorHAnsi"/>
                <w:sz w:val="20"/>
                <w:szCs w:val="20"/>
              </w:rPr>
              <w:t>add</w:t>
            </w:r>
          </w:p>
        </w:tc>
        <w:tc>
          <w:tcPr>
            <w:tcW w:w="1696" w:type="dxa"/>
          </w:tcPr>
          <w:p w14:paraId="41F69546" w14:textId="77777777" w:rsidR="00856E61" w:rsidRPr="000C32F4" w:rsidRDefault="00856E61" w:rsidP="00856E61">
            <w:pPr>
              <w:rPr>
                <w:rFonts w:asciiTheme="minorHAnsi" w:hAnsiTheme="minorHAnsi" w:cstheme="minorHAnsi"/>
                <w:sz w:val="20"/>
                <w:szCs w:val="20"/>
              </w:rPr>
            </w:pPr>
            <w:r w:rsidRPr="000C32F4">
              <w:rPr>
                <w:rFonts w:asciiTheme="minorHAnsi" w:hAnsiTheme="minorHAnsi" w:cstheme="minorHAnsi"/>
                <w:sz w:val="20"/>
                <w:szCs w:val="20"/>
              </w:rPr>
              <w:t>As required.  GCF will only accept reports in English.</w:t>
            </w:r>
          </w:p>
        </w:tc>
      </w:tr>
      <w:tr w:rsidR="00856E61" w:rsidRPr="000C32F4" w14:paraId="1934846E" w14:textId="77777777" w:rsidTr="005A43BD">
        <w:trPr>
          <w:cantSplit/>
          <w:trHeight w:val="710"/>
          <w:jc w:val="center"/>
        </w:trPr>
        <w:tc>
          <w:tcPr>
            <w:tcW w:w="5049" w:type="dxa"/>
            <w:gridSpan w:val="2"/>
            <w:shd w:val="clear" w:color="auto" w:fill="E6E6E6"/>
          </w:tcPr>
          <w:p w14:paraId="6B59DDC3" w14:textId="77777777" w:rsidR="00856E61" w:rsidRPr="000C32F4" w:rsidRDefault="00856E61" w:rsidP="00856E61">
            <w:pPr>
              <w:rPr>
                <w:rFonts w:asciiTheme="minorHAnsi" w:hAnsiTheme="minorHAnsi" w:cstheme="minorHAnsi"/>
                <w:b/>
                <w:sz w:val="20"/>
                <w:szCs w:val="20"/>
              </w:rPr>
            </w:pPr>
            <w:r w:rsidRPr="000C32F4">
              <w:rPr>
                <w:rFonts w:asciiTheme="minorHAnsi" w:hAnsiTheme="minorHAnsi" w:cstheme="minorHAnsi"/>
                <w:b/>
                <w:sz w:val="20"/>
                <w:szCs w:val="20"/>
              </w:rPr>
              <w:t xml:space="preserve">TOTAL indicative COST </w:t>
            </w:r>
          </w:p>
          <w:p w14:paraId="719D6F88" w14:textId="77777777" w:rsidR="00856E61" w:rsidRPr="000C32F4" w:rsidRDefault="00856E61" w:rsidP="00856E61">
            <w:pPr>
              <w:rPr>
                <w:rFonts w:asciiTheme="minorHAnsi" w:hAnsiTheme="minorHAnsi" w:cstheme="minorHAnsi"/>
                <w:sz w:val="20"/>
                <w:szCs w:val="20"/>
              </w:rPr>
            </w:pPr>
            <w:r w:rsidRPr="000C32F4">
              <w:rPr>
                <w:rFonts w:asciiTheme="minorHAnsi" w:hAnsiTheme="minorHAnsi" w:cstheme="minorHAnsi"/>
                <w:sz w:val="20"/>
                <w:szCs w:val="20"/>
              </w:rPr>
              <w:t xml:space="preserve">Excluding project team staff time, and UNDP staff and travel expenses </w:t>
            </w:r>
          </w:p>
        </w:tc>
        <w:tc>
          <w:tcPr>
            <w:tcW w:w="1331" w:type="dxa"/>
            <w:shd w:val="clear" w:color="auto" w:fill="E6E6E6"/>
          </w:tcPr>
          <w:p w14:paraId="3FCCB19D" w14:textId="72D2C42E" w:rsidR="00856E61" w:rsidRPr="000C32F4" w:rsidRDefault="0022284D" w:rsidP="00856E61">
            <w:pPr>
              <w:rPr>
                <w:rFonts w:asciiTheme="minorHAnsi" w:hAnsiTheme="minorHAnsi" w:cstheme="minorHAnsi"/>
                <w:i/>
                <w:sz w:val="20"/>
                <w:szCs w:val="20"/>
              </w:rPr>
            </w:pPr>
            <w:r w:rsidRPr="000C32F4">
              <w:rPr>
                <w:rFonts w:asciiTheme="minorHAnsi" w:hAnsiTheme="minorHAnsi" w:cstheme="minorHAnsi"/>
                <w:i/>
                <w:sz w:val="20"/>
                <w:szCs w:val="20"/>
              </w:rPr>
              <w:t>39,500</w:t>
            </w:r>
            <w:r w:rsidR="0063208D" w:rsidRPr="000C32F4">
              <w:rPr>
                <w:rFonts w:asciiTheme="minorHAnsi" w:hAnsiTheme="minorHAnsi" w:cstheme="minorHAnsi"/>
                <w:i/>
                <w:sz w:val="20"/>
                <w:szCs w:val="20"/>
              </w:rPr>
              <w:t xml:space="preserve"> </w:t>
            </w:r>
          </w:p>
        </w:tc>
        <w:tc>
          <w:tcPr>
            <w:tcW w:w="1164" w:type="dxa"/>
            <w:shd w:val="clear" w:color="auto" w:fill="E6E6E6"/>
          </w:tcPr>
          <w:p w14:paraId="2AC69B98" w14:textId="77777777" w:rsidR="00856E61" w:rsidRPr="000C32F4" w:rsidRDefault="00856E61" w:rsidP="00856E61">
            <w:pPr>
              <w:rPr>
                <w:rFonts w:asciiTheme="minorHAnsi" w:hAnsiTheme="minorHAnsi" w:cstheme="minorHAnsi"/>
                <w:i/>
                <w:sz w:val="20"/>
                <w:szCs w:val="20"/>
              </w:rPr>
            </w:pPr>
            <w:r w:rsidRPr="000C32F4">
              <w:rPr>
                <w:rFonts w:asciiTheme="minorHAnsi" w:hAnsiTheme="minorHAnsi" w:cstheme="minorHAnsi"/>
                <w:i/>
                <w:sz w:val="20"/>
                <w:szCs w:val="20"/>
              </w:rPr>
              <w:t>add</w:t>
            </w:r>
          </w:p>
        </w:tc>
        <w:tc>
          <w:tcPr>
            <w:tcW w:w="1696" w:type="dxa"/>
            <w:shd w:val="clear" w:color="auto" w:fill="E6E6E6"/>
          </w:tcPr>
          <w:p w14:paraId="204BDB9B" w14:textId="77777777" w:rsidR="00856E61" w:rsidRPr="000C32F4" w:rsidRDefault="00856E61" w:rsidP="00856E61">
            <w:pPr>
              <w:rPr>
                <w:rFonts w:asciiTheme="minorHAnsi" w:hAnsiTheme="minorHAnsi" w:cstheme="minorHAnsi"/>
                <w:sz w:val="20"/>
                <w:szCs w:val="20"/>
              </w:rPr>
            </w:pPr>
          </w:p>
        </w:tc>
      </w:tr>
    </w:tbl>
    <w:p w14:paraId="0EC92F81" w14:textId="77777777" w:rsidR="00A9547F" w:rsidRPr="000C32F4" w:rsidRDefault="00A9547F" w:rsidP="00A9547F">
      <w:pPr>
        <w:rPr>
          <w:rFonts w:asciiTheme="minorHAnsi" w:hAnsiTheme="minorHAnsi" w:cstheme="minorHAnsi"/>
          <w:b/>
          <w:bCs/>
          <w:sz w:val="20"/>
          <w:szCs w:val="20"/>
        </w:rPr>
      </w:pPr>
    </w:p>
    <w:p w14:paraId="3329C1C8" w14:textId="77777777" w:rsidR="006C44D4" w:rsidRPr="000C32F4" w:rsidRDefault="006C44D4" w:rsidP="008F6492">
      <w:pPr>
        <w:rPr>
          <w:rFonts w:asciiTheme="minorHAnsi" w:hAnsiTheme="minorHAnsi" w:cstheme="minorHAnsi"/>
          <w:i/>
          <w:noProof/>
          <w:sz w:val="20"/>
          <w:szCs w:val="20"/>
          <w:lang w:eastAsia="zh-CN"/>
        </w:rPr>
      </w:pPr>
    </w:p>
    <w:p w14:paraId="4D59932B" w14:textId="77777777" w:rsidR="00DF4C7B" w:rsidRPr="000C32F4" w:rsidRDefault="00DF4C7B" w:rsidP="00DF4C7B">
      <w:pPr>
        <w:pStyle w:val="Heading1"/>
        <w:spacing w:before="0" w:after="0"/>
        <w:rPr>
          <w:rFonts w:asciiTheme="minorHAnsi" w:hAnsiTheme="minorHAnsi" w:cstheme="minorHAnsi"/>
          <w:sz w:val="20"/>
        </w:rPr>
      </w:pPr>
      <w:bookmarkStart w:id="17" w:name="_Toc512444868"/>
      <w:r w:rsidRPr="000C32F4">
        <w:rPr>
          <w:rFonts w:asciiTheme="minorHAnsi" w:hAnsiTheme="minorHAnsi" w:cstheme="minorHAnsi"/>
          <w:sz w:val="20"/>
        </w:rPr>
        <w:lastRenderedPageBreak/>
        <w:t>Governance and Management Arrangements</w:t>
      </w:r>
      <w:bookmarkEnd w:id="17"/>
      <w:r w:rsidRPr="000C32F4">
        <w:rPr>
          <w:rFonts w:asciiTheme="minorHAnsi" w:hAnsiTheme="minorHAnsi" w:cstheme="minorHAnsi"/>
          <w:sz w:val="20"/>
        </w:rPr>
        <w:t xml:space="preserve"> </w:t>
      </w:r>
    </w:p>
    <w:p w14:paraId="57C52B13" w14:textId="5D9A7CDA" w:rsidR="00DF4C7B" w:rsidRPr="000C32F4" w:rsidRDefault="00DF4C7B" w:rsidP="00DF4C7B">
      <w:pPr>
        <w:rPr>
          <w:rFonts w:asciiTheme="minorHAnsi" w:hAnsiTheme="minorHAnsi" w:cstheme="minorHAnsi"/>
          <w:i/>
          <w:noProof/>
          <w:sz w:val="20"/>
          <w:szCs w:val="20"/>
          <w:lang w:eastAsia="zh-CN"/>
        </w:rPr>
      </w:pPr>
    </w:p>
    <w:p w14:paraId="78963B28" w14:textId="098D7BE8" w:rsidR="00DF4C7B" w:rsidRPr="000C32F4" w:rsidRDefault="00DF4C7B" w:rsidP="00596EBF">
      <w:pPr>
        <w:rPr>
          <w:rFonts w:asciiTheme="minorHAnsi" w:hAnsiTheme="minorHAnsi" w:cstheme="minorHAnsi"/>
          <w:sz w:val="20"/>
          <w:szCs w:val="20"/>
        </w:rPr>
      </w:pPr>
      <w:r w:rsidRPr="000C32F4">
        <w:rPr>
          <w:rFonts w:asciiTheme="minorHAnsi" w:hAnsiTheme="minorHAnsi" w:cstheme="minorHAnsi"/>
          <w:noProof/>
          <w:sz w:val="20"/>
          <w:szCs w:val="20"/>
          <w:u w:val="single"/>
          <w:lang w:eastAsia="zh-CN"/>
        </w:rPr>
        <w:t>Roles and responsibilities of the project’s governance mechanism</w:t>
      </w:r>
      <w:r w:rsidR="00596EBF" w:rsidRPr="000C32F4">
        <w:rPr>
          <w:rFonts w:asciiTheme="minorHAnsi" w:hAnsiTheme="minorHAnsi" w:cstheme="minorHAnsi"/>
          <w:noProof/>
          <w:sz w:val="20"/>
          <w:szCs w:val="20"/>
          <w:lang w:eastAsia="zh-CN"/>
        </w:rPr>
        <w:t xml:space="preserve">: </w:t>
      </w:r>
      <w:r w:rsidRPr="000C32F4">
        <w:rPr>
          <w:rFonts w:asciiTheme="minorHAnsi" w:hAnsiTheme="minorHAnsi" w:cstheme="minorHAnsi"/>
          <w:noProof/>
          <w:sz w:val="20"/>
          <w:szCs w:val="20"/>
          <w:lang w:eastAsia="zh-CN"/>
        </w:rPr>
        <w:t xml:space="preserve">The project will be implemented following </w:t>
      </w:r>
      <w:r w:rsidRPr="00CF17F9">
        <w:rPr>
          <w:rFonts w:asciiTheme="minorHAnsi" w:hAnsiTheme="minorHAnsi" w:cstheme="minorHAnsi"/>
          <w:noProof/>
          <w:sz w:val="20"/>
          <w:szCs w:val="20"/>
          <w:lang w:eastAsia="zh-CN"/>
        </w:rPr>
        <w:t xml:space="preserve">UNDP’s </w:t>
      </w:r>
      <w:r w:rsidR="00A87FDF" w:rsidRPr="00CF17F9">
        <w:rPr>
          <w:rFonts w:asciiTheme="minorHAnsi" w:hAnsiTheme="minorHAnsi" w:cstheme="minorHAnsi"/>
          <w:noProof/>
          <w:sz w:val="20"/>
          <w:szCs w:val="20"/>
          <w:lang w:eastAsia="zh-CN"/>
        </w:rPr>
        <w:t xml:space="preserve">direct </w:t>
      </w:r>
      <w:r w:rsidRPr="00CF17F9">
        <w:rPr>
          <w:rFonts w:asciiTheme="minorHAnsi" w:hAnsiTheme="minorHAnsi" w:cstheme="minorHAnsi"/>
          <w:noProof/>
          <w:sz w:val="20"/>
          <w:szCs w:val="20"/>
          <w:lang w:eastAsia="zh-CN"/>
        </w:rPr>
        <w:t>implementation modality</w:t>
      </w:r>
      <w:r w:rsidRPr="000C32F4">
        <w:rPr>
          <w:rFonts w:asciiTheme="minorHAnsi" w:hAnsiTheme="minorHAnsi" w:cstheme="minorHAnsi"/>
          <w:noProof/>
          <w:sz w:val="20"/>
          <w:szCs w:val="20"/>
          <w:highlight w:val="yellow"/>
          <w:lang w:eastAsia="zh-CN"/>
        </w:rPr>
        <w:t>,</w:t>
      </w:r>
      <w:r w:rsidRPr="000C32F4">
        <w:rPr>
          <w:rFonts w:asciiTheme="minorHAnsi" w:hAnsiTheme="minorHAnsi" w:cstheme="minorHAnsi"/>
          <w:sz w:val="20"/>
          <w:szCs w:val="20"/>
        </w:rPr>
        <w:t xml:space="preserve"> according to</w:t>
      </w:r>
      <w:r w:rsidR="00A87FDF" w:rsidRPr="000C32F4">
        <w:rPr>
          <w:rFonts w:asciiTheme="minorHAnsi" w:hAnsiTheme="minorHAnsi" w:cstheme="minorHAnsi"/>
          <w:sz w:val="20"/>
          <w:szCs w:val="20"/>
        </w:rPr>
        <w:t xml:space="preserve"> the Readiness and Preparatory Support Grant Agreement between the GCF and UNDP</w:t>
      </w:r>
      <w:r w:rsidRPr="000C32F4">
        <w:rPr>
          <w:rFonts w:asciiTheme="minorHAnsi" w:hAnsiTheme="minorHAnsi" w:cstheme="minorHAnsi"/>
          <w:i/>
          <w:sz w:val="20"/>
          <w:szCs w:val="20"/>
        </w:rPr>
        <w:t>.</w:t>
      </w:r>
      <w:r w:rsidRPr="000C32F4">
        <w:rPr>
          <w:rFonts w:asciiTheme="minorHAnsi" w:hAnsiTheme="minorHAnsi" w:cstheme="minorHAnsi"/>
          <w:sz w:val="20"/>
          <w:szCs w:val="20"/>
        </w:rPr>
        <w:t xml:space="preserve"> </w:t>
      </w:r>
    </w:p>
    <w:p w14:paraId="3F2A7B65" w14:textId="77777777" w:rsidR="00D54BF6" w:rsidRPr="000C32F4" w:rsidRDefault="00D54BF6" w:rsidP="00596EBF">
      <w:pPr>
        <w:rPr>
          <w:rFonts w:asciiTheme="minorHAnsi" w:hAnsiTheme="minorHAnsi" w:cstheme="minorHAnsi"/>
          <w:sz w:val="20"/>
          <w:szCs w:val="20"/>
        </w:rPr>
      </w:pPr>
    </w:p>
    <w:p w14:paraId="578F5E8C" w14:textId="77777777" w:rsidR="00D54BF6" w:rsidRPr="000C32F4" w:rsidRDefault="00D54BF6" w:rsidP="00D54BF6">
      <w:pPr>
        <w:rPr>
          <w:rFonts w:asciiTheme="minorHAnsi" w:hAnsiTheme="minorHAnsi" w:cstheme="minorHAnsi"/>
          <w:noProof/>
          <w:sz w:val="20"/>
          <w:szCs w:val="20"/>
          <w:lang w:eastAsia="zh-CN"/>
        </w:rPr>
      </w:pPr>
      <w:r w:rsidRPr="000C32F4">
        <w:rPr>
          <w:rFonts w:asciiTheme="minorHAnsi" w:hAnsiTheme="minorHAnsi" w:cstheme="minorHAnsi"/>
          <w:noProof/>
          <w:sz w:val="20"/>
          <w:szCs w:val="20"/>
          <w:lang w:eastAsia="zh-CN"/>
        </w:rPr>
        <w:t xml:space="preserve">The </w:t>
      </w:r>
      <w:r w:rsidRPr="000C32F4">
        <w:rPr>
          <w:rFonts w:asciiTheme="minorHAnsi" w:hAnsiTheme="minorHAnsi" w:cstheme="minorHAnsi"/>
          <w:b/>
          <w:noProof/>
          <w:sz w:val="20"/>
          <w:szCs w:val="20"/>
          <w:lang w:eastAsia="zh-CN"/>
        </w:rPr>
        <w:t>Implementing Partner</w:t>
      </w:r>
      <w:r w:rsidRPr="000C32F4">
        <w:rPr>
          <w:rFonts w:asciiTheme="minorHAnsi" w:hAnsiTheme="minorHAnsi" w:cstheme="minorHAnsi"/>
          <w:noProof/>
          <w:sz w:val="20"/>
          <w:szCs w:val="20"/>
          <w:lang w:eastAsia="zh-CN"/>
        </w:rPr>
        <w:t xml:space="preserve"> for this project is </w:t>
      </w:r>
      <w:r w:rsidRPr="000C32F4">
        <w:rPr>
          <w:rFonts w:asciiTheme="minorHAnsi" w:hAnsiTheme="minorHAnsi" w:cstheme="minorHAnsi"/>
          <w:i/>
          <w:noProof/>
          <w:sz w:val="20"/>
          <w:szCs w:val="20"/>
          <w:lang w:eastAsia="zh-CN"/>
        </w:rPr>
        <w:t xml:space="preserve">UNDP BPPS.  </w:t>
      </w:r>
      <w:r w:rsidRPr="000C32F4">
        <w:rPr>
          <w:rFonts w:asciiTheme="minorHAnsi" w:hAnsiTheme="minorHAnsi" w:cstheme="minorHAnsi"/>
          <w:noProof/>
          <w:sz w:val="20"/>
          <w:szCs w:val="20"/>
          <w:lang w:eastAsia="zh-CN"/>
        </w:rPr>
        <w:t>The Implementing Partner is responsible and accountable for managing this project, including the monitoring and evaluation of project interventions, achieving project outcomes, and for the effective use of UNDP resources. The Implementing Partner is responsible for:</w:t>
      </w:r>
    </w:p>
    <w:p w14:paraId="322B1825" w14:textId="77777777" w:rsidR="00D54BF6" w:rsidRPr="000C32F4" w:rsidRDefault="00D54BF6" w:rsidP="00303FA5">
      <w:pPr>
        <w:pStyle w:val="ListParagraph"/>
        <w:numPr>
          <w:ilvl w:val="0"/>
          <w:numId w:val="39"/>
        </w:numPr>
        <w:tabs>
          <w:tab w:val="num" w:pos="360"/>
        </w:tabs>
        <w:ind w:left="1080"/>
        <w:jc w:val="both"/>
        <w:rPr>
          <w:rFonts w:asciiTheme="minorHAnsi" w:hAnsiTheme="minorHAnsi" w:cstheme="minorHAnsi"/>
          <w:sz w:val="20"/>
          <w:szCs w:val="20"/>
        </w:rPr>
      </w:pPr>
      <w:r w:rsidRPr="000C32F4">
        <w:rPr>
          <w:rFonts w:asciiTheme="minorHAnsi" w:hAnsiTheme="minorHAnsi" w:cstheme="minorHAnsi"/>
          <w:sz w:val="20"/>
          <w:szCs w:val="20"/>
        </w:rPr>
        <w:t>Approving and signing the multiyear workplan;</w:t>
      </w:r>
    </w:p>
    <w:p w14:paraId="3A4A23E0" w14:textId="77777777" w:rsidR="00D54BF6" w:rsidRPr="000C32F4" w:rsidRDefault="00D54BF6" w:rsidP="00303FA5">
      <w:pPr>
        <w:pStyle w:val="ListParagraph"/>
        <w:numPr>
          <w:ilvl w:val="0"/>
          <w:numId w:val="39"/>
        </w:numPr>
        <w:tabs>
          <w:tab w:val="num" w:pos="360"/>
        </w:tabs>
        <w:ind w:left="1080"/>
        <w:jc w:val="both"/>
        <w:rPr>
          <w:rFonts w:asciiTheme="minorHAnsi" w:hAnsiTheme="minorHAnsi" w:cstheme="minorHAnsi"/>
          <w:sz w:val="20"/>
          <w:szCs w:val="20"/>
        </w:rPr>
      </w:pPr>
      <w:r w:rsidRPr="000C32F4">
        <w:rPr>
          <w:rFonts w:asciiTheme="minorHAnsi" w:hAnsiTheme="minorHAnsi" w:cstheme="minorHAnsi"/>
          <w:sz w:val="20"/>
          <w:szCs w:val="20"/>
        </w:rPr>
        <w:t>Approving and signing the combined delivery report at the end of the year; and,</w:t>
      </w:r>
    </w:p>
    <w:p w14:paraId="5BCCB6D8" w14:textId="7A713D8B" w:rsidR="00D54BF6" w:rsidRPr="000C32F4" w:rsidRDefault="00D54BF6" w:rsidP="00303FA5">
      <w:pPr>
        <w:pStyle w:val="ListParagraph"/>
        <w:numPr>
          <w:ilvl w:val="0"/>
          <w:numId w:val="39"/>
        </w:numPr>
        <w:tabs>
          <w:tab w:val="num" w:pos="360"/>
        </w:tabs>
        <w:ind w:left="1080"/>
        <w:jc w:val="both"/>
        <w:rPr>
          <w:rFonts w:asciiTheme="minorHAnsi" w:hAnsiTheme="minorHAnsi" w:cstheme="minorHAnsi"/>
          <w:sz w:val="20"/>
          <w:szCs w:val="20"/>
        </w:rPr>
      </w:pPr>
      <w:r w:rsidRPr="000C32F4">
        <w:rPr>
          <w:rFonts w:asciiTheme="minorHAnsi" w:hAnsiTheme="minorHAnsi" w:cstheme="minorHAnsi"/>
          <w:sz w:val="20"/>
          <w:szCs w:val="20"/>
        </w:rPr>
        <w:t>Signing the financial report or the funding authorization and certificate of expenditures.</w:t>
      </w:r>
    </w:p>
    <w:p w14:paraId="6B5950DA" w14:textId="77777777" w:rsidR="00DF4C7B" w:rsidRPr="000C32F4" w:rsidRDefault="00DF4C7B" w:rsidP="00DF4C7B">
      <w:pPr>
        <w:ind w:left="360"/>
        <w:rPr>
          <w:rFonts w:asciiTheme="minorHAnsi" w:hAnsiTheme="minorHAnsi" w:cstheme="minorHAnsi"/>
          <w:noProof/>
          <w:sz w:val="20"/>
          <w:szCs w:val="20"/>
          <w:lang w:eastAsia="zh-CN"/>
        </w:rPr>
      </w:pPr>
    </w:p>
    <w:p w14:paraId="5C7F9987" w14:textId="2C698CE4" w:rsidR="00DF4C7B" w:rsidRPr="000C32F4" w:rsidRDefault="00DF4C7B" w:rsidP="00596EBF">
      <w:pPr>
        <w:rPr>
          <w:rFonts w:asciiTheme="minorHAnsi" w:hAnsiTheme="minorHAnsi" w:cstheme="minorHAnsi"/>
          <w:noProof/>
          <w:sz w:val="20"/>
          <w:szCs w:val="20"/>
          <w:lang w:eastAsia="zh-CN"/>
        </w:rPr>
      </w:pPr>
      <w:r w:rsidRPr="000C32F4">
        <w:rPr>
          <w:rFonts w:asciiTheme="minorHAnsi" w:hAnsiTheme="minorHAnsi" w:cstheme="minorHAnsi"/>
          <w:noProof/>
          <w:sz w:val="20"/>
          <w:szCs w:val="20"/>
          <w:lang w:eastAsia="zh-CN"/>
        </w:rPr>
        <w:t>The project organisation structure</w:t>
      </w:r>
      <w:r w:rsidR="00DE79FD" w:rsidRPr="000C32F4">
        <w:rPr>
          <w:rFonts w:asciiTheme="minorHAnsi" w:hAnsiTheme="minorHAnsi" w:cstheme="minorHAnsi"/>
          <w:noProof/>
          <w:sz w:val="20"/>
          <w:szCs w:val="20"/>
          <w:lang w:eastAsia="zh-CN"/>
        </w:rPr>
        <w:t xml:space="preserve">- </w:t>
      </w:r>
      <w:r w:rsidRPr="000C32F4">
        <w:rPr>
          <w:rFonts w:asciiTheme="minorHAnsi" w:hAnsiTheme="minorHAnsi" w:cstheme="minorHAnsi"/>
          <w:noProof/>
          <w:sz w:val="20"/>
          <w:szCs w:val="20"/>
          <w:lang w:eastAsia="zh-CN"/>
        </w:rPr>
        <w:t>is as follows:</w:t>
      </w:r>
    </w:p>
    <w:p w14:paraId="2631C442" w14:textId="77777777" w:rsidR="00DF4C7B" w:rsidRPr="000C32F4" w:rsidRDefault="00DF4C7B" w:rsidP="00DF4C7B">
      <w:pPr>
        <w:rPr>
          <w:rFonts w:asciiTheme="minorHAnsi" w:hAnsiTheme="minorHAnsi" w:cstheme="minorHAnsi"/>
          <w:noProof/>
          <w:sz w:val="20"/>
          <w:szCs w:val="20"/>
          <w:lang w:eastAsia="zh-CN"/>
        </w:rPr>
      </w:pPr>
    </w:p>
    <w:p w14:paraId="5E42E740" w14:textId="2B51689D" w:rsidR="00DF4C7B" w:rsidRPr="000C32F4" w:rsidRDefault="008941E1" w:rsidP="00DF4C7B">
      <w:pPr>
        <w:shd w:val="clear" w:color="auto" w:fill="FFFFFF"/>
        <w:textAlignment w:val="top"/>
        <w:rPr>
          <w:rFonts w:asciiTheme="minorHAnsi" w:hAnsiTheme="minorHAnsi" w:cstheme="minorHAnsi"/>
          <w:i/>
          <w:noProof/>
          <w:sz w:val="20"/>
          <w:szCs w:val="20"/>
          <w:lang w:eastAsia="zh-CN"/>
        </w:rPr>
      </w:pPr>
      <w:r w:rsidRPr="00F53650">
        <w:rPr>
          <w:rFonts w:asciiTheme="minorHAnsi" w:hAnsiTheme="minorHAnsi" w:cstheme="minorHAnsi"/>
          <w:noProof/>
          <w:sz w:val="20"/>
          <w:szCs w:val="20"/>
        </w:rPr>
        <mc:AlternateContent>
          <mc:Choice Requires="wpg">
            <w:drawing>
              <wp:inline distT="0" distB="0" distL="0" distR="0" wp14:anchorId="07167645" wp14:editId="03C3FB81">
                <wp:extent cx="5739131" cy="2508885"/>
                <wp:effectExtent l="0" t="0" r="26670" b="31115"/>
                <wp:docPr id="3" name="Group 3"/>
                <wp:cNvGraphicFramePr/>
                <a:graphic xmlns:a="http://schemas.openxmlformats.org/drawingml/2006/main">
                  <a:graphicData uri="http://schemas.microsoft.com/office/word/2010/wordprocessingGroup">
                    <wpg:wgp>
                      <wpg:cNvGrpSpPr/>
                      <wpg:grpSpPr>
                        <a:xfrm>
                          <a:off x="0" y="0"/>
                          <a:ext cx="5739131" cy="2508885"/>
                          <a:chOff x="18465" y="0"/>
                          <a:chExt cx="5986225" cy="2548577"/>
                        </a:xfrm>
                      </wpg:grpSpPr>
                      <wps:wsp>
                        <wps:cNvPr id="4" name="Elbow Connector 320"/>
                        <wps:cNvCnPr/>
                        <wps:spPr>
                          <a:xfrm flipV="1">
                            <a:off x="843238" y="1710566"/>
                            <a:ext cx="2323170" cy="263639"/>
                          </a:xfrm>
                          <a:prstGeom prst="bentConnector3">
                            <a:avLst>
                              <a:gd name="adj1" fmla="val 50000"/>
                            </a:avLst>
                          </a:prstGeom>
                          <a:ln w="9525" cmpd="sng"/>
                        </wps:spPr>
                        <wps:style>
                          <a:lnRef idx="1">
                            <a:schemeClr val="dk1"/>
                          </a:lnRef>
                          <a:fillRef idx="0">
                            <a:schemeClr val="dk1"/>
                          </a:fillRef>
                          <a:effectRef idx="0">
                            <a:schemeClr val="dk1"/>
                          </a:effectRef>
                          <a:fontRef idx="minor">
                            <a:schemeClr val="tx1"/>
                          </a:fontRef>
                        </wps:style>
                        <wps:bodyPr/>
                      </wps:wsp>
                      <wps:wsp>
                        <wps:cNvPr id="5" name="Rectangle 5"/>
                        <wps:cNvSpPr/>
                        <wps:spPr>
                          <a:xfrm>
                            <a:off x="1478813" y="781703"/>
                            <a:ext cx="1449154" cy="849124"/>
                          </a:xfrm>
                          <a:prstGeom prst="rect">
                            <a:avLst/>
                          </a:prstGeom>
                          <a:solidFill>
                            <a:schemeClr val="accent6">
                              <a:lumMod val="40000"/>
                              <a:lumOff val="60000"/>
                            </a:schemeClr>
                          </a:solidFill>
                          <a:ln w="9525" cmpd="sng"/>
                        </wps:spPr>
                        <wps:style>
                          <a:lnRef idx="2">
                            <a:schemeClr val="dk1"/>
                          </a:lnRef>
                          <a:fillRef idx="1">
                            <a:schemeClr val="lt1"/>
                          </a:fillRef>
                          <a:effectRef idx="0">
                            <a:schemeClr val="dk1"/>
                          </a:effectRef>
                          <a:fontRef idx="minor">
                            <a:schemeClr val="dk1"/>
                          </a:fontRef>
                        </wps:style>
                        <wps:txbx>
                          <w:txbxContent>
                            <w:p w14:paraId="43FB84A3" w14:textId="77777777" w:rsidR="005E17FC" w:rsidRDefault="005E17FC" w:rsidP="008941E1">
                              <w:pPr>
                                <w:jc w:val="center"/>
                                <w:rPr>
                                  <w:b/>
                                  <w:sz w:val="16"/>
                                  <w:szCs w:val="16"/>
                                </w:rPr>
                              </w:pPr>
                              <w:r>
                                <w:rPr>
                                  <w:b/>
                                  <w:sz w:val="16"/>
                                  <w:szCs w:val="16"/>
                                </w:rPr>
                                <w:t>Steering Committee</w:t>
                              </w:r>
                              <w:r w:rsidRPr="0081521F">
                                <w:rPr>
                                  <w:b/>
                                  <w:sz w:val="16"/>
                                  <w:szCs w:val="16"/>
                                </w:rPr>
                                <w:t>:</w:t>
                              </w:r>
                            </w:p>
                            <w:p w14:paraId="231C2BC5" w14:textId="490F578E" w:rsidR="005E17FC" w:rsidRPr="008B292A" w:rsidRDefault="005E17FC" w:rsidP="008941E1">
                              <w:pPr>
                                <w:jc w:val="center"/>
                              </w:pPr>
                              <w:r>
                                <w:rPr>
                                  <w:sz w:val="16"/>
                                  <w:szCs w:val="16"/>
                                </w:rPr>
                                <w:t xml:space="preserve">DDD, NDA-GCF, </w:t>
                              </w:r>
                              <w:r w:rsidRPr="00653DFF">
                                <w:rPr>
                                  <w:sz w:val="16"/>
                                  <w:szCs w:val="16"/>
                                </w:rPr>
                                <w:t xml:space="preserve">Ministry of Agriculture, </w:t>
                              </w:r>
                              <w:r>
                                <w:rPr>
                                  <w:sz w:val="16"/>
                                  <w:szCs w:val="16"/>
                                </w:rPr>
                                <w:t xml:space="preserve">Rural Development, </w:t>
                              </w:r>
                              <w:r w:rsidRPr="00653DFF">
                                <w:rPr>
                                  <w:sz w:val="16"/>
                                  <w:szCs w:val="16"/>
                                </w:rPr>
                                <w:t>Ministry of Budget,</w:t>
                              </w:r>
                              <w:r>
                                <w:rPr>
                                  <w:sz w:val="16"/>
                                  <w:szCs w:val="16"/>
                                </w:rPr>
                                <w:t xml:space="preserve"> Ministry of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18465" y="1748756"/>
                            <a:ext cx="1613915" cy="495385"/>
                          </a:xfrm>
                          <a:prstGeom prst="rect">
                            <a:avLst/>
                          </a:prstGeom>
                          <a:solidFill>
                            <a:schemeClr val="accent2">
                              <a:lumMod val="20000"/>
                              <a:lumOff val="80000"/>
                            </a:schemeClr>
                          </a:solidFill>
                          <a:ln w="9525" cmpd="sng"/>
                        </wps:spPr>
                        <wps:style>
                          <a:lnRef idx="2">
                            <a:schemeClr val="dk1"/>
                          </a:lnRef>
                          <a:fillRef idx="1">
                            <a:schemeClr val="lt1"/>
                          </a:fillRef>
                          <a:effectRef idx="0">
                            <a:schemeClr val="dk1"/>
                          </a:effectRef>
                          <a:fontRef idx="minor">
                            <a:schemeClr val="dk1"/>
                          </a:fontRef>
                        </wps:style>
                        <wps:txbx>
                          <w:txbxContent>
                            <w:p w14:paraId="33EDDF2C" w14:textId="77777777" w:rsidR="005E17FC" w:rsidRDefault="005E17FC" w:rsidP="008941E1">
                              <w:pPr>
                                <w:jc w:val="center"/>
                                <w:rPr>
                                  <w:b/>
                                  <w:sz w:val="16"/>
                                  <w:szCs w:val="16"/>
                                </w:rPr>
                              </w:pPr>
                              <w:r>
                                <w:rPr>
                                  <w:b/>
                                  <w:sz w:val="16"/>
                                  <w:szCs w:val="16"/>
                                </w:rPr>
                                <w:t>Project Assurance:</w:t>
                              </w:r>
                            </w:p>
                            <w:p w14:paraId="47976982" w14:textId="77777777" w:rsidR="005E17FC" w:rsidRPr="00274822" w:rsidRDefault="005E17FC" w:rsidP="008941E1">
                              <w:pPr>
                                <w:jc w:val="center"/>
                                <w:rPr>
                                  <w:sz w:val="22"/>
                                </w:rPr>
                              </w:pPr>
                              <w:r w:rsidRPr="00274822">
                                <w:rPr>
                                  <w:sz w:val="14"/>
                                  <w:szCs w:val="16"/>
                                </w:rPr>
                                <w:t>UNDP (HQ, Regional Center Addis Ababa, Country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56096" y="1968932"/>
                            <a:ext cx="1663700" cy="554392"/>
                          </a:xfrm>
                          <a:prstGeom prst="rect">
                            <a:avLst/>
                          </a:prstGeom>
                          <a:solidFill>
                            <a:srgbClr val="BDD7EE"/>
                          </a:solidFill>
                          <a:ln w="9525" cmpd="sng"/>
                        </wps:spPr>
                        <wps:style>
                          <a:lnRef idx="2">
                            <a:schemeClr val="dk1"/>
                          </a:lnRef>
                          <a:fillRef idx="1">
                            <a:schemeClr val="lt1"/>
                          </a:fillRef>
                          <a:effectRef idx="0">
                            <a:schemeClr val="dk1"/>
                          </a:effectRef>
                          <a:fontRef idx="minor">
                            <a:schemeClr val="dk1"/>
                          </a:fontRef>
                        </wps:style>
                        <wps:txbx>
                          <w:txbxContent>
                            <w:p w14:paraId="19E3980E" w14:textId="77777777" w:rsidR="005E17FC" w:rsidRDefault="005E17FC" w:rsidP="008941E1">
                              <w:pPr>
                                <w:jc w:val="center"/>
                                <w:rPr>
                                  <w:b/>
                                  <w:sz w:val="16"/>
                                  <w:szCs w:val="16"/>
                                </w:rPr>
                              </w:pPr>
                              <w:r>
                                <w:rPr>
                                  <w:b/>
                                  <w:sz w:val="16"/>
                                  <w:szCs w:val="16"/>
                                </w:rPr>
                                <w:t xml:space="preserve">Project Management Unit </w:t>
                              </w:r>
                            </w:p>
                            <w:p w14:paraId="4B4D0D1A" w14:textId="77777777" w:rsidR="005E17FC" w:rsidRPr="00CA7E08" w:rsidRDefault="005E17FC" w:rsidP="008941E1">
                              <w:pPr>
                                <w:jc w:val="center"/>
                                <w:rPr>
                                  <w:sz w:val="16"/>
                                  <w:szCs w:val="16"/>
                                </w:rPr>
                              </w:pPr>
                              <w:r>
                                <w:rPr>
                                  <w:sz w:val="16"/>
                                  <w:szCs w:val="16"/>
                                </w:rPr>
                                <w:t>UNDP recruited personnel at MEDD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165962" y="807331"/>
                            <a:ext cx="1838728" cy="1741246"/>
                          </a:xfrm>
                          <a:prstGeom prst="rect">
                            <a:avLst/>
                          </a:prstGeom>
                          <a:solidFill>
                            <a:schemeClr val="accent1">
                              <a:lumMod val="40000"/>
                              <a:lumOff val="60000"/>
                            </a:schemeClr>
                          </a:solidFill>
                          <a:ln w="9525" cmpd="sng"/>
                        </wps:spPr>
                        <wps:style>
                          <a:lnRef idx="2">
                            <a:schemeClr val="dk1"/>
                          </a:lnRef>
                          <a:fillRef idx="1">
                            <a:schemeClr val="lt1"/>
                          </a:fillRef>
                          <a:effectRef idx="0">
                            <a:schemeClr val="dk1"/>
                          </a:effectRef>
                          <a:fontRef idx="minor">
                            <a:schemeClr val="dk1"/>
                          </a:fontRef>
                        </wps:style>
                        <wps:txbx>
                          <w:txbxContent>
                            <w:p w14:paraId="24769979" w14:textId="77777777" w:rsidR="005E17FC" w:rsidRPr="00DF34B7" w:rsidRDefault="005E17FC" w:rsidP="008941E1">
                              <w:pPr>
                                <w:jc w:val="center"/>
                                <w:rPr>
                                  <w:b/>
                                  <w:sz w:val="16"/>
                                  <w:szCs w:val="16"/>
                                </w:rPr>
                              </w:pPr>
                              <w:r w:rsidRPr="00DF34B7">
                                <w:rPr>
                                  <w:b/>
                                  <w:sz w:val="16"/>
                                  <w:szCs w:val="16"/>
                                </w:rPr>
                                <w:t>Advisory Partners</w:t>
                              </w:r>
                            </w:p>
                            <w:p w14:paraId="74EA8986" w14:textId="77777777" w:rsidR="005E17FC" w:rsidRPr="00886638" w:rsidRDefault="005E17FC" w:rsidP="008941E1">
                              <w:pPr>
                                <w:rPr>
                                  <w:sz w:val="14"/>
                                  <w:szCs w:val="14"/>
                                </w:rPr>
                              </w:pPr>
                              <w:r w:rsidRPr="00274822">
                                <w:rPr>
                                  <w:rFonts w:asciiTheme="minorHAnsi" w:hAnsiTheme="minorHAnsi"/>
                                  <w:sz w:val="14"/>
                                  <w:szCs w:val="20"/>
                                </w:rPr>
                                <w:t xml:space="preserve">Ministry of Agriculture, Fishery &amp; Livestock, Ministry of Finance, Ministry of Budget, Ministry of Rural Development, Ministry of the National Economy, Ministry of Industry, Ministry of Land Management, Urban Planning and Construction, Ministry of Scientific and Technological Research, Ministry of Energy and Water Resources, </w:t>
                              </w:r>
                              <w:r w:rsidRPr="00886638">
                                <w:rPr>
                                  <w:rFonts w:asciiTheme="minorHAnsi" w:hAnsiTheme="minorHAnsi"/>
                                  <w:sz w:val="14"/>
                                  <w:szCs w:val="14"/>
                                </w:rPr>
                                <w:t>Ministry of Public Health, Ministry of Infrastructure, National Environmental Information Center, National Institute of Statistics, METTELSAT, INER</w:t>
                              </w:r>
                              <w:r>
                                <w:rPr>
                                  <w:rFonts w:asciiTheme="minorHAnsi" w:hAnsiTheme="minorHAnsi"/>
                                  <w:sz w:val="14"/>
                                  <w:szCs w:val="14"/>
                                </w:rPr>
                                <w:t>, World Bank, AFD, NAP-GSP</w:t>
                              </w:r>
                            </w:p>
                            <w:p w14:paraId="64AAE053" w14:textId="77777777" w:rsidR="005E17FC" w:rsidRPr="00886638" w:rsidRDefault="005E17FC" w:rsidP="008941E1">
                              <w:pPr>
                                <w:rPr>
                                  <w:sz w:val="14"/>
                                  <w:szCs w:val="14"/>
                                </w:rPr>
                              </w:pPr>
                              <w:r w:rsidRPr="00886638">
                                <w:rPr>
                                  <w:sz w:val="14"/>
                                  <w:szCs w:val="14"/>
                                </w:rPr>
                                <w:t xml:space="preserve"> </w:t>
                              </w:r>
                            </w:p>
                            <w:p w14:paraId="0A6CB9BB" w14:textId="77777777" w:rsidR="005E17FC" w:rsidRPr="00886638" w:rsidRDefault="005E17FC" w:rsidP="008941E1">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3919855" y="2189480"/>
                            <a:ext cx="246380" cy="0"/>
                          </a:xfrm>
                          <a:prstGeom prst="line">
                            <a:avLst/>
                          </a:prstGeom>
                          <a:ln w="9525" cmpd="sng">
                            <a:solidFill>
                              <a:srgbClr val="2D2F2D"/>
                            </a:solidFill>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H="1">
                            <a:off x="3166177" y="317266"/>
                            <a:ext cx="232" cy="1624249"/>
                          </a:xfrm>
                          <a:prstGeom prst="line">
                            <a:avLst/>
                          </a:prstGeom>
                          <a:ln w="9525" cmpd="sng">
                            <a:solidFill>
                              <a:srgbClr val="2D2F2D"/>
                            </a:solidFill>
                          </a:ln>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2183765" y="0"/>
                            <a:ext cx="1663700" cy="385445"/>
                          </a:xfrm>
                          <a:prstGeom prst="rect">
                            <a:avLst/>
                          </a:prstGeom>
                          <a:solidFill>
                            <a:schemeClr val="accent6">
                              <a:lumMod val="75000"/>
                            </a:schemeClr>
                          </a:solidFill>
                          <a:ln w="9525" cmpd="sng"/>
                        </wps:spPr>
                        <wps:style>
                          <a:lnRef idx="2">
                            <a:schemeClr val="dk1"/>
                          </a:lnRef>
                          <a:fillRef idx="1">
                            <a:schemeClr val="lt1"/>
                          </a:fillRef>
                          <a:effectRef idx="0">
                            <a:schemeClr val="dk1"/>
                          </a:effectRef>
                          <a:fontRef idx="minor">
                            <a:schemeClr val="dk1"/>
                          </a:fontRef>
                        </wps:style>
                        <wps:txbx>
                          <w:txbxContent>
                            <w:p w14:paraId="7EEB6857" w14:textId="77777777" w:rsidR="005E17FC" w:rsidRDefault="005E17FC" w:rsidP="008941E1">
                              <w:pPr>
                                <w:jc w:val="center"/>
                                <w:rPr>
                                  <w:b/>
                                  <w:sz w:val="16"/>
                                  <w:szCs w:val="16"/>
                                </w:rPr>
                              </w:pPr>
                              <w:r w:rsidRPr="00B91469">
                                <w:rPr>
                                  <w:b/>
                                  <w:sz w:val="16"/>
                                  <w:szCs w:val="16"/>
                                </w:rPr>
                                <w:t>PROJECT BOAR</w:t>
                              </w:r>
                              <w:r>
                                <w:rPr>
                                  <w:b/>
                                  <w:sz w:val="16"/>
                                  <w:szCs w:val="16"/>
                                </w:rPr>
                                <w:t>D</w:t>
                              </w:r>
                            </w:p>
                            <w:p w14:paraId="280EC825" w14:textId="77777777" w:rsidR="005E17FC" w:rsidRPr="00B91469" w:rsidRDefault="005E17FC" w:rsidP="008941E1">
                              <w:pPr>
                                <w:jc w:val="center"/>
                                <w:rPr>
                                  <w:b/>
                                  <w:sz w:val="16"/>
                                  <w:szCs w:val="16"/>
                                </w:rPr>
                              </w:pPr>
                              <w:r>
                                <w:rPr>
                                  <w:b/>
                                  <w:sz w:val="16"/>
                                  <w:szCs w:val="16"/>
                                </w:rPr>
                                <w:t>NDA, DDD, 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H="1">
                            <a:off x="2808404" y="433375"/>
                            <a:ext cx="341" cy="347230"/>
                          </a:xfrm>
                          <a:prstGeom prst="line">
                            <a:avLst/>
                          </a:prstGeom>
                          <a:ln w="9525" cmpd="sng">
                            <a:solidFill>
                              <a:srgbClr val="2D2F2D"/>
                            </a:solidFill>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7167645" id="Group 3" o:spid="_x0000_s1026" style="width:451.9pt;height:197.55pt;mso-position-horizontal-relative:char;mso-position-vertical-relative:line" coordorigin="184" coordsize="59862,2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0" o:spid="_x0000_s1027" type="#_x0000_t34" style="position:absolute;left:8432;top:17105;width:23232;height:263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" strokecolor="black [3040]"/>
                <v:rect id="Rectangle 5" o:spid="_x0000_s1028" style="position:absolute;left:14788;top:7817;width:14491;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" fillcolor="#fbd4b4 [1305]" strokecolor="black [3200]">
                  <v:textbox>
                    <w:txbxContent>
                      <w:p w14:paraId="43FB84A3" w14:textId="77777777" w:rsidR="005E17FC" w:rsidRDefault="005E17FC" w:rsidP="008941E1">
                        <w:pPr>
                          <w:jc w:val="center"/>
                          <w:rPr>
                            <w:b/>
                            <w:sz w:val="16"/>
                            <w:szCs w:val="16"/>
                          </w:rPr>
                        </w:pPr>
                        <w:r>
                          <w:rPr>
                            <w:b/>
                            <w:sz w:val="16"/>
                            <w:szCs w:val="16"/>
                          </w:rPr>
                          <w:t>Steering Committee</w:t>
                        </w:r>
                        <w:r w:rsidRPr="0081521F">
                          <w:rPr>
                            <w:b/>
                            <w:sz w:val="16"/>
                            <w:szCs w:val="16"/>
                          </w:rPr>
                          <w:t>:</w:t>
                        </w:r>
                      </w:p>
                      <w:p w14:paraId="231C2BC5" w14:textId="490F578E" w:rsidR="005E17FC" w:rsidRPr="008B292A" w:rsidRDefault="005E17FC" w:rsidP="008941E1">
                        <w:pPr>
                          <w:jc w:val="center"/>
                        </w:pPr>
                        <w:r>
                          <w:rPr>
                            <w:sz w:val="16"/>
                            <w:szCs w:val="16"/>
                          </w:rPr>
                          <w:t xml:space="preserve">DDD, NDA-GCF, </w:t>
                        </w:r>
                        <w:r w:rsidRPr="00653DFF">
                          <w:rPr>
                            <w:sz w:val="16"/>
                            <w:szCs w:val="16"/>
                          </w:rPr>
                          <w:t xml:space="preserve">Ministry of Agriculture, </w:t>
                        </w:r>
                        <w:r>
                          <w:rPr>
                            <w:sz w:val="16"/>
                            <w:szCs w:val="16"/>
                          </w:rPr>
                          <w:t xml:space="preserve">Rural Development, </w:t>
                        </w:r>
                        <w:r w:rsidRPr="00653DFF">
                          <w:rPr>
                            <w:sz w:val="16"/>
                            <w:szCs w:val="16"/>
                          </w:rPr>
                          <w:t>Ministry of Budget,</w:t>
                        </w:r>
                        <w:r>
                          <w:rPr>
                            <w:sz w:val="16"/>
                            <w:szCs w:val="16"/>
                          </w:rPr>
                          <w:t xml:space="preserve"> Ministry of Planning</w:t>
                        </w:r>
                      </w:p>
                    </w:txbxContent>
                  </v:textbox>
                </v:rect>
                <v:rect id="Rectangle 6" o:spid="_x0000_s1029" style="position:absolute;left:184;top:17487;width:16139;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" fillcolor="#f2dbdb [661]" strokecolor="black [3200]">
                  <v:textbox>
                    <w:txbxContent>
                      <w:p w14:paraId="33EDDF2C" w14:textId="77777777" w:rsidR="005E17FC" w:rsidRDefault="005E17FC" w:rsidP="008941E1">
                        <w:pPr>
                          <w:jc w:val="center"/>
                          <w:rPr>
                            <w:b/>
                            <w:sz w:val="16"/>
                            <w:szCs w:val="16"/>
                          </w:rPr>
                        </w:pPr>
                        <w:r>
                          <w:rPr>
                            <w:b/>
                            <w:sz w:val="16"/>
                            <w:szCs w:val="16"/>
                          </w:rPr>
                          <w:t>Project Assurance:</w:t>
                        </w:r>
                      </w:p>
                      <w:p w14:paraId="47976982" w14:textId="77777777" w:rsidR="005E17FC" w:rsidRPr="00274822" w:rsidRDefault="005E17FC" w:rsidP="008941E1">
                        <w:pPr>
                          <w:jc w:val="center"/>
                          <w:rPr>
                            <w:sz w:val="22"/>
                          </w:rPr>
                        </w:pPr>
                        <w:r w:rsidRPr="00274822">
                          <w:rPr>
                            <w:sz w:val="14"/>
                            <w:szCs w:val="16"/>
                          </w:rPr>
                          <w:t>UNDP (HQ, Regional Center Addis Ababa, Country Office)</w:t>
                        </w:r>
                      </w:p>
                    </w:txbxContent>
                  </v:textbox>
                </v:rect>
                <v:rect id="Rectangle 8" o:spid="_x0000_s1030" style="position:absolute;left:22560;top:19689;width:16637;height: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" fillcolor="#bdd7ee" strokecolor="black [3200]">
                  <v:textbox>
                    <w:txbxContent>
                      <w:p w14:paraId="19E3980E" w14:textId="77777777" w:rsidR="005E17FC" w:rsidRDefault="005E17FC" w:rsidP="008941E1">
                        <w:pPr>
                          <w:jc w:val="center"/>
                          <w:rPr>
                            <w:b/>
                            <w:sz w:val="16"/>
                            <w:szCs w:val="16"/>
                          </w:rPr>
                        </w:pPr>
                        <w:r>
                          <w:rPr>
                            <w:b/>
                            <w:sz w:val="16"/>
                            <w:szCs w:val="16"/>
                          </w:rPr>
                          <w:t xml:space="preserve">Project Management Unit </w:t>
                        </w:r>
                      </w:p>
                      <w:p w14:paraId="4B4D0D1A" w14:textId="77777777" w:rsidR="005E17FC" w:rsidRPr="00CA7E08" w:rsidRDefault="005E17FC" w:rsidP="008941E1">
                        <w:pPr>
                          <w:jc w:val="center"/>
                          <w:rPr>
                            <w:sz w:val="16"/>
                            <w:szCs w:val="16"/>
                          </w:rPr>
                        </w:pPr>
                        <w:r>
                          <w:rPr>
                            <w:sz w:val="16"/>
                            <w:szCs w:val="16"/>
                          </w:rPr>
                          <w:t>UNDP recruited personnel at MEDD</w:t>
                        </w:r>
                      </w:p>
                    </w:txbxContent>
                  </v:textbox>
                </v:rect>
                <v:rect id="Rectangle 9" o:spid="_x0000_s1031" style="position:absolute;left:41659;top:8073;width:18387;height:17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" fillcolor="#b8cce4 [1300]" strokecolor="black [3200]">
                  <v:textbox>
                    <w:txbxContent>
                      <w:p w14:paraId="24769979" w14:textId="77777777" w:rsidR="005E17FC" w:rsidRPr="00DF34B7" w:rsidRDefault="005E17FC" w:rsidP="008941E1">
                        <w:pPr>
                          <w:jc w:val="center"/>
                          <w:rPr>
                            <w:b/>
                            <w:sz w:val="16"/>
                            <w:szCs w:val="16"/>
                          </w:rPr>
                        </w:pPr>
                        <w:r w:rsidRPr="00DF34B7">
                          <w:rPr>
                            <w:b/>
                            <w:sz w:val="16"/>
                            <w:szCs w:val="16"/>
                          </w:rPr>
                          <w:t>Advisory Partners</w:t>
                        </w:r>
                      </w:p>
                      <w:p w14:paraId="74EA8986" w14:textId="77777777" w:rsidR="005E17FC" w:rsidRPr="00886638" w:rsidRDefault="005E17FC" w:rsidP="008941E1">
                        <w:pPr>
                          <w:rPr>
                            <w:sz w:val="14"/>
                            <w:szCs w:val="14"/>
                          </w:rPr>
                        </w:pPr>
                        <w:r w:rsidRPr="00274822">
                          <w:rPr>
                            <w:rFonts w:asciiTheme="minorHAnsi" w:hAnsiTheme="minorHAnsi"/>
                            <w:sz w:val="14"/>
                            <w:szCs w:val="20"/>
                          </w:rPr>
                          <w:t xml:space="preserve">Ministry of Agriculture, Fishery &amp; Livestock, Ministry of Finance, Ministry of Budget, Ministry of Rural Development, Ministry of the National Economy, Ministry of Industry, Ministry of Land Management, Urban Planning and Construction, Ministry of Scientific and Technological Research, Ministry of Energy and Water Resources, </w:t>
                        </w:r>
                        <w:r w:rsidRPr="00886638">
                          <w:rPr>
                            <w:rFonts w:asciiTheme="minorHAnsi" w:hAnsiTheme="minorHAnsi"/>
                            <w:sz w:val="14"/>
                            <w:szCs w:val="14"/>
                          </w:rPr>
                          <w:t>Ministry of Public Health, Ministry of Infrastructure, National Environmental Information Center, National Institute of Statistics, METTELSAT, INER</w:t>
                        </w:r>
                        <w:r>
                          <w:rPr>
                            <w:rFonts w:asciiTheme="minorHAnsi" w:hAnsiTheme="minorHAnsi"/>
                            <w:sz w:val="14"/>
                            <w:szCs w:val="14"/>
                          </w:rPr>
                          <w:t>, World Bank, AFD, NAP-GSP</w:t>
                        </w:r>
                      </w:p>
                      <w:p w14:paraId="64AAE053" w14:textId="77777777" w:rsidR="005E17FC" w:rsidRPr="00886638" w:rsidRDefault="005E17FC" w:rsidP="008941E1">
                        <w:pPr>
                          <w:rPr>
                            <w:sz w:val="14"/>
                            <w:szCs w:val="14"/>
                          </w:rPr>
                        </w:pPr>
                        <w:r w:rsidRPr="00886638">
                          <w:rPr>
                            <w:sz w:val="14"/>
                            <w:szCs w:val="14"/>
                          </w:rPr>
                          <w:t xml:space="preserve"> </w:t>
                        </w:r>
                      </w:p>
                      <w:p w14:paraId="0A6CB9BB" w14:textId="77777777" w:rsidR="005E17FC" w:rsidRPr="00886638" w:rsidRDefault="005E17FC" w:rsidP="008941E1">
                        <w:pPr>
                          <w:jc w:val="center"/>
                          <w:rPr>
                            <w:sz w:val="14"/>
                            <w:szCs w:val="14"/>
                          </w:rPr>
                        </w:pPr>
                      </w:p>
                    </w:txbxContent>
                  </v:textbox>
                </v:rect>
                <v:line id="Straight Connector 10" o:spid="_x0000_s1032" style="position:absolute;visibility:visible;mso-wrap-style:square" from="39198,21894" to="41662,2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" strokecolor="#2d2f2d"/>
                <v:line id="Straight Connector 11" o:spid="_x0000_s1033" style="position:absolute;flip:x;visibility:visible;mso-wrap-style:square" from="31661,3172" to="31664,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" strokecolor="#2d2f2d"/>
                <v:rect id="Rectangle 12" o:spid="_x0000_s1034" style="position:absolute;left:21837;width:16637;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" fillcolor="#e36c0a [2409]" strokecolor="black [3200]">
                  <v:textbox>
                    <w:txbxContent>
                      <w:p w14:paraId="7EEB6857" w14:textId="77777777" w:rsidR="005E17FC" w:rsidRDefault="005E17FC" w:rsidP="008941E1">
                        <w:pPr>
                          <w:jc w:val="center"/>
                          <w:rPr>
                            <w:b/>
                            <w:sz w:val="16"/>
                            <w:szCs w:val="16"/>
                          </w:rPr>
                        </w:pPr>
                        <w:r w:rsidRPr="00B91469">
                          <w:rPr>
                            <w:b/>
                            <w:sz w:val="16"/>
                            <w:szCs w:val="16"/>
                          </w:rPr>
                          <w:t>PROJECT BOAR</w:t>
                        </w:r>
                        <w:r>
                          <w:rPr>
                            <w:b/>
                            <w:sz w:val="16"/>
                            <w:szCs w:val="16"/>
                          </w:rPr>
                          <w:t>D</w:t>
                        </w:r>
                      </w:p>
                      <w:p w14:paraId="280EC825" w14:textId="77777777" w:rsidR="005E17FC" w:rsidRPr="00B91469" w:rsidRDefault="005E17FC" w:rsidP="008941E1">
                        <w:pPr>
                          <w:jc w:val="center"/>
                          <w:rPr>
                            <w:b/>
                            <w:sz w:val="16"/>
                            <w:szCs w:val="16"/>
                          </w:rPr>
                        </w:pPr>
                        <w:r>
                          <w:rPr>
                            <w:b/>
                            <w:sz w:val="16"/>
                            <w:szCs w:val="16"/>
                          </w:rPr>
                          <w:t>NDA, DDD, UNDP</w:t>
                        </w:r>
                      </w:p>
                    </w:txbxContent>
                  </v:textbox>
                </v:rect>
                <v:line id="Straight Connector 13" o:spid="_x0000_s1035" style="position:absolute;flip:x;visibility:visible;mso-wrap-style:square" from="28084,4333" to="28087,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" strokecolor="#2d2f2d"/>
                <w10:anchorlock/>
              </v:group>
            </w:pict>
          </mc:Fallback>
        </mc:AlternateContent>
      </w:r>
    </w:p>
    <w:p w14:paraId="47AE62D5" w14:textId="77777777" w:rsidR="00DF4C7B" w:rsidRPr="000C32F4" w:rsidRDefault="00DF4C7B" w:rsidP="00DF4C7B">
      <w:pPr>
        <w:shd w:val="clear" w:color="auto" w:fill="FFFFFF"/>
        <w:rPr>
          <w:rFonts w:asciiTheme="minorHAnsi" w:hAnsiTheme="minorHAnsi" w:cstheme="minorHAnsi"/>
          <w:noProof/>
          <w:sz w:val="20"/>
          <w:szCs w:val="20"/>
          <w:lang w:eastAsia="zh-CN"/>
        </w:rPr>
      </w:pPr>
    </w:p>
    <w:p w14:paraId="08126464" w14:textId="77777777" w:rsidR="00DF4C7B" w:rsidRPr="000C32F4" w:rsidRDefault="00DF4C7B" w:rsidP="00DF4C7B">
      <w:pPr>
        <w:shd w:val="clear" w:color="auto" w:fill="FFFFFF"/>
        <w:rPr>
          <w:rFonts w:asciiTheme="minorHAnsi" w:hAnsiTheme="minorHAnsi" w:cstheme="minorHAnsi"/>
          <w:noProof/>
          <w:sz w:val="20"/>
          <w:szCs w:val="20"/>
          <w:lang w:eastAsia="zh-CN"/>
        </w:rPr>
      </w:pPr>
    </w:p>
    <w:p w14:paraId="2D5373EB" w14:textId="77777777" w:rsidR="00D54BF6" w:rsidRPr="000C32F4" w:rsidRDefault="00D54BF6" w:rsidP="00D54BF6">
      <w:pPr>
        <w:ind w:left="35"/>
        <w:rPr>
          <w:rFonts w:asciiTheme="minorHAnsi" w:hAnsiTheme="minorHAnsi" w:cstheme="minorHAnsi"/>
          <w:sz w:val="20"/>
          <w:szCs w:val="20"/>
        </w:rPr>
      </w:pPr>
      <w:r w:rsidRPr="000C32F4">
        <w:rPr>
          <w:rFonts w:asciiTheme="minorHAnsi" w:hAnsiTheme="minorHAnsi" w:cstheme="minorHAnsi"/>
          <w:sz w:val="20"/>
          <w:szCs w:val="20"/>
        </w:rPr>
        <w:t>The project will be implemented following UNDP’s Direct Implementation Modality (DIM), according to the Readiness and Preparatory Support Grant Framework Agreement between UNDP and the GCF.</w:t>
      </w:r>
    </w:p>
    <w:p w14:paraId="7592C8EC" w14:textId="77777777" w:rsidR="00D54BF6" w:rsidRPr="000C32F4" w:rsidRDefault="00D54BF6" w:rsidP="00D54BF6">
      <w:pPr>
        <w:ind w:left="35"/>
        <w:rPr>
          <w:rFonts w:asciiTheme="minorHAnsi" w:hAnsiTheme="minorHAnsi" w:cstheme="minorHAnsi"/>
          <w:sz w:val="20"/>
          <w:szCs w:val="20"/>
        </w:rPr>
      </w:pPr>
    </w:p>
    <w:p w14:paraId="31094492" w14:textId="0DEDCBBB" w:rsidR="00D54BF6" w:rsidRPr="000C32F4" w:rsidRDefault="00D54BF6" w:rsidP="00D54BF6">
      <w:pPr>
        <w:ind w:left="35"/>
        <w:rPr>
          <w:rFonts w:asciiTheme="minorHAnsi" w:hAnsiTheme="minorHAnsi" w:cstheme="minorHAnsi"/>
          <w:sz w:val="20"/>
          <w:szCs w:val="20"/>
        </w:rPr>
      </w:pPr>
      <w:r w:rsidRPr="000C32F4">
        <w:rPr>
          <w:rFonts w:asciiTheme="minorHAnsi" w:hAnsiTheme="minorHAnsi" w:cstheme="minorHAnsi"/>
          <w:sz w:val="20"/>
          <w:szCs w:val="20"/>
        </w:rPr>
        <w:t xml:space="preserve">The </w:t>
      </w:r>
      <w:r w:rsidRPr="000C32F4">
        <w:rPr>
          <w:rFonts w:asciiTheme="minorHAnsi" w:hAnsiTheme="minorHAnsi" w:cstheme="minorHAnsi"/>
          <w:b/>
          <w:sz w:val="20"/>
          <w:szCs w:val="20"/>
        </w:rPr>
        <w:t>Project Management Unit</w:t>
      </w:r>
      <w:r w:rsidRPr="000C32F4">
        <w:rPr>
          <w:rFonts w:asciiTheme="minorHAnsi" w:hAnsiTheme="minorHAnsi" w:cstheme="minorHAnsi"/>
          <w:sz w:val="20"/>
          <w:szCs w:val="20"/>
        </w:rPr>
        <w:t xml:space="preserve"> will carry out project implementation, with the support of a Financial and Administrative Assistant. The management arrangements for this project are summarized in the chart above.</w:t>
      </w:r>
    </w:p>
    <w:p w14:paraId="4B985075" w14:textId="77777777" w:rsidR="00D54BF6" w:rsidRPr="000C32F4" w:rsidRDefault="00D54BF6" w:rsidP="00DF4C7B">
      <w:pPr>
        <w:shd w:val="clear" w:color="auto" w:fill="FFFFFF"/>
        <w:rPr>
          <w:rFonts w:asciiTheme="minorHAnsi" w:hAnsiTheme="minorHAnsi" w:cstheme="minorHAnsi"/>
          <w:b/>
          <w:noProof/>
          <w:sz w:val="20"/>
          <w:szCs w:val="20"/>
          <w:lang w:eastAsia="zh-CN"/>
        </w:rPr>
      </w:pPr>
    </w:p>
    <w:p w14:paraId="44A21018" w14:textId="29E49831" w:rsidR="00DF4C7B" w:rsidRPr="000C32F4" w:rsidRDefault="00DF4C7B" w:rsidP="00DF4C7B">
      <w:pPr>
        <w:shd w:val="clear" w:color="auto" w:fill="FFFFFF"/>
        <w:rPr>
          <w:rFonts w:asciiTheme="minorHAnsi" w:hAnsiTheme="minorHAnsi" w:cstheme="minorHAnsi"/>
          <w:noProof/>
          <w:sz w:val="20"/>
          <w:szCs w:val="20"/>
          <w:lang w:eastAsia="zh-CN"/>
        </w:rPr>
      </w:pPr>
      <w:r w:rsidRPr="000C32F4">
        <w:rPr>
          <w:rFonts w:asciiTheme="minorHAnsi" w:hAnsiTheme="minorHAnsi" w:cstheme="minorHAnsi"/>
          <w:b/>
          <w:noProof/>
          <w:sz w:val="20"/>
          <w:szCs w:val="20"/>
          <w:lang w:eastAsia="zh-CN"/>
        </w:rPr>
        <w:t>Project Board:</w:t>
      </w:r>
      <w:r w:rsidRPr="000C32F4">
        <w:rPr>
          <w:rFonts w:asciiTheme="minorHAnsi" w:hAnsiTheme="minorHAnsi" w:cstheme="minorHAnsi"/>
          <w:noProof/>
          <w:sz w:val="20"/>
          <w:szCs w:val="20"/>
          <w:lang w:eastAsia="zh-CN"/>
        </w:rPr>
        <w:t xml:space="preserve">  The Project Board (also called Project Steering Committee) is responsible for making by consensus, management decisions when guidance is required by the Project Manager, including recommendations for UNDP/Implementing Partner approval of project plans and revisions</w:t>
      </w:r>
      <w:r w:rsidR="00596EBF" w:rsidRPr="000C32F4">
        <w:rPr>
          <w:rFonts w:asciiTheme="minorHAnsi" w:hAnsiTheme="minorHAnsi" w:cstheme="minorHAnsi"/>
          <w:noProof/>
          <w:sz w:val="20"/>
          <w:szCs w:val="20"/>
          <w:lang w:eastAsia="zh-CN"/>
        </w:rPr>
        <w:t>, and addressing any project level grievances</w:t>
      </w:r>
      <w:r w:rsidRPr="000C32F4">
        <w:rPr>
          <w:rFonts w:asciiTheme="minorHAnsi" w:hAnsiTheme="minorHAnsi" w:cstheme="minorHAnsi"/>
          <w:noProof/>
          <w:sz w:val="20"/>
          <w:szCs w:val="20"/>
          <w:lang w:eastAsia="zh-CN"/>
        </w:rPr>
        <w:t xml:space="preserve">. In order to ensure UNDP’s ultimate accountability, Project 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with the UNDP Programme Manager. </w:t>
      </w:r>
    </w:p>
    <w:p w14:paraId="1850324D" w14:textId="77777777" w:rsidR="00DF4C7B" w:rsidRPr="000C32F4" w:rsidRDefault="00DF4C7B" w:rsidP="00DF4C7B">
      <w:pPr>
        <w:shd w:val="clear" w:color="auto" w:fill="FFFFFF"/>
        <w:rPr>
          <w:rFonts w:asciiTheme="minorHAnsi" w:hAnsiTheme="minorHAnsi" w:cstheme="minorHAnsi"/>
          <w:noProof/>
          <w:sz w:val="20"/>
          <w:szCs w:val="20"/>
          <w:lang w:eastAsia="zh-CN"/>
        </w:rPr>
      </w:pPr>
    </w:p>
    <w:p w14:paraId="57A675AF" w14:textId="77777777" w:rsidR="00DF4C7B" w:rsidRPr="000C32F4" w:rsidRDefault="00DF4C7B" w:rsidP="00DF4C7B">
      <w:pPr>
        <w:shd w:val="clear" w:color="auto" w:fill="FFFFFF"/>
        <w:rPr>
          <w:rFonts w:asciiTheme="minorHAnsi" w:hAnsiTheme="minorHAnsi" w:cstheme="minorHAnsi"/>
          <w:noProof/>
          <w:sz w:val="20"/>
          <w:szCs w:val="20"/>
          <w:lang w:eastAsia="zh-CN"/>
        </w:rPr>
      </w:pPr>
      <w:r w:rsidRPr="000C32F4">
        <w:rPr>
          <w:rFonts w:asciiTheme="minorHAnsi" w:hAnsiTheme="minorHAnsi" w:cstheme="minorHAnsi"/>
          <w:noProof/>
          <w:sz w:val="20"/>
          <w:szCs w:val="20"/>
          <w:lang w:eastAsia="zh-CN"/>
        </w:rPr>
        <w:t>Specific responsibilities of the Project Board include:</w:t>
      </w:r>
    </w:p>
    <w:p w14:paraId="27FD9FE1" w14:textId="77777777" w:rsidR="00DF4C7B" w:rsidRPr="000C32F4" w:rsidRDefault="00DF4C7B" w:rsidP="00303FA5">
      <w:pPr>
        <w:pStyle w:val="ListParagraph"/>
        <w:numPr>
          <w:ilvl w:val="0"/>
          <w:numId w:val="11"/>
        </w:numPr>
        <w:jc w:val="both"/>
        <w:rPr>
          <w:rFonts w:asciiTheme="minorHAnsi" w:hAnsiTheme="minorHAnsi" w:cstheme="minorHAnsi"/>
          <w:sz w:val="20"/>
          <w:szCs w:val="20"/>
        </w:rPr>
      </w:pPr>
      <w:r w:rsidRPr="000C32F4">
        <w:rPr>
          <w:rFonts w:asciiTheme="minorHAnsi" w:hAnsiTheme="minorHAnsi" w:cstheme="minorHAnsi"/>
          <w:sz w:val="20"/>
          <w:szCs w:val="20"/>
        </w:rPr>
        <w:t>Provide overall guidance and direction to the project, ensuring it remains within any specified constraints;</w:t>
      </w:r>
    </w:p>
    <w:p w14:paraId="47EB4465" w14:textId="77777777" w:rsidR="00DF4C7B" w:rsidRPr="000C32F4" w:rsidRDefault="00DF4C7B" w:rsidP="00303FA5">
      <w:pPr>
        <w:pStyle w:val="ListParagraph"/>
        <w:numPr>
          <w:ilvl w:val="0"/>
          <w:numId w:val="11"/>
        </w:numPr>
        <w:jc w:val="both"/>
        <w:rPr>
          <w:rFonts w:asciiTheme="minorHAnsi" w:hAnsiTheme="minorHAnsi" w:cstheme="minorHAnsi"/>
          <w:sz w:val="20"/>
          <w:szCs w:val="20"/>
        </w:rPr>
      </w:pPr>
      <w:r w:rsidRPr="000C32F4">
        <w:rPr>
          <w:rFonts w:asciiTheme="minorHAnsi" w:hAnsiTheme="minorHAnsi" w:cstheme="minorHAnsi"/>
          <w:sz w:val="20"/>
          <w:szCs w:val="20"/>
        </w:rPr>
        <w:t>Address project issues as raised by the project manager;</w:t>
      </w:r>
    </w:p>
    <w:p w14:paraId="27AB9F60" w14:textId="77777777" w:rsidR="00DF4C7B" w:rsidRPr="000C32F4" w:rsidRDefault="00DF4C7B" w:rsidP="00303FA5">
      <w:pPr>
        <w:pStyle w:val="ListParagraph"/>
        <w:numPr>
          <w:ilvl w:val="0"/>
          <w:numId w:val="11"/>
        </w:numPr>
        <w:jc w:val="both"/>
        <w:rPr>
          <w:rFonts w:asciiTheme="minorHAnsi" w:hAnsiTheme="minorHAnsi" w:cstheme="minorHAnsi"/>
          <w:sz w:val="20"/>
          <w:szCs w:val="20"/>
        </w:rPr>
      </w:pPr>
      <w:r w:rsidRPr="000C32F4">
        <w:rPr>
          <w:rFonts w:asciiTheme="minorHAnsi" w:hAnsiTheme="minorHAnsi" w:cstheme="minorHAnsi"/>
          <w:sz w:val="20"/>
          <w:szCs w:val="20"/>
        </w:rPr>
        <w:t xml:space="preserve">Provide guidance on new project risks, and agree on possible countermeasures and management actions to address specific risks; </w:t>
      </w:r>
    </w:p>
    <w:p w14:paraId="7E0DE0B1" w14:textId="77777777" w:rsidR="00DF4C7B" w:rsidRPr="000C32F4" w:rsidRDefault="00DF4C7B" w:rsidP="00303FA5">
      <w:pPr>
        <w:pStyle w:val="ListParagraph"/>
        <w:numPr>
          <w:ilvl w:val="0"/>
          <w:numId w:val="11"/>
        </w:numPr>
        <w:jc w:val="both"/>
        <w:rPr>
          <w:rFonts w:asciiTheme="minorHAnsi" w:hAnsiTheme="minorHAnsi" w:cstheme="minorHAnsi"/>
          <w:sz w:val="20"/>
          <w:szCs w:val="20"/>
        </w:rPr>
      </w:pPr>
      <w:r w:rsidRPr="000C32F4">
        <w:rPr>
          <w:rFonts w:asciiTheme="minorHAnsi" w:hAnsiTheme="minorHAnsi" w:cstheme="minorHAnsi"/>
          <w:sz w:val="20"/>
          <w:szCs w:val="20"/>
        </w:rPr>
        <w:lastRenderedPageBreak/>
        <w:t>Agree on project manager’s tolerances as required;</w:t>
      </w:r>
    </w:p>
    <w:p w14:paraId="7571D6B1" w14:textId="77777777" w:rsidR="00DF4C7B" w:rsidRPr="000C32F4" w:rsidRDefault="00DF4C7B" w:rsidP="00303FA5">
      <w:pPr>
        <w:pStyle w:val="ListParagraph"/>
        <w:numPr>
          <w:ilvl w:val="0"/>
          <w:numId w:val="11"/>
        </w:numPr>
        <w:jc w:val="both"/>
        <w:rPr>
          <w:rFonts w:asciiTheme="minorHAnsi" w:hAnsiTheme="minorHAnsi" w:cstheme="minorHAnsi"/>
          <w:sz w:val="20"/>
          <w:szCs w:val="20"/>
        </w:rPr>
      </w:pPr>
      <w:r w:rsidRPr="000C32F4">
        <w:rPr>
          <w:rFonts w:asciiTheme="minorHAnsi" w:hAnsiTheme="minorHAnsi" w:cstheme="minorHAnsi"/>
          <w:sz w:val="20"/>
          <w:szCs w:val="20"/>
        </w:rPr>
        <w:t>Review the project progress, and provide direction and recommendations to ensure that the agreed deliverables are produced satisfactorily according to plans;</w:t>
      </w:r>
    </w:p>
    <w:p w14:paraId="2B462FD3" w14:textId="77777777" w:rsidR="00DF4C7B" w:rsidRPr="000C32F4" w:rsidRDefault="00DF4C7B" w:rsidP="00303FA5">
      <w:pPr>
        <w:pStyle w:val="ListParagraph"/>
        <w:numPr>
          <w:ilvl w:val="0"/>
          <w:numId w:val="11"/>
        </w:numPr>
        <w:jc w:val="both"/>
        <w:rPr>
          <w:rFonts w:asciiTheme="minorHAnsi" w:hAnsiTheme="minorHAnsi" w:cstheme="minorHAnsi"/>
          <w:sz w:val="20"/>
          <w:szCs w:val="20"/>
        </w:rPr>
      </w:pPr>
      <w:r w:rsidRPr="000C32F4">
        <w:rPr>
          <w:rFonts w:asciiTheme="minorHAnsi" w:hAnsiTheme="minorHAnsi" w:cstheme="minorHAnsi"/>
          <w:sz w:val="20"/>
          <w:szCs w:val="20"/>
        </w:rPr>
        <w:t xml:space="preserve">Appraise the annual project implementation report, including the quality assessment rating report; make recommendations for the workplan; </w:t>
      </w:r>
    </w:p>
    <w:p w14:paraId="3EA57E4E" w14:textId="77777777" w:rsidR="00DF4C7B" w:rsidRPr="000C32F4" w:rsidRDefault="00DF4C7B" w:rsidP="00303FA5">
      <w:pPr>
        <w:pStyle w:val="ListParagraph"/>
        <w:numPr>
          <w:ilvl w:val="0"/>
          <w:numId w:val="11"/>
        </w:numPr>
        <w:jc w:val="both"/>
        <w:rPr>
          <w:rFonts w:asciiTheme="minorHAnsi" w:hAnsiTheme="minorHAnsi" w:cstheme="minorHAnsi"/>
          <w:sz w:val="20"/>
          <w:szCs w:val="20"/>
        </w:rPr>
      </w:pPr>
      <w:r w:rsidRPr="000C32F4">
        <w:rPr>
          <w:rFonts w:asciiTheme="minorHAnsi" w:hAnsiTheme="minorHAnsi" w:cstheme="minorHAnsi"/>
          <w:sz w:val="20"/>
          <w:szCs w:val="20"/>
        </w:rPr>
        <w:t xml:space="preserve">Provide ad hoc direction and advice for exceptional situations when the project manager’s tolerances are exceeded; and </w:t>
      </w:r>
    </w:p>
    <w:p w14:paraId="6DEB4934" w14:textId="77777777" w:rsidR="00DF4C7B" w:rsidRPr="000C32F4" w:rsidRDefault="00DF4C7B" w:rsidP="00303FA5">
      <w:pPr>
        <w:pStyle w:val="ListParagraph"/>
        <w:numPr>
          <w:ilvl w:val="0"/>
          <w:numId w:val="11"/>
        </w:numPr>
        <w:jc w:val="both"/>
        <w:rPr>
          <w:rFonts w:asciiTheme="minorHAnsi" w:hAnsiTheme="minorHAnsi" w:cstheme="minorHAnsi"/>
          <w:sz w:val="20"/>
          <w:szCs w:val="20"/>
        </w:rPr>
      </w:pPr>
      <w:r w:rsidRPr="000C32F4">
        <w:rPr>
          <w:rFonts w:asciiTheme="minorHAnsi" w:hAnsiTheme="minorHAnsi" w:cstheme="minorHAnsi"/>
          <w:sz w:val="20"/>
          <w:szCs w:val="20"/>
        </w:rPr>
        <w:t>Assess and decide to proceed on project changes through appropriate revisions.</w:t>
      </w:r>
    </w:p>
    <w:p w14:paraId="76644C0B" w14:textId="77777777" w:rsidR="00DF4C7B" w:rsidRPr="000C32F4" w:rsidRDefault="00DF4C7B" w:rsidP="00DF4C7B">
      <w:pPr>
        <w:shd w:val="clear" w:color="auto" w:fill="FFFFFF"/>
        <w:rPr>
          <w:rFonts w:asciiTheme="minorHAnsi" w:hAnsiTheme="minorHAnsi" w:cstheme="minorHAnsi"/>
          <w:sz w:val="20"/>
          <w:szCs w:val="20"/>
        </w:rPr>
      </w:pPr>
    </w:p>
    <w:p w14:paraId="00C64174" w14:textId="77777777" w:rsidR="00DF4C7B" w:rsidRPr="000C32F4" w:rsidRDefault="00DF4C7B" w:rsidP="00DF4C7B">
      <w:pPr>
        <w:shd w:val="clear" w:color="auto" w:fill="FFFFFF"/>
        <w:rPr>
          <w:rFonts w:asciiTheme="minorHAnsi" w:hAnsiTheme="minorHAnsi" w:cstheme="minorHAnsi"/>
          <w:i/>
          <w:noProof/>
          <w:sz w:val="20"/>
          <w:szCs w:val="20"/>
          <w:lang w:eastAsia="zh-CN"/>
        </w:rPr>
      </w:pPr>
      <w:r w:rsidRPr="000C32F4">
        <w:rPr>
          <w:rFonts w:asciiTheme="minorHAnsi" w:hAnsiTheme="minorHAnsi" w:cstheme="minorHAnsi"/>
          <w:sz w:val="20"/>
          <w:szCs w:val="20"/>
        </w:rPr>
        <w:t xml:space="preserve">The composition of the Project Board must include the following roles: </w:t>
      </w:r>
    </w:p>
    <w:p w14:paraId="0B065B8C" w14:textId="77777777" w:rsidR="00741DAB" w:rsidRPr="000C32F4" w:rsidRDefault="00741DAB" w:rsidP="00741DAB">
      <w:pPr>
        <w:rPr>
          <w:rFonts w:asciiTheme="minorHAnsi" w:hAnsiTheme="minorHAnsi" w:cstheme="minorHAnsi"/>
          <w:sz w:val="20"/>
          <w:szCs w:val="20"/>
        </w:rPr>
      </w:pPr>
    </w:p>
    <w:p w14:paraId="7855C149" w14:textId="3F4C9719" w:rsidR="00D54BF6" w:rsidRPr="000C32F4" w:rsidRDefault="00D54BF6" w:rsidP="00D54BF6">
      <w:pPr>
        <w:ind w:left="35"/>
        <w:rPr>
          <w:rFonts w:asciiTheme="minorHAnsi" w:hAnsiTheme="minorHAnsi" w:cstheme="minorHAnsi"/>
          <w:sz w:val="20"/>
          <w:szCs w:val="20"/>
        </w:rPr>
      </w:pPr>
      <w:r w:rsidRPr="000C32F4">
        <w:rPr>
          <w:rFonts w:asciiTheme="minorHAnsi" w:hAnsiTheme="minorHAnsi" w:cstheme="minorHAnsi"/>
          <w:sz w:val="20"/>
          <w:szCs w:val="20"/>
        </w:rPr>
        <w:t xml:space="preserve">A </w:t>
      </w:r>
      <w:r w:rsidRPr="000C32F4">
        <w:rPr>
          <w:rFonts w:asciiTheme="minorHAnsi" w:hAnsiTheme="minorHAnsi" w:cstheme="minorHAnsi"/>
          <w:b/>
          <w:sz w:val="20"/>
          <w:szCs w:val="20"/>
        </w:rPr>
        <w:t>Steering Committee</w:t>
      </w:r>
      <w:r w:rsidRPr="000C32F4">
        <w:rPr>
          <w:rFonts w:asciiTheme="minorHAnsi" w:hAnsiTheme="minorHAnsi" w:cstheme="minorHAnsi"/>
          <w:sz w:val="20"/>
          <w:szCs w:val="20"/>
        </w:rPr>
        <w:t xml:space="preserve"> comprising of NDA-GCF, DDD, Ministry of Agriculture, Rural Development, Ministry of Budget, Ministry of Planning, Ministry of Energy, Ministry of Transport, Ministry of Land Use Planning, and representatives of the provincial Governments of the Kwilu, Tshopo, Haut Katanga, Kinshasa and Kongo Central Provinces will be delegated to provide more regular and periodic guidance and implementation support to the Programme Management Unit. Representatives of related projects mentioned in this project, such as the GCF Readiness projects, the REDD+ support projects, NDC Partnership, GEF- World Bank will also be invited to the steering committee to foster synergies. UNDP will participate in sub-committee meetings in its oversight capacity as and when needed.</w:t>
      </w:r>
    </w:p>
    <w:p w14:paraId="0CE51691" w14:textId="77777777" w:rsidR="00D54BF6" w:rsidRPr="000C32F4" w:rsidRDefault="00D54BF6" w:rsidP="00741DAB">
      <w:pPr>
        <w:rPr>
          <w:rFonts w:asciiTheme="minorHAnsi" w:hAnsiTheme="minorHAnsi" w:cstheme="minorHAnsi"/>
          <w:sz w:val="20"/>
          <w:szCs w:val="20"/>
        </w:rPr>
      </w:pPr>
    </w:p>
    <w:p w14:paraId="50C9B191" w14:textId="007C6FD1"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sz w:val="20"/>
          <w:szCs w:val="20"/>
          <w:u w:val="single"/>
        </w:rPr>
        <w:t>Executive</w:t>
      </w:r>
      <w:r w:rsidRPr="000C32F4">
        <w:rPr>
          <w:rFonts w:asciiTheme="minorHAnsi" w:hAnsiTheme="minorHAnsi" w:cstheme="minorHAnsi"/>
          <w:sz w:val="20"/>
          <w:szCs w:val="20"/>
        </w:rPr>
        <w:t xml:space="preserve">: The Executive is an individual who represents ownership of the project who will chair the Project Board. This role can be held by a representative from the Government Cooperating Agency or UNDP.  The Executive is:  </w:t>
      </w:r>
      <w:r w:rsidR="00532EE7">
        <w:rPr>
          <w:rFonts w:asciiTheme="minorHAnsi" w:hAnsiTheme="minorHAnsi" w:cstheme="minorHAnsi"/>
          <w:i/>
          <w:sz w:val="20"/>
          <w:szCs w:val="20"/>
        </w:rPr>
        <w:t>UNDP.</w:t>
      </w:r>
    </w:p>
    <w:p w14:paraId="64ADEAE1" w14:textId="77777777" w:rsidR="00DF4C7B" w:rsidRPr="000C32F4" w:rsidRDefault="00DF4C7B" w:rsidP="00DF4C7B">
      <w:pPr>
        <w:rPr>
          <w:rFonts w:asciiTheme="minorHAnsi" w:hAnsiTheme="minorHAnsi" w:cstheme="minorHAnsi"/>
          <w:sz w:val="20"/>
          <w:szCs w:val="20"/>
        </w:rPr>
      </w:pPr>
    </w:p>
    <w:p w14:paraId="7F18B1EB" w14:textId="77777777"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sz w:val="20"/>
          <w:szCs w:val="20"/>
        </w:rPr>
        <w:t xml:space="preserve">The Executive is ultimately responsible for the project, supported by the Senior Beneficiary and Senior Supplier.  The Executive’s role is to ensure that the project is focused throughout its life cycle on achieving its objectives and delivering outputs that will contribute to higher level outcomes. The executive has to ensure that the project gives value for money, ensuring cost-conscious approach to the project, balancing the demands of beneficiary and suppler.  </w:t>
      </w:r>
    </w:p>
    <w:p w14:paraId="716E920F" w14:textId="77777777" w:rsidR="00DF4C7B" w:rsidRPr="000C32F4" w:rsidRDefault="00DF4C7B" w:rsidP="00DF4C7B">
      <w:pPr>
        <w:ind w:left="360"/>
        <w:rPr>
          <w:rFonts w:asciiTheme="minorHAnsi" w:hAnsiTheme="minorHAnsi" w:cstheme="minorHAnsi"/>
          <w:sz w:val="20"/>
          <w:szCs w:val="20"/>
        </w:rPr>
      </w:pPr>
    </w:p>
    <w:p w14:paraId="39E635DF" w14:textId="77777777"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sz w:val="20"/>
          <w:szCs w:val="20"/>
        </w:rPr>
        <w:t>Specific Responsibilities: (as part of the above responsibilities for the Project Board)</w:t>
      </w:r>
    </w:p>
    <w:p w14:paraId="4FAD7F8E" w14:textId="77777777" w:rsidR="00DF4C7B" w:rsidRPr="000C32F4" w:rsidRDefault="00DF4C7B" w:rsidP="00303FA5">
      <w:pPr>
        <w:numPr>
          <w:ilvl w:val="0"/>
          <w:numId w:val="12"/>
        </w:numPr>
        <w:rPr>
          <w:rFonts w:asciiTheme="minorHAnsi" w:hAnsiTheme="minorHAnsi" w:cstheme="minorHAnsi"/>
          <w:sz w:val="20"/>
          <w:szCs w:val="20"/>
        </w:rPr>
      </w:pPr>
      <w:r w:rsidRPr="000C32F4">
        <w:rPr>
          <w:rFonts w:asciiTheme="minorHAnsi" w:hAnsiTheme="minorHAnsi" w:cstheme="minorHAnsi"/>
          <w:sz w:val="20"/>
          <w:szCs w:val="20"/>
        </w:rPr>
        <w:t>Ensure that there is a coherent project organisation structure and logical set of plans;</w:t>
      </w:r>
    </w:p>
    <w:p w14:paraId="4E0358BB" w14:textId="77777777" w:rsidR="00DF4C7B" w:rsidRPr="000C32F4" w:rsidRDefault="00DF4C7B" w:rsidP="00303FA5">
      <w:pPr>
        <w:numPr>
          <w:ilvl w:val="0"/>
          <w:numId w:val="12"/>
        </w:numPr>
        <w:rPr>
          <w:rFonts w:asciiTheme="minorHAnsi" w:hAnsiTheme="minorHAnsi" w:cstheme="minorHAnsi"/>
          <w:sz w:val="20"/>
          <w:szCs w:val="20"/>
        </w:rPr>
      </w:pPr>
      <w:r w:rsidRPr="000C32F4">
        <w:rPr>
          <w:rFonts w:asciiTheme="minorHAnsi" w:hAnsiTheme="minorHAnsi" w:cstheme="minorHAnsi"/>
          <w:sz w:val="20"/>
          <w:szCs w:val="20"/>
        </w:rPr>
        <w:t>Set tolerances in the AWP and other plans as required for the Project Manager;</w:t>
      </w:r>
    </w:p>
    <w:p w14:paraId="716FD838" w14:textId="77777777" w:rsidR="00DF4C7B" w:rsidRPr="000C32F4" w:rsidRDefault="00DF4C7B" w:rsidP="00303FA5">
      <w:pPr>
        <w:numPr>
          <w:ilvl w:val="0"/>
          <w:numId w:val="12"/>
        </w:numPr>
        <w:rPr>
          <w:rFonts w:asciiTheme="minorHAnsi" w:hAnsiTheme="minorHAnsi" w:cstheme="minorHAnsi"/>
          <w:sz w:val="20"/>
          <w:szCs w:val="20"/>
        </w:rPr>
      </w:pPr>
      <w:r w:rsidRPr="000C32F4">
        <w:rPr>
          <w:rFonts w:asciiTheme="minorHAnsi" w:hAnsiTheme="minorHAnsi" w:cstheme="minorHAnsi"/>
          <w:sz w:val="20"/>
          <w:szCs w:val="20"/>
        </w:rPr>
        <w:t>Monitor and control the progress of the project at a strategic level;</w:t>
      </w:r>
    </w:p>
    <w:p w14:paraId="6AC6D7D3" w14:textId="77777777" w:rsidR="00DF4C7B" w:rsidRPr="000C32F4" w:rsidRDefault="00DF4C7B" w:rsidP="00303FA5">
      <w:pPr>
        <w:numPr>
          <w:ilvl w:val="0"/>
          <w:numId w:val="12"/>
        </w:numPr>
        <w:rPr>
          <w:rFonts w:asciiTheme="minorHAnsi" w:hAnsiTheme="minorHAnsi" w:cstheme="minorHAnsi"/>
          <w:sz w:val="20"/>
          <w:szCs w:val="20"/>
        </w:rPr>
      </w:pPr>
      <w:r w:rsidRPr="000C32F4">
        <w:rPr>
          <w:rFonts w:asciiTheme="minorHAnsi" w:hAnsiTheme="minorHAnsi" w:cstheme="minorHAnsi"/>
          <w:sz w:val="20"/>
          <w:szCs w:val="20"/>
        </w:rPr>
        <w:t>Ensure that risks are being tracked and mitigated as effectively as possible;</w:t>
      </w:r>
    </w:p>
    <w:p w14:paraId="6952A0AD" w14:textId="77777777" w:rsidR="00DF4C7B" w:rsidRPr="000C32F4" w:rsidRDefault="00DF4C7B" w:rsidP="00303FA5">
      <w:pPr>
        <w:numPr>
          <w:ilvl w:val="0"/>
          <w:numId w:val="12"/>
        </w:numPr>
        <w:rPr>
          <w:rFonts w:asciiTheme="minorHAnsi" w:hAnsiTheme="minorHAnsi" w:cstheme="minorHAnsi"/>
          <w:sz w:val="20"/>
          <w:szCs w:val="20"/>
        </w:rPr>
      </w:pPr>
      <w:r w:rsidRPr="000C32F4">
        <w:rPr>
          <w:rFonts w:asciiTheme="minorHAnsi" w:hAnsiTheme="minorHAnsi" w:cstheme="minorHAnsi"/>
          <w:sz w:val="20"/>
          <w:szCs w:val="20"/>
        </w:rPr>
        <w:t>Brief relevant stakeholders about project progress;</w:t>
      </w:r>
    </w:p>
    <w:p w14:paraId="21EB03C3" w14:textId="77777777" w:rsidR="00DF4C7B" w:rsidRPr="000C32F4" w:rsidRDefault="00DF4C7B" w:rsidP="00303FA5">
      <w:pPr>
        <w:numPr>
          <w:ilvl w:val="0"/>
          <w:numId w:val="12"/>
        </w:numPr>
        <w:rPr>
          <w:rFonts w:asciiTheme="minorHAnsi" w:hAnsiTheme="minorHAnsi" w:cstheme="minorHAnsi"/>
          <w:sz w:val="20"/>
          <w:szCs w:val="20"/>
        </w:rPr>
      </w:pPr>
      <w:r w:rsidRPr="000C32F4">
        <w:rPr>
          <w:rFonts w:asciiTheme="minorHAnsi" w:hAnsiTheme="minorHAnsi" w:cstheme="minorHAnsi"/>
          <w:sz w:val="20"/>
          <w:szCs w:val="20"/>
        </w:rPr>
        <w:t>Organise and chair Project Board meetings.</w:t>
      </w:r>
    </w:p>
    <w:p w14:paraId="4FFC0D6E" w14:textId="77777777" w:rsidR="00DF4C7B" w:rsidRPr="000C32F4" w:rsidRDefault="00DF4C7B" w:rsidP="00DF4C7B">
      <w:pPr>
        <w:ind w:left="360"/>
        <w:rPr>
          <w:rFonts w:asciiTheme="minorHAnsi" w:hAnsiTheme="minorHAnsi" w:cstheme="minorHAnsi"/>
          <w:sz w:val="20"/>
          <w:szCs w:val="20"/>
        </w:rPr>
      </w:pPr>
    </w:p>
    <w:p w14:paraId="139C1AA4" w14:textId="0E132B3B"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sz w:val="20"/>
          <w:szCs w:val="20"/>
          <w:u w:val="single"/>
        </w:rPr>
        <w:t>Senior Supplier</w:t>
      </w:r>
      <w:r w:rsidRPr="000C32F4">
        <w:rPr>
          <w:rFonts w:asciiTheme="minorHAnsi" w:hAnsiTheme="minorHAnsi" w:cstheme="minorHAnsi"/>
          <w:sz w:val="20"/>
          <w:szCs w:val="20"/>
        </w:rPr>
        <w:t xml:space="preserve">: The Senior Supplier is an individual or group representing the interests of the parties concerned which provide funding and/or technical expertise to the project (designing, developing, facilitating, procuring, implementing). The Senior Supplier’s primary function within the Board is to provide guidance regarding the technical feasibility of the project. The Senior Supplier role must have the authority to commit or acquire supplier resources required. If necessary, more than one person may be required for this role. Typically, the implementing partner, UNDP and/or donor(s) would be represented under this role. The Senior Suppler is: </w:t>
      </w:r>
      <w:r w:rsidR="004B75B4" w:rsidRPr="000C32F4">
        <w:rPr>
          <w:rFonts w:asciiTheme="minorHAnsi" w:hAnsiTheme="minorHAnsi" w:cstheme="minorHAnsi"/>
          <w:i/>
          <w:sz w:val="20"/>
          <w:szCs w:val="20"/>
        </w:rPr>
        <w:t>UNDP.</w:t>
      </w:r>
    </w:p>
    <w:p w14:paraId="66B6CBB5" w14:textId="77777777" w:rsidR="00DF4C7B" w:rsidRPr="000C32F4" w:rsidRDefault="00DF4C7B" w:rsidP="00DF4C7B">
      <w:pPr>
        <w:rPr>
          <w:rFonts w:asciiTheme="minorHAnsi" w:hAnsiTheme="minorHAnsi" w:cstheme="minorHAnsi"/>
          <w:sz w:val="20"/>
          <w:szCs w:val="20"/>
        </w:rPr>
      </w:pPr>
    </w:p>
    <w:p w14:paraId="0DB1DF8F" w14:textId="77777777"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sz w:val="20"/>
          <w:szCs w:val="20"/>
        </w:rPr>
        <w:t>Specific Responsibilities (as part of the above responsibilities for the Project Board)</w:t>
      </w:r>
    </w:p>
    <w:p w14:paraId="7BDA2DA3" w14:textId="77777777" w:rsidR="00DF4C7B" w:rsidRPr="000C32F4" w:rsidRDefault="00DF4C7B" w:rsidP="00303FA5">
      <w:pPr>
        <w:numPr>
          <w:ilvl w:val="0"/>
          <w:numId w:val="13"/>
        </w:numPr>
        <w:rPr>
          <w:rFonts w:asciiTheme="minorHAnsi" w:hAnsiTheme="minorHAnsi" w:cstheme="minorHAnsi"/>
          <w:sz w:val="20"/>
          <w:szCs w:val="20"/>
        </w:rPr>
      </w:pPr>
      <w:r w:rsidRPr="000C32F4">
        <w:rPr>
          <w:rFonts w:asciiTheme="minorHAnsi" w:hAnsiTheme="minorHAnsi" w:cstheme="minorHAnsi"/>
          <w:sz w:val="20"/>
          <w:szCs w:val="20"/>
        </w:rPr>
        <w:t>Make sure that progress towards the outputs remains consistent from the supplier perspective;</w:t>
      </w:r>
    </w:p>
    <w:p w14:paraId="7C15CB5C" w14:textId="77777777" w:rsidR="00DF4C7B" w:rsidRPr="000C32F4" w:rsidRDefault="00DF4C7B" w:rsidP="00303FA5">
      <w:pPr>
        <w:numPr>
          <w:ilvl w:val="0"/>
          <w:numId w:val="13"/>
        </w:numPr>
        <w:rPr>
          <w:rFonts w:asciiTheme="minorHAnsi" w:hAnsiTheme="minorHAnsi" w:cstheme="minorHAnsi"/>
          <w:sz w:val="20"/>
          <w:szCs w:val="20"/>
        </w:rPr>
      </w:pPr>
      <w:r w:rsidRPr="000C32F4">
        <w:rPr>
          <w:rFonts w:asciiTheme="minorHAnsi" w:hAnsiTheme="minorHAnsi" w:cstheme="minorHAnsi"/>
          <w:sz w:val="20"/>
          <w:szCs w:val="20"/>
        </w:rPr>
        <w:t>Promote and maintain focus on the expected project output(s) from the point of view of supplier management;</w:t>
      </w:r>
    </w:p>
    <w:p w14:paraId="6B278014" w14:textId="77777777" w:rsidR="00DF4C7B" w:rsidRPr="000C32F4" w:rsidRDefault="00DF4C7B" w:rsidP="00303FA5">
      <w:pPr>
        <w:numPr>
          <w:ilvl w:val="0"/>
          <w:numId w:val="13"/>
        </w:numPr>
        <w:rPr>
          <w:rFonts w:asciiTheme="minorHAnsi" w:hAnsiTheme="minorHAnsi" w:cstheme="minorHAnsi"/>
          <w:sz w:val="20"/>
          <w:szCs w:val="20"/>
        </w:rPr>
      </w:pPr>
      <w:r w:rsidRPr="000C32F4">
        <w:rPr>
          <w:rFonts w:asciiTheme="minorHAnsi" w:hAnsiTheme="minorHAnsi" w:cstheme="minorHAnsi"/>
          <w:sz w:val="20"/>
          <w:szCs w:val="20"/>
        </w:rPr>
        <w:t>Ensure that the supplier resources required for the project are made available;</w:t>
      </w:r>
    </w:p>
    <w:p w14:paraId="6569829D" w14:textId="77777777" w:rsidR="00DF4C7B" w:rsidRPr="000C32F4" w:rsidRDefault="00DF4C7B" w:rsidP="00303FA5">
      <w:pPr>
        <w:numPr>
          <w:ilvl w:val="0"/>
          <w:numId w:val="13"/>
        </w:numPr>
        <w:rPr>
          <w:rFonts w:asciiTheme="minorHAnsi" w:hAnsiTheme="minorHAnsi" w:cstheme="minorHAnsi"/>
          <w:sz w:val="20"/>
          <w:szCs w:val="20"/>
        </w:rPr>
      </w:pPr>
      <w:r w:rsidRPr="000C32F4">
        <w:rPr>
          <w:rFonts w:asciiTheme="minorHAnsi" w:hAnsiTheme="minorHAnsi" w:cstheme="minorHAnsi"/>
          <w:sz w:val="20"/>
          <w:szCs w:val="20"/>
        </w:rPr>
        <w:t>Contribute supplier opinions on Project Board decisions on whether to implement recommendations on proposed changes;</w:t>
      </w:r>
    </w:p>
    <w:p w14:paraId="1BC4AAE9" w14:textId="77777777" w:rsidR="00DF4C7B" w:rsidRPr="000C32F4" w:rsidRDefault="00DF4C7B" w:rsidP="00303FA5">
      <w:pPr>
        <w:numPr>
          <w:ilvl w:val="0"/>
          <w:numId w:val="13"/>
        </w:numPr>
        <w:rPr>
          <w:rFonts w:asciiTheme="minorHAnsi" w:hAnsiTheme="minorHAnsi" w:cstheme="minorHAnsi"/>
          <w:sz w:val="20"/>
          <w:szCs w:val="20"/>
        </w:rPr>
      </w:pPr>
      <w:r w:rsidRPr="000C32F4">
        <w:rPr>
          <w:rFonts w:asciiTheme="minorHAnsi" w:hAnsiTheme="minorHAnsi" w:cstheme="minorHAnsi"/>
          <w:sz w:val="20"/>
          <w:szCs w:val="20"/>
        </w:rPr>
        <w:lastRenderedPageBreak/>
        <w:t>Arbitrate on, and ensure resolution of, any supplier priority or resource conflicts.</w:t>
      </w:r>
    </w:p>
    <w:p w14:paraId="62DD795F" w14:textId="77777777" w:rsidR="00DF4C7B" w:rsidRPr="000C32F4" w:rsidRDefault="00DF4C7B" w:rsidP="00DF4C7B">
      <w:pPr>
        <w:rPr>
          <w:rFonts w:asciiTheme="minorHAnsi" w:hAnsiTheme="minorHAnsi" w:cstheme="minorHAnsi"/>
          <w:sz w:val="20"/>
          <w:szCs w:val="20"/>
        </w:rPr>
      </w:pPr>
    </w:p>
    <w:p w14:paraId="65860B59" w14:textId="6DE7BB09"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sz w:val="20"/>
          <w:szCs w:val="20"/>
          <w:u w:val="single"/>
        </w:rPr>
        <w:t>Senior Beneficiary</w:t>
      </w:r>
      <w:r w:rsidRPr="000C32F4">
        <w:rPr>
          <w:rFonts w:asciiTheme="minorHAnsi" w:hAnsiTheme="minorHAnsi" w:cstheme="minorHAnsi"/>
          <w:sz w:val="20"/>
          <w:szCs w:val="20"/>
        </w:rPr>
        <w:t>: The Senior Beneficiary is an individual or group of individuals representing the interests of those who will ultimately benefit from the project. The Senior Beneficiary’s primary function within the Board is to ensure the realization of project results from the perspective of project beneficiaries. The Senior Beneficiary role is held by a representative of the government or civil society. The Senior Beneficiary is:</w:t>
      </w:r>
      <w:r w:rsidR="00924C03">
        <w:rPr>
          <w:rFonts w:asciiTheme="minorHAnsi" w:hAnsiTheme="minorHAnsi" w:cstheme="minorHAnsi"/>
          <w:sz w:val="20"/>
          <w:szCs w:val="20"/>
        </w:rPr>
        <w:t xml:space="preserve"> the Ministry of Environment and Sustainable Development (MEDD)</w:t>
      </w:r>
      <w:r w:rsidR="00CF17F9">
        <w:rPr>
          <w:rFonts w:asciiTheme="minorHAnsi" w:hAnsiTheme="minorHAnsi" w:cstheme="minorHAnsi"/>
          <w:sz w:val="20"/>
          <w:szCs w:val="20"/>
        </w:rPr>
        <w:t>.</w:t>
      </w:r>
    </w:p>
    <w:p w14:paraId="626E4D5E" w14:textId="77777777" w:rsidR="00DF4C7B" w:rsidRPr="000C32F4" w:rsidRDefault="00DF4C7B" w:rsidP="00DF4C7B">
      <w:pPr>
        <w:ind w:left="360"/>
        <w:rPr>
          <w:rFonts w:asciiTheme="minorHAnsi" w:hAnsiTheme="minorHAnsi" w:cstheme="minorHAnsi"/>
          <w:sz w:val="20"/>
          <w:szCs w:val="20"/>
        </w:rPr>
      </w:pPr>
    </w:p>
    <w:p w14:paraId="3C9AE88A" w14:textId="77777777"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sz w:val="20"/>
          <w:szCs w:val="20"/>
        </w:rPr>
        <w:t>The Senior Beneficiary is responsible for validating the needs and for monitoring that the solution will meet those needs within the constraints of the project. The Senior Beneficiary role monitors progress against targets and quality criteria. This role may require more than one person to cover all the beneficiary interests. For the sake of effectiveness, the role should not be split between too many people.</w:t>
      </w:r>
    </w:p>
    <w:p w14:paraId="1DD7C45C" w14:textId="77777777" w:rsidR="00DF4C7B" w:rsidRPr="000C32F4" w:rsidRDefault="00DF4C7B" w:rsidP="00DF4C7B">
      <w:pPr>
        <w:rPr>
          <w:rFonts w:asciiTheme="minorHAnsi" w:hAnsiTheme="minorHAnsi" w:cstheme="minorHAnsi"/>
          <w:sz w:val="20"/>
          <w:szCs w:val="20"/>
        </w:rPr>
      </w:pPr>
    </w:p>
    <w:p w14:paraId="7994C92C" w14:textId="77777777"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sz w:val="20"/>
          <w:szCs w:val="20"/>
        </w:rPr>
        <w:t>Specific Responsibilities (as part of the above responsibilities for the Project Board)</w:t>
      </w:r>
    </w:p>
    <w:p w14:paraId="5BF68F53" w14:textId="77777777" w:rsidR="00DF4C7B" w:rsidRPr="000C32F4" w:rsidRDefault="00DF4C7B" w:rsidP="00303FA5">
      <w:pPr>
        <w:numPr>
          <w:ilvl w:val="0"/>
          <w:numId w:val="14"/>
        </w:numPr>
        <w:rPr>
          <w:rFonts w:asciiTheme="minorHAnsi" w:hAnsiTheme="minorHAnsi" w:cstheme="minorHAnsi"/>
          <w:sz w:val="20"/>
          <w:szCs w:val="20"/>
        </w:rPr>
      </w:pPr>
      <w:r w:rsidRPr="000C32F4">
        <w:rPr>
          <w:rFonts w:asciiTheme="minorHAnsi" w:hAnsiTheme="minorHAnsi" w:cstheme="minorHAnsi"/>
          <w:sz w:val="20"/>
          <w:szCs w:val="20"/>
        </w:rPr>
        <w:t>Prioritize and contribute beneficiaries’ opinions on Project Board decisions on whether to implement recommendations on proposed changes;</w:t>
      </w:r>
    </w:p>
    <w:p w14:paraId="1CE54430" w14:textId="77777777" w:rsidR="00DF4C7B" w:rsidRPr="000C32F4" w:rsidRDefault="00DF4C7B" w:rsidP="00303FA5">
      <w:pPr>
        <w:numPr>
          <w:ilvl w:val="0"/>
          <w:numId w:val="15"/>
        </w:numPr>
        <w:rPr>
          <w:rFonts w:asciiTheme="minorHAnsi" w:hAnsiTheme="minorHAnsi" w:cstheme="minorHAnsi"/>
          <w:sz w:val="20"/>
          <w:szCs w:val="20"/>
        </w:rPr>
      </w:pPr>
      <w:r w:rsidRPr="000C32F4">
        <w:rPr>
          <w:rFonts w:asciiTheme="minorHAnsi" w:hAnsiTheme="minorHAnsi" w:cstheme="minorHAnsi"/>
          <w:sz w:val="20"/>
          <w:szCs w:val="20"/>
        </w:rPr>
        <w:t>Specification of the Beneficiary’s needs is accurate, complete and unambiguous;</w:t>
      </w:r>
    </w:p>
    <w:p w14:paraId="2275A188" w14:textId="77777777" w:rsidR="00DF4C7B" w:rsidRPr="000C32F4" w:rsidRDefault="00DF4C7B" w:rsidP="00303FA5">
      <w:pPr>
        <w:numPr>
          <w:ilvl w:val="0"/>
          <w:numId w:val="15"/>
        </w:numPr>
        <w:rPr>
          <w:rFonts w:asciiTheme="minorHAnsi" w:hAnsiTheme="minorHAnsi" w:cstheme="minorHAnsi"/>
          <w:sz w:val="20"/>
          <w:szCs w:val="20"/>
        </w:rPr>
      </w:pPr>
      <w:r w:rsidRPr="000C32F4">
        <w:rPr>
          <w:rFonts w:asciiTheme="minorHAnsi" w:hAnsiTheme="minorHAnsi" w:cstheme="minorHAnsi"/>
          <w:sz w:val="20"/>
          <w:szCs w:val="20"/>
        </w:rPr>
        <w:t>Implementation of activities at all stages is monitored to ensure that they will meet the beneficiary’s needs and are progressing towards that target;</w:t>
      </w:r>
    </w:p>
    <w:p w14:paraId="15C2ABCF" w14:textId="77777777" w:rsidR="00DF4C7B" w:rsidRPr="000C32F4" w:rsidRDefault="00DF4C7B" w:rsidP="00303FA5">
      <w:pPr>
        <w:numPr>
          <w:ilvl w:val="0"/>
          <w:numId w:val="15"/>
        </w:numPr>
        <w:rPr>
          <w:rFonts w:asciiTheme="minorHAnsi" w:hAnsiTheme="minorHAnsi" w:cstheme="minorHAnsi"/>
          <w:sz w:val="20"/>
          <w:szCs w:val="20"/>
        </w:rPr>
      </w:pPr>
      <w:r w:rsidRPr="000C32F4">
        <w:rPr>
          <w:rFonts w:asciiTheme="minorHAnsi" w:hAnsiTheme="minorHAnsi" w:cstheme="minorHAnsi"/>
          <w:sz w:val="20"/>
          <w:szCs w:val="20"/>
        </w:rPr>
        <w:t>Impact of potential changes is evaluated from the beneficiary point of view;</w:t>
      </w:r>
    </w:p>
    <w:p w14:paraId="6845F006" w14:textId="77777777" w:rsidR="00DF4C7B" w:rsidRPr="000C32F4" w:rsidRDefault="00DF4C7B" w:rsidP="00303FA5">
      <w:pPr>
        <w:numPr>
          <w:ilvl w:val="0"/>
          <w:numId w:val="15"/>
        </w:numPr>
        <w:rPr>
          <w:rFonts w:asciiTheme="minorHAnsi" w:hAnsiTheme="minorHAnsi" w:cstheme="minorHAnsi"/>
          <w:sz w:val="20"/>
          <w:szCs w:val="20"/>
        </w:rPr>
      </w:pPr>
      <w:r w:rsidRPr="000C32F4">
        <w:rPr>
          <w:rFonts w:asciiTheme="minorHAnsi" w:hAnsiTheme="minorHAnsi" w:cstheme="minorHAnsi"/>
          <w:sz w:val="20"/>
          <w:szCs w:val="20"/>
        </w:rPr>
        <w:t>Risks to the beneficiaries are frequently monitored.</w:t>
      </w:r>
    </w:p>
    <w:p w14:paraId="5E160F7D" w14:textId="77777777" w:rsidR="00DF4C7B" w:rsidRPr="000C32F4" w:rsidRDefault="00DF4C7B" w:rsidP="00DF4C7B">
      <w:pPr>
        <w:shd w:val="clear" w:color="auto" w:fill="FFFFFF"/>
        <w:rPr>
          <w:rFonts w:asciiTheme="minorHAnsi" w:hAnsiTheme="minorHAnsi" w:cstheme="minorHAnsi"/>
          <w:noProof/>
          <w:sz w:val="20"/>
          <w:szCs w:val="20"/>
          <w:lang w:eastAsia="zh-CN"/>
        </w:rPr>
      </w:pPr>
    </w:p>
    <w:p w14:paraId="0F5D0B2D" w14:textId="77777777" w:rsidR="00DF4C7B" w:rsidRPr="000C32F4" w:rsidRDefault="00DF4C7B" w:rsidP="00DF4C7B">
      <w:pPr>
        <w:spacing w:before="120" w:after="120"/>
        <w:rPr>
          <w:rFonts w:asciiTheme="minorHAnsi" w:hAnsiTheme="minorHAnsi" w:cstheme="minorHAnsi"/>
          <w:sz w:val="20"/>
          <w:szCs w:val="20"/>
        </w:rPr>
      </w:pPr>
      <w:r w:rsidRPr="000C32F4">
        <w:rPr>
          <w:rFonts w:asciiTheme="minorHAnsi" w:hAnsiTheme="minorHAnsi" w:cstheme="minorHAnsi"/>
          <w:b/>
          <w:noProof/>
          <w:sz w:val="20"/>
          <w:szCs w:val="20"/>
          <w:lang w:eastAsia="zh-CN"/>
        </w:rPr>
        <w:t>Project Manager</w:t>
      </w:r>
      <w:r w:rsidRPr="000C32F4">
        <w:rPr>
          <w:rFonts w:asciiTheme="minorHAnsi" w:hAnsiTheme="minorHAnsi" w:cstheme="minorHAnsi"/>
          <w:noProof/>
          <w:sz w:val="20"/>
          <w:szCs w:val="20"/>
          <w:lang w:eastAsia="zh-CN"/>
        </w:rPr>
        <w:t xml:space="preserve">: The Project Manager </w:t>
      </w:r>
      <w:r w:rsidRPr="000C32F4">
        <w:rPr>
          <w:rFonts w:asciiTheme="minorHAnsi" w:hAnsiTheme="minorHAnsi" w:cstheme="minorHAnsi"/>
          <w:sz w:val="20"/>
          <w:szCs w:val="20"/>
        </w:rPr>
        <w:t xml:space="preserve">has the authority to run the project on a day-to-day basis on behalf of the Project Board within the constraints laid down by the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w:t>
      </w:r>
    </w:p>
    <w:p w14:paraId="7F826BE0" w14:textId="44351D33" w:rsidR="00DF4C7B" w:rsidRPr="000C32F4" w:rsidRDefault="00DF4C7B" w:rsidP="00DF4C7B">
      <w:pPr>
        <w:spacing w:before="120" w:after="120"/>
        <w:rPr>
          <w:rFonts w:asciiTheme="minorHAnsi" w:hAnsiTheme="minorHAnsi" w:cstheme="minorHAnsi"/>
          <w:sz w:val="20"/>
          <w:szCs w:val="20"/>
        </w:rPr>
      </w:pPr>
      <w:r w:rsidRPr="000C32F4">
        <w:rPr>
          <w:rFonts w:asciiTheme="minorHAnsi" w:hAnsiTheme="minorHAnsi" w:cstheme="minorHAnsi"/>
          <w:sz w:val="20"/>
          <w:szCs w:val="20"/>
        </w:rPr>
        <w:t xml:space="preserve">The Implementing Partner </w:t>
      </w:r>
      <w:r w:rsidR="00FA02C5" w:rsidRPr="000C32F4">
        <w:rPr>
          <w:rFonts w:asciiTheme="minorHAnsi" w:hAnsiTheme="minorHAnsi" w:cstheme="minorHAnsi"/>
          <w:sz w:val="20"/>
          <w:szCs w:val="20"/>
        </w:rPr>
        <w:t xml:space="preserve">contracts </w:t>
      </w:r>
      <w:r w:rsidRPr="000C32F4">
        <w:rPr>
          <w:rFonts w:asciiTheme="minorHAnsi" w:hAnsiTheme="minorHAnsi" w:cstheme="minorHAnsi"/>
          <w:sz w:val="20"/>
          <w:szCs w:val="20"/>
        </w:rPr>
        <w:t xml:space="preserve">the Project Manager, who should be different from the Implementing Partner’s representative in the Project Board. </w:t>
      </w:r>
    </w:p>
    <w:p w14:paraId="497168DC" w14:textId="77777777" w:rsidR="00DF4C7B" w:rsidRPr="000C32F4" w:rsidRDefault="00DF4C7B" w:rsidP="00DF4C7B">
      <w:pPr>
        <w:spacing w:before="120" w:after="120"/>
        <w:rPr>
          <w:rFonts w:asciiTheme="minorHAnsi" w:hAnsiTheme="minorHAnsi" w:cstheme="minorHAnsi"/>
          <w:sz w:val="20"/>
          <w:szCs w:val="20"/>
        </w:rPr>
      </w:pPr>
      <w:r w:rsidRPr="000C32F4">
        <w:rPr>
          <w:rFonts w:asciiTheme="minorHAnsi" w:hAnsiTheme="minorHAnsi" w:cstheme="minorHAnsi"/>
          <w:sz w:val="20"/>
          <w:szCs w:val="20"/>
        </w:rPr>
        <w:t>Specific responsibilities include:</w:t>
      </w:r>
    </w:p>
    <w:p w14:paraId="1ED09CC3" w14:textId="77777777" w:rsidR="00DF4C7B" w:rsidRPr="000C32F4" w:rsidRDefault="00DF4C7B" w:rsidP="00303FA5">
      <w:pPr>
        <w:numPr>
          <w:ilvl w:val="0"/>
          <w:numId w:val="18"/>
        </w:numPr>
        <w:rPr>
          <w:rFonts w:asciiTheme="minorHAnsi" w:hAnsiTheme="minorHAnsi" w:cstheme="minorHAnsi"/>
          <w:sz w:val="20"/>
          <w:szCs w:val="20"/>
        </w:rPr>
      </w:pPr>
      <w:r w:rsidRPr="000C32F4">
        <w:rPr>
          <w:rFonts w:asciiTheme="minorHAnsi" w:hAnsiTheme="minorHAnsi" w:cstheme="minorHAnsi"/>
          <w:sz w:val="20"/>
          <w:szCs w:val="20"/>
        </w:rPr>
        <w:t>Provide direction and guidance to project team(s)/ responsible party (ies);</w:t>
      </w:r>
    </w:p>
    <w:p w14:paraId="441A9A57" w14:textId="77777777" w:rsidR="00DF4C7B" w:rsidRPr="000C32F4" w:rsidRDefault="00DF4C7B" w:rsidP="00303FA5">
      <w:pPr>
        <w:numPr>
          <w:ilvl w:val="0"/>
          <w:numId w:val="18"/>
        </w:numPr>
        <w:rPr>
          <w:rFonts w:asciiTheme="minorHAnsi" w:hAnsiTheme="minorHAnsi" w:cstheme="minorHAnsi"/>
          <w:sz w:val="20"/>
          <w:szCs w:val="20"/>
        </w:rPr>
      </w:pPr>
      <w:r w:rsidRPr="000C32F4">
        <w:rPr>
          <w:rFonts w:asciiTheme="minorHAnsi" w:hAnsiTheme="minorHAnsi" w:cstheme="minorHAnsi"/>
          <w:sz w:val="20"/>
          <w:szCs w:val="20"/>
        </w:rPr>
        <w:t>Liaise with the Project Board to assure the overall direction and integrity of the project;</w:t>
      </w:r>
    </w:p>
    <w:p w14:paraId="4B9FC99B" w14:textId="77777777" w:rsidR="00DF4C7B" w:rsidRPr="000C32F4" w:rsidRDefault="00DF4C7B" w:rsidP="00303FA5">
      <w:pPr>
        <w:numPr>
          <w:ilvl w:val="0"/>
          <w:numId w:val="18"/>
        </w:numPr>
        <w:rPr>
          <w:rFonts w:asciiTheme="minorHAnsi" w:hAnsiTheme="minorHAnsi" w:cstheme="minorHAnsi"/>
          <w:sz w:val="20"/>
          <w:szCs w:val="20"/>
        </w:rPr>
      </w:pPr>
      <w:r w:rsidRPr="000C32F4">
        <w:rPr>
          <w:rFonts w:asciiTheme="minorHAnsi" w:hAnsiTheme="minorHAnsi" w:cstheme="minorHAnsi"/>
          <w:sz w:val="20"/>
          <w:szCs w:val="20"/>
        </w:rPr>
        <w:t>Identify and obtain any support and advice required for the management, planning and control of the project;</w:t>
      </w:r>
    </w:p>
    <w:p w14:paraId="4C061C85" w14:textId="77777777" w:rsidR="00DF4C7B" w:rsidRPr="000C32F4" w:rsidRDefault="00DF4C7B" w:rsidP="00303FA5">
      <w:pPr>
        <w:numPr>
          <w:ilvl w:val="0"/>
          <w:numId w:val="18"/>
        </w:numPr>
        <w:rPr>
          <w:rFonts w:asciiTheme="minorHAnsi" w:hAnsiTheme="minorHAnsi" w:cstheme="minorHAnsi"/>
          <w:sz w:val="20"/>
          <w:szCs w:val="20"/>
        </w:rPr>
      </w:pPr>
      <w:r w:rsidRPr="000C32F4">
        <w:rPr>
          <w:rFonts w:asciiTheme="minorHAnsi" w:hAnsiTheme="minorHAnsi" w:cstheme="minorHAnsi"/>
          <w:sz w:val="20"/>
          <w:szCs w:val="20"/>
        </w:rPr>
        <w:t>Responsible for project administration;</w:t>
      </w:r>
    </w:p>
    <w:p w14:paraId="2180F2A9" w14:textId="77777777" w:rsidR="00DF4C7B" w:rsidRPr="000C32F4" w:rsidRDefault="00DF4C7B" w:rsidP="00303FA5">
      <w:pPr>
        <w:pStyle w:val="ListParagraph"/>
        <w:numPr>
          <w:ilvl w:val="0"/>
          <w:numId w:val="18"/>
        </w:numPr>
        <w:rPr>
          <w:rFonts w:asciiTheme="minorHAnsi" w:hAnsiTheme="minorHAnsi" w:cstheme="minorHAnsi"/>
          <w:sz w:val="20"/>
          <w:szCs w:val="20"/>
        </w:rPr>
      </w:pPr>
      <w:r w:rsidRPr="000C32F4">
        <w:rPr>
          <w:rFonts w:asciiTheme="minorHAnsi" w:hAnsiTheme="minorHAnsi" w:cstheme="minorHAnsi"/>
          <w:sz w:val="20"/>
          <w:szCs w:val="20"/>
        </w:rPr>
        <w:t>Plan the activities of the project and monitor progress against the project results framework and the approved annual workplan;</w:t>
      </w:r>
    </w:p>
    <w:p w14:paraId="6AE9F6CA" w14:textId="77777777" w:rsidR="00DF4C7B" w:rsidRPr="000C32F4" w:rsidRDefault="00DF4C7B" w:rsidP="00303FA5">
      <w:pPr>
        <w:pStyle w:val="ListParagraph"/>
        <w:numPr>
          <w:ilvl w:val="0"/>
          <w:numId w:val="18"/>
        </w:numPr>
        <w:rPr>
          <w:rFonts w:asciiTheme="minorHAnsi" w:hAnsiTheme="minorHAnsi" w:cstheme="minorHAnsi"/>
          <w:sz w:val="20"/>
          <w:szCs w:val="20"/>
        </w:rPr>
      </w:pPr>
      <w:r w:rsidRPr="000C32F4">
        <w:rPr>
          <w:rFonts w:asciiTheme="minorHAnsi" w:hAnsiTheme="minorHAnsi" w:cstheme="minorHAnsi"/>
          <w:sz w:val="20"/>
          <w:szCs w:val="20"/>
        </w:rPr>
        <w:t>Mobilize personnel, goods and services, training and micro-capital grants to initiative activities, including drafting terms of reference and work specifications, and overseeing all contractors’ work;</w:t>
      </w:r>
    </w:p>
    <w:p w14:paraId="2CAD8278" w14:textId="77777777" w:rsidR="00DF4C7B" w:rsidRPr="000C32F4" w:rsidRDefault="00DF4C7B" w:rsidP="00303FA5">
      <w:pPr>
        <w:pStyle w:val="ListParagraph"/>
        <w:numPr>
          <w:ilvl w:val="0"/>
          <w:numId w:val="18"/>
        </w:numPr>
        <w:rPr>
          <w:rFonts w:asciiTheme="minorHAnsi" w:hAnsiTheme="minorHAnsi" w:cstheme="minorHAnsi"/>
          <w:sz w:val="20"/>
          <w:szCs w:val="20"/>
        </w:rPr>
      </w:pPr>
      <w:r w:rsidRPr="000C32F4">
        <w:rPr>
          <w:rFonts w:asciiTheme="minorHAnsi" w:hAnsiTheme="minorHAnsi" w:cstheme="minorHAnsi"/>
          <w:sz w:val="20"/>
          <w:szCs w:val="20"/>
        </w:rPr>
        <w:t>Monitor events as determined in the project monitoring schedule plan/timetable, and update the plan as required;</w:t>
      </w:r>
    </w:p>
    <w:p w14:paraId="1772FC67" w14:textId="77777777" w:rsidR="00DF4C7B" w:rsidRPr="000C32F4" w:rsidRDefault="00DF4C7B" w:rsidP="00303FA5">
      <w:pPr>
        <w:pStyle w:val="ListParagraph"/>
        <w:numPr>
          <w:ilvl w:val="0"/>
          <w:numId w:val="18"/>
        </w:numPr>
        <w:rPr>
          <w:rFonts w:asciiTheme="minorHAnsi" w:hAnsiTheme="minorHAnsi" w:cstheme="minorHAnsi"/>
          <w:sz w:val="20"/>
          <w:szCs w:val="20"/>
        </w:rPr>
      </w:pPr>
      <w:r w:rsidRPr="000C32F4">
        <w:rPr>
          <w:rFonts w:asciiTheme="minorHAnsi" w:hAnsiTheme="minorHAnsi" w:cstheme="minorHAnsi"/>
          <w:sz w:val="20"/>
          <w:szCs w:val="20"/>
        </w:rPr>
        <w:t>Manage requests for the provision of financial resources by UNDP, through advance of funds, direct payments or reimbursement using the fund authorization and certificate of expenditures;</w:t>
      </w:r>
    </w:p>
    <w:p w14:paraId="3149C7D9" w14:textId="77777777" w:rsidR="00DF4C7B" w:rsidRPr="000C32F4" w:rsidRDefault="00DF4C7B" w:rsidP="00303FA5">
      <w:pPr>
        <w:pStyle w:val="ListParagraph"/>
        <w:numPr>
          <w:ilvl w:val="0"/>
          <w:numId w:val="18"/>
        </w:numPr>
        <w:rPr>
          <w:rFonts w:asciiTheme="minorHAnsi" w:hAnsiTheme="minorHAnsi" w:cstheme="minorHAnsi"/>
          <w:sz w:val="20"/>
          <w:szCs w:val="20"/>
        </w:rPr>
      </w:pPr>
      <w:r w:rsidRPr="000C32F4">
        <w:rPr>
          <w:rFonts w:asciiTheme="minorHAnsi" w:hAnsiTheme="minorHAnsi" w:cstheme="minorHAnsi"/>
          <w:sz w:val="20"/>
          <w:szCs w:val="20"/>
        </w:rPr>
        <w:t>Monitor financial resources and accounting to ensure the accuracy and reliability of financial reports;</w:t>
      </w:r>
    </w:p>
    <w:p w14:paraId="76848DCB" w14:textId="77777777" w:rsidR="00DF4C7B" w:rsidRPr="000C32F4" w:rsidRDefault="00DF4C7B" w:rsidP="00303FA5">
      <w:pPr>
        <w:pStyle w:val="ListParagraph"/>
        <w:numPr>
          <w:ilvl w:val="0"/>
          <w:numId w:val="18"/>
        </w:numPr>
        <w:rPr>
          <w:rFonts w:asciiTheme="minorHAnsi" w:hAnsiTheme="minorHAnsi" w:cstheme="minorHAnsi"/>
          <w:sz w:val="20"/>
          <w:szCs w:val="20"/>
        </w:rPr>
      </w:pPr>
      <w:r w:rsidRPr="000C32F4">
        <w:rPr>
          <w:rFonts w:asciiTheme="minorHAnsi" w:hAnsiTheme="minorHAnsi" w:cstheme="minorHAnsi"/>
          <w:sz w:val="20"/>
          <w:szCs w:val="20"/>
        </w:rPr>
        <w:t>Be responsible for preparing and submitting financial reports to UNDP on a quarterly basis;</w:t>
      </w:r>
    </w:p>
    <w:p w14:paraId="5640AD44" w14:textId="77777777" w:rsidR="00DF4C7B" w:rsidRPr="000C32F4" w:rsidRDefault="00DF4C7B" w:rsidP="00303FA5">
      <w:pPr>
        <w:pStyle w:val="ListParagraph"/>
        <w:numPr>
          <w:ilvl w:val="0"/>
          <w:numId w:val="18"/>
        </w:numPr>
        <w:jc w:val="both"/>
        <w:rPr>
          <w:rFonts w:asciiTheme="minorHAnsi" w:hAnsiTheme="minorHAnsi" w:cstheme="minorHAnsi"/>
          <w:sz w:val="20"/>
          <w:szCs w:val="20"/>
        </w:rPr>
      </w:pPr>
      <w:r w:rsidRPr="000C32F4">
        <w:rPr>
          <w:rFonts w:asciiTheme="minorHAnsi" w:hAnsiTheme="minorHAnsi" w:cstheme="minorHAnsi"/>
          <w:sz w:val="20"/>
          <w:szCs w:val="20"/>
        </w:rPr>
        <w:t>Manage and monitor the project risks initially identified and submit new risks to the project board for consideration and decision on possible actions if required; update the status of these risks by maintaining the project risks log;</w:t>
      </w:r>
    </w:p>
    <w:p w14:paraId="0A43E1BF" w14:textId="77777777" w:rsidR="00DF4C7B" w:rsidRPr="000C32F4" w:rsidRDefault="00DF4C7B" w:rsidP="00303FA5">
      <w:pPr>
        <w:pStyle w:val="ListParagraph"/>
        <w:numPr>
          <w:ilvl w:val="0"/>
          <w:numId w:val="18"/>
        </w:numPr>
        <w:jc w:val="both"/>
        <w:rPr>
          <w:rFonts w:asciiTheme="minorHAnsi" w:hAnsiTheme="minorHAnsi" w:cstheme="minorHAnsi"/>
          <w:sz w:val="20"/>
          <w:szCs w:val="20"/>
        </w:rPr>
      </w:pPr>
      <w:r w:rsidRPr="000C32F4">
        <w:rPr>
          <w:rFonts w:asciiTheme="minorHAnsi" w:hAnsiTheme="minorHAnsi" w:cstheme="minorHAnsi"/>
          <w:sz w:val="20"/>
          <w:szCs w:val="20"/>
        </w:rPr>
        <w:t xml:space="preserve">Capture lessons learned during project implementation; </w:t>
      </w:r>
    </w:p>
    <w:p w14:paraId="69382045" w14:textId="77777777" w:rsidR="00DF4C7B" w:rsidRPr="000C32F4" w:rsidRDefault="00DF4C7B" w:rsidP="00303FA5">
      <w:pPr>
        <w:pStyle w:val="ListParagraph"/>
        <w:numPr>
          <w:ilvl w:val="0"/>
          <w:numId w:val="18"/>
        </w:numPr>
        <w:jc w:val="both"/>
        <w:rPr>
          <w:rFonts w:asciiTheme="minorHAnsi" w:hAnsiTheme="minorHAnsi" w:cstheme="minorHAnsi"/>
          <w:sz w:val="20"/>
          <w:szCs w:val="20"/>
        </w:rPr>
      </w:pPr>
      <w:r w:rsidRPr="000C32F4">
        <w:rPr>
          <w:rFonts w:asciiTheme="minorHAnsi" w:hAnsiTheme="minorHAnsi" w:cstheme="minorHAnsi"/>
          <w:sz w:val="20"/>
          <w:szCs w:val="20"/>
        </w:rPr>
        <w:lastRenderedPageBreak/>
        <w:t>Prepare the annual workplan for the following year; and update the Atlas Project Management module if external access is made available.</w:t>
      </w:r>
    </w:p>
    <w:p w14:paraId="293AE6A3" w14:textId="77777777" w:rsidR="00DF4C7B" w:rsidRPr="000C32F4" w:rsidRDefault="00DF4C7B" w:rsidP="00303FA5">
      <w:pPr>
        <w:numPr>
          <w:ilvl w:val="0"/>
          <w:numId w:val="16"/>
        </w:numPr>
        <w:rPr>
          <w:rFonts w:asciiTheme="minorHAnsi" w:hAnsiTheme="minorHAnsi" w:cstheme="minorHAnsi"/>
          <w:sz w:val="20"/>
          <w:szCs w:val="20"/>
        </w:rPr>
      </w:pPr>
      <w:r w:rsidRPr="000C32F4">
        <w:rPr>
          <w:rFonts w:asciiTheme="minorHAnsi" w:hAnsiTheme="minorHAnsi" w:cstheme="minorHAnsi"/>
          <w:sz w:val="20"/>
          <w:szCs w:val="20"/>
        </w:rPr>
        <w:t>Prepare the Annual Project Report and submit the final report to the Project Board;</w:t>
      </w:r>
    </w:p>
    <w:p w14:paraId="53AEC073" w14:textId="77777777" w:rsidR="00DF4C7B" w:rsidRPr="000C32F4" w:rsidRDefault="00DF4C7B" w:rsidP="00303FA5">
      <w:pPr>
        <w:numPr>
          <w:ilvl w:val="0"/>
          <w:numId w:val="16"/>
        </w:numPr>
        <w:rPr>
          <w:rFonts w:asciiTheme="minorHAnsi" w:hAnsiTheme="minorHAnsi" w:cstheme="minorHAnsi"/>
          <w:sz w:val="20"/>
          <w:szCs w:val="20"/>
        </w:rPr>
      </w:pPr>
      <w:r w:rsidRPr="000C32F4">
        <w:rPr>
          <w:rFonts w:asciiTheme="minorHAnsi" w:hAnsiTheme="minorHAnsi" w:cstheme="minorHAnsi"/>
          <w:sz w:val="20"/>
          <w:szCs w:val="20"/>
        </w:rPr>
        <w:t>Based on the Annual Project Report and the Project Board review, prepare the AWP for the following year.</w:t>
      </w:r>
    </w:p>
    <w:p w14:paraId="63336AEF" w14:textId="77777777" w:rsidR="00DF4C7B" w:rsidRPr="000C32F4" w:rsidRDefault="00DF4C7B" w:rsidP="00303FA5">
      <w:pPr>
        <w:numPr>
          <w:ilvl w:val="0"/>
          <w:numId w:val="17"/>
        </w:numPr>
        <w:rPr>
          <w:rFonts w:asciiTheme="minorHAnsi" w:hAnsiTheme="minorHAnsi" w:cstheme="minorHAnsi"/>
          <w:sz w:val="20"/>
          <w:szCs w:val="20"/>
        </w:rPr>
      </w:pPr>
      <w:r w:rsidRPr="000C32F4">
        <w:rPr>
          <w:rFonts w:asciiTheme="minorHAnsi" w:hAnsiTheme="minorHAnsi" w:cstheme="minorHAnsi"/>
          <w:sz w:val="20"/>
          <w:szCs w:val="20"/>
        </w:rPr>
        <w:t>Identify follow-on actions and submit them for consideration to the Project Board;</w:t>
      </w:r>
    </w:p>
    <w:p w14:paraId="469A2D43" w14:textId="77777777" w:rsidR="00DF4C7B" w:rsidRPr="000C32F4" w:rsidRDefault="00DF4C7B" w:rsidP="00303FA5">
      <w:pPr>
        <w:numPr>
          <w:ilvl w:val="0"/>
          <w:numId w:val="17"/>
        </w:numPr>
        <w:rPr>
          <w:rFonts w:asciiTheme="minorHAnsi" w:hAnsiTheme="minorHAnsi" w:cstheme="minorHAnsi"/>
          <w:sz w:val="20"/>
          <w:szCs w:val="20"/>
        </w:rPr>
      </w:pPr>
      <w:r w:rsidRPr="000C32F4">
        <w:rPr>
          <w:rFonts w:asciiTheme="minorHAnsi" w:hAnsiTheme="minorHAnsi" w:cstheme="minorHAnsi"/>
          <w:sz w:val="20"/>
          <w:szCs w:val="20"/>
        </w:rPr>
        <w:t>Ensure the terminal evaluation process is undertaken as per the UNDP guidance, and submit the final TE report to the Project Board;</w:t>
      </w:r>
    </w:p>
    <w:p w14:paraId="23C74666" w14:textId="77777777" w:rsidR="00DF4C7B" w:rsidRPr="000C32F4" w:rsidRDefault="00DF4C7B" w:rsidP="00DF4C7B">
      <w:pPr>
        <w:rPr>
          <w:rFonts w:asciiTheme="minorHAnsi" w:hAnsiTheme="minorHAnsi" w:cstheme="minorHAnsi"/>
          <w:b/>
          <w:sz w:val="20"/>
          <w:szCs w:val="20"/>
        </w:rPr>
      </w:pPr>
    </w:p>
    <w:p w14:paraId="5B71E670" w14:textId="13D72D47" w:rsidR="00DF4C7B" w:rsidRPr="000C32F4" w:rsidRDefault="00DF4C7B" w:rsidP="00741DAB">
      <w:pPr>
        <w:rPr>
          <w:rFonts w:asciiTheme="minorHAnsi" w:hAnsiTheme="minorHAnsi" w:cstheme="minorHAnsi"/>
          <w:sz w:val="20"/>
          <w:szCs w:val="20"/>
        </w:rPr>
      </w:pPr>
      <w:r w:rsidRPr="000C32F4">
        <w:rPr>
          <w:rFonts w:asciiTheme="minorHAnsi" w:hAnsiTheme="minorHAnsi" w:cstheme="minorHAnsi"/>
          <w:b/>
          <w:sz w:val="20"/>
          <w:szCs w:val="20"/>
        </w:rPr>
        <w:t>Project Assurance</w:t>
      </w:r>
      <w:r w:rsidRPr="000C32F4">
        <w:rPr>
          <w:rFonts w:asciiTheme="minorHAnsi" w:hAnsiTheme="minorHAnsi" w:cstheme="minorHAnsi"/>
          <w:sz w:val="20"/>
          <w:szCs w:val="20"/>
        </w:rPr>
        <w:t>:  UNDP provides a three – tier supervision, oversight and quality assurance role – funded by the agency fee – involving UNDP staff in Country Offices and at regional and headquarters levels. Project Assurance must be totally independent of the Project Management function. The quality assurance role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Manager. This project oversight and quality assurance role is covered by the accredited entity fee provided by the GCF.</w:t>
      </w:r>
    </w:p>
    <w:p w14:paraId="3BA23DA4" w14:textId="77777777" w:rsidR="00DF4C7B" w:rsidRPr="000C32F4" w:rsidRDefault="00DF4C7B" w:rsidP="00DF4C7B">
      <w:pPr>
        <w:rPr>
          <w:rFonts w:asciiTheme="minorHAnsi" w:hAnsiTheme="minorHAnsi" w:cstheme="minorHAnsi"/>
          <w:sz w:val="20"/>
          <w:szCs w:val="20"/>
        </w:rPr>
      </w:pPr>
    </w:p>
    <w:p w14:paraId="5A238615" w14:textId="4FFCEB4A" w:rsidR="00DF4C7B" w:rsidRPr="000C32F4" w:rsidRDefault="002A5FCC" w:rsidP="00DF4C7B">
      <w:pPr>
        <w:rPr>
          <w:rFonts w:asciiTheme="minorHAnsi" w:hAnsiTheme="minorHAnsi" w:cstheme="minorHAnsi"/>
          <w:sz w:val="20"/>
          <w:szCs w:val="20"/>
        </w:rPr>
      </w:pPr>
      <w:r w:rsidRPr="000C32F4">
        <w:rPr>
          <w:rFonts w:asciiTheme="minorHAnsi" w:hAnsiTheme="minorHAnsi" w:cstheme="minorHAnsi"/>
          <w:sz w:val="20"/>
          <w:szCs w:val="20"/>
        </w:rPr>
        <w:t xml:space="preserve">UNDP has been selected by the Government to act as the Delivery Partner for this NAP project.  </w:t>
      </w:r>
      <w:r w:rsidR="00DF4C7B" w:rsidRPr="000C32F4">
        <w:rPr>
          <w:rFonts w:asciiTheme="minorHAnsi" w:hAnsiTheme="minorHAnsi" w:cstheme="minorHAnsi"/>
          <w:sz w:val="20"/>
          <w:szCs w:val="20"/>
        </w:rPr>
        <w:t>UNDP delivers the following GCF-specific oversight and quality assurance services:</w:t>
      </w:r>
      <w:r w:rsidR="00DF4C7B" w:rsidRPr="000C32F4">
        <w:rPr>
          <w:rFonts w:asciiTheme="minorHAnsi" w:hAnsiTheme="minorHAnsi" w:cstheme="minorHAnsi"/>
          <w:b/>
          <w:sz w:val="20"/>
          <w:szCs w:val="20"/>
        </w:rPr>
        <w:t xml:space="preserve"> </w:t>
      </w:r>
      <w:r w:rsidR="00DF4C7B" w:rsidRPr="000C32F4">
        <w:rPr>
          <w:rFonts w:asciiTheme="minorHAnsi" w:hAnsiTheme="minorHAnsi" w:cstheme="minorHAnsi"/>
          <w:sz w:val="20"/>
          <w:szCs w:val="20"/>
        </w:rPr>
        <w:t xml:space="preserve">(i) day to day project oversight supervision covering the start-up and implementation; (ii) oversight of project completion; and (iii) oversight of project reporting. A detailed list of the services is presented in the table below. </w:t>
      </w:r>
    </w:p>
    <w:p w14:paraId="1FDBB4BD" w14:textId="77777777" w:rsidR="00DF4C7B" w:rsidRPr="000C32F4" w:rsidRDefault="00DF4C7B" w:rsidP="00DF4C7B">
      <w:pPr>
        <w:rPr>
          <w:rFonts w:asciiTheme="minorHAnsi" w:hAnsiTheme="minorHAnsi" w:cstheme="minorHAnsi"/>
          <w:sz w:val="20"/>
          <w:szCs w:val="20"/>
        </w:rPr>
      </w:pPr>
    </w:p>
    <w:tbl>
      <w:tblPr>
        <w:tblW w:w="9443" w:type="dxa"/>
        <w:tblInd w:w="-3" w:type="dxa"/>
        <w:tblCellMar>
          <w:left w:w="0" w:type="dxa"/>
          <w:right w:w="0" w:type="dxa"/>
        </w:tblCellMar>
        <w:tblLook w:val="04A0" w:firstRow="1" w:lastRow="0" w:firstColumn="1" w:lastColumn="0" w:noHBand="0" w:noVBand="1"/>
      </w:tblPr>
      <w:tblGrid>
        <w:gridCol w:w="1703"/>
        <w:gridCol w:w="6480"/>
        <w:gridCol w:w="1260"/>
      </w:tblGrid>
      <w:tr w:rsidR="00DF4C7B" w:rsidRPr="000C32F4" w14:paraId="3369D076" w14:textId="77777777" w:rsidTr="00033644">
        <w:trPr>
          <w:trHeight w:val="615"/>
          <w:tblHeader/>
        </w:trPr>
        <w:tc>
          <w:tcPr>
            <w:tcW w:w="1703" w:type="dxa"/>
            <w:tcBorders>
              <w:top w:val="single" w:sz="8" w:space="0" w:color="auto"/>
              <w:left w:val="single" w:sz="8" w:space="0" w:color="auto"/>
              <w:bottom w:val="single" w:sz="8" w:space="0" w:color="auto"/>
              <w:right w:val="single" w:sz="8" w:space="0" w:color="auto"/>
            </w:tcBorders>
            <w:shd w:val="clear" w:color="auto" w:fill="006600"/>
            <w:vAlign w:val="center"/>
          </w:tcPr>
          <w:p w14:paraId="4AB179B8" w14:textId="77777777" w:rsidR="00DF4C7B" w:rsidRPr="000C32F4" w:rsidRDefault="00DF4C7B" w:rsidP="00033644">
            <w:pPr>
              <w:jc w:val="center"/>
              <w:rPr>
                <w:rFonts w:asciiTheme="minorHAnsi" w:hAnsiTheme="minorHAnsi" w:cstheme="minorHAnsi"/>
                <w:b/>
                <w:bCs/>
                <w:color w:val="FFFFFF" w:themeColor="background1"/>
                <w:sz w:val="20"/>
                <w:szCs w:val="20"/>
              </w:rPr>
            </w:pPr>
            <w:r w:rsidRPr="000C32F4">
              <w:rPr>
                <w:rFonts w:asciiTheme="minorHAnsi" w:hAnsiTheme="minorHAnsi" w:cstheme="minorHAnsi"/>
                <w:b/>
                <w:bCs/>
                <w:color w:val="FFFFFF" w:themeColor="background1"/>
                <w:sz w:val="20"/>
                <w:szCs w:val="20"/>
              </w:rPr>
              <w:t>Function</w:t>
            </w:r>
          </w:p>
        </w:tc>
        <w:tc>
          <w:tcPr>
            <w:tcW w:w="6480" w:type="dxa"/>
            <w:tcBorders>
              <w:top w:val="single" w:sz="8" w:space="0" w:color="auto"/>
              <w:left w:val="single" w:sz="8" w:space="0" w:color="auto"/>
              <w:bottom w:val="single" w:sz="8" w:space="0" w:color="auto"/>
              <w:right w:val="single" w:sz="8" w:space="0" w:color="auto"/>
            </w:tcBorders>
            <w:shd w:val="clear" w:color="auto" w:fill="006600"/>
            <w:tcMar>
              <w:top w:w="0" w:type="dxa"/>
              <w:left w:w="108" w:type="dxa"/>
              <w:bottom w:w="0" w:type="dxa"/>
              <w:right w:w="108" w:type="dxa"/>
            </w:tcMar>
            <w:vAlign w:val="center"/>
          </w:tcPr>
          <w:p w14:paraId="1597777D" w14:textId="77777777" w:rsidR="00DF4C7B" w:rsidRPr="000C32F4" w:rsidRDefault="00DF4C7B" w:rsidP="00033644">
            <w:pPr>
              <w:jc w:val="center"/>
              <w:rPr>
                <w:rFonts w:asciiTheme="minorHAnsi" w:hAnsiTheme="minorHAnsi" w:cstheme="minorHAnsi"/>
                <w:b/>
                <w:bCs/>
                <w:color w:val="FFFFFF" w:themeColor="background1"/>
                <w:sz w:val="20"/>
                <w:szCs w:val="20"/>
              </w:rPr>
            </w:pPr>
            <w:r w:rsidRPr="000C32F4">
              <w:rPr>
                <w:rFonts w:asciiTheme="minorHAnsi" w:hAnsiTheme="minorHAnsi" w:cstheme="minorHAnsi"/>
                <w:b/>
                <w:bCs/>
                <w:color w:val="FFFFFF" w:themeColor="background1"/>
                <w:sz w:val="20"/>
                <w:szCs w:val="20"/>
              </w:rPr>
              <w:t>Detailed description of activity</w:t>
            </w:r>
          </w:p>
        </w:tc>
        <w:tc>
          <w:tcPr>
            <w:tcW w:w="1260" w:type="dxa"/>
            <w:tcBorders>
              <w:top w:val="single" w:sz="8" w:space="0" w:color="auto"/>
              <w:left w:val="nil"/>
              <w:bottom w:val="single" w:sz="8" w:space="0" w:color="auto"/>
              <w:right w:val="single" w:sz="8" w:space="0" w:color="auto"/>
            </w:tcBorders>
            <w:shd w:val="clear" w:color="auto" w:fill="006600"/>
            <w:tcMar>
              <w:top w:w="0" w:type="dxa"/>
              <w:left w:w="108" w:type="dxa"/>
              <w:bottom w:w="0" w:type="dxa"/>
              <w:right w:w="108" w:type="dxa"/>
            </w:tcMar>
            <w:vAlign w:val="center"/>
            <w:hideMark/>
          </w:tcPr>
          <w:p w14:paraId="6ECFC29C" w14:textId="77777777" w:rsidR="00DF4C7B" w:rsidRPr="000C32F4" w:rsidRDefault="00DF4C7B" w:rsidP="00033644">
            <w:pPr>
              <w:jc w:val="center"/>
              <w:rPr>
                <w:rFonts w:asciiTheme="minorHAnsi" w:hAnsiTheme="minorHAnsi" w:cstheme="minorHAnsi"/>
                <w:b/>
                <w:bCs/>
                <w:color w:val="FFFFFF" w:themeColor="background1"/>
                <w:sz w:val="20"/>
                <w:szCs w:val="20"/>
              </w:rPr>
            </w:pPr>
            <w:r w:rsidRPr="000C32F4">
              <w:rPr>
                <w:rFonts w:asciiTheme="minorHAnsi" w:hAnsiTheme="minorHAnsi" w:cstheme="minorHAnsi"/>
                <w:b/>
                <w:bCs/>
                <w:color w:val="FFFFFF" w:themeColor="background1"/>
                <w:sz w:val="20"/>
                <w:szCs w:val="20"/>
              </w:rPr>
              <w:t>Typical GCF fee breakdown</w:t>
            </w:r>
          </w:p>
        </w:tc>
      </w:tr>
      <w:tr w:rsidR="00DF4C7B" w:rsidRPr="000C32F4" w14:paraId="0C21B408" w14:textId="77777777" w:rsidTr="00033644">
        <w:trPr>
          <w:trHeight w:val="300"/>
        </w:trPr>
        <w:tc>
          <w:tcPr>
            <w:tcW w:w="1703" w:type="dxa"/>
            <w:tcBorders>
              <w:top w:val="nil"/>
              <w:left w:val="single" w:sz="8" w:space="0" w:color="auto"/>
              <w:bottom w:val="single" w:sz="8" w:space="0" w:color="auto"/>
              <w:right w:val="single" w:sz="8" w:space="0" w:color="auto"/>
            </w:tcBorders>
            <w:vAlign w:val="center"/>
          </w:tcPr>
          <w:p w14:paraId="7D6F0705" w14:textId="77777777" w:rsidR="00DF4C7B" w:rsidRPr="000C32F4" w:rsidRDefault="00DF4C7B" w:rsidP="00033644">
            <w:pPr>
              <w:jc w:val="center"/>
              <w:rPr>
                <w:rFonts w:asciiTheme="minorHAnsi" w:hAnsiTheme="minorHAnsi" w:cstheme="minorHAnsi"/>
                <w:b/>
                <w:bCs/>
                <w:color w:val="000000"/>
                <w:sz w:val="20"/>
                <w:szCs w:val="20"/>
              </w:rPr>
            </w:pPr>
            <w:r w:rsidRPr="000C32F4">
              <w:rPr>
                <w:rFonts w:asciiTheme="minorHAnsi" w:hAnsiTheme="minorHAnsi" w:cstheme="minorHAnsi"/>
                <w:b/>
                <w:bCs/>
                <w:color w:val="000000"/>
                <w:sz w:val="20"/>
                <w:szCs w:val="20"/>
              </w:rPr>
              <w:t>Day-to-day oversight supervision</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6D47F3" w14:textId="77777777" w:rsidR="00DF4C7B" w:rsidRPr="000C32F4" w:rsidRDefault="00DF4C7B" w:rsidP="00303FA5">
            <w:pPr>
              <w:pStyle w:val="ListParagraph"/>
              <w:numPr>
                <w:ilvl w:val="0"/>
                <w:numId w:val="19"/>
              </w:numPr>
              <w:ind w:left="360"/>
              <w:contextualSpacing/>
              <w:jc w:val="both"/>
              <w:rPr>
                <w:rFonts w:asciiTheme="minorHAnsi" w:hAnsiTheme="minorHAnsi" w:cstheme="minorHAnsi"/>
                <w:b/>
                <w:sz w:val="20"/>
                <w:szCs w:val="20"/>
              </w:rPr>
            </w:pPr>
            <w:r w:rsidRPr="000C32F4">
              <w:rPr>
                <w:rFonts w:asciiTheme="minorHAnsi" w:hAnsiTheme="minorHAnsi" w:cstheme="minorHAnsi"/>
                <w:b/>
                <w:sz w:val="20"/>
                <w:szCs w:val="20"/>
              </w:rPr>
              <w:t>Project start-up:</w:t>
            </w:r>
          </w:p>
          <w:p w14:paraId="6380EF06"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 xml:space="preserve">In the case of readiness proposals, if needed assist the NDA and/or government partners prepare all the necessary documentation for approval of a readiness grant proposal </w:t>
            </w:r>
          </w:p>
          <w:p w14:paraId="645E962A"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Prepare the Project Document with the government counterparts</w:t>
            </w:r>
          </w:p>
          <w:p w14:paraId="1BB3B30F"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Technical and financial clearance for the Project Document</w:t>
            </w:r>
          </w:p>
          <w:p w14:paraId="57E90C35"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Organize Local Project Appraisal Committee</w:t>
            </w:r>
          </w:p>
          <w:p w14:paraId="22862B37"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Project document signature</w:t>
            </w:r>
          </w:p>
          <w:p w14:paraId="1034AE48"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Ensure quick project start and first disbursement</w:t>
            </w:r>
          </w:p>
          <w:p w14:paraId="500EB6B4"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Hire project management unit staff</w:t>
            </w:r>
          </w:p>
          <w:p w14:paraId="5F83FA38"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Coordinate/prepare the project inception workshop</w:t>
            </w:r>
          </w:p>
          <w:p w14:paraId="65232696"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Oversee finalization of the project inception workshop report</w:t>
            </w:r>
          </w:p>
          <w:p w14:paraId="108C2615" w14:textId="77777777" w:rsidR="00DF4C7B" w:rsidRPr="000C32F4" w:rsidRDefault="00DF4C7B" w:rsidP="00033644">
            <w:pPr>
              <w:pStyle w:val="ListParagraph"/>
              <w:ind w:left="360"/>
              <w:contextualSpacing/>
              <w:jc w:val="both"/>
              <w:rPr>
                <w:rFonts w:asciiTheme="minorHAnsi" w:hAnsiTheme="minorHAnsi" w:cstheme="minorHAnsi"/>
                <w:sz w:val="20"/>
                <w:szCs w:val="20"/>
              </w:rPr>
            </w:pPr>
          </w:p>
          <w:p w14:paraId="6B9DA215" w14:textId="77777777" w:rsidR="00DF4C7B" w:rsidRPr="000C32F4" w:rsidRDefault="00DF4C7B" w:rsidP="00303FA5">
            <w:pPr>
              <w:pStyle w:val="ListParagraph"/>
              <w:numPr>
                <w:ilvl w:val="0"/>
                <w:numId w:val="19"/>
              </w:numPr>
              <w:ind w:left="360"/>
              <w:contextualSpacing/>
              <w:jc w:val="both"/>
              <w:rPr>
                <w:rFonts w:asciiTheme="minorHAnsi" w:hAnsiTheme="minorHAnsi" w:cstheme="minorHAnsi"/>
                <w:b/>
                <w:sz w:val="20"/>
                <w:szCs w:val="20"/>
              </w:rPr>
            </w:pPr>
            <w:r w:rsidRPr="000C32F4">
              <w:rPr>
                <w:rFonts w:asciiTheme="minorHAnsi" w:hAnsiTheme="minorHAnsi" w:cstheme="minorHAnsi"/>
                <w:b/>
                <w:sz w:val="20"/>
                <w:szCs w:val="20"/>
              </w:rPr>
              <w:t>Project implementation:</w:t>
            </w:r>
          </w:p>
          <w:p w14:paraId="195FF126"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t>Project Board</w:t>
            </w:r>
            <w:r w:rsidRPr="000C32F4">
              <w:rPr>
                <w:rFonts w:asciiTheme="minorHAnsi" w:hAnsiTheme="minorHAnsi" w:cstheme="minorHAnsi"/>
                <w:sz w:val="20"/>
                <w:szCs w:val="20"/>
              </w:rPr>
              <w:t>: Coordinate/prepare/attend annual Project Board Meetings</w:t>
            </w:r>
          </w:p>
          <w:p w14:paraId="10B2F97A" w14:textId="4E51C648"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t>Annual work plans</w:t>
            </w:r>
            <w:r w:rsidRPr="000C32F4">
              <w:rPr>
                <w:rFonts w:asciiTheme="minorHAnsi" w:hAnsiTheme="minorHAnsi" w:cstheme="minorHAnsi"/>
                <w:sz w:val="20"/>
                <w:szCs w:val="20"/>
              </w:rPr>
              <w:t>: Quality assurance of annual work plans prepared by the project team; issue UNDP annual work plan; strict monitoring of the implementation of the work plan and the project timetable according to the approved readiness proposal</w:t>
            </w:r>
          </w:p>
          <w:p w14:paraId="3D19796A"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t>Prepare GCF/UNDP annual project report</w:t>
            </w:r>
            <w:r w:rsidRPr="000C32F4">
              <w:rPr>
                <w:rFonts w:asciiTheme="minorHAnsi" w:hAnsiTheme="minorHAnsi" w:cstheme="minorHAnsi"/>
                <w:sz w:val="20"/>
                <w:szCs w:val="20"/>
              </w:rPr>
              <w:t>:  review input provided by Project Manager/team; provide specialized technical support and complete required sections</w:t>
            </w:r>
          </w:p>
          <w:p w14:paraId="1553A4E9" w14:textId="77777777" w:rsidR="00DF4C7B" w:rsidRPr="000C32F4" w:rsidRDefault="00DF4C7B" w:rsidP="00303FA5">
            <w:pPr>
              <w:pStyle w:val="ListParagraph"/>
              <w:numPr>
                <w:ilvl w:val="0"/>
                <w:numId w:val="10"/>
              </w:numPr>
              <w:ind w:left="360"/>
              <w:rPr>
                <w:rFonts w:asciiTheme="minorHAnsi" w:hAnsiTheme="minorHAnsi" w:cstheme="minorHAnsi"/>
                <w:sz w:val="20"/>
                <w:szCs w:val="20"/>
              </w:rPr>
            </w:pPr>
            <w:r w:rsidRPr="000C32F4">
              <w:rPr>
                <w:rFonts w:asciiTheme="minorHAnsi" w:hAnsiTheme="minorHAnsi" w:cstheme="minorHAnsi"/>
                <w:sz w:val="20"/>
                <w:szCs w:val="20"/>
                <w:u w:val="single"/>
              </w:rPr>
              <w:t>Portfolio Report (readiness):</w:t>
            </w:r>
            <w:r w:rsidRPr="000C32F4">
              <w:rPr>
                <w:rFonts w:asciiTheme="minorHAnsi" w:hAnsiTheme="minorHAnsi" w:cstheme="minorHAnsi"/>
                <w:sz w:val="20"/>
                <w:szCs w:val="20"/>
              </w:rPr>
              <w:t xml:space="preserve"> Prepare and review a Portfolio Report of all readiness activities done by UNDP in line with Clause 9.02 of the Readiness Framework Agreement.</w:t>
            </w:r>
          </w:p>
          <w:p w14:paraId="44EA4A79"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lastRenderedPageBreak/>
              <w:t>Procurement plan</w:t>
            </w:r>
            <w:r w:rsidRPr="000C32F4">
              <w:rPr>
                <w:rFonts w:asciiTheme="minorHAnsi" w:hAnsiTheme="minorHAnsi" w:cstheme="minorHAnsi"/>
                <w:sz w:val="20"/>
                <w:szCs w:val="20"/>
              </w:rPr>
              <w:t>: Monitor the implementation of the project procurement plan</w:t>
            </w:r>
          </w:p>
          <w:p w14:paraId="6B37D6E6"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t>Supervision missions</w:t>
            </w:r>
            <w:r w:rsidRPr="000C32F4">
              <w:rPr>
                <w:rFonts w:asciiTheme="minorHAnsi" w:hAnsiTheme="minorHAnsi" w:cstheme="minorHAnsi"/>
                <w:sz w:val="20"/>
                <w:szCs w:val="20"/>
              </w:rPr>
              <w:t>: Participate in and support in-country GCF visits/learning mission/site visits; conduct annual supervision/oversight site missions</w:t>
            </w:r>
          </w:p>
          <w:p w14:paraId="19574042"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t>Risk management and troubleshooting</w:t>
            </w:r>
            <w:r w:rsidRPr="000C32F4">
              <w:rPr>
                <w:rFonts w:asciiTheme="minorHAnsi" w:hAnsiTheme="minorHAnsi" w:cstheme="minorHAnsi"/>
                <w:sz w:val="20"/>
                <w:szCs w:val="20"/>
              </w:rPr>
              <w:t>: Ensure that risks are properly managed, and that the risk log in Atlas (UNDP financial management system) is regularly updated; Troubleshooting project missions from the regional technical advisors or management and programme support unit staff as and when necessary (i.e. high risk, slow performing projects)</w:t>
            </w:r>
          </w:p>
          <w:p w14:paraId="4348DDAC"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t>Project budget:</w:t>
            </w:r>
            <w:r w:rsidRPr="000C32F4">
              <w:rPr>
                <w:rFonts w:asciiTheme="minorHAnsi" w:hAnsiTheme="minorHAnsi" w:cstheme="minorHAnsi"/>
                <w:sz w:val="20"/>
                <w:szCs w:val="20"/>
              </w:rPr>
              <w:t xml:space="preserve"> Provide quality assurance of project budget and financial transactions according to UNDP and GCF policies</w:t>
            </w:r>
          </w:p>
          <w:p w14:paraId="5D6CE414"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t>Performance management of staff</w:t>
            </w:r>
            <w:r w:rsidRPr="000C32F4">
              <w:rPr>
                <w:rFonts w:asciiTheme="minorHAnsi" w:hAnsiTheme="minorHAnsi" w:cstheme="minorHAnsi"/>
                <w:sz w:val="20"/>
                <w:szCs w:val="20"/>
              </w:rPr>
              <w:t>: where UNDP supervises or co-supervises project staff</w:t>
            </w:r>
          </w:p>
          <w:p w14:paraId="3576AFE1"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u w:val="single"/>
              </w:rPr>
              <w:t>Corporate level policy functions</w:t>
            </w:r>
            <w:r w:rsidRPr="000C32F4">
              <w:rPr>
                <w:rFonts w:asciiTheme="minorHAnsi" w:hAnsiTheme="minorHAnsi" w:cstheme="minorHAnsi"/>
                <w:sz w:val="20"/>
                <w:szCs w:val="20"/>
              </w:rPr>
              <w:t>: Overall fiduciary and financial policies, accountability and oversight; Treasury Functions including banking information and arrangements and cash management; Travel services, asset management, and procurement policies and support; Management and oversight of the audit exercise for all GCF projects; Information Systems and Technology provision, maintenance and support; Legal advice and contracting/procurement support policy advice; Strategic Human Resources Management and related entitlement administration; Office of Audit and Investigations oversight/investigations into allegations of misconduct, corruption, wrongdoing and fraud; and social and environmental compliance unit and grievance mechanism.</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4611B3" w14:textId="77777777" w:rsidR="00DF4C7B" w:rsidRPr="000C32F4" w:rsidRDefault="00DF4C7B" w:rsidP="00033644">
            <w:pPr>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lastRenderedPageBreak/>
              <w:t>70%</w:t>
            </w:r>
          </w:p>
        </w:tc>
      </w:tr>
      <w:tr w:rsidR="00DF4C7B" w:rsidRPr="000C32F4" w14:paraId="36AD698B" w14:textId="77777777" w:rsidTr="00033644">
        <w:trPr>
          <w:trHeight w:val="2482"/>
        </w:trPr>
        <w:tc>
          <w:tcPr>
            <w:tcW w:w="1703" w:type="dxa"/>
            <w:tcBorders>
              <w:top w:val="nil"/>
              <w:left w:val="single" w:sz="8" w:space="0" w:color="auto"/>
              <w:bottom w:val="single" w:sz="8" w:space="0" w:color="auto"/>
              <w:right w:val="single" w:sz="8" w:space="0" w:color="auto"/>
            </w:tcBorders>
            <w:vAlign w:val="center"/>
          </w:tcPr>
          <w:p w14:paraId="04044CA2" w14:textId="77777777" w:rsidR="00DF4C7B" w:rsidRPr="000C32F4" w:rsidRDefault="00DF4C7B" w:rsidP="00033644">
            <w:pPr>
              <w:jc w:val="center"/>
              <w:rPr>
                <w:rFonts w:asciiTheme="minorHAnsi" w:hAnsiTheme="minorHAnsi" w:cstheme="minorHAnsi"/>
                <w:b/>
                <w:bCs/>
                <w:color w:val="000000"/>
                <w:sz w:val="20"/>
                <w:szCs w:val="20"/>
              </w:rPr>
            </w:pPr>
            <w:r w:rsidRPr="000C32F4">
              <w:rPr>
                <w:rFonts w:asciiTheme="minorHAnsi" w:hAnsiTheme="minorHAnsi" w:cstheme="minorHAnsi"/>
                <w:b/>
                <w:bCs/>
                <w:color w:val="000000"/>
                <w:sz w:val="20"/>
                <w:szCs w:val="20"/>
              </w:rPr>
              <w:t>Oversight of project completion</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FC9F65"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 xml:space="preserve">Initiate, coordinate, finalize the Project Completion Report, Final Independent Evaluation Report and management response </w:t>
            </w:r>
          </w:p>
          <w:p w14:paraId="7D7BB689"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Quality assurance of final evaluation report and management response</w:t>
            </w:r>
          </w:p>
          <w:p w14:paraId="0E16A59A"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Independent Evaluation Office assessment of final evaluation reports; evaluation guidance and standard setting</w:t>
            </w:r>
          </w:p>
          <w:p w14:paraId="15DBB3EE"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b/>
                <w:bCs/>
                <w:color w:val="000000"/>
                <w:sz w:val="20"/>
                <w:szCs w:val="20"/>
              </w:rPr>
            </w:pPr>
            <w:r w:rsidRPr="000C32F4">
              <w:rPr>
                <w:rFonts w:asciiTheme="minorHAnsi" w:hAnsiTheme="minorHAnsi" w:cstheme="minorHAnsi"/>
                <w:sz w:val="20"/>
                <w:szCs w:val="20"/>
              </w:rPr>
              <w:t>Quality assurance of final cumulative budget implementation and reporting to the GCF</w:t>
            </w:r>
          </w:p>
          <w:p w14:paraId="289260AB"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b/>
                <w:bCs/>
                <w:color w:val="000000"/>
                <w:sz w:val="20"/>
                <w:szCs w:val="20"/>
              </w:rPr>
            </w:pPr>
            <w:r w:rsidRPr="000C32F4">
              <w:rPr>
                <w:rFonts w:asciiTheme="minorHAnsi" w:hAnsiTheme="minorHAnsi" w:cstheme="minorHAnsi"/>
                <w:sz w:val="20"/>
                <w:szCs w:val="20"/>
              </w:rPr>
              <w:t>Return of any un-spent GCF resources to the GCF</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3443C" w14:textId="77777777" w:rsidR="00DF4C7B" w:rsidRPr="000C32F4" w:rsidRDefault="00DF4C7B" w:rsidP="00033644">
            <w:pPr>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10%</w:t>
            </w:r>
          </w:p>
        </w:tc>
      </w:tr>
      <w:tr w:rsidR="00DF4C7B" w:rsidRPr="000C32F4" w14:paraId="3A8FAFED" w14:textId="77777777" w:rsidTr="00033644">
        <w:trPr>
          <w:trHeight w:val="2239"/>
        </w:trPr>
        <w:tc>
          <w:tcPr>
            <w:tcW w:w="1703" w:type="dxa"/>
            <w:tcBorders>
              <w:top w:val="nil"/>
              <w:left w:val="single" w:sz="8" w:space="0" w:color="auto"/>
              <w:bottom w:val="single" w:sz="8" w:space="0" w:color="auto"/>
              <w:right w:val="single" w:sz="8" w:space="0" w:color="auto"/>
            </w:tcBorders>
            <w:vAlign w:val="center"/>
          </w:tcPr>
          <w:p w14:paraId="35B6D8BB" w14:textId="77777777" w:rsidR="00DF4C7B" w:rsidRPr="000C32F4" w:rsidRDefault="00DF4C7B" w:rsidP="00033644">
            <w:pPr>
              <w:jc w:val="center"/>
              <w:rPr>
                <w:rFonts w:asciiTheme="minorHAnsi" w:hAnsiTheme="minorHAnsi" w:cstheme="minorHAnsi"/>
                <w:b/>
                <w:bCs/>
                <w:color w:val="000000"/>
                <w:sz w:val="20"/>
                <w:szCs w:val="20"/>
              </w:rPr>
            </w:pPr>
            <w:r w:rsidRPr="000C32F4">
              <w:rPr>
                <w:rFonts w:asciiTheme="minorHAnsi" w:hAnsiTheme="minorHAnsi" w:cstheme="minorHAnsi"/>
                <w:b/>
                <w:bCs/>
                <w:color w:val="000000"/>
                <w:sz w:val="20"/>
                <w:szCs w:val="20"/>
              </w:rPr>
              <w:t>Oversight of project reporting</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5EC186"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Technical review of project reports: quality assurance and technical inputs in relevant project reports</w:t>
            </w:r>
          </w:p>
          <w:p w14:paraId="5D331AE1"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Quality assurance of the GCF annual project report</w:t>
            </w:r>
          </w:p>
          <w:p w14:paraId="0C9B047B"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sz w:val="20"/>
                <w:szCs w:val="20"/>
              </w:rPr>
            </w:pPr>
            <w:r w:rsidRPr="000C32F4">
              <w:rPr>
                <w:rFonts w:asciiTheme="minorHAnsi" w:hAnsiTheme="minorHAnsi" w:cstheme="minorHAnsi"/>
                <w:sz w:val="20"/>
                <w:szCs w:val="20"/>
              </w:rPr>
              <w:t>Preparation and certification of UNDP annual financial statements and donor reports</w:t>
            </w:r>
          </w:p>
          <w:p w14:paraId="320794E3" w14:textId="77777777" w:rsidR="00DF4C7B" w:rsidRPr="000C32F4" w:rsidRDefault="00DF4C7B" w:rsidP="00303FA5">
            <w:pPr>
              <w:pStyle w:val="ListParagraph"/>
              <w:numPr>
                <w:ilvl w:val="0"/>
                <w:numId w:val="10"/>
              </w:numPr>
              <w:ind w:left="360"/>
              <w:contextualSpacing/>
              <w:jc w:val="both"/>
              <w:rPr>
                <w:rFonts w:asciiTheme="minorHAnsi" w:hAnsiTheme="minorHAnsi" w:cstheme="minorHAnsi"/>
                <w:b/>
                <w:bCs/>
                <w:color w:val="000000"/>
                <w:sz w:val="20"/>
                <w:szCs w:val="20"/>
              </w:rPr>
            </w:pPr>
            <w:r w:rsidRPr="000C32F4">
              <w:rPr>
                <w:rFonts w:asciiTheme="minorHAnsi" w:hAnsiTheme="minorHAnsi" w:cstheme="minorHAnsi"/>
                <w:sz w:val="20"/>
                <w:szCs w:val="20"/>
              </w:rPr>
              <w:t>Prepare and submit fund specific financial reports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796C3" w14:textId="77777777" w:rsidR="00DF4C7B" w:rsidRPr="000C32F4" w:rsidRDefault="00DF4C7B" w:rsidP="00033644">
            <w:pPr>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20%</w:t>
            </w:r>
          </w:p>
        </w:tc>
      </w:tr>
      <w:tr w:rsidR="00DF4C7B" w:rsidRPr="000C32F4" w14:paraId="3B7E3FA0" w14:textId="77777777" w:rsidTr="00033644">
        <w:trPr>
          <w:trHeight w:val="315"/>
        </w:trPr>
        <w:tc>
          <w:tcPr>
            <w:tcW w:w="1703" w:type="dxa"/>
            <w:tcBorders>
              <w:top w:val="nil"/>
              <w:left w:val="single" w:sz="8" w:space="0" w:color="auto"/>
              <w:bottom w:val="single" w:sz="8" w:space="0" w:color="auto"/>
              <w:right w:val="single" w:sz="8" w:space="0" w:color="auto"/>
            </w:tcBorders>
          </w:tcPr>
          <w:p w14:paraId="355CDEF4" w14:textId="77777777" w:rsidR="00DF4C7B" w:rsidRPr="000C32F4" w:rsidRDefault="00DF4C7B" w:rsidP="00033644">
            <w:pPr>
              <w:jc w:val="right"/>
              <w:rPr>
                <w:rFonts w:asciiTheme="minorHAnsi" w:hAnsiTheme="minorHAnsi" w:cstheme="minorHAnsi"/>
                <w:color w:val="000000"/>
                <w:sz w:val="20"/>
                <w:szCs w:val="20"/>
              </w:rPr>
            </w:pP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217E6" w14:textId="77777777" w:rsidR="00DF4C7B" w:rsidRPr="000C32F4" w:rsidRDefault="00DF4C7B" w:rsidP="00033644">
            <w:pPr>
              <w:jc w:val="right"/>
              <w:rPr>
                <w:rFonts w:asciiTheme="minorHAnsi" w:hAnsiTheme="minorHAnsi" w:cstheme="minorHAnsi"/>
                <w:b/>
                <w:color w:val="000000"/>
                <w:sz w:val="20"/>
                <w:szCs w:val="20"/>
              </w:rPr>
            </w:pPr>
            <w:r w:rsidRPr="000C32F4">
              <w:rPr>
                <w:rFonts w:asciiTheme="minorHAnsi" w:hAnsiTheme="minorHAnsi" w:cstheme="minorHAnsi"/>
                <w:b/>
                <w:color w:val="000000"/>
                <w:sz w:val="20"/>
                <w:szCs w:val="20"/>
              </w:rPr>
              <w:t>TOTAL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BBA38D" w14:textId="77777777" w:rsidR="00DF4C7B" w:rsidRPr="000C32F4" w:rsidRDefault="00DF4C7B" w:rsidP="00033644">
            <w:pPr>
              <w:jc w:val="center"/>
              <w:rPr>
                <w:rFonts w:asciiTheme="minorHAnsi" w:hAnsiTheme="minorHAnsi" w:cstheme="minorHAnsi"/>
                <w:b/>
                <w:color w:val="000000"/>
                <w:sz w:val="20"/>
                <w:szCs w:val="20"/>
              </w:rPr>
            </w:pPr>
            <w:r w:rsidRPr="000C32F4">
              <w:rPr>
                <w:rFonts w:asciiTheme="minorHAnsi" w:hAnsiTheme="minorHAnsi" w:cstheme="minorHAnsi"/>
                <w:b/>
                <w:color w:val="000000"/>
                <w:sz w:val="20"/>
                <w:szCs w:val="20"/>
              </w:rPr>
              <w:t>100%</w:t>
            </w:r>
          </w:p>
        </w:tc>
      </w:tr>
    </w:tbl>
    <w:p w14:paraId="755BAA13" w14:textId="77777777" w:rsidR="00DF4C7B" w:rsidRPr="000C32F4" w:rsidRDefault="00DF4C7B" w:rsidP="00DF4C7B">
      <w:pPr>
        <w:rPr>
          <w:rFonts w:asciiTheme="minorHAnsi" w:hAnsiTheme="minorHAnsi" w:cstheme="minorHAnsi"/>
          <w:sz w:val="20"/>
          <w:szCs w:val="20"/>
        </w:rPr>
      </w:pPr>
    </w:p>
    <w:p w14:paraId="6E849DDF" w14:textId="77777777" w:rsidR="00741DAB" w:rsidRPr="000C32F4" w:rsidRDefault="00741DAB" w:rsidP="00741DAB">
      <w:pPr>
        <w:rPr>
          <w:rFonts w:asciiTheme="minorHAnsi" w:hAnsiTheme="minorHAnsi" w:cstheme="minorHAnsi"/>
          <w:i/>
          <w:sz w:val="20"/>
          <w:szCs w:val="20"/>
        </w:rPr>
      </w:pPr>
      <w:r w:rsidRPr="000C32F4">
        <w:rPr>
          <w:rFonts w:asciiTheme="minorHAnsi" w:hAnsiTheme="minorHAnsi" w:cstheme="minorHAnsi"/>
          <w:sz w:val="20"/>
          <w:szCs w:val="20"/>
          <w:u w:val="single"/>
        </w:rPr>
        <w:t>Governance role for project target groups</w:t>
      </w:r>
      <w:r w:rsidRPr="000C32F4">
        <w:rPr>
          <w:rFonts w:asciiTheme="minorHAnsi" w:hAnsiTheme="minorHAnsi" w:cstheme="minorHAnsi"/>
          <w:sz w:val="20"/>
          <w:szCs w:val="20"/>
        </w:rPr>
        <w:t xml:space="preserve">:  </w:t>
      </w:r>
      <w:r w:rsidRPr="000C32F4">
        <w:rPr>
          <w:rFonts w:asciiTheme="minorHAnsi" w:hAnsiTheme="minorHAnsi" w:cstheme="minorHAnsi"/>
          <w:i/>
          <w:sz w:val="20"/>
          <w:szCs w:val="20"/>
        </w:rPr>
        <w:t>Describe how project target groups will be engaged in decision making for the project.</w:t>
      </w:r>
    </w:p>
    <w:p w14:paraId="70A966A6" w14:textId="77777777" w:rsidR="00741DAB" w:rsidRPr="000C32F4" w:rsidRDefault="00741DAB" w:rsidP="00741DAB">
      <w:pPr>
        <w:rPr>
          <w:rFonts w:asciiTheme="minorHAnsi" w:hAnsiTheme="minorHAnsi" w:cstheme="minorHAnsi"/>
          <w:sz w:val="20"/>
          <w:szCs w:val="20"/>
          <w:u w:val="single"/>
        </w:rPr>
      </w:pPr>
    </w:p>
    <w:p w14:paraId="1B9AD106" w14:textId="77777777" w:rsidR="00BA5DBE" w:rsidRPr="000C32F4" w:rsidRDefault="00BA5DBE" w:rsidP="00BA5DBE">
      <w:pPr>
        <w:rPr>
          <w:rFonts w:asciiTheme="minorHAnsi" w:hAnsiTheme="minorHAnsi" w:cstheme="minorHAnsi"/>
          <w:b/>
          <w:i/>
          <w:iCs/>
          <w:color w:val="243F60" w:themeColor="accent1" w:themeShade="7F"/>
          <w:sz w:val="20"/>
          <w:szCs w:val="20"/>
        </w:rPr>
      </w:pPr>
      <w:r w:rsidRPr="000C32F4">
        <w:rPr>
          <w:rFonts w:asciiTheme="minorHAnsi" w:hAnsiTheme="minorHAnsi" w:cstheme="minorHAnsi"/>
          <w:b/>
          <w:sz w:val="20"/>
          <w:szCs w:val="20"/>
        </w:rPr>
        <w:t>Advisory partners</w:t>
      </w:r>
      <w:r w:rsidRPr="000C32F4">
        <w:rPr>
          <w:rFonts w:asciiTheme="minorHAnsi" w:hAnsiTheme="minorHAnsi" w:cstheme="minorHAnsi"/>
          <w:sz w:val="20"/>
          <w:szCs w:val="20"/>
        </w:rPr>
        <w:t xml:space="preserve">: this group comprises primarily of an inter-governmental coordinating committee (based on CCA Economy Initiative, Technical Committee in charge of Monitoring reforms), departments at national level (Ministry of Agriculture, Fishery &amp; Livestock, Ministry of Finance, Ministry of Budget, Ministry of Rural Development, Ministry of the National Economy, Ministry of Industry, Ministry of Land Management, Urban Planning and Construction, Ministry of Scientific and Technological Research, Ministry of Energy and Water Resources, Ministry of Public Health, Ministry of Infrastructure, National Environmental Information Center, National Institute of Statistics, METTELSAT, INERA), provincial governments, the community members from targeted regions, civil society and other national, regional and international NGOs. These partners contribute technical resources as and when solicited by the PB or the IP and collaborate closely with the Implementing Partner DDD.  </w:t>
      </w:r>
    </w:p>
    <w:p w14:paraId="1D519DBC" w14:textId="77777777" w:rsidR="00BA5DBE" w:rsidRPr="000C32F4" w:rsidRDefault="00BA5DBE" w:rsidP="00BA5DBE">
      <w:pPr>
        <w:ind w:left="177"/>
        <w:rPr>
          <w:rFonts w:asciiTheme="minorHAnsi" w:hAnsiTheme="minorHAnsi" w:cstheme="minorHAnsi"/>
          <w:sz w:val="20"/>
          <w:szCs w:val="20"/>
          <w:highlight w:val="yellow"/>
        </w:rPr>
      </w:pPr>
    </w:p>
    <w:p w14:paraId="5F1D04DF" w14:textId="77777777" w:rsidR="00BA5DBE" w:rsidRPr="000C32F4" w:rsidRDefault="00BA5DBE" w:rsidP="00BA5DBE">
      <w:pPr>
        <w:rPr>
          <w:rFonts w:asciiTheme="minorHAnsi" w:hAnsiTheme="minorHAnsi" w:cstheme="minorHAnsi"/>
          <w:sz w:val="20"/>
          <w:szCs w:val="20"/>
          <w:lang w:eastAsia="ja-JP"/>
        </w:rPr>
      </w:pPr>
      <w:r w:rsidRPr="000C32F4">
        <w:rPr>
          <w:rFonts w:asciiTheme="minorHAnsi" w:hAnsiTheme="minorHAnsi" w:cstheme="minorHAnsi"/>
          <w:sz w:val="20"/>
          <w:szCs w:val="20"/>
          <w:lang w:eastAsia="ja-JP"/>
        </w:rPr>
        <w:t>The project will benefit from the wide experience of the NAP-GSP team in the different countries it supports, and particularly in African countries, and from its pools of experts (Climate Information and Science Experts, Climate Change/Environment Economists, Public Finance Specialists, Private Sector Experts, Climate Policy Specialists, etc.), which will provide technical assistance whenever requested.</w:t>
      </w:r>
    </w:p>
    <w:p w14:paraId="7750B51A" w14:textId="77777777" w:rsidR="00BA5DBE" w:rsidRPr="000C32F4" w:rsidRDefault="00BA5DBE" w:rsidP="00BA5DBE">
      <w:pPr>
        <w:rPr>
          <w:rFonts w:asciiTheme="minorHAnsi" w:hAnsiTheme="minorHAnsi" w:cstheme="minorHAnsi"/>
          <w:sz w:val="20"/>
          <w:szCs w:val="20"/>
        </w:rPr>
      </w:pPr>
    </w:p>
    <w:p w14:paraId="06FFBA4D" w14:textId="6E409B55" w:rsidR="00BA5DBE" w:rsidRPr="000C32F4" w:rsidRDefault="00BA5DBE" w:rsidP="00BA5DBE">
      <w:pPr>
        <w:rPr>
          <w:rFonts w:asciiTheme="minorHAnsi" w:hAnsiTheme="minorHAnsi" w:cstheme="minorHAnsi"/>
          <w:sz w:val="20"/>
          <w:szCs w:val="20"/>
          <w:u w:val="single"/>
        </w:rPr>
      </w:pPr>
      <w:r w:rsidRPr="000C32F4">
        <w:rPr>
          <w:rFonts w:asciiTheme="minorHAnsi" w:hAnsiTheme="minorHAnsi" w:cstheme="minorHAnsi"/>
          <w:b/>
          <w:sz w:val="20"/>
          <w:szCs w:val="20"/>
        </w:rPr>
        <w:t>Local stakeholders and community members</w:t>
      </w:r>
      <w:r w:rsidRPr="000C32F4">
        <w:rPr>
          <w:rFonts w:asciiTheme="minorHAnsi" w:hAnsiTheme="minorHAnsi" w:cstheme="minorHAnsi"/>
          <w:sz w:val="20"/>
          <w:szCs w:val="20"/>
        </w:rPr>
        <w:t xml:space="preserve"> have a key role in the implementation and monitoring of the project. During the inception phase of the project, the NDA-GCF and DDD working together with UNDP, will consult with all stakeholders, including vulnerable community members, NGOs, Community Based Organization, civil society, women organizations, etc., to facilitate an understanding of the roles, functions, and responsibilities within the Project's decision-making structures, including reporting and communication lines, and conflict resolution mechanisms. The project Logic Framework (indicators, means of verification, assumptions) will be reviewed and the quarterly and annual plans will be refined engaging the communities from the targeted counties. The stakeholders will also be engaged during the mid-term and final evaluations to assess the progress of the project and enable adaptive project management in response to the needs and priorities of the communities. An indigenous people’s consultant will be recruited to ensure that their specific vulnerability is considered. A full-time gender advisor will be part of the project team and will contribute to gender mainstream throughout the project’s implementation</w:t>
      </w:r>
    </w:p>
    <w:p w14:paraId="40A3DE31" w14:textId="77777777" w:rsidR="00DF4C7B" w:rsidRPr="000C32F4" w:rsidRDefault="00DF4C7B" w:rsidP="00DF4C7B">
      <w:pPr>
        <w:rPr>
          <w:rFonts w:asciiTheme="minorHAnsi" w:hAnsiTheme="minorHAnsi" w:cstheme="minorHAnsi"/>
          <w:i/>
          <w:sz w:val="20"/>
          <w:szCs w:val="20"/>
        </w:rPr>
      </w:pPr>
    </w:p>
    <w:p w14:paraId="7F62A45F" w14:textId="77777777" w:rsidR="00F37072" w:rsidRPr="000C32F4" w:rsidRDefault="00F37072" w:rsidP="00D70A0B">
      <w:pPr>
        <w:rPr>
          <w:rFonts w:asciiTheme="minorHAnsi" w:hAnsiTheme="minorHAnsi" w:cstheme="minorHAnsi"/>
          <w:sz w:val="20"/>
          <w:szCs w:val="20"/>
        </w:rPr>
      </w:pPr>
    </w:p>
    <w:p w14:paraId="5F28129A" w14:textId="77777777" w:rsidR="002024AC" w:rsidRPr="000C32F4" w:rsidRDefault="002024AC" w:rsidP="002024AC">
      <w:pPr>
        <w:pStyle w:val="Heading1"/>
        <w:spacing w:before="0" w:after="0"/>
        <w:rPr>
          <w:rFonts w:asciiTheme="minorHAnsi" w:hAnsiTheme="minorHAnsi" w:cstheme="minorHAnsi"/>
          <w:sz w:val="20"/>
        </w:rPr>
      </w:pPr>
      <w:bookmarkStart w:id="18" w:name="_Toc512444869"/>
      <w:r w:rsidRPr="000C32F4">
        <w:rPr>
          <w:rFonts w:asciiTheme="minorHAnsi" w:hAnsiTheme="minorHAnsi" w:cstheme="minorHAnsi"/>
          <w:sz w:val="20"/>
        </w:rPr>
        <w:t>Financial Planning and Management</w:t>
      </w:r>
      <w:bookmarkEnd w:id="18"/>
      <w:r w:rsidRPr="000C32F4">
        <w:rPr>
          <w:rFonts w:asciiTheme="minorHAnsi" w:hAnsiTheme="minorHAnsi" w:cstheme="minorHAnsi"/>
          <w:sz w:val="20"/>
        </w:rPr>
        <w:t xml:space="preserve"> </w:t>
      </w:r>
    </w:p>
    <w:p w14:paraId="511D152B" w14:textId="77777777" w:rsidR="00BE6CF8" w:rsidRPr="000C32F4" w:rsidRDefault="00BE6CF8" w:rsidP="002024AC">
      <w:pPr>
        <w:autoSpaceDE w:val="0"/>
        <w:autoSpaceDN w:val="0"/>
        <w:adjustRightInd w:val="0"/>
        <w:rPr>
          <w:rFonts w:asciiTheme="minorHAnsi" w:hAnsiTheme="minorHAnsi" w:cstheme="minorHAnsi"/>
          <w:i/>
          <w:color w:val="000000"/>
          <w:sz w:val="20"/>
          <w:szCs w:val="20"/>
        </w:rPr>
      </w:pPr>
    </w:p>
    <w:p w14:paraId="5843F791" w14:textId="368F739B" w:rsidR="00945AA6" w:rsidRPr="000C32F4" w:rsidRDefault="00945AA6" w:rsidP="00BC0ECF">
      <w:pPr>
        <w:spacing w:line="271" w:lineRule="auto"/>
        <w:rPr>
          <w:rFonts w:asciiTheme="minorHAnsi" w:hAnsiTheme="minorHAnsi" w:cstheme="minorHAnsi"/>
          <w:i/>
          <w:sz w:val="20"/>
          <w:szCs w:val="20"/>
        </w:rPr>
      </w:pPr>
      <w:r w:rsidRPr="000C32F4">
        <w:rPr>
          <w:rFonts w:asciiTheme="minorHAnsi" w:hAnsiTheme="minorHAnsi" w:cstheme="minorHAnsi"/>
          <w:i/>
          <w:sz w:val="20"/>
          <w:szCs w:val="20"/>
        </w:rPr>
        <w:t>Annotated project document guidance:  Complete this section and do not remove the standard text copied below</w:t>
      </w:r>
    </w:p>
    <w:p w14:paraId="427D56C8" w14:textId="77777777" w:rsidR="00945AA6" w:rsidRPr="000C32F4" w:rsidRDefault="00945AA6" w:rsidP="00BC0ECF">
      <w:pPr>
        <w:spacing w:line="271" w:lineRule="auto"/>
        <w:rPr>
          <w:rFonts w:asciiTheme="minorHAnsi" w:hAnsiTheme="minorHAnsi" w:cstheme="minorHAnsi"/>
          <w:i/>
          <w:sz w:val="20"/>
          <w:szCs w:val="20"/>
        </w:rPr>
      </w:pPr>
    </w:p>
    <w:p w14:paraId="742253DF" w14:textId="4FC91A0B" w:rsidR="00B74318" w:rsidRPr="000C32F4" w:rsidRDefault="00B74318" w:rsidP="00BC0ECF">
      <w:pPr>
        <w:autoSpaceDE w:val="0"/>
        <w:autoSpaceDN w:val="0"/>
        <w:adjustRightInd w:val="0"/>
        <w:rPr>
          <w:rFonts w:asciiTheme="minorHAnsi" w:hAnsiTheme="minorHAnsi" w:cstheme="minorHAnsi"/>
          <w:color w:val="000000"/>
          <w:sz w:val="20"/>
          <w:szCs w:val="20"/>
        </w:rPr>
      </w:pPr>
      <w:r w:rsidRPr="000C32F4">
        <w:rPr>
          <w:rFonts w:asciiTheme="minorHAnsi" w:hAnsiTheme="minorHAnsi" w:cstheme="minorHAnsi"/>
          <w:color w:val="000000"/>
          <w:sz w:val="20"/>
          <w:szCs w:val="20"/>
        </w:rPr>
        <w:t xml:space="preserve">The total cost of the project is </w:t>
      </w:r>
      <w:r w:rsidRPr="000C32F4">
        <w:rPr>
          <w:rFonts w:asciiTheme="minorHAnsi" w:hAnsiTheme="minorHAnsi" w:cstheme="minorHAnsi"/>
          <w:i/>
          <w:color w:val="000000"/>
          <w:sz w:val="20"/>
          <w:szCs w:val="20"/>
        </w:rPr>
        <w:t xml:space="preserve">USD </w:t>
      </w:r>
      <w:r w:rsidR="007B71A7" w:rsidRPr="000C32F4">
        <w:rPr>
          <w:rFonts w:asciiTheme="minorHAnsi" w:hAnsiTheme="minorHAnsi" w:cstheme="minorHAnsi"/>
          <w:color w:val="000000"/>
          <w:sz w:val="20"/>
          <w:szCs w:val="20"/>
        </w:rPr>
        <w:t>1,397,000</w:t>
      </w:r>
      <w:r w:rsidRPr="000C32F4">
        <w:rPr>
          <w:rFonts w:asciiTheme="minorHAnsi" w:hAnsiTheme="minorHAnsi" w:cstheme="minorHAnsi"/>
          <w:i/>
          <w:color w:val="000000"/>
          <w:sz w:val="20"/>
          <w:szCs w:val="20"/>
        </w:rPr>
        <w:t xml:space="preserve">.  </w:t>
      </w:r>
      <w:r w:rsidRPr="000C32F4">
        <w:rPr>
          <w:rFonts w:asciiTheme="minorHAnsi" w:hAnsiTheme="minorHAnsi" w:cstheme="minorHAnsi"/>
          <w:color w:val="000000"/>
          <w:sz w:val="20"/>
          <w:szCs w:val="20"/>
        </w:rPr>
        <w:t xml:space="preserve">This is financed through a GCF grant of </w:t>
      </w:r>
      <w:r w:rsidR="007B71A7" w:rsidRPr="000C32F4">
        <w:rPr>
          <w:rFonts w:asciiTheme="minorHAnsi" w:hAnsiTheme="minorHAnsi" w:cstheme="minorHAnsi"/>
          <w:color w:val="000000"/>
          <w:sz w:val="20"/>
          <w:szCs w:val="20"/>
        </w:rPr>
        <w:t>USD 1,397,000</w:t>
      </w:r>
      <w:r w:rsidRPr="000C32F4">
        <w:rPr>
          <w:rFonts w:asciiTheme="minorHAnsi" w:hAnsiTheme="minorHAnsi" w:cstheme="minorHAnsi"/>
          <w:color w:val="000000"/>
          <w:sz w:val="20"/>
          <w:szCs w:val="20"/>
        </w:rPr>
        <w:t xml:space="preserve">. UNDP, as the GCF Accredited Agency, is responsible for the </w:t>
      </w:r>
      <w:r w:rsidR="002D1CC8" w:rsidRPr="000C32F4">
        <w:rPr>
          <w:rFonts w:asciiTheme="minorHAnsi" w:hAnsiTheme="minorHAnsi" w:cstheme="minorHAnsi"/>
          <w:color w:val="000000"/>
          <w:sz w:val="20"/>
          <w:szCs w:val="20"/>
        </w:rPr>
        <w:t>oversight and quality assurance o</w:t>
      </w:r>
      <w:r w:rsidRPr="000C32F4">
        <w:rPr>
          <w:rFonts w:asciiTheme="minorHAnsi" w:hAnsiTheme="minorHAnsi" w:cstheme="minorHAnsi"/>
          <w:color w:val="000000"/>
          <w:sz w:val="20"/>
          <w:szCs w:val="20"/>
        </w:rPr>
        <w:t xml:space="preserve">f the </w:t>
      </w:r>
      <w:r w:rsidR="002D1CC8" w:rsidRPr="000C32F4">
        <w:rPr>
          <w:rFonts w:asciiTheme="minorHAnsi" w:hAnsiTheme="minorHAnsi" w:cstheme="minorHAnsi"/>
          <w:color w:val="000000"/>
          <w:sz w:val="20"/>
          <w:szCs w:val="20"/>
        </w:rPr>
        <w:t xml:space="preserve">execution of </w:t>
      </w:r>
      <w:r w:rsidRPr="000C32F4">
        <w:rPr>
          <w:rFonts w:asciiTheme="minorHAnsi" w:hAnsiTheme="minorHAnsi" w:cstheme="minorHAnsi"/>
          <w:color w:val="000000"/>
          <w:sz w:val="20"/>
          <w:szCs w:val="20"/>
        </w:rPr>
        <w:t>G</w:t>
      </w:r>
      <w:r w:rsidR="002D1CC8" w:rsidRPr="000C32F4">
        <w:rPr>
          <w:rFonts w:asciiTheme="minorHAnsi" w:hAnsiTheme="minorHAnsi" w:cstheme="minorHAnsi"/>
          <w:color w:val="000000"/>
          <w:sz w:val="20"/>
          <w:szCs w:val="20"/>
        </w:rPr>
        <w:t>C</w:t>
      </w:r>
      <w:r w:rsidRPr="000C32F4">
        <w:rPr>
          <w:rFonts w:asciiTheme="minorHAnsi" w:hAnsiTheme="minorHAnsi" w:cstheme="minorHAnsi"/>
          <w:color w:val="000000"/>
          <w:sz w:val="20"/>
          <w:szCs w:val="20"/>
        </w:rPr>
        <w:t xml:space="preserve">F resources </w:t>
      </w:r>
      <w:r w:rsidRPr="00CF17F9">
        <w:rPr>
          <w:rFonts w:asciiTheme="minorHAnsi" w:hAnsiTheme="minorHAnsi" w:cstheme="minorHAnsi"/>
          <w:color w:val="000000"/>
          <w:sz w:val="20"/>
          <w:szCs w:val="20"/>
        </w:rPr>
        <w:t xml:space="preserve">and the </w:t>
      </w:r>
      <w:r w:rsidRPr="00CF17F9">
        <w:rPr>
          <w:rFonts w:asciiTheme="minorHAnsi" w:hAnsiTheme="minorHAnsi" w:cstheme="minorHAnsi"/>
          <w:color w:val="000000"/>
          <w:sz w:val="20"/>
          <w:szCs w:val="20"/>
          <w:lang w:eastAsia="zh-CN"/>
        </w:rPr>
        <w:t>cash co-financing transferred to UNDP bank account only</w:t>
      </w:r>
      <w:r w:rsidRPr="00CF17F9">
        <w:rPr>
          <w:rFonts w:asciiTheme="minorHAnsi" w:hAnsiTheme="minorHAnsi" w:cstheme="minorHAnsi"/>
          <w:color w:val="000000"/>
          <w:sz w:val="20"/>
          <w:szCs w:val="20"/>
        </w:rPr>
        <w:t>.</w:t>
      </w:r>
      <w:r w:rsidRPr="000C32F4">
        <w:rPr>
          <w:rFonts w:asciiTheme="minorHAnsi" w:hAnsiTheme="minorHAnsi" w:cstheme="minorHAnsi"/>
          <w:color w:val="000000"/>
          <w:sz w:val="20"/>
          <w:szCs w:val="20"/>
        </w:rPr>
        <w:t xml:space="preserve">   </w:t>
      </w:r>
    </w:p>
    <w:p w14:paraId="5C60F0DB" w14:textId="1397813E" w:rsidR="00DE63DA" w:rsidRPr="000C32F4" w:rsidRDefault="00DE63DA" w:rsidP="002024AC">
      <w:pPr>
        <w:rPr>
          <w:rFonts w:asciiTheme="minorHAnsi" w:hAnsiTheme="minorHAnsi" w:cstheme="minorHAnsi"/>
          <w:sz w:val="20"/>
          <w:szCs w:val="20"/>
        </w:rPr>
      </w:pPr>
    </w:p>
    <w:p w14:paraId="1CFEAD46" w14:textId="77777777" w:rsidR="005C1EA9" w:rsidRPr="000C32F4" w:rsidRDefault="005C1EA9" w:rsidP="005C1EA9">
      <w:pPr>
        <w:rPr>
          <w:rFonts w:asciiTheme="minorHAnsi" w:hAnsiTheme="minorHAnsi" w:cstheme="minorHAnsi"/>
          <w:sz w:val="20"/>
          <w:szCs w:val="20"/>
          <w:u w:val="single"/>
        </w:rPr>
      </w:pPr>
      <w:r w:rsidRPr="000C32F4">
        <w:rPr>
          <w:rFonts w:asciiTheme="minorHAnsi" w:hAnsiTheme="minorHAnsi" w:cstheme="minorHAnsi"/>
          <w:sz w:val="20"/>
          <w:szCs w:val="20"/>
          <w:u w:val="single"/>
        </w:rPr>
        <w:t>Project Financing</w:t>
      </w:r>
    </w:p>
    <w:p w14:paraId="714A1D16" w14:textId="77777777" w:rsidR="005C1EA9" w:rsidRPr="000C32F4" w:rsidRDefault="005C1EA9" w:rsidP="005C1EA9">
      <w:pPr>
        <w:rPr>
          <w:rFonts w:asciiTheme="minorHAnsi" w:hAnsiTheme="minorHAnsi" w:cstheme="minorHAnsi"/>
          <w:sz w:val="20"/>
          <w:szCs w:val="20"/>
          <w:u w:val="single"/>
        </w:rPr>
      </w:pPr>
    </w:p>
    <w:tbl>
      <w:tblPr>
        <w:tblStyle w:val="TableGrid"/>
        <w:tblW w:w="0" w:type="auto"/>
        <w:tblLook w:val="04A0" w:firstRow="1" w:lastRow="0" w:firstColumn="1" w:lastColumn="0" w:noHBand="0" w:noVBand="1"/>
      </w:tblPr>
      <w:tblGrid>
        <w:gridCol w:w="4675"/>
        <w:gridCol w:w="4675"/>
      </w:tblGrid>
      <w:tr w:rsidR="005C1EA9" w:rsidRPr="000C32F4" w14:paraId="3AEAA0C8" w14:textId="77777777" w:rsidTr="00A74E3A">
        <w:tc>
          <w:tcPr>
            <w:tcW w:w="4675" w:type="dxa"/>
          </w:tcPr>
          <w:p w14:paraId="434AB9D9"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Output and sub outputs</w:t>
            </w:r>
          </w:p>
        </w:tc>
        <w:tc>
          <w:tcPr>
            <w:tcW w:w="4675" w:type="dxa"/>
          </w:tcPr>
          <w:p w14:paraId="24C88031"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Amount (USD)</w:t>
            </w:r>
          </w:p>
        </w:tc>
      </w:tr>
      <w:tr w:rsidR="005C1EA9" w:rsidRPr="000C32F4" w14:paraId="0BA4562F" w14:textId="77777777" w:rsidTr="00A74E3A">
        <w:tc>
          <w:tcPr>
            <w:tcW w:w="4675" w:type="dxa"/>
          </w:tcPr>
          <w:p w14:paraId="5626EF59"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Output 1.1</w:t>
            </w:r>
          </w:p>
        </w:tc>
        <w:tc>
          <w:tcPr>
            <w:tcW w:w="4675" w:type="dxa"/>
          </w:tcPr>
          <w:p w14:paraId="2EB9093E"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300,400</w:t>
            </w:r>
          </w:p>
        </w:tc>
      </w:tr>
      <w:tr w:rsidR="005C1EA9" w:rsidRPr="000C32F4" w14:paraId="6A0ABE82" w14:textId="77777777" w:rsidTr="00A74E3A">
        <w:tc>
          <w:tcPr>
            <w:tcW w:w="4675" w:type="dxa"/>
          </w:tcPr>
          <w:p w14:paraId="3A8B0791"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Output 1.2</w:t>
            </w:r>
          </w:p>
        </w:tc>
        <w:tc>
          <w:tcPr>
            <w:tcW w:w="4675" w:type="dxa"/>
          </w:tcPr>
          <w:p w14:paraId="02AE0BE3"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284,900</w:t>
            </w:r>
          </w:p>
        </w:tc>
      </w:tr>
      <w:tr w:rsidR="005C1EA9" w:rsidRPr="000C32F4" w14:paraId="2C803316" w14:textId="77777777" w:rsidTr="00A74E3A">
        <w:tc>
          <w:tcPr>
            <w:tcW w:w="4675" w:type="dxa"/>
          </w:tcPr>
          <w:p w14:paraId="393B602A"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TOTAL Output 1</w:t>
            </w:r>
          </w:p>
        </w:tc>
        <w:tc>
          <w:tcPr>
            <w:tcW w:w="4675" w:type="dxa"/>
          </w:tcPr>
          <w:p w14:paraId="35E4FB0F"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585,300</w:t>
            </w:r>
          </w:p>
        </w:tc>
      </w:tr>
      <w:tr w:rsidR="005C1EA9" w:rsidRPr="000C32F4" w14:paraId="54C9CBA9" w14:textId="77777777" w:rsidTr="00A74E3A">
        <w:tc>
          <w:tcPr>
            <w:tcW w:w="4675" w:type="dxa"/>
          </w:tcPr>
          <w:p w14:paraId="4D349527"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Output 2.1</w:t>
            </w:r>
          </w:p>
        </w:tc>
        <w:tc>
          <w:tcPr>
            <w:tcW w:w="4675" w:type="dxa"/>
          </w:tcPr>
          <w:p w14:paraId="754AE1EA"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182,900</w:t>
            </w:r>
          </w:p>
        </w:tc>
      </w:tr>
      <w:tr w:rsidR="005C1EA9" w:rsidRPr="000C32F4" w14:paraId="23DE35A7" w14:textId="77777777" w:rsidTr="00A74E3A">
        <w:tc>
          <w:tcPr>
            <w:tcW w:w="4675" w:type="dxa"/>
          </w:tcPr>
          <w:p w14:paraId="5C9703C2"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Output 2.2</w:t>
            </w:r>
          </w:p>
        </w:tc>
        <w:tc>
          <w:tcPr>
            <w:tcW w:w="4675" w:type="dxa"/>
          </w:tcPr>
          <w:p w14:paraId="287822DD"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166,400</w:t>
            </w:r>
          </w:p>
        </w:tc>
      </w:tr>
      <w:tr w:rsidR="005C1EA9" w:rsidRPr="000C32F4" w14:paraId="04C6C92E" w14:textId="77777777" w:rsidTr="00A74E3A">
        <w:tc>
          <w:tcPr>
            <w:tcW w:w="4675" w:type="dxa"/>
          </w:tcPr>
          <w:p w14:paraId="1EBD1871"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TOTAL Output 2</w:t>
            </w:r>
          </w:p>
        </w:tc>
        <w:tc>
          <w:tcPr>
            <w:tcW w:w="4675" w:type="dxa"/>
          </w:tcPr>
          <w:p w14:paraId="575F798C"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349,300</w:t>
            </w:r>
          </w:p>
        </w:tc>
      </w:tr>
      <w:tr w:rsidR="005C1EA9" w:rsidRPr="000C32F4" w14:paraId="4715D2AD" w14:textId="77777777" w:rsidTr="00A74E3A">
        <w:tc>
          <w:tcPr>
            <w:tcW w:w="4675" w:type="dxa"/>
          </w:tcPr>
          <w:p w14:paraId="59208A9A"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Output 3.1</w:t>
            </w:r>
          </w:p>
        </w:tc>
        <w:tc>
          <w:tcPr>
            <w:tcW w:w="4675" w:type="dxa"/>
          </w:tcPr>
          <w:p w14:paraId="50722C2E"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275,900</w:t>
            </w:r>
          </w:p>
        </w:tc>
      </w:tr>
      <w:tr w:rsidR="005C1EA9" w:rsidRPr="000C32F4" w14:paraId="378BE9A5" w14:textId="77777777" w:rsidTr="00A74E3A">
        <w:tc>
          <w:tcPr>
            <w:tcW w:w="4675" w:type="dxa"/>
          </w:tcPr>
          <w:p w14:paraId="2B401B41"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TOTAL Output 3</w:t>
            </w:r>
          </w:p>
        </w:tc>
        <w:tc>
          <w:tcPr>
            <w:tcW w:w="4675" w:type="dxa"/>
          </w:tcPr>
          <w:p w14:paraId="55624F60"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275,900</w:t>
            </w:r>
          </w:p>
        </w:tc>
      </w:tr>
      <w:tr w:rsidR="005C1EA9" w:rsidRPr="000C32F4" w14:paraId="5BDF81C0" w14:textId="77777777" w:rsidTr="00A74E3A">
        <w:tc>
          <w:tcPr>
            <w:tcW w:w="4675" w:type="dxa"/>
          </w:tcPr>
          <w:p w14:paraId="0D8F3BA2"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TOTAL Outputs (1+2+3)</w:t>
            </w:r>
          </w:p>
        </w:tc>
        <w:tc>
          <w:tcPr>
            <w:tcW w:w="4675" w:type="dxa"/>
          </w:tcPr>
          <w:p w14:paraId="4AEF5D6A" w14:textId="77777777" w:rsidR="005C1EA9" w:rsidRPr="000C32F4" w:rsidRDefault="005C1EA9" w:rsidP="00A74E3A">
            <w:pPr>
              <w:rPr>
                <w:rFonts w:asciiTheme="minorHAnsi" w:hAnsiTheme="minorHAnsi" w:cstheme="minorHAnsi"/>
                <w:sz w:val="20"/>
                <w:szCs w:val="20"/>
                <w:u w:val="single"/>
              </w:rPr>
            </w:pPr>
            <w:r w:rsidRPr="000C32F4">
              <w:rPr>
                <w:rFonts w:asciiTheme="minorHAnsi" w:hAnsiTheme="minorHAnsi" w:cstheme="minorHAnsi"/>
                <w:sz w:val="20"/>
                <w:szCs w:val="20"/>
                <w:u w:val="single"/>
              </w:rPr>
              <w:t>1,210,500</w:t>
            </w:r>
          </w:p>
        </w:tc>
      </w:tr>
    </w:tbl>
    <w:p w14:paraId="7A1BF122" w14:textId="77777777" w:rsidR="005C1EA9" w:rsidRPr="000C32F4" w:rsidRDefault="005C1EA9" w:rsidP="002024AC">
      <w:pPr>
        <w:rPr>
          <w:rFonts w:asciiTheme="minorHAnsi" w:hAnsiTheme="minorHAnsi" w:cstheme="minorHAnsi"/>
          <w:sz w:val="20"/>
          <w:szCs w:val="20"/>
        </w:rPr>
      </w:pPr>
    </w:p>
    <w:p w14:paraId="30393414" w14:textId="7D839BA4" w:rsidR="00687C30" w:rsidRPr="000C32F4" w:rsidRDefault="00DE63DA" w:rsidP="005C1EA9">
      <w:pPr>
        <w:rPr>
          <w:rFonts w:asciiTheme="minorHAnsi" w:hAnsiTheme="minorHAnsi" w:cstheme="minorHAnsi"/>
          <w:sz w:val="20"/>
          <w:szCs w:val="20"/>
        </w:rPr>
      </w:pPr>
      <w:r w:rsidRPr="000C32F4">
        <w:rPr>
          <w:rFonts w:asciiTheme="minorHAnsi" w:hAnsiTheme="minorHAnsi" w:cstheme="minorHAnsi"/>
          <w:sz w:val="20"/>
          <w:szCs w:val="20"/>
          <w:u w:val="single"/>
        </w:rPr>
        <w:lastRenderedPageBreak/>
        <w:t>GCF Disbursement schedule</w:t>
      </w:r>
      <w:r w:rsidR="00EB3CCB" w:rsidRPr="000C32F4">
        <w:rPr>
          <w:rFonts w:asciiTheme="minorHAnsi" w:hAnsiTheme="minorHAnsi" w:cstheme="minorHAnsi"/>
          <w:sz w:val="20"/>
          <w:szCs w:val="20"/>
        </w:rPr>
        <w:t xml:space="preserve">: </w:t>
      </w:r>
      <w:r w:rsidR="00FA02C5" w:rsidRPr="000C32F4">
        <w:rPr>
          <w:rFonts w:asciiTheme="minorHAnsi" w:hAnsiTheme="minorHAnsi" w:cstheme="minorHAnsi"/>
          <w:sz w:val="20"/>
          <w:szCs w:val="20"/>
        </w:rPr>
        <w:t>Disbursement request will be managed at portfolio level by UNDP-GEF MPSU in NY, as agreed in the “Framework Readiness and Preparatory Support Grant Agreement” between GCF and UNDP. Under Clause 4 of said Framework Agreement, “the Delivery Partner shall be entitled to submit two Requests for Disbursement each year. Each such Request for Disbursement must be submitted to the Fund within 30 days of receipt by the Fund of the Portfolio Report referred to in Section 9.02</w:t>
      </w:r>
      <w:r w:rsidR="00687C30" w:rsidRPr="000C32F4">
        <w:rPr>
          <w:rFonts w:asciiTheme="minorHAnsi" w:hAnsiTheme="minorHAnsi" w:cstheme="minorHAnsi"/>
          <w:sz w:val="20"/>
          <w:szCs w:val="20"/>
        </w:rPr>
        <w:t xml:space="preserve">.  </w:t>
      </w:r>
    </w:p>
    <w:p w14:paraId="0C630E74" w14:textId="77777777" w:rsidR="000C6D59" w:rsidRPr="000C32F4" w:rsidRDefault="000C6D59" w:rsidP="000C6D59">
      <w:pPr>
        <w:rPr>
          <w:rFonts w:asciiTheme="minorHAnsi" w:hAnsiTheme="minorHAnsi" w:cstheme="minorHAnsi"/>
          <w:sz w:val="20"/>
          <w:szCs w:val="20"/>
        </w:rPr>
      </w:pPr>
      <w:r w:rsidRPr="000C32F4">
        <w:rPr>
          <w:rFonts w:asciiTheme="minorHAnsi" w:hAnsiTheme="minorHAnsi" w:cstheme="minorHAnsi"/>
          <w:sz w:val="20"/>
          <w:szCs w:val="20"/>
          <w:lang w:val="en-IN"/>
        </w:rPr>
        <w:t>UNDP-GEF is entitled to submit its first request for disbursement at any time for newly approved projects. Thereafter, UNDP-GEF will submit cash disbursement requests for six months (portfolio level) twice a year.</w:t>
      </w:r>
    </w:p>
    <w:p w14:paraId="25FFDA83" w14:textId="77777777" w:rsidR="001246E5" w:rsidRPr="000C32F4" w:rsidRDefault="001246E5" w:rsidP="001246E5">
      <w:pPr>
        <w:rPr>
          <w:rFonts w:asciiTheme="minorHAnsi" w:hAnsiTheme="minorHAnsi" w:cstheme="minorHAnsi"/>
          <w:sz w:val="20"/>
          <w:szCs w:val="20"/>
          <w:u w:val="single"/>
        </w:rPr>
      </w:pPr>
    </w:p>
    <w:p w14:paraId="49E3247D" w14:textId="6307F191" w:rsidR="00691B84" w:rsidRPr="000C32F4" w:rsidRDefault="00DE63DA" w:rsidP="00BC0ECF">
      <w:pPr>
        <w:rPr>
          <w:rFonts w:asciiTheme="minorHAnsi" w:hAnsiTheme="minorHAnsi" w:cstheme="minorHAnsi"/>
          <w:sz w:val="20"/>
          <w:szCs w:val="20"/>
        </w:rPr>
      </w:pPr>
      <w:r w:rsidRPr="000C32F4">
        <w:rPr>
          <w:rFonts w:asciiTheme="minorHAnsi" w:hAnsiTheme="minorHAnsi" w:cstheme="minorHAnsi"/>
          <w:sz w:val="20"/>
          <w:szCs w:val="20"/>
          <w:u w:val="single"/>
        </w:rPr>
        <w:t>Budget Revision and Tolerance</w:t>
      </w:r>
      <w:r w:rsidRPr="000C32F4">
        <w:rPr>
          <w:rFonts w:asciiTheme="minorHAnsi" w:hAnsiTheme="minorHAnsi" w:cstheme="minorHAnsi"/>
          <w:sz w:val="20"/>
          <w:szCs w:val="20"/>
        </w:rPr>
        <w:t xml:space="preserve">: </w:t>
      </w:r>
      <w:r w:rsidR="00691B84" w:rsidRPr="000C32F4">
        <w:rPr>
          <w:rFonts w:asciiTheme="minorHAnsi" w:hAnsiTheme="minorHAnsi" w:cstheme="minorHAnsi"/>
          <w:sz w:val="20"/>
          <w:szCs w:val="20"/>
        </w:rPr>
        <w:t xml:space="preserve">10% of the total </w:t>
      </w:r>
      <w:r w:rsidR="00A64F58" w:rsidRPr="000C32F4">
        <w:rPr>
          <w:rFonts w:asciiTheme="minorHAnsi" w:hAnsiTheme="minorHAnsi" w:cstheme="minorHAnsi"/>
          <w:sz w:val="20"/>
          <w:szCs w:val="20"/>
        </w:rPr>
        <w:t xml:space="preserve">overall </w:t>
      </w:r>
      <w:r w:rsidR="00691B84" w:rsidRPr="000C32F4">
        <w:rPr>
          <w:rFonts w:asciiTheme="minorHAnsi" w:hAnsiTheme="minorHAnsi" w:cstheme="minorHAnsi"/>
          <w:sz w:val="20"/>
          <w:szCs w:val="20"/>
        </w:rPr>
        <w:t>projected costs can be reallocated among the budget account categories within the same project output</w:t>
      </w:r>
      <w:r w:rsidR="00691B84" w:rsidRPr="000C32F4">
        <w:rPr>
          <w:rFonts w:asciiTheme="minorHAnsi" w:hAnsiTheme="minorHAnsi" w:cstheme="minorHAnsi"/>
          <w:i/>
          <w:sz w:val="20"/>
          <w:szCs w:val="20"/>
        </w:rPr>
        <w:t>.</w:t>
      </w:r>
      <w:r w:rsidR="00691B84" w:rsidRPr="000C32F4">
        <w:rPr>
          <w:rFonts w:asciiTheme="minorHAnsi" w:hAnsiTheme="minorHAnsi" w:cstheme="minorHAnsi"/>
          <w:sz w:val="20"/>
          <w:szCs w:val="20"/>
        </w:rPr>
        <w:t xml:space="preserve"> Any budget reallocation involving a major change in the project’s scope, structure, design or objectives or any other change that substantially alters the purpose or benefit of the project requires the GCF’s prior written consent. </w:t>
      </w:r>
    </w:p>
    <w:p w14:paraId="1CD2A0F3" w14:textId="4D717F5C" w:rsidR="00DE63DA" w:rsidRPr="000C32F4" w:rsidRDefault="00691B84" w:rsidP="00BC0ECF">
      <w:pPr>
        <w:rPr>
          <w:rFonts w:asciiTheme="minorHAnsi" w:hAnsiTheme="minorHAnsi" w:cstheme="minorHAnsi"/>
          <w:sz w:val="20"/>
          <w:szCs w:val="20"/>
        </w:rPr>
      </w:pPr>
      <w:r w:rsidRPr="000C32F4">
        <w:rPr>
          <w:rFonts w:asciiTheme="minorHAnsi" w:hAnsiTheme="minorHAnsi" w:cstheme="minorHAnsi"/>
          <w:sz w:val="20"/>
          <w:szCs w:val="20"/>
        </w:rPr>
        <w:t xml:space="preserve">As </w:t>
      </w:r>
      <w:r w:rsidR="00DE63DA" w:rsidRPr="000C32F4">
        <w:rPr>
          <w:rFonts w:asciiTheme="minorHAnsi" w:hAnsiTheme="minorHAnsi" w:cstheme="minorHAnsi"/>
          <w:sz w:val="20"/>
          <w:szCs w:val="20"/>
        </w:rPr>
        <w:t>outlined in the UNDP POPP, the project board will agree on a budget tolerance level for each plan under the overall annual work plan allowing the project manager to expend up to the tolerance level beyond the approved project budget amount for the year without requiring a revision from the Project Board</w:t>
      </w:r>
      <w:r w:rsidRPr="000C32F4">
        <w:rPr>
          <w:rFonts w:asciiTheme="minorHAnsi" w:hAnsiTheme="minorHAnsi" w:cstheme="minorHAnsi"/>
          <w:sz w:val="20"/>
          <w:szCs w:val="20"/>
        </w:rPr>
        <w:t xml:space="preserve"> (within the GCF requirements noted above)</w:t>
      </w:r>
      <w:r w:rsidR="00DE63DA" w:rsidRPr="000C32F4">
        <w:rPr>
          <w:rFonts w:asciiTheme="minorHAnsi" w:hAnsiTheme="minorHAnsi" w:cstheme="minorHAnsi"/>
          <w:sz w:val="20"/>
          <w:szCs w:val="20"/>
        </w:rPr>
        <w:t>. Should such deviation occur, the Project Manager and UNDP Country office will seek the approval of the UNDP-GEF</w:t>
      </w:r>
      <w:r w:rsidR="00CF603D" w:rsidRPr="000C32F4">
        <w:rPr>
          <w:rFonts w:asciiTheme="minorHAnsi" w:hAnsiTheme="minorHAnsi" w:cstheme="minorHAnsi"/>
          <w:sz w:val="20"/>
          <w:szCs w:val="20"/>
        </w:rPr>
        <w:t xml:space="preserve"> Unit</w:t>
      </w:r>
      <w:r w:rsidR="00DE63DA" w:rsidRPr="000C32F4">
        <w:rPr>
          <w:rFonts w:asciiTheme="minorHAnsi" w:hAnsiTheme="minorHAnsi" w:cstheme="minorHAnsi"/>
          <w:sz w:val="20"/>
          <w:szCs w:val="20"/>
        </w:rPr>
        <w:t xml:space="preserve">. </w:t>
      </w:r>
    </w:p>
    <w:p w14:paraId="3B70E115" w14:textId="77777777" w:rsidR="00DE63DA" w:rsidRPr="000C32F4" w:rsidRDefault="00DE63DA" w:rsidP="00BC0ECF">
      <w:pPr>
        <w:pStyle w:val="ListParagraph"/>
        <w:ind w:left="0"/>
        <w:jc w:val="both"/>
        <w:rPr>
          <w:rFonts w:asciiTheme="minorHAnsi" w:hAnsiTheme="minorHAnsi" w:cstheme="minorHAnsi"/>
          <w:sz w:val="20"/>
          <w:szCs w:val="20"/>
        </w:rPr>
      </w:pPr>
    </w:p>
    <w:p w14:paraId="7477A503" w14:textId="77777777" w:rsidR="00DE63DA" w:rsidRPr="000C32F4" w:rsidRDefault="00DE63DA" w:rsidP="00BC0ECF">
      <w:pPr>
        <w:rPr>
          <w:rFonts w:asciiTheme="minorHAnsi" w:hAnsiTheme="minorHAnsi" w:cstheme="minorHAnsi"/>
          <w:sz w:val="20"/>
          <w:szCs w:val="20"/>
          <w:u w:val="single"/>
        </w:rPr>
      </w:pPr>
      <w:r w:rsidRPr="000C32F4">
        <w:rPr>
          <w:rFonts w:asciiTheme="minorHAnsi" w:hAnsiTheme="minorHAnsi" w:cstheme="minorHAnsi"/>
          <w:sz w:val="20"/>
          <w:szCs w:val="20"/>
        </w:rPr>
        <w:t>Any over expenditure incurred beyond the available GCF grant amount will be absorbed by non-GCF resources (e.g. UNDP TRAC or cash co-financing).</w:t>
      </w:r>
      <w:r w:rsidRPr="000C32F4">
        <w:rPr>
          <w:rFonts w:asciiTheme="minorHAnsi" w:hAnsiTheme="minorHAnsi" w:cstheme="minorHAnsi"/>
          <w:sz w:val="20"/>
          <w:szCs w:val="20"/>
          <w:u w:val="single"/>
        </w:rPr>
        <w:t xml:space="preserve"> </w:t>
      </w:r>
    </w:p>
    <w:p w14:paraId="6E1F8CF0" w14:textId="77777777" w:rsidR="00DE63DA" w:rsidRPr="000C32F4" w:rsidRDefault="00DE63DA" w:rsidP="00BC0ECF">
      <w:pPr>
        <w:rPr>
          <w:rFonts w:asciiTheme="minorHAnsi" w:hAnsiTheme="minorHAnsi" w:cstheme="minorHAnsi"/>
          <w:sz w:val="20"/>
          <w:szCs w:val="20"/>
          <w:u w:val="single"/>
        </w:rPr>
      </w:pPr>
    </w:p>
    <w:p w14:paraId="374C56EF" w14:textId="322225D3" w:rsidR="002024AC" w:rsidRPr="000C32F4" w:rsidRDefault="002024AC" w:rsidP="00BC0ECF">
      <w:pPr>
        <w:rPr>
          <w:rFonts w:asciiTheme="minorHAnsi" w:hAnsiTheme="minorHAnsi" w:cstheme="minorHAnsi"/>
          <w:sz w:val="20"/>
          <w:szCs w:val="20"/>
        </w:rPr>
      </w:pPr>
      <w:r w:rsidRPr="000C32F4">
        <w:rPr>
          <w:rFonts w:asciiTheme="minorHAnsi" w:hAnsiTheme="minorHAnsi" w:cstheme="minorHAnsi"/>
          <w:sz w:val="20"/>
          <w:szCs w:val="20"/>
          <w:u w:val="single"/>
        </w:rPr>
        <w:t xml:space="preserve">Refund to </w:t>
      </w:r>
      <w:r w:rsidR="00B74318" w:rsidRPr="000C32F4">
        <w:rPr>
          <w:rFonts w:asciiTheme="minorHAnsi" w:hAnsiTheme="minorHAnsi" w:cstheme="minorHAnsi"/>
          <w:sz w:val="20"/>
          <w:szCs w:val="20"/>
          <w:u w:val="single"/>
        </w:rPr>
        <w:t>GCF</w:t>
      </w:r>
      <w:r w:rsidRPr="000C32F4">
        <w:rPr>
          <w:rFonts w:asciiTheme="minorHAnsi" w:hAnsiTheme="minorHAnsi" w:cstheme="minorHAnsi"/>
          <w:sz w:val="20"/>
          <w:szCs w:val="20"/>
          <w:u w:val="single"/>
        </w:rPr>
        <w:t>:</w:t>
      </w:r>
      <w:r w:rsidRPr="000C32F4">
        <w:rPr>
          <w:rFonts w:asciiTheme="minorHAnsi" w:hAnsiTheme="minorHAnsi" w:cstheme="minorHAnsi"/>
          <w:sz w:val="20"/>
          <w:szCs w:val="20"/>
        </w:rPr>
        <w:t xml:space="preserve">  </w:t>
      </w:r>
      <w:r w:rsidR="000755EA" w:rsidRPr="000C32F4">
        <w:rPr>
          <w:rFonts w:asciiTheme="minorHAnsi" w:hAnsiTheme="minorHAnsi" w:cstheme="minorHAnsi"/>
          <w:sz w:val="20"/>
          <w:szCs w:val="20"/>
        </w:rPr>
        <w:t xml:space="preserve">Unspent GCF resources must be returned to the GCF.  </w:t>
      </w:r>
      <w:r w:rsidRPr="000C32F4">
        <w:rPr>
          <w:rFonts w:asciiTheme="minorHAnsi" w:hAnsiTheme="minorHAnsi" w:cstheme="minorHAnsi"/>
          <w:sz w:val="20"/>
          <w:szCs w:val="20"/>
        </w:rPr>
        <w:t>Should a refund of unspent funds to the G</w:t>
      </w:r>
      <w:r w:rsidR="00971D47" w:rsidRPr="000C32F4">
        <w:rPr>
          <w:rFonts w:asciiTheme="minorHAnsi" w:hAnsiTheme="minorHAnsi" w:cstheme="minorHAnsi"/>
          <w:sz w:val="20"/>
          <w:szCs w:val="20"/>
        </w:rPr>
        <w:t>C</w:t>
      </w:r>
      <w:r w:rsidRPr="000C32F4">
        <w:rPr>
          <w:rFonts w:asciiTheme="minorHAnsi" w:hAnsiTheme="minorHAnsi" w:cstheme="minorHAnsi"/>
          <w:sz w:val="20"/>
          <w:szCs w:val="20"/>
        </w:rPr>
        <w:t xml:space="preserve">F be necessary, this will be managed directly by the UNDP-GEF Unit in New York. </w:t>
      </w:r>
    </w:p>
    <w:p w14:paraId="06AFE226" w14:textId="77777777" w:rsidR="002024AC" w:rsidRPr="000C32F4" w:rsidRDefault="002024AC" w:rsidP="00BC0ECF">
      <w:pPr>
        <w:pStyle w:val="ListParagraph"/>
        <w:ind w:left="0"/>
        <w:jc w:val="both"/>
        <w:rPr>
          <w:rFonts w:asciiTheme="minorHAnsi" w:hAnsiTheme="minorHAnsi" w:cstheme="minorHAnsi"/>
          <w:sz w:val="20"/>
          <w:szCs w:val="20"/>
          <w:u w:val="single"/>
        </w:rPr>
      </w:pPr>
    </w:p>
    <w:p w14:paraId="281AE0D7" w14:textId="77777777" w:rsidR="001246E5" w:rsidRPr="000C32F4" w:rsidRDefault="001246E5" w:rsidP="001246E5">
      <w:pPr>
        <w:pStyle w:val="ListParagraph"/>
        <w:ind w:left="0"/>
        <w:rPr>
          <w:rFonts w:asciiTheme="minorHAnsi" w:hAnsiTheme="minorHAnsi" w:cstheme="minorHAnsi"/>
          <w:sz w:val="20"/>
          <w:szCs w:val="20"/>
        </w:rPr>
      </w:pPr>
      <w:r w:rsidRPr="000C32F4">
        <w:rPr>
          <w:rFonts w:asciiTheme="minorHAnsi" w:hAnsiTheme="minorHAnsi" w:cstheme="minorHAnsi"/>
          <w:sz w:val="20"/>
          <w:szCs w:val="20"/>
          <w:u w:val="single"/>
        </w:rPr>
        <w:t>Project Closure</w:t>
      </w:r>
      <w:r w:rsidRPr="000C32F4">
        <w:rPr>
          <w:rFonts w:asciiTheme="minorHAnsi" w:hAnsiTheme="minorHAnsi" w:cstheme="minorHAnsi"/>
          <w:sz w:val="20"/>
          <w:szCs w:val="20"/>
        </w:rPr>
        <w:t>:  Project closure will be conducted as per UNDP requirements outlined in the UNDP POPP.</w:t>
      </w:r>
      <w:r w:rsidRPr="000C32F4">
        <w:rPr>
          <w:rStyle w:val="FootnoteReference"/>
          <w:rFonts w:asciiTheme="minorHAnsi" w:hAnsiTheme="minorHAnsi" w:cstheme="minorHAnsi"/>
          <w:sz w:val="20"/>
          <w:szCs w:val="20"/>
        </w:rPr>
        <w:footnoteReference w:id="13"/>
      </w:r>
      <w:r w:rsidRPr="000C32F4">
        <w:rPr>
          <w:rFonts w:asciiTheme="minorHAnsi" w:hAnsiTheme="minorHAnsi" w:cstheme="minorHAnsi"/>
          <w:sz w:val="20"/>
          <w:szCs w:val="20"/>
        </w:rPr>
        <w:t xml:space="preserve"> On an exceptional basis only, a no-cost extension beyond the initial duration of the project will be sought from in-country UNDP colleagues and then the UNDP-Global Environmental Finance Executive Coordinator. </w:t>
      </w:r>
    </w:p>
    <w:p w14:paraId="2A305A7E" w14:textId="77777777" w:rsidR="001246E5" w:rsidRPr="000C32F4" w:rsidRDefault="001246E5" w:rsidP="001246E5">
      <w:pPr>
        <w:pStyle w:val="ListParagraph"/>
        <w:ind w:left="0"/>
        <w:rPr>
          <w:rFonts w:asciiTheme="minorHAnsi" w:hAnsiTheme="minorHAnsi" w:cstheme="minorHAnsi"/>
          <w:sz w:val="20"/>
          <w:szCs w:val="20"/>
        </w:rPr>
      </w:pPr>
    </w:p>
    <w:p w14:paraId="50FCEDFA" w14:textId="79255DE3" w:rsidR="001246E5" w:rsidRPr="000C32F4" w:rsidRDefault="001246E5" w:rsidP="001246E5">
      <w:pPr>
        <w:rPr>
          <w:rFonts w:asciiTheme="minorHAnsi" w:hAnsiTheme="minorHAnsi" w:cstheme="minorHAnsi"/>
          <w:sz w:val="20"/>
          <w:szCs w:val="20"/>
        </w:rPr>
      </w:pPr>
      <w:r w:rsidRPr="000C32F4">
        <w:rPr>
          <w:rFonts w:asciiTheme="minorHAnsi" w:hAnsiTheme="minorHAnsi" w:cstheme="minorHAnsi"/>
          <w:sz w:val="20"/>
          <w:szCs w:val="20"/>
          <w:u w:val="single"/>
        </w:rPr>
        <w:t>Operational completion</w:t>
      </w:r>
      <w:r w:rsidRPr="000C32F4">
        <w:rPr>
          <w:rFonts w:asciiTheme="minorHAnsi" w:hAnsiTheme="minorHAnsi" w:cstheme="minorHAnsi"/>
          <w:sz w:val="20"/>
          <w:szCs w:val="20"/>
        </w:rPr>
        <w:t xml:space="preserve">: The project will be operationally completed when the last UNDP-financed inputs have been provided and the related activities have been completed. This includes the final clearance of the Final Independent Evaluation Report (that will be available in English) and the corresponding management response, and the end-of-project review Project Board meeting. The Implementing Partner through a Project Board decision will notify the UNDP Country Office when operational closure has been completed. </w:t>
      </w:r>
    </w:p>
    <w:p w14:paraId="45EFBC50" w14:textId="77777777" w:rsidR="001246E5" w:rsidRPr="000C32F4" w:rsidRDefault="001246E5" w:rsidP="001246E5">
      <w:pPr>
        <w:pStyle w:val="ListParagraph"/>
        <w:ind w:left="0"/>
        <w:rPr>
          <w:rFonts w:asciiTheme="minorHAnsi" w:hAnsiTheme="minorHAnsi" w:cstheme="minorHAnsi"/>
          <w:sz w:val="20"/>
          <w:szCs w:val="20"/>
          <w:u w:val="single"/>
        </w:rPr>
      </w:pPr>
    </w:p>
    <w:p w14:paraId="6E4D79C2" w14:textId="0BE90437" w:rsidR="00145F60" w:rsidRPr="000C32F4" w:rsidRDefault="00F909BB" w:rsidP="00F909BB">
      <w:pPr>
        <w:rPr>
          <w:rFonts w:asciiTheme="minorHAnsi" w:hAnsiTheme="minorHAnsi" w:cstheme="minorHAnsi"/>
          <w:sz w:val="20"/>
          <w:szCs w:val="20"/>
        </w:rPr>
      </w:pPr>
      <w:r w:rsidRPr="000C32F4">
        <w:rPr>
          <w:rFonts w:asciiTheme="minorHAnsi" w:hAnsiTheme="minorHAnsi" w:cstheme="minorHAnsi"/>
          <w:sz w:val="20"/>
          <w:szCs w:val="20"/>
          <w:u w:val="single"/>
        </w:rPr>
        <w:t>Transfer or disposal of assets</w:t>
      </w:r>
      <w:r w:rsidRPr="000C32F4">
        <w:rPr>
          <w:rFonts w:asciiTheme="minorHAnsi" w:hAnsiTheme="minorHAnsi" w:cstheme="minorHAnsi"/>
          <w:sz w:val="20"/>
          <w:szCs w:val="20"/>
        </w:rPr>
        <w:t>: In consultation with the Partner</w:t>
      </w:r>
      <w:r w:rsidR="00404B8A" w:rsidRPr="000C32F4">
        <w:rPr>
          <w:rFonts w:asciiTheme="minorHAnsi" w:hAnsiTheme="minorHAnsi" w:cstheme="minorHAnsi"/>
          <w:sz w:val="20"/>
          <w:szCs w:val="20"/>
        </w:rPr>
        <w:t>s</w:t>
      </w:r>
      <w:r w:rsidRPr="000C32F4">
        <w:rPr>
          <w:rFonts w:asciiTheme="minorHAnsi" w:hAnsiTheme="minorHAnsi" w:cstheme="minorHAnsi"/>
          <w:sz w:val="20"/>
          <w:szCs w:val="20"/>
        </w:rPr>
        <w:t xml:space="preserve"> and other parties of the project, UNDP programme manager (UNDP Resident Representative) is responsible for deciding on the transfer or other disposal of assets. Transfer or disposal of assets is recommended to be reviewed and endorsed by the project board following UNDP rules and regulations. Assets may be transferred to the government for project activities managed by a national institution at any time during the life of a project. In all cases of transfer, a transfer document must be prepared and kept on file</w:t>
      </w:r>
      <w:r w:rsidRPr="000C32F4">
        <w:rPr>
          <w:rStyle w:val="FootnoteReference"/>
          <w:rFonts w:asciiTheme="minorHAnsi" w:hAnsiTheme="minorHAnsi" w:cstheme="minorHAnsi"/>
          <w:sz w:val="20"/>
          <w:szCs w:val="20"/>
        </w:rPr>
        <w:footnoteReference w:id="14"/>
      </w:r>
      <w:r w:rsidRPr="000C32F4">
        <w:rPr>
          <w:rFonts w:asciiTheme="minorHAnsi" w:hAnsiTheme="minorHAnsi" w:cstheme="minorHAnsi"/>
          <w:sz w:val="20"/>
          <w:szCs w:val="20"/>
        </w:rPr>
        <w:t xml:space="preserve">. </w:t>
      </w:r>
    </w:p>
    <w:p w14:paraId="423DBB90" w14:textId="77777777" w:rsidR="00F909BB" w:rsidRPr="000C32F4" w:rsidRDefault="00F909BB" w:rsidP="00E70F0D">
      <w:pPr>
        <w:pStyle w:val="ListParagraph"/>
        <w:ind w:left="0"/>
        <w:rPr>
          <w:rFonts w:asciiTheme="minorHAnsi" w:hAnsiTheme="minorHAnsi" w:cstheme="minorHAnsi"/>
          <w:sz w:val="20"/>
          <w:szCs w:val="20"/>
          <w:u w:val="single"/>
        </w:rPr>
      </w:pPr>
    </w:p>
    <w:p w14:paraId="6FDE7587" w14:textId="3C02B23D" w:rsidR="002024AC" w:rsidRPr="000C32F4" w:rsidRDefault="002024AC" w:rsidP="00E70F0D">
      <w:pPr>
        <w:pStyle w:val="ListParagraph"/>
        <w:ind w:left="0"/>
        <w:rPr>
          <w:rFonts w:asciiTheme="minorHAnsi" w:hAnsiTheme="minorHAnsi" w:cstheme="minorHAnsi"/>
          <w:sz w:val="20"/>
          <w:szCs w:val="20"/>
        </w:rPr>
      </w:pPr>
      <w:r w:rsidRPr="000C32F4">
        <w:rPr>
          <w:rFonts w:asciiTheme="minorHAnsi" w:hAnsiTheme="minorHAnsi" w:cstheme="minorHAnsi"/>
          <w:sz w:val="20"/>
          <w:szCs w:val="20"/>
          <w:u w:val="single"/>
        </w:rPr>
        <w:t>Financial completion</w:t>
      </w:r>
      <w:r w:rsidR="00EB3CCB" w:rsidRPr="000C32F4">
        <w:rPr>
          <w:rFonts w:asciiTheme="minorHAnsi" w:hAnsiTheme="minorHAnsi" w:cstheme="minorHAnsi"/>
          <w:sz w:val="20"/>
          <w:szCs w:val="20"/>
        </w:rPr>
        <w:t xml:space="preserve">: </w:t>
      </w:r>
      <w:r w:rsidRPr="000C32F4">
        <w:rPr>
          <w:rFonts w:asciiTheme="minorHAnsi" w:hAnsiTheme="minorHAnsi" w:cstheme="minorHAnsi"/>
          <w:sz w:val="20"/>
          <w:szCs w:val="20"/>
        </w:rPr>
        <w:t xml:space="preserve">The project will be financially closed when the following conditions have been met: a) The project is operationally completed or has been cancelled; </w:t>
      </w:r>
      <w:r w:rsidR="00404B8A" w:rsidRPr="000C32F4">
        <w:rPr>
          <w:rFonts w:asciiTheme="minorHAnsi" w:hAnsiTheme="minorHAnsi" w:cstheme="minorHAnsi"/>
          <w:sz w:val="20"/>
          <w:szCs w:val="20"/>
        </w:rPr>
        <w:t>b</w:t>
      </w:r>
      <w:r w:rsidRPr="000C32F4">
        <w:rPr>
          <w:rFonts w:asciiTheme="minorHAnsi" w:hAnsiTheme="minorHAnsi" w:cstheme="minorHAnsi"/>
          <w:sz w:val="20"/>
          <w:szCs w:val="20"/>
        </w:rPr>
        <w:t xml:space="preserve">) UNDP has closed the accounts for the project; </w:t>
      </w:r>
      <w:r w:rsidR="00404B8A" w:rsidRPr="000C32F4">
        <w:rPr>
          <w:rFonts w:asciiTheme="minorHAnsi" w:hAnsiTheme="minorHAnsi" w:cstheme="minorHAnsi"/>
          <w:sz w:val="20"/>
          <w:szCs w:val="20"/>
        </w:rPr>
        <w:t>c</w:t>
      </w:r>
      <w:r w:rsidRPr="000C32F4">
        <w:rPr>
          <w:rFonts w:asciiTheme="minorHAnsi" w:hAnsiTheme="minorHAnsi" w:cstheme="minorHAnsi"/>
          <w:sz w:val="20"/>
          <w:szCs w:val="20"/>
        </w:rPr>
        <w:t>) UNDP ha</w:t>
      </w:r>
      <w:r w:rsidR="00404B8A" w:rsidRPr="000C32F4">
        <w:rPr>
          <w:rFonts w:asciiTheme="minorHAnsi" w:hAnsiTheme="minorHAnsi" w:cstheme="minorHAnsi"/>
          <w:sz w:val="20"/>
          <w:szCs w:val="20"/>
        </w:rPr>
        <w:t>s</w:t>
      </w:r>
      <w:r w:rsidRPr="000C32F4">
        <w:rPr>
          <w:rFonts w:asciiTheme="minorHAnsi" w:hAnsiTheme="minorHAnsi" w:cstheme="minorHAnsi"/>
          <w:sz w:val="20"/>
          <w:szCs w:val="20"/>
        </w:rPr>
        <w:t xml:space="preserve"> certified a final Combined Delivery Report (which serves as final budget revision). </w:t>
      </w:r>
    </w:p>
    <w:p w14:paraId="444FAA6A" w14:textId="77777777" w:rsidR="002024AC" w:rsidRPr="000C32F4" w:rsidRDefault="002024AC" w:rsidP="002024AC">
      <w:pPr>
        <w:rPr>
          <w:rFonts w:asciiTheme="minorHAnsi" w:hAnsiTheme="minorHAnsi" w:cstheme="minorHAnsi"/>
          <w:sz w:val="20"/>
          <w:szCs w:val="20"/>
        </w:rPr>
      </w:pPr>
    </w:p>
    <w:p w14:paraId="3F496D6A" w14:textId="0770302F" w:rsidR="002024AC" w:rsidRPr="000C32F4" w:rsidRDefault="002024AC" w:rsidP="002024AC">
      <w:pPr>
        <w:rPr>
          <w:rFonts w:asciiTheme="minorHAnsi" w:hAnsiTheme="minorHAnsi" w:cstheme="minorHAnsi"/>
          <w:sz w:val="20"/>
          <w:szCs w:val="20"/>
        </w:rPr>
      </w:pPr>
      <w:r w:rsidRPr="000C32F4">
        <w:rPr>
          <w:rFonts w:asciiTheme="minorHAnsi" w:hAnsiTheme="minorHAnsi" w:cstheme="minorHAnsi"/>
          <w:sz w:val="20"/>
          <w:szCs w:val="20"/>
        </w:rPr>
        <w:t xml:space="preserve">The project </w:t>
      </w:r>
      <w:r w:rsidR="0032177B" w:rsidRPr="000C32F4">
        <w:rPr>
          <w:rFonts w:asciiTheme="minorHAnsi" w:hAnsiTheme="minorHAnsi" w:cstheme="minorHAnsi"/>
          <w:sz w:val="20"/>
          <w:szCs w:val="20"/>
        </w:rPr>
        <w:t xml:space="preserve">is required to </w:t>
      </w:r>
      <w:r w:rsidRPr="000C32F4">
        <w:rPr>
          <w:rFonts w:asciiTheme="minorHAnsi" w:hAnsiTheme="minorHAnsi" w:cstheme="minorHAnsi"/>
          <w:sz w:val="20"/>
          <w:szCs w:val="20"/>
        </w:rPr>
        <w:t xml:space="preserve">be financially completed within 12 months of operational closure or after the date of cancellation. Between operational and financial closure, </w:t>
      </w:r>
      <w:r w:rsidR="00404B8A" w:rsidRPr="000C32F4">
        <w:rPr>
          <w:rFonts w:asciiTheme="minorHAnsi" w:hAnsiTheme="minorHAnsi" w:cstheme="minorHAnsi"/>
          <w:sz w:val="20"/>
          <w:szCs w:val="20"/>
        </w:rPr>
        <w:t>the UNDP CO</w:t>
      </w:r>
      <w:r w:rsidRPr="000C32F4">
        <w:rPr>
          <w:rFonts w:asciiTheme="minorHAnsi" w:hAnsiTheme="minorHAnsi" w:cstheme="minorHAnsi"/>
          <w:sz w:val="20"/>
          <w:szCs w:val="20"/>
        </w:rPr>
        <w:t xml:space="preserve"> will identify and settle all financial obligations and prepare a final expenditure report. The UNDP Country Office will send the final signed closure </w:t>
      </w:r>
      <w:r w:rsidRPr="000C32F4">
        <w:rPr>
          <w:rFonts w:asciiTheme="minorHAnsi" w:hAnsiTheme="minorHAnsi" w:cstheme="minorHAnsi"/>
          <w:sz w:val="20"/>
          <w:szCs w:val="20"/>
        </w:rPr>
        <w:lastRenderedPageBreak/>
        <w:t>documents including confirmation of final cumulative expenditure and unspent balance to the UNDP-GEF Unit for confirmation before the project will be financially closed in Atlas by the UNDP Country Office.</w:t>
      </w:r>
    </w:p>
    <w:p w14:paraId="700DFA76" w14:textId="335E732A" w:rsidR="002024AC" w:rsidRPr="000C32F4" w:rsidRDefault="002024AC" w:rsidP="002024AC">
      <w:pPr>
        <w:rPr>
          <w:rFonts w:asciiTheme="minorHAnsi" w:hAnsiTheme="minorHAnsi" w:cstheme="minorHAnsi"/>
          <w:b/>
          <w:smallCaps/>
          <w:spacing w:val="-2"/>
          <w:sz w:val="20"/>
          <w:szCs w:val="20"/>
        </w:rPr>
        <w:sectPr w:rsidR="002024AC" w:rsidRPr="000C32F4" w:rsidSect="006353F2">
          <w:headerReference w:type="default" r:id="rId28"/>
          <w:footerReference w:type="default" r:id="rId29"/>
          <w:pgSz w:w="12240" w:h="15840" w:code="1"/>
          <w:pgMar w:top="1440" w:right="1440" w:bottom="1440" w:left="1440" w:header="720" w:footer="432" w:gutter="0"/>
          <w:cols w:space="708"/>
          <w:titlePg/>
          <w:docGrid w:linePitch="360"/>
        </w:sectPr>
      </w:pPr>
    </w:p>
    <w:p w14:paraId="634E6D96" w14:textId="21B33DC4" w:rsidR="002024AC" w:rsidRPr="000C32F4" w:rsidRDefault="002024AC" w:rsidP="002024AC">
      <w:pPr>
        <w:pStyle w:val="Heading1"/>
        <w:spacing w:before="0" w:after="60"/>
        <w:rPr>
          <w:rFonts w:asciiTheme="minorHAnsi" w:hAnsiTheme="minorHAnsi" w:cstheme="minorHAnsi"/>
          <w:sz w:val="20"/>
        </w:rPr>
      </w:pPr>
      <w:bookmarkStart w:id="19" w:name="_Toc512444870"/>
      <w:r w:rsidRPr="000C32F4">
        <w:rPr>
          <w:rFonts w:asciiTheme="minorHAnsi" w:hAnsiTheme="minorHAnsi" w:cstheme="minorHAnsi"/>
          <w:sz w:val="20"/>
        </w:rPr>
        <w:lastRenderedPageBreak/>
        <w:t>Total Budget and Work Plan</w:t>
      </w:r>
      <w:bookmarkEnd w:id="19"/>
      <w:r w:rsidR="00972B64" w:rsidRPr="000C32F4">
        <w:rPr>
          <w:rFonts w:asciiTheme="minorHAnsi" w:hAnsiTheme="minorHAnsi" w:cstheme="minorHAnsi"/>
          <w:sz w:val="20"/>
        </w:rPr>
        <w:t xml:space="preserve"> </w:t>
      </w:r>
    </w:p>
    <w:p w14:paraId="2BC1C674" w14:textId="1805255A" w:rsidR="002024AC" w:rsidRPr="000C32F4" w:rsidRDefault="00C92D60" w:rsidP="002024AC">
      <w:pPr>
        <w:rPr>
          <w:rFonts w:asciiTheme="minorHAnsi" w:hAnsiTheme="minorHAnsi" w:cstheme="minorHAnsi"/>
          <w:i/>
          <w:sz w:val="20"/>
          <w:szCs w:val="20"/>
        </w:rPr>
      </w:pPr>
      <w:r w:rsidRPr="000C32F4">
        <w:rPr>
          <w:rFonts w:asciiTheme="minorHAnsi" w:hAnsiTheme="minorHAnsi" w:cstheme="minorHAnsi"/>
          <w:b/>
          <w:i/>
          <w:sz w:val="20"/>
          <w:szCs w:val="20"/>
        </w:rPr>
        <w:t>Guidance to project developer</w:t>
      </w:r>
      <w:r w:rsidRPr="000C32F4">
        <w:rPr>
          <w:rFonts w:asciiTheme="minorHAnsi" w:hAnsiTheme="minorHAnsi" w:cstheme="minorHAnsi"/>
          <w:i/>
          <w:sz w:val="20"/>
          <w:szCs w:val="20"/>
        </w:rPr>
        <w:t xml:space="preserve">: This table must be completed using a separate excel file and then be copied here. All sub-totals and totals must tally. All figures must be “numeric value”, not “text”. </w:t>
      </w:r>
      <w:r w:rsidR="00AD7927" w:rsidRPr="000C32F4">
        <w:rPr>
          <w:rFonts w:asciiTheme="minorHAnsi" w:hAnsiTheme="minorHAnsi" w:cstheme="minorHAnsi"/>
          <w:i/>
          <w:sz w:val="20"/>
          <w:szCs w:val="20"/>
        </w:rPr>
        <w:t xml:space="preserve"> The TBWP will look like the table below.  Ens</w:t>
      </w:r>
      <w:r w:rsidR="003453AE" w:rsidRPr="000C32F4">
        <w:rPr>
          <w:rFonts w:asciiTheme="minorHAnsi" w:hAnsiTheme="minorHAnsi" w:cstheme="minorHAnsi"/>
          <w:i/>
          <w:sz w:val="20"/>
          <w:szCs w:val="20"/>
        </w:rPr>
        <w:t>ure all budget notes included in the excel fi</w:t>
      </w:r>
      <w:r w:rsidR="0020531F" w:rsidRPr="000C32F4">
        <w:rPr>
          <w:rFonts w:asciiTheme="minorHAnsi" w:hAnsiTheme="minorHAnsi" w:cstheme="minorHAnsi"/>
          <w:i/>
          <w:sz w:val="20"/>
          <w:szCs w:val="20"/>
        </w:rPr>
        <w:t>le.</w:t>
      </w:r>
    </w:p>
    <w:p w14:paraId="0FC93BED" w14:textId="77777777" w:rsidR="000C6D59" w:rsidRPr="000C32F4" w:rsidRDefault="000C6D59" w:rsidP="002024AC">
      <w:pPr>
        <w:rPr>
          <w:rFonts w:asciiTheme="minorHAnsi" w:hAnsiTheme="minorHAnsi" w:cstheme="minorHAnsi"/>
          <w:sz w:val="20"/>
          <w:szCs w:val="20"/>
        </w:rPr>
      </w:pPr>
    </w:p>
    <w:tbl>
      <w:tblPr>
        <w:tblW w:w="14317" w:type="dxa"/>
        <w:tblInd w:w="-10" w:type="dxa"/>
        <w:tblLook w:val="04A0" w:firstRow="1" w:lastRow="0" w:firstColumn="1" w:lastColumn="0" w:noHBand="0" w:noVBand="1"/>
      </w:tblPr>
      <w:tblGrid>
        <w:gridCol w:w="2694"/>
        <w:gridCol w:w="3543"/>
        <w:gridCol w:w="1843"/>
        <w:gridCol w:w="1276"/>
        <w:gridCol w:w="1559"/>
        <w:gridCol w:w="1701"/>
        <w:gridCol w:w="1701"/>
      </w:tblGrid>
      <w:tr w:rsidR="000C6D59" w:rsidRPr="000C32F4" w14:paraId="18AFD307" w14:textId="77777777" w:rsidTr="00A74E3A">
        <w:trPr>
          <w:trHeight w:val="915"/>
        </w:trPr>
        <w:tc>
          <w:tcPr>
            <w:tcW w:w="2694" w:type="dxa"/>
            <w:vMerge w:val="restart"/>
            <w:tcBorders>
              <w:top w:val="single" w:sz="8" w:space="0" w:color="auto"/>
              <w:left w:val="single" w:sz="8" w:space="0" w:color="auto"/>
              <w:bottom w:val="single" w:sz="8" w:space="0" w:color="000000"/>
              <w:right w:val="single" w:sz="8" w:space="0" w:color="auto"/>
            </w:tcBorders>
            <w:shd w:val="clear" w:color="000000" w:fill="B4C6E7"/>
            <w:noWrap/>
            <w:vAlign w:val="center"/>
            <w:hideMark/>
          </w:tcPr>
          <w:p w14:paraId="2F5B6427"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GCF Readiness Outcome</w:t>
            </w:r>
          </w:p>
        </w:tc>
        <w:tc>
          <w:tcPr>
            <w:tcW w:w="3543" w:type="dxa"/>
            <w:vMerge w:val="restart"/>
            <w:tcBorders>
              <w:top w:val="single" w:sz="8" w:space="0" w:color="auto"/>
              <w:left w:val="single" w:sz="8" w:space="0" w:color="auto"/>
              <w:bottom w:val="single" w:sz="8" w:space="0" w:color="000000"/>
              <w:right w:val="single" w:sz="8" w:space="0" w:color="auto"/>
            </w:tcBorders>
            <w:shd w:val="clear" w:color="000000" w:fill="B4C6E7"/>
            <w:noWrap/>
            <w:vAlign w:val="center"/>
            <w:hideMark/>
          </w:tcPr>
          <w:p w14:paraId="601DE915"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GCF Readiness Sub-outcome</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7683BE51"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ATLAS Budget Description</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372914A6"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Amount US$ (Semester 1, Month 1 - Month 6)</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3E09FB72"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Amount US$ (Semester 2, Month 7 - Month 12)</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200027C5"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Amount US$ (Semester 3, Month 13 - Month 18)</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410284DC"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Total Amount US$ </w:t>
            </w:r>
          </w:p>
        </w:tc>
      </w:tr>
      <w:tr w:rsidR="000C6D59" w:rsidRPr="000C32F4" w14:paraId="67BEF82A" w14:textId="77777777" w:rsidTr="00A74E3A">
        <w:trPr>
          <w:trHeight w:val="300"/>
        </w:trPr>
        <w:tc>
          <w:tcPr>
            <w:tcW w:w="2694" w:type="dxa"/>
            <w:vMerge/>
            <w:tcBorders>
              <w:top w:val="single" w:sz="8" w:space="0" w:color="auto"/>
              <w:left w:val="single" w:sz="8" w:space="0" w:color="auto"/>
              <w:bottom w:val="single" w:sz="8" w:space="0" w:color="000000"/>
              <w:right w:val="single" w:sz="8" w:space="0" w:color="auto"/>
            </w:tcBorders>
            <w:vAlign w:val="center"/>
            <w:hideMark/>
          </w:tcPr>
          <w:p w14:paraId="2C3F649F"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14:paraId="170400A1" w14:textId="77777777" w:rsidR="000C6D59" w:rsidRPr="000C32F4" w:rsidRDefault="000C6D59" w:rsidP="00A74E3A">
            <w:pPr>
              <w:rPr>
                <w:rFonts w:asciiTheme="minorHAnsi" w:eastAsia="Times New Roman" w:hAnsiTheme="minorHAnsi" w:cstheme="minorHAnsi"/>
                <w:b/>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0F98E44D" w14:textId="77777777" w:rsidR="000C6D59" w:rsidRPr="000C32F4" w:rsidRDefault="000C6D59" w:rsidP="00A74E3A">
            <w:pPr>
              <w:rPr>
                <w:rFonts w:asciiTheme="minorHAnsi" w:eastAsia="Times New Roman" w:hAnsiTheme="minorHAnsi" w:cstheme="minorHAnsi"/>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77B2035" w14:textId="77777777" w:rsidR="000C6D59" w:rsidRPr="000C32F4" w:rsidRDefault="000C6D59" w:rsidP="00A74E3A">
            <w:pPr>
              <w:rPr>
                <w:rFonts w:asciiTheme="minorHAnsi" w:eastAsia="Times New Roman" w:hAnsiTheme="minorHAnsi" w:cstheme="minorHAnsi"/>
                <w:b/>
                <w:bCs/>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498F80F9" w14:textId="77777777" w:rsidR="000C6D59" w:rsidRPr="000C32F4" w:rsidRDefault="000C6D59" w:rsidP="00A74E3A">
            <w:pPr>
              <w:rPr>
                <w:rFonts w:asciiTheme="minorHAnsi" w:eastAsia="Times New Roman" w:hAnsiTheme="minorHAnsi" w:cstheme="minorHAnsi"/>
                <w:b/>
                <w:bCs/>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153A3B4" w14:textId="77777777" w:rsidR="000C6D59" w:rsidRPr="000C32F4" w:rsidRDefault="000C6D59" w:rsidP="00A74E3A">
            <w:pPr>
              <w:rPr>
                <w:rFonts w:asciiTheme="minorHAnsi" w:eastAsia="Times New Roman" w:hAnsiTheme="minorHAnsi" w:cstheme="minorHAnsi"/>
                <w:b/>
                <w:bCs/>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0BC02AA" w14:textId="77777777" w:rsidR="000C6D59" w:rsidRPr="000C32F4" w:rsidRDefault="000C6D59" w:rsidP="00A74E3A">
            <w:pPr>
              <w:rPr>
                <w:rFonts w:asciiTheme="minorHAnsi" w:eastAsia="Times New Roman" w:hAnsiTheme="minorHAnsi" w:cstheme="minorHAnsi"/>
                <w:b/>
                <w:bCs/>
                <w:color w:val="000000"/>
                <w:sz w:val="20"/>
                <w:szCs w:val="20"/>
              </w:rPr>
            </w:pPr>
          </w:p>
        </w:tc>
      </w:tr>
      <w:tr w:rsidR="000C6D59" w:rsidRPr="000C32F4" w14:paraId="6A168F56" w14:textId="77777777" w:rsidTr="00A74E3A">
        <w:trPr>
          <w:trHeight w:val="315"/>
        </w:trPr>
        <w:tc>
          <w:tcPr>
            <w:tcW w:w="2694" w:type="dxa"/>
            <w:vMerge/>
            <w:tcBorders>
              <w:top w:val="single" w:sz="8" w:space="0" w:color="auto"/>
              <w:left w:val="single" w:sz="8" w:space="0" w:color="auto"/>
              <w:bottom w:val="single" w:sz="8" w:space="0" w:color="000000"/>
              <w:right w:val="single" w:sz="8" w:space="0" w:color="auto"/>
            </w:tcBorders>
            <w:vAlign w:val="center"/>
            <w:hideMark/>
          </w:tcPr>
          <w:p w14:paraId="24435D3E"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14:paraId="475CE246" w14:textId="77777777" w:rsidR="000C6D59" w:rsidRPr="000C32F4" w:rsidRDefault="000C6D59" w:rsidP="00A74E3A">
            <w:pPr>
              <w:rPr>
                <w:rFonts w:asciiTheme="minorHAnsi" w:eastAsia="Times New Roman" w:hAnsiTheme="minorHAnsi" w:cstheme="minorHAnsi"/>
                <w:b/>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51616D99" w14:textId="77777777" w:rsidR="000C6D59" w:rsidRPr="000C32F4" w:rsidRDefault="000C6D59" w:rsidP="00A74E3A">
            <w:pPr>
              <w:rPr>
                <w:rFonts w:asciiTheme="minorHAnsi" w:eastAsia="Times New Roman" w:hAnsiTheme="minorHAnsi" w:cstheme="minorHAnsi"/>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1B65C14" w14:textId="77777777" w:rsidR="000C6D59" w:rsidRPr="000C32F4" w:rsidRDefault="000C6D59" w:rsidP="00A74E3A">
            <w:pPr>
              <w:rPr>
                <w:rFonts w:asciiTheme="minorHAnsi" w:eastAsia="Times New Roman" w:hAnsiTheme="minorHAnsi" w:cstheme="minorHAnsi"/>
                <w:b/>
                <w:bCs/>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BF72868" w14:textId="77777777" w:rsidR="000C6D59" w:rsidRPr="000C32F4" w:rsidRDefault="000C6D59" w:rsidP="00A74E3A">
            <w:pPr>
              <w:rPr>
                <w:rFonts w:asciiTheme="minorHAnsi" w:eastAsia="Times New Roman" w:hAnsiTheme="minorHAnsi" w:cstheme="minorHAnsi"/>
                <w:b/>
                <w:bCs/>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3D60004" w14:textId="77777777" w:rsidR="000C6D59" w:rsidRPr="000C32F4" w:rsidRDefault="000C6D59" w:rsidP="00A74E3A">
            <w:pPr>
              <w:rPr>
                <w:rFonts w:asciiTheme="minorHAnsi" w:eastAsia="Times New Roman" w:hAnsiTheme="minorHAnsi" w:cstheme="minorHAnsi"/>
                <w:b/>
                <w:bCs/>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3CB5206" w14:textId="77777777" w:rsidR="000C6D59" w:rsidRPr="000C32F4" w:rsidRDefault="000C6D59" w:rsidP="00A74E3A">
            <w:pPr>
              <w:rPr>
                <w:rFonts w:asciiTheme="minorHAnsi" w:eastAsia="Times New Roman" w:hAnsiTheme="minorHAnsi" w:cstheme="minorHAnsi"/>
                <w:b/>
                <w:bCs/>
                <w:color w:val="000000"/>
                <w:sz w:val="20"/>
                <w:szCs w:val="20"/>
              </w:rPr>
            </w:pPr>
          </w:p>
        </w:tc>
      </w:tr>
      <w:tr w:rsidR="000C6D59" w:rsidRPr="000C32F4" w14:paraId="0D19ACCA" w14:textId="77777777" w:rsidTr="00A74E3A">
        <w:trPr>
          <w:trHeight w:val="1545"/>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14:paraId="7E85CA4D"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GCF Readiness Outcome 1: The 2016-2020 PSPA-CC implementation is facilitated through the reinforcement of the legal and institutional framework and capacity building for climate change adaptation planning</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6DAEFA09" w14:textId="77777777" w:rsidR="000C6D59" w:rsidRPr="000C32F4" w:rsidRDefault="000C6D59" w:rsidP="00A74E3A">
            <w:pPr>
              <w:jc w:val="cente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Sub-Outcome 1.1: Identify institutional and legal barriers to climate change adaptation planning and enhance coordination through the establishment of the coordination mechanism for climate change adaptation planning</w:t>
            </w:r>
          </w:p>
        </w:tc>
        <w:tc>
          <w:tcPr>
            <w:tcW w:w="1843" w:type="dxa"/>
            <w:tcBorders>
              <w:top w:val="nil"/>
              <w:left w:val="nil"/>
              <w:bottom w:val="single" w:sz="8" w:space="0" w:color="auto"/>
              <w:right w:val="single" w:sz="8" w:space="0" w:color="auto"/>
            </w:tcBorders>
            <w:shd w:val="clear" w:color="auto" w:fill="auto"/>
            <w:noWrap/>
            <w:vAlign w:val="center"/>
            <w:hideMark/>
          </w:tcPr>
          <w:p w14:paraId="6CBB1418"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Local consultants</w:t>
            </w:r>
          </w:p>
        </w:tc>
        <w:tc>
          <w:tcPr>
            <w:tcW w:w="1276" w:type="dxa"/>
            <w:tcBorders>
              <w:top w:val="nil"/>
              <w:left w:val="nil"/>
              <w:bottom w:val="single" w:sz="8" w:space="0" w:color="auto"/>
              <w:right w:val="single" w:sz="8" w:space="0" w:color="auto"/>
            </w:tcBorders>
            <w:shd w:val="clear" w:color="auto" w:fill="auto"/>
            <w:vAlign w:val="center"/>
            <w:hideMark/>
          </w:tcPr>
          <w:p w14:paraId="5FFEBB0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38,000.00 </w:t>
            </w:r>
          </w:p>
        </w:tc>
        <w:tc>
          <w:tcPr>
            <w:tcW w:w="1559" w:type="dxa"/>
            <w:tcBorders>
              <w:top w:val="nil"/>
              <w:left w:val="nil"/>
              <w:bottom w:val="single" w:sz="8" w:space="0" w:color="auto"/>
              <w:right w:val="single" w:sz="8" w:space="0" w:color="auto"/>
            </w:tcBorders>
            <w:shd w:val="clear" w:color="auto" w:fill="auto"/>
            <w:vAlign w:val="center"/>
            <w:hideMark/>
          </w:tcPr>
          <w:p w14:paraId="4A5AD5F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20,000.00 </w:t>
            </w:r>
          </w:p>
        </w:tc>
        <w:tc>
          <w:tcPr>
            <w:tcW w:w="1701" w:type="dxa"/>
            <w:tcBorders>
              <w:top w:val="nil"/>
              <w:left w:val="nil"/>
              <w:bottom w:val="single" w:sz="8" w:space="0" w:color="auto"/>
              <w:right w:val="single" w:sz="8" w:space="0" w:color="auto"/>
            </w:tcBorders>
            <w:shd w:val="clear" w:color="auto" w:fill="auto"/>
            <w:vAlign w:val="center"/>
            <w:hideMark/>
          </w:tcPr>
          <w:p w14:paraId="19CE277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14CCBA7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58,000.00 </w:t>
            </w:r>
          </w:p>
        </w:tc>
      </w:tr>
      <w:tr w:rsidR="000C6D59" w:rsidRPr="000C32F4" w14:paraId="51EB126C"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2D068126"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6D955862"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156C8FAE"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International Consultants</w:t>
            </w:r>
          </w:p>
        </w:tc>
        <w:tc>
          <w:tcPr>
            <w:tcW w:w="1276" w:type="dxa"/>
            <w:tcBorders>
              <w:top w:val="nil"/>
              <w:left w:val="nil"/>
              <w:bottom w:val="single" w:sz="8" w:space="0" w:color="auto"/>
              <w:right w:val="single" w:sz="8" w:space="0" w:color="auto"/>
            </w:tcBorders>
            <w:shd w:val="clear" w:color="auto" w:fill="auto"/>
            <w:vAlign w:val="center"/>
            <w:hideMark/>
          </w:tcPr>
          <w:p w14:paraId="00D0C53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642B12B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15,000.00 </w:t>
            </w:r>
          </w:p>
        </w:tc>
        <w:tc>
          <w:tcPr>
            <w:tcW w:w="1701" w:type="dxa"/>
            <w:tcBorders>
              <w:top w:val="nil"/>
              <w:left w:val="nil"/>
              <w:bottom w:val="single" w:sz="8" w:space="0" w:color="auto"/>
              <w:right w:val="single" w:sz="8" w:space="0" w:color="auto"/>
            </w:tcBorders>
            <w:shd w:val="clear" w:color="auto" w:fill="auto"/>
            <w:vAlign w:val="center"/>
            <w:hideMark/>
          </w:tcPr>
          <w:p w14:paraId="6378FB3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334AA6B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15,000.00 </w:t>
            </w:r>
          </w:p>
        </w:tc>
      </w:tr>
      <w:tr w:rsidR="000C6D59" w:rsidRPr="000C32F4" w14:paraId="0F8C9A26" w14:textId="77777777" w:rsidTr="00A74E3A">
        <w:trPr>
          <w:trHeight w:val="1035"/>
        </w:trPr>
        <w:tc>
          <w:tcPr>
            <w:tcW w:w="2694" w:type="dxa"/>
            <w:vMerge/>
            <w:tcBorders>
              <w:top w:val="nil"/>
              <w:left w:val="single" w:sz="8" w:space="0" w:color="auto"/>
              <w:bottom w:val="single" w:sz="8" w:space="0" w:color="000000"/>
              <w:right w:val="single" w:sz="8" w:space="0" w:color="auto"/>
            </w:tcBorders>
            <w:vAlign w:val="center"/>
            <w:hideMark/>
          </w:tcPr>
          <w:p w14:paraId="422EA5CE"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129BB13F"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79EB7674"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Training, Workshops and Conferences</w:t>
            </w:r>
          </w:p>
        </w:tc>
        <w:tc>
          <w:tcPr>
            <w:tcW w:w="1276" w:type="dxa"/>
            <w:tcBorders>
              <w:top w:val="nil"/>
              <w:left w:val="nil"/>
              <w:bottom w:val="single" w:sz="8" w:space="0" w:color="auto"/>
              <w:right w:val="single" w:sz="8" w:space="0" w:color="auto"/>
            </w:tcBorders>
            <w:shd w:val="clear" w:color="auto" w:fill="auto"/>
            <w:vAlign w:val="center"/>
            <w:hideMark/>
          </w:tcPr>
          <w:p w14:paraId="592C45A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12,000.00 </w:t>
            </w:r>
          </w:p>
        </w:tc>
        <w:tc>
          <w:tcPr>
            <w:tcW w:w="1559" w:type="dxa"/>
            <w:tcBorders>
              <w:top w:val="nil"/>
              <w:left w:val="nil"/>
              <w:bottom w:val="single" w:sz="8" w:space="0" w:color="auto"/>
              <w:right w:val="single" w:sz="8" w:space="0" w:color="auto"/>
            </w:tcBorders>
            <w:shd w:val="clear" w:color="auto" w:fill="auto"/>
            <w:vAlign w:val="center"/>
            <w:hideMark/>
          </w:tcPr>
          <w:p w14:paraId="1279589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52,000.00 </w:t>
            </w:r>
          </w:p>
        </w:tc>
        <w:tc>
          <w:tcPr>
            <w:tcW w:w="1701" w:type="dxa"/>
            <w:tcBorders>
              <w:top w:val="nil"/>
              <w:left w:val="nil"/>
              <w:bottom w:val="single" w:sz="8" w:space="0" w:color="auto"/>
              <w:right w:val="single" w:sz="8" w:space="0" w:color="auto"/>
            </w:tcBorders>
            <w:shd w:val="clear" w:color="auto" w:fill="auto"/>
            <w:vAlign w:val="center"/>
            <w:hideMark/>
          </w:tcPr>
          <w:p w14:paraId="544927F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701" w:type="dxa"/>
            <w:tcBorders>
              <w:top w:val="nil"/>
              <w:left w:val="nil"/>
              <w:bottom w:val="single" w:sz="8" w:space="0" w:color="auto"/>
              <w:right w:val="single" w:sz="8" w:space="0" w:color="auto"/>
            </w:tcBorders>
            <w:shd w:val="clear" w:color="auto" w:fill="auto"/>
            <w:vAlign w:val="center"/>
            <w:hideMark/>
          </w:tcPr>
          <w:p w14:paraId="158E4F8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66,000.00 </w:t>
            </w:r>
          </w:p>
        </w:tc>
      </w:tr>
      <w:tr w:rsidR="000C6D59" w:rsidRPr="000C32F4" w14:paraId="751B55B3"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20026392"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16B2A19F"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5DEF1279"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Contractual Services - Individ</w:t>
            </w:r>
          </w:p>
        </w:tc>
        <w:tc>
          <w:tcPr>
            <w:tcW w:w="1276" w:type="dxa"/>
            <w:tcBorders>
              <w:top w:val="nil"/>
              <w:left w:val="nil"/>
              <w:bottom w:val="single" w:sz="8" w:space="0" w:color="auto"/>
              <w:right w:val="single" w:sz="8" w:space="0" w:color="auto"/>
            </w:tcBorders>
            <w:shd w:val="clear" w:color="auto" w:fill="auto"/>
            <w:vAlign w:val="center"/>
            <w:hideMark/>
          </w:tcPr>
          <w:p w14:paraId="37A4914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75,400.00 </w:t>
            </w:r>
          </w:p>
        </w:tc>
        <w:tc>
          <w:tcPr>
            <w:tcW w:w="1559" w:type="dxa"/>
            <w:tcBorders>
              <w:top w:val="nil"/>
              <w:left w:val="nil"/>
              <w:bottom w:val="single" w:sz="8" w:space="0" w:color="auto"/>
              <w:right w:val="single" w:sz="8" w:space="0" w:color="auto"/>
            </w:tcBorders>
            <w:shd w:val="clear" w:color="auto" w:fill="auto"/>
            <w:vAlign w:val="center"/>
            <w:hideMark/>
          </w:tcPr>
          <w:p w14:paraId="3F6580F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34127F5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44AB279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75,400.00 </w:t>
            </w:r>
          </w:p>
        </w:tc>
      </w:tr>
      <w:tr w:rsidR="000C6D59" w:rsidRPr="000C32F4" w14:paraId="3FFD5C7F"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34B39F8D"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69FCB0DF"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1E1A5440"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Travel</w:t>
            </w:r>
          </w:p>
        </w:tc>
        <w:tc>
          <w:tcPr>
            <w:tcW w:w="1276" w:type="dxa"/>
            <w:tcBorders>
              <w:top w:val="nil"/>
              <w:left w:val="nil"/>
              <w:bottom w:val="single" w:sz="8" w:space="0" w:color="auto"/>
              <w:right w:val="single" w:sz="8" w:space="0" w:color="auto"/>
            </w:tcBorders>
            <w:shd w:val="clear" w:color="auto" w:fill="auto"/>
            <w:vAlign w:val="center"/>
            <w:hideMark/>
          </w:tcPr>
          <w:p w14:paraId="731ECAA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c>
          <w:tcPr>
            <w:tcW w:w="1559" w:type="dxa"/>
            <w:tcBorders>
              <w:top w:val="nil"/>
              <w:left w:val="nil"/>
              <w:bottom w:val="single" w:sz="8" w:space="0" w:color="auto"/>
              <w:right w:val="single" w:sz="8" w:space="0" w:color="auto"/>
            </w:tcBorders>
            <w:shd w:val="clear" w:color="auto" w:fill="auto"/>
            <w:vAlign w:val="center"/>
            <w:hideMark/>
          </w:tcPr>
          <w:p w14:paraId="7F524E3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c>
          <w:tcPr>
            <w:tcW w:w="1701" w:type="dxa"/>
            <w:tcBorders>
              <w:top w:val="nil"/>
              <w:left w:val="nil"/>
              <w:bottom w:val="single" w:sz="8" w:space="0" w:color="auto"/>
              <w:right w:val="single" w:sz="8" w:space="0" w:color="auto"/>
            </w:tcBorders>
            <w:shd w:val="clear" w:color="auto" w:fill="auto"/>
            <w:vAlign w:val="center"/>
            <w:hideMark/>
          </w:tcPr>
          <w:p w14:paraId="138FD8D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c>
          <w:tcPr>
            <w:tcW w:w="1701" w:type="dxa"/>
            <w:tcBorders>
              <w:top w:val="nil"/>
              <w:left w:val="nil"/>
              <w:bottom w:val="single" w:sz="8" w:space="0" w:color="auto"/>
              <w:right w:val="single" w:sz="8" w:space="0" w:color="auto"/>
            </w:tcBorders>
            <w:shd w:val="clear" w:color="auto" w:fill="auto"/>
            <w:vAlign w:val="center"/>
            <w:hideMark/>
          </w:tcPr>
          <w:p w14:paraId="107DAA5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20,000.00 </w:t>
            </w:r>
          </w:p>
        </w:tc>
      </w:tr>
      <w:tr w:rsidR="000C6D59" w:rsidRPr="000C32F4" w14:paraId="28ADF538"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75D23C24"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1D5A2046"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2594E630"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Audio Visual&amp;Print Prod Costs</w:t>
            </w:r>
          </w:p>
        </w:tc>
        <w:tc>
          <w:tcPr>
            <w:tcW w:w="1276" w:type="dxa"/>
            <w:tcBorders>
              <w:top w:val="nil"/>
              <w:left w:val="nil"/>
              <w:bottom w:val="single" w:sz="8" w:space="0" w:color="auto"/>
              <w:right w:val="single" w:sz="8" w:space="0" w:color="auto"/>
            </w:tcBorders>
            <w:shd w:val="clear" w:color="auto" w:fill="auto"/>
            <w:vAlign w:val="center"/>
            <w:hideMark/>
          </w:tcPr>
          <w:p w14:paraId="5C4F813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c>
          <w:tcPr>
            <w:tcW w:w="1559" w:type="dxa"/>
            <w:tcBorders>
              <w:top w:val="nil"/>
              <w:left w:val="nil"/>
              <w:bottom w:val="single" w:sz="8" w:space="0" w:color="auto"/>
              <w:right w:val="single" w:sz="8" w:space="0" w:color="auto"/>
            </w:tcBorders>
            <w:shd w:val="clear" w:color="auto" w:fill="auto"/>
            <w:vAlign w:val="center"/>
            <w:hideMark/>
          </w:tcPr>
          <w:p w14:paraId="711D53F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c>
          <w:tcPr>
            <w:tcW w:w="1701" w:type="dxa"/>
            <w:tcBorders>
              <w:top w:val="nil"/>
              <w:left w:val="nil"/>
              <w:bottom w:val="single" w:sz="8" w:space="0" w:color="auto"/>
              <w:right w:val="single" w:sz="8" w:space="0" w:color="auto"/>
            </w:tcBorders>
            <w:shd w:val="clear" w:color="auto" w:fill="auto"/>
            <w:vAlign w:val="center"/>
            <w:hideMark/>
          </w:tcPr>
          <w:p w14:paraId="0D2B89B8"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701" w:type="dxa"/>
            <w:tcBorders>
              <w:top w:val="nil"/>
              <w:left w:val="nil"/>
              <w:bottom w:val="single" w:sz="8" w:space="0" w:color="auto"/>
              <w:right w:val="single" w:sz="8" w:space="0" w:color="auto"/>
            </w:tcBorders>
            <w:shd w:val="clear" w:color="auto" w:fill="auto"/>
            <w:vAlign w:val="center"/>
            <w:hideMark/>
          </w:tcPr>
          <w:p w14:paraId="5A4F20E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8,000.00 </w:t>
            </w:r>
          </w:p>
        </w:tc>
      </w:tr>
      <w:tr w:rsidR="000C6D59" w:rsidRPr="000C32F4" w14:paraId="3701FE86"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34A51AC5"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3D00BE99"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609CD4EA"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Contractual Services - Companies</w:t>
            </w:r>
          </w:p>
        </w:tc>
        <w:tc>
          <w:tcPr>
            <w:tcW w:w="1276" w:type="dxa"/>
            <w:tcBorders>
              <w:top w:val="nil"/>
              <w:left w:val="nil"/>
              <w:bottom w:val="single" w:sz="8" w:space="0" w:color="auto"/>
              <w:right w:val="single" w:sz="8" w:space="0" w:color="auto"/>
            </w:tcBorders>
            <w:shd w:val="clear" w:color="auto" w:fill="auto"/>
            <w:vAlign w:val="center"/>
            <w:hideMark/>
          </w:tcPr>
          <w:p w14:paraId="7BA0ECF8"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20,000.00 </w:t>
            </w:r>
          </w:p>
        </w:tc>
        <w:tc>
          <w:tcPr>
            <w:tcW w:w="1559" w:type="dxa"/>
            <w:tcBorders>
              <w:top w:val="nil"/>
              <w:left w:val="nil"/>
              <w:bottom w:val="single" w:sz="8" w:space="0" w:color="auto"/>
              <w:right w:val="single" w:sz="8" w:space="0" w:color="auto"/>
            </w:tcBorders>
            <w:shd w:val="clear" w:color="auto" w:fill="auto"/>
            <w:vAlign w:val="center"/>
            <w:hideMark/>
          </w:tcPr>
          <w:p w14:paraId="67AFEFB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30,000.00 </w:t>
            </w:r>
          </w:p>
        </w:tc>
        <w:tc>
          <w:tcPr>
            <w:tcW w:w="1701" w:type="dxa"/>
            <w:tcBorders>
              <w:top w:val="nil"/>
              <w:left w:val="nil"/>
              <w:bottom w:val="single" w:sz="8" w:space="0" w:color="auto"/>
              <w:right w:val="single" w:sz="8" w:space="0" w:color="auto"/>
            </w:tcBorders>
            <w:shd w:val="clear" w:color="auto" w:fill="auto"/>
            <w:vAlign w:val="center"/>
            <w:hideMark/>
          </w:tcPr>
          <w:p w14:paraId="638CF30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315578A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50,000.00 </w:t>
            </w:r>
          </w:p>
        </w:tc>
      </w:tr>
      <w:tr w:rsidR="000C6D59" w:rsidRPr="000C32F4" w14:paraId="50B2DF51"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628E3770"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04F1BEF3"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49371C09"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Information Technology Equipmt</w:t>
            </w:r>
          </w:p>
        </w:tc>
        <w:tc>
          <w:tcPr>
            <w:tcW w:w="1276" w:type="dxa"/>
            <w:tcBorders>
              <w:top w:val="nil"/>
              <w:left w:val="nil"/>
              <w:bottom w:val="single" w:sz="8" w:space="0" w:color="auto"/>
              <w:right w:val="single" w:sz="8" w:space="0" w:color="auto"/>
            </w:tcBorders>
            <w:shd w:val="clear" w:color="auto" w:fill="auto"/>
            <w:vAlign w:val="center"/>
            <w:hideMark/>
          </w:tcPr>
          <w:p w14:paraId="623B621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c>
          <w:tcPr>
            <w:tcW w:w="1559" w:type="dxa"/>
            <w:tcBorders>
              <w:top w:val="nil"/>
              <w:left w:val="nil"/>
              <w:bottom w:val="single" w:sz="8" w:space="0" w:color="auto"/>
              <w:right w:val="single" w:sz="8" w:space="0" w:color="auto"/>
            </w:tcBorders>
            <w:shd w:val="clear" w:color="auto" w:fill="auto"/>
            <w:vAlign w:val="center"/>
            <w:hideMark/>
          </w:tcPr>
          <w:p w14:paraId="1B2F81A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088E717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5BA47F4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r>
      <w:tr w:rsidR="000C6D59" w:rsidRPr="000C32F4" w14:paraId="7EF4F662"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792E062E"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75B01828"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7F9BA3B3"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Miscellaneous</w:t>
            </w:r>
          </w:p>
        </w:tc>
        <w:tc>
          <w:tcPr>
            <w:tcW w:w="1276" w:type="dxa"/>
            <w:tcBorders>
              <w:top w:val="nil"/>
              <w:left w:val="nil"/>
              <w:bottom w:val="single" w:sz="8" w:space="0" w:color="auto"/>
              <w:right w:val="single" w:sz="8" w:space="0" w:color="auto"/>
            </w:tcBorders>
            <w:shd w:val="clear" w:color="auto" w:fill="auto"/>
            <w:vAlign w:val="center"/>
            <w:hideMark/>
          </w:tcPr>
          <w:p w14:paraId="10E3FCE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559" w:type="dxa"/>
            <w:tcBorders>
              <w:top w:val="nil"/>
              <w:left w:val="nil"/>
              <w:bottom w:val="single" w:sz="8" w:space="0" w:color="auto"/>
              <w:right w:val="single" w:sz="8" w:space="0" w:color="auto"/>
            </w:tcBorders>
            <w:shd w:val="clear" w:color="auto" w:fill="auto"/>
            <w:vAlign w:val="center"/>
            <w:hideMark/>
          </w:tcPr>
          <w:p w14:paraId="1569A23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1080638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28772C8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r>
      <w:tr w:rsidR="000C6D59" w:rsidRPr="000C32F4" w14:paraId="0768DA15"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169D13A7" w14:textId="77777777" w:rsidR="000C6D59" w:rsidRPr="000C32F4" w:rsidRDefault="000C6D59" w:rsidP="00A74E3A">
            <w:pPr>
              <w:rPr>
                <w:rFonts w:asciiTheme="minorHAnsi" w:eastAsia="Times New Roman" w:hAnsiTheme="minorHAnsi" w:cstheme="minorHAnsi"/>
                <w:b/>
                <w:bCs/>
                <w:color w:val="000000"/>
                <w:sz w:val="20"/>
                <w:szCs w:val="20"/>
              </w:rPr>
            </w:pPr>
          </w:p>
        </w:tc>
        <w:tc>
          <w:tcPr>
            <w:tcW w:w="5386" w:type="dxa"/>
            <w:gridSpan w:val="2"/>
            <w:tcBorders>
              <w:top w:val="nil"/>
              <w:left w:val="nil"/>
              <w:bottom w:val="single" w:sz="8" w:space="0" w:color="auto"/>
              <w:right w:val="single" w:sz="8" w:space="0" w:color="000000"/>
            </w:tcBorders>
            <w:shd w:val="clear" w:color="000000" w:fill="D9D9D9"/>
            <w:noWrap/>
            <w:vAlign w:val="center"/>
            <w:hideMark/>
          </w:tcPr>
          <w:p w14:paraId="23079F7F"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Sub-Outcome 1.1</w:t>
            </w:r>
          </w:p>
        </w:tc>
        <w:tc>
          <w:tcPr>
            <w:tcW w:w="1276" w:type="dxa"/>
            <w:tcBorders>
              <w:top w:val="nil"/>
              <w:left w:val="nil"/>
              <w:bottom w:val="single" w:sz="8" w:space="0" w:color="auto"/>
              <w:right w:val="single" w:sz="8" w:space="0" w:color="auto"/>
            </w:tcBorders>
            <w:shd w:val="clear" w:color="000000" w:fill="D9D9D9"/>
            <w:vAlign w:val="center"/>
            <w:hideMark/>
          </w:tcPr>
          <w:p w14:paraId="767E9CF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157,400.00 </w:t>
            </w:r>
          </w:p>
        </w:tc>
        <w:tc>
          <w:tcPr>
            <w:tcW w:w="1559" w:type="dxa"/>
            <w:tcBorders>
              <w:top w:val="nil"/>
              <w:left w:val="nil"/>
              <w:bottom w:val="single" w:sz="8" w:space="0" w:color="auto"/>
              <w:right w:val="single" w:sz="8" w:space="0" w:color="auto"/>
            </w:tcBorders>
            <w:shd w:val="clear" w:color="000000" w:fill="D9D9D9"/>
            <w:vAlign w:val="center"/>
            <w:hideMark/>
          </w:tcPr>
          <w:p w14:paraId="72584A5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127,000.00 </w:t>
            </w:r>
          </w:p>
        </w:tc>
        <w:tc>
          <w:tcPr>
            <w:tcW w:w="1701" w:type="dxa"/>
            <w:tcBorders>
              <w:top w:val="nil"/>
              <w:left w:val="nil"/>
              <w:bottom w:val="single" w:sz="8" w:space="0" w:color="auto"/>
              <w:right w:val="single" w:sz="8" w:space="0" w:color="auto"/>
            </w:tcBorders>
            <w:shd w:val="clear" w:color="000000" w:fill="D9D9D9"/>
            <w:vAlign w:val="center"/>
            <w:hideMark/>
          </w:tcPr>
          <w:p w14:paraId="402864F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16,000.00 </w:t>
            </w:r>
          </w:p>
        </w:tc>
        <w:tc>
          <w:tcPr>
            <w:tcW w:w="1701" w:type="dxa"/>
            <w:tcBorders>
              <w:top w:val="nil"/>
              <w:left w:val="nil"/>
              <w:bottom w:val="single" w:sz="8" w:space="0" w:color="auto"/>
              <w:right w:val="single" w:sz="8" w:space="0" w:color="auto"/>
            </w:tcBorders>
            <w:shd w:val="clear" w:color="000000" w:fill="D9D9D9"/>
            <w:vAlign w:val="center"/>
            <w:hideMark/>
          </w:tcPr>
          <w:p w14:paraId="68B51EB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300,400.00 </w:t>
            </w:r>
          </w:p>
        </w:tc>
      </w:tr>
      <w:tr w:rsidR="000C6D59" w:rsidRPr="000C32F4" w14:paraId="03FB84A1" w14:textId="77777777" w:rsidTr="00A74E3A">
        <w:trPr>
          <w:trHeight w:val="1035"/>
        </w:trPr>
        <w:tc>
          <w:tcPr>
            <w:tcW w:w="2694" w:type="dxa"/>
            <w:vMerge/>
            <w:tcBorders>
              <w:top w:val="nil"/>
              <w:left w:val="single" w:sz="8" w:space="0" w:color="auto"/>
              <w:bottom w:val="single" w:sz="8" w:space="0" w:color="000000"/>
              <w:right w:val="single" w:sz="8" w:space="0" w:color="auto"/>
            </w:tcBorders>
            <w:vAlign w:val="center"/>
            <w:hideMark/>
          </w:tcPr>
          <w:p w14:paraId="5C830B8E"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2A5F1BB5" w14:textId="77777777" w:rsidR="000C6D59" w:rsidRPr="000C32F4" w:rsidRDefault="000C6D59" w:rsidP="00A74E3A">
            <w:pPr>
              <w:jc w:val="cente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xml:space="preserve">Sub-Outcome 1.2: Enhancing the technical capacity of relevant institutions and awareness among key stakeholders to advance adaptation planning </w:t>
            </w:r>
          </w:p>
        </w:tc>
        <w:tc>
          <w:tcPr>
            <w:tcW w:w="1843" w:type="dxa"/>
            <w:tcBorders>
              <w:top w:val="nil"/>
              <w:left w:val="nil"/>
              <w:bottom w:val="single" w:sz="8" w:space="0" w:color="auto"/>
              <w:right w:val="single" w:sz="8" w:space="0" w:color="auto"/>
            </w:tcBorders>
            <w:shd w:val="clear" w:color="auto" w:fill="auto"/>
            <w:noWrap/>
            <w:vAlign w:val="center"/>
            <w:hideMark/>
          </w:tcPr>
          <w:p w14:paraId="1DB6AF6B"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Contractual Services - Individ</w:t>
            </w:r>
          </w:p>
        </w:tc>
        <w:tc>
          <w:tcPr>
            <w:tcW w:w="1276" w:type="dxa"/>
            <w:tcBorders>
              <w:top w:val="nil"/>
              <w:left w:val="nil"/>
              <w:bottom w:val="single" w:sz="8" w:space="0" w:color="auto"/>
              <w:right w:val="single" w:sz="8" w:space="0" w:color="auto"/>
            </w:tcBorders>
            <w:shd w:val="clear" w:color="auto" w:fill="auto"/>
            <w:vAlign w:val="center"/>
            <w:hideMark/>
          </w:tcPr>
          <w:p w14:paraId="04746C5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54,900.00 </w:t>
            </w:r>
          </w:p>
        </w:tc>
        <w:tc>
          <w:tcPr>
            <w:tcW w:w="1559" w:type="dxa"/>
            <w:tcBorders>
              <w:top w:val="nil"/>
              <w:left w:val="nil"/>
              <w:bottom w:val="single" w:sz="8" w:space="0" w:color="auto"/>
              <w:right w:val="single" w:sz="8" w:space="0" w:color="auto"/>
            </w:tcBorders>
            <w:shd w:val="clear" w:color="auto" w:fill="auto"/>
            <w:vAlign w:val="center"/>
            <w:hideMark/>
          </w:tcPr>
          <w:p w14:paraId="016D48F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19,000.00 </w:t>
            </w:r>
          </w:p>
        </w:tc>
        <w:tc>
          <w:tcPr>
            <w:tcW w:w="1701" w:type="dxa"/>
            <w:tcBorders>
              <w:top w:val="nil"/>
              <w:left w:val="nil"/>
              <w:bottom w:val="single" w:sz="8" w:space="0" w:color="auto"/>
              <w:right w:val="single" w:sz="8" w:space="0" w:color="auto"/>
            </w:tcBorders>
            <w:shd w:val="clear" w:color="auto" w:fill="auto"/>
            <w:vAlign w:val="center"/>
            <w:hideMark/>
          </w:tcPr>
          <w:p w14:paraId="5894A27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59288EC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73,900.00 </w:t>
            </w:r>
          </w:p>
        </w:tc>
      </w:tr>
      <w:tr w:rsidR="000C6D59" w:rsidRPr="000C32F4" w14:paraId="4F30D5DD"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631BB767"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3957DCFC"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7AC57EF8"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Contractual Services - Companies</w:t>
            </w:r>
          </w:p>
        </w:tc>
        <w:tc>
          <w:tcPr>
            <w:tcW w:w="1276" w:type="dxa"/>
            <w:tcBorders>
              <w:top w:val="nil"/>
              <w:left w:val="nil"/>
              <w:bottom w:val="single" w:sz="8" w:space="0" w:color="auto"/>
              <w:right w:val="single" w:sz="8" w:space="0" w:color="auto"/>
            </w:tcBorders>
            <w:shd w:val="clear" w:color="auto" w:fill="auto"/>
            <w:vAlign w:val="center"/>
            <w:hideMark/>
          </w:tcPr>
          <w:p w14:paraId="05A4DE9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24,000.00 </w:t>
            </w:r>
          </w:p>
        </w:tc>
        <w:tc>
          <w:tcPr>
            <w:tcW w:w="1559" w:type="dxa"/>
            <w:tcBorders>
              <w:top w:val="nil"/>
              <w:left w:val="nil"/>
              <w:bottom w:val="single" w:sz="8" w:space="0" w:color="auto"/>
              <w:right w:val="single" w:sz="8" w:space="0" w:color="auto"/>
            </w:tcBorders>
            <w:shd w:val="clear" w:color="auto" w:fill="auto"/>
            <w:vAlign w:val="center"/>
            <w:hideMark/>
          </w:tcPr>
          <w:p w14:paraId="20FD03E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18,000.00 </w:t>
            </w:r>
          </w:p>
        </w:tc>
        <w:tc>
          <w:tcPr>
            <w:tcW w:w="1701" w:type="dxa"/>
            <w:tcBorders>
              <w:top w:val="nil"/>
              <w:left w:val="nil"/>
              <w:bottom w:val="single" w:sz="8" w:space="0" w:color="auto"/>
              <w:right w:val="single" w:sz="8" w:space="0" w:color="auto"/>
            </w:tcBorders>
            <w:shd w:val="clear" w:color="auto" w:fill="auto"/>
            <w:vAlign w:val="center"/>
            <w:hideMark/>
          </w:tcPr>
          <w:p w14:paraId="258A963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6,000.00 </w:t>
            </w:r>
          </w:p>
        </w:tc>
        <w:tc>
          <w:tcPr>
            <w:tcW w:w="1701" w:type="dxa"/>
            <w:tcBorders>
              <w:top w:val="nil"/>
              <w:left w:val="nil"/>
              <w:bottom w:val="single" w:sz="8" w:space="0" w:color="auto"/>
              <w:right w:val="single" w:sz="8" w:space="0" w:color="auto"/>
            </w:tcBorders>
            <w:shd w:val="clear" w:color="auto" w:fill="auto"/>
            <w:vAlign w:val="center"/>
            <w:hideMark/>
          </w:tcPr>
          <w:p w14:paraId="50B1C71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48,000.00 </w:t>
            </w:r>
          </w:p>
        </w:tc>
      </w:tr>
      <w:tr w:rsidR="000C6D59" w:rsidRPr="000C32F4" w14:paraId="46E39467"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1F8964D1"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74ED5E1E"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5140ADF1"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International Consultants</w:t>
            </w:r>
          </w:p>
        </w:tc>
        <w:tc>
          <w:tcPr>
            <w:tcW w:w="1276" w:type="dxa"/>
            <w:tcBorders>
              <w:top w:val="nil"/>
              <w:left w:val="nil"/>
              <w:bottom w:val="single" w:sz="8" w:space="0" w:color="auto"/>
              <w:right w:val="single" w:sz="8" w:space="0" w:color="auto"/>
            </w:tcBorders>
            <w:shd w:val="clear" w:color="auto" w:fill="auto"/>
            <w:vAlign w:val="center"/>
            <w:hideMark/>
          </w:tcPr>
          <w:p w14:paraId="395DD8E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60580F4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15,000.00 </w:t>
            </w:r>
          </w:p>
        </w:tc>
        <w:tc>
          <w:tcPr>
            <w:tcW w:w="1701" w:type="dxa"/>
            <w:tcBorders>
              <w:top w:val="nil"/>
              <w:left w:val="nil"/>
              <w:bottom w:val="single" w:sz="8" w:space="0" w:color="auto"/>
              <w:right w:val="single" w:sz="8" w:space="0" w:color="auto"/>
            </w:tcBorders>
            <w:shd w:val="clear" w:color="auto" w:fill="auto"/>
            <w:vAlign w:val="center"/>
            <w:hideMark/>
          </w:tcPr>
          <w:p w14:paraId="2D4E26E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2A3824A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15,000.00 </w:t>
            </w:r>
          </w:p>
        </w:tc>
      </w:tr>
      <w:tr w:rsidR="000C6D59" w:rsidRPr="000C32F4" w14:paraId="56A9CEBF"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23C11CEB"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427F339F"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24EC22D8"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Information Technology Equipmt</w:t>
            </w:r>
          </w:p>
        </w:tc>
        <w:tc>
          <w:tcPr>
            <w:tcW w:w="1276" w:type="dxa"/>
            <w:tcBorders>
              <w:top w:val="nil"/>
              <w:left w:val="nil"/>
              <w:bottom w:val="single" w:sz="8" w:space="0" w:color="auto"/>
              <w:right w:val="single" w:sz="8" w:space="0" w:color="auto"/>
            </w:tcBorders>
            <w:shd w:val="clear" w:color="auto" w:fill="auto"/>
            <w:vAlign w:val="center"/>
            <w:hideMark/>
          </w:tcPr>
          <w:p w14:paraId="1201884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c>
          <w:tcPr>
            <w:tcW w:w="1559" w:type="dxa"/>
            <w:tcBorders>
              <w:top w:val="nil"/>
              <w:left w:val="nil"/>
              <w:bottom w:val="single" w:sz="8" w:space="0" w:color="auto"/>
              <w:right w:val="single" w:sz="8" w:space="0" w:color="auto"/>
            </w:tcBorders>
            <w:shd w:val="clear" w:color="auto" w:fill="auto"/>
            <w:vAlign w:val="center"/>
            <w:hideMark/>
          </w:tcPr>
          <w:p w14:paraId="5FD583B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1D2A528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7BADD3F8"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r>
      <w:tr w:rsidR="000C6D59" w:rsidRPr="000C32F4" w14:paraId="3D94AD05"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4B6D66C1"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3F0BCD22"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42C97515"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Audio Visual&amp;Print Prod Costs</w:t>
            </w:r>
          </w:p>
        </w:tc>
        <w:tc>
          <w:tcPr>
            <w:tcW w:w="1276" w:type="dxa"/>
            <w:tcBorders>
              <w:top w:val="nil"/>
              <w:left w:val="nil"/>
              <w:bottom w:val="single" w:sz="8" w:space="0" w:color="auto"/>
              <w:right w:val="single" w:sz="8" w:space="0" w:color="auto"/>
            </w:tcBorders>
            <w:shd w:val="clear" w:color="auto" w:fill="auto"/>
            <w:vAlign w:val="center"/>
            <w:hideMark/>
          </w:tcPr>
          <w:p w14:paraId="459D776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559" w:type="dxa"/>
            <w:tcBorders>
              <w:top w:val="nil"/>
              <w:left w:val="nil"/>
              <w:bottom w:val="single" w:sz="8" w:space="0" w:color="auto"/>
              <w:right w:val="single" w:sz="8" w:space="0" w:color="auto"/>
            </w:tcBorders>
            <w:shd w:val="clear" w:color="auto" w:fill="auto"/>
            <w:vAlign w:val="center"/>
            <w:hideMark/>
          </w:tcPr>
          <w:p w14:paraId="44FA7CE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701" w:type="dxa"/>
            <w:tcBorders>
              <w:top w:val="nil"/>
              <w:left w:val="nil"/>
              <w:bottom w:val="single" w:sz="8" w:space="0" w:color="auto"/>
              <w:right w:val="single" w:sz="8" w:space="0" w:color="auto"/>
            </w:tcBorders>
            <w:shd w:val="clear" w:color="auto" w:fill="auto"/>
            <w:vAlign w:val="center"/>
            <w:hideMark/>
          </w:tcPr>
          <w:p w14:paraId="5896F65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3274956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r>
      <w:tr w:rsidR="000C6D59" w:rsidRPr="000C32F4" w14:paraId="1C4F15E0" w14:textId="77777777" w:rsidTr="00A74E3A">
        <w:trPr>
          <w:trHeight w:val="1035"/>
        </w:trPr>
        <w:tc>
          <w:tcPr>
            <w:tcW w:w="2694" w:type="dxa"/>
            <w:vMerge/>
            <w:tcBorders>
              <w:top w:val="nil"/>
              <w:left w:val="single" w:sz="8" w:space="0" w:color="auto"/>
              <w:bottom w:val="single" w:sz="8" w:space="0" w:color="000000"/>
              <w:right w:val="single" w:sz="8" w:space="0" w:color="auto"/>
            </w:tcBorders>
            <w:vAlign w:val="center"/>
            <w:hideMark/>
          </w:tcPr>
          <w:p w14:paraId="0BBE646C"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221F4147"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2418038E"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Training, Workshops and Conferences</w:t>
            </w:r>
          </w:p>
        </w:tc>
        <w:tc>
          <w:tcPr>
            <w:tcW w:w="1276" w:type="dxa"/>
            <w:tcBorders>
              <w:top w:val="nil"/>
              <w:left w:val="nil"/>
              <w:bottom w:val="single" w:sz="8" w:space="0" w:color="auto"/>
              <w:right w:val="single" w:sz="8" w:space="0" w:color="auto"/>
            </w:tcBorders>
            <w:shd w:val="clear" w:color="auto" w:fill="auto"/>
            <w:vAlign w:val="center"/>
            <w:hideMark/>
          </w:tcPr>
          <w:p w14:paraId="484D325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c>
          <w:tcPr>
            <w:tcW w:w="1559" w:type="dxa"/>
            <w:tcBorders>
              <w:top w:val="nil"/>
              <w:left w:val="nil"/>
              <w:bottom w:val="single" w:sz="8" w:space="0" w:color="auto"/>
              <w:right w:val="single" w:sz="8" w:space="0" w:color="auto"/>
            </w:tcBorders>
            <w:shd w:val="clear" w:color="auto" w:fill="auto"/>
            <w:vAlign w:val="center"/>
            <w:hideMark/>
          </w:tcPr>
          <w:p w14:paraId="5491A9B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70,000.00 </w:t>
            </w:r>
          </w:p>
        </w:tc>
        <w:tc>
          <w:tcPr>
            <w:tcW w:w="1701" w:type="dxa"/>
            <w:tcBorders>
              <w:top w:val="nil"/>
              <w:left w:val="nil"/>
              <w:bottom w:val="single" w:sz="8" w:space="0" w:color="auto"/>
              <w:right w:val="single" w:sz="8" w:space="0" w:color="auto"/>
            </w:tcBorders>
            <w:shd w:val="clear" w:color="auto" w:fill="auto"/>
            <w:vAlign w:val="center"/>
            <w:hideMark/>
          </w:tcPr>
          <w:p w14:paraId="7329D24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20,000.00 </w:t>
            </w:r>
          </w:p>
        </w:tc>
        <w:tc>
          <w:tcPr>
            <w:tcW w:w="1701" w:type="dxa"/>
            <w:tcBorders>
              <w:top w:val="nil"/>
              <w:left w:val="nil"/>
              <w:bottom w:val="single" w:sz="8" w:space="0" w:color="auto"/>
              <w:right w:val="single" w:sz="8" w:space="0" w:color="auto"/>
            </w:tcBorders>
            <w:shd w:val="clear" w:color="auto" w:fill="auto"/>
            <w:vAlign w:val="center"/>
            <w:hideMark/>
          </w:tcPr>
          <w:p w14:paraId="26761D4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100,000.00 </w:t>
            </w:r>
          </w:p>
        </w:tc>
      </w:tr>
      <w:tr w:rsidR="000C6D59" w:rsidRPr="000C32F4" w14:paraId="7EA91C72"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2106F25E"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228CB846"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0B860AC8"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Miscellaneous</w:t>
            </w:r>
          </w:p>
        </w:tc>
        <w:tc>
          <w:tcPr>
            <w:tcW w:w="1276" w:type="dxa"/>
            <w:tcBorders>
              <w:top w:val="nil"/>
              <w:left w:val="nil"/>
              <w:bottom w:val="single" w:sz="8" w:space="0" w:color="auto"/>
              <w:right w:val="single" w:sz="8" w:space="0" w:color="auto"/>
            </w:tcBorders>
            <w:shd w:val="clear" w:color="auto" w:fill="auto"/>
            <w:vAlign w:val="center"/>
            <w:hideMark/>
          </w:tcPr>
          <w:p w14:paraId="30585AB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559" w:type="dxa"/>
            <w:tcBorders>
              <w:top w:val="nil"/>
              <w:left w:val="nil"/>
              <w:bottom w:val="single" w:sz="8" w:space="0" w:color="auto"/>
              <w:right w:val="single" w:sz="8" w:space="0" w:color="auto"/>
            </w:tcBorders>
            <w:shd w:val="clear" w:color="auto" w:fill="auto"/>
            <w:vAlign w:val="center"/>
            <w:hideMark/>
          </w:tcPr>
          <w:p w14:paraId="489D2A4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506C7D3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6D0BF45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r>
      <w:tr w:rsidR="000C6D59" w:rsidRPr="000C32F4" w14:paraId="6585B8E5"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38B52AD7"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19394377"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44DDD90A"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Travel</w:t>
            </w:r>
          </w:p>
        </w:tc>
        <w:tc>
          <w:tcPr>
            <w:tcW w:w="1276" w:type="dxa"/>
            <w:tcBorders>
              <w:top w:val="nil"/>
              <w:left w:val="nil"/>
              <w:bottom w:val="single" w:sz="8" w:space="0" w:color="auto"/>
              <w:right w:val="single" w:sz="8" w:space="0" w:color="auto"/>
            </w:tcBorders>
            <w:shd w:val="clear" w:color="auto" w:fill="auto"/>
            <w:vAlign w:val="center"/>
            <w:hideMark/>
          </w:tcPr>
          <w:p w14:paraId="0DDC1FF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c>
          <w:tcPr>
            <w:tcW w:w="1559" w:type="dxa"/>
            <w:tcBorders>
              <w:top w:val="nil"/>
              <w:left w:val="nil"/>
              <w:bottom w:val="single" w:sz="8" w:space="0" w:color="auto"/>
              <w:right w:val="single" w:sz="8" w:space="0" w:color="auto"/>
            </w:tcBorders>
            <w:shd w:val="clear" w:color="auto" w:fill="auto"/>
            <w:vAlign w:val="center"/>
            <w:hideMark/>
          </w:tcPr>
          <w:p w14:paraId="50C202B8"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25,000.00 </w:t>
            </w:r>
          </w:p>
        </w:tc>
        <w:tc>
          <w:tcPr>
            <w:tcW w:w="1701" w:type="dxa"/>
            <w:tcBorders>
              <w:top w:val="nil"/>
              <w:left w:val="nil"/>
              <w:bottom w:val="single" w:sz="8" w:space="0" w:color="auto"/>
              <w:right w:val="single" w:sz="8" w:space="0" w:color="auto"/>
            </w:tcBorders>
            <w:shd w:val="clear" w:color="auto" w:fill="auto"/>
            <w:vAlign w:val="center"/>
            <w:hideMark/>
          </w:tcPr>
          <w:p w14:paraId="3DEF201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c>
          <w:tcPr>
            <w:tcW w:w="1701" w:type="dxa"/>
            <w:tcBorders>
              <w:top w:val="nil"/>
              <w:left w:val="nil"/>
              <w:bottom w:val="single" w:sz="8" w:space="0" w:color="auto"/>
              <w:right w:val="single" w:sz="8" w:space="0" w:color="auto"/>
            </w:tcBorders>
            <w:shd w:val="clear" w:color="auto" w:fill="auto"/>
            <w:vAlign w:val="center"/>
            <w:hideMark/>
          </w:tcPr>
          <w:p w14:paraId="19AEE4A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35,000.00 </w:t>
            </w:r>
          </w:p>
        </w:tc>
      </w:tr>
      <w:tr w:rsidR="000C6D59" w:rsidRPr="000C32F4" w14:paraId="3B12D64A" w14:textId="77777777" w:rsidTr="00A74E3A">
        <w:trPr>
          <w:trHeight w:val="315"/>
        </w:trPr>
        <w:tc>
          <w:tcPr>
            <w:tcW w:w="2694" w:type="dxa"/>
            <w:vMerge/>
            <w:tcBorders>
              <w:top w:val="nil"/>
              <w:left w:val="single" w:sz="8" w:space="0" w:color="auto"/>
              <w:bottom w:val="single" w:sz="8" w:space="0" w:color="000000"/>
              <w:right w:val="single" w:sz="8" w:space="0" w:color="auto"/>
            </w:tcBorders>
            <w:vAlign w:val="center"/>
            <w:hideMark/>
          </w:tcPr>
          <w:p w14:paraId="5613232C" w14:textId="77777777" w:rsidR="000C6D59" w:rsidRPr="000C32F4" w:rsidRDefault="000C6D59" w:rsidP="00A74E3A">
            <w:pPr>
              <w:rPr>
                <w:rFonts w:asciiTheme="minorHAnsi" w:eastAsia="Times New Roman" w:hAnsiTheme="minorHAnsi" w:cstheme="minorHAnsi"/>
                <w:b/>
                <w:bCs/>
                <w:color w:val="000000"/>
                <w:sz w:val="20"/>
                <w:szCs w:val="20"/>
              </w:rPr>
            </w:pPr>
          </w:p>
        </w:tc>
        <w:tc>
          <w:tcPr>
            <w:tcW w:w="5386" w:type="dxa"/>
            <w:gridSpan w:val="2"/>
            <w:tcBorders>
              <w:top w:val="nil"/>
              <w:left w:val="nil"/>
              <w:bottom w:val="single" w:sz="8" w:space="0" w:color="auto"/>
              <w:right w:val="single" w:sz="8" w:space="0" w:color="000000"/>
            </w:tcBorders>
            <w:shd w:val="clear" w:color="000000" w:fill="D9D9D9"/>
            <w:noWrap/>
            <w:vAlign w:val="center"/>
            <w:hideMark/>
          </w:tcPr>
          <w:p w14:paraId="37394419"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Outcome 1.2</w:t>
            </w:r>
          </w:p>
        </w:tc>
        <w:tc>
          <w:tcPr>
            <w:tcW w:w="1276" w:type="dxa"/>
            <w:tcBorders>
              <w:top w:val="nil"/>
              <w:left w:val="nil"/>
              <w:bottom w:val="single" w:sz="8" w:space="0" w:color="auto"/>
              <w:right w:val="single" w:sz="8" w:space="0" w:color="auto"/>
            </w:tcBorders>
            <w:shd w:val="clear" w:color="000000" w:fill="D9D9D9"/>
            <w:vAlign w:val="center"/>
            <w:hideMark/>
          </w:tcPr>
          <w:p w14:paraId="2AF6494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99,900.00 </w:t>
            </w:r>
          </w:p>
        </w:tc>
        <w:tc>
          <w:tcPr>
            <w:tcW w:w="1559" w:type="dxa"/>
            <w:tcBorders>
              <w:top w:val="nil"/>
              <w:left w:val="nil"/>
              <w:bottom w:val="single" w:sz="8" w:space="0" w:color="auto"/>
              <w:right w:val="single" w:sz="8" w:space="0" w:color="auto"/>
            </w:tcBorders>
            <w:shd w:val="clear" w:color="000000" w:fill="D9D9D9"/>
            <w:vAlign w:val="center"/>
            <w:hideMark/>
          </w:tcPr>
          <w:p w14:paraId="4564F1B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151,000.00 </w:t>
            </w:r>
          </w:p>
        </w:tc>
        <w:tc>
          <w:tcPr>
            <w:tcW w:w="1701" w:type="dxa"/>
            <w:tcBorders>
              <w:top w:val="nil"/>
              <w:left w:val="nil"/>
              <w:bottom w:val="single" w:sz="8" w:space="0" w:color="auto"/>
              <w:right w:val="single" w:sz="8" w:space="0" w:color="auto"/>
            </w:tcBorders>
            <w:shd w:val="clear" w:color="000000" w:fill="D9D9D9"/>
            <w:vAlign w:val="center"/>
            <w:hideMark/>
          </w:tcPr>
          <w:p w14:paraId="4C9AE98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34,000.00 </w:t>
            </w:r>
          </w:p>
        </w:tc>
        <w:tc>
          <w:tcPr>
            <w:tcW w:w="1701" w:type="dxa"/>
            <w:tcBorders>
              <w:top w:val="nil"/>
              <w:left w:val="nil"/>
              <w:bottom w:val="single" w:sz="8" w:space="0" w:color="auto"/>
              <w:right w:val="single" w:sz="8" w:space="0" w:color="auto"/>
            </w:tcBorders>
            <w:shd w:val="clear" w:color="000000" w:fill="D9D9D9"/>
            <w:vAlign w:val="center"/>
            <w:hideMark/>
          </w:tcPr>
          <w:p w14:paraId="6DFDC24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284,900.00 </w:t>
            </w:r>
          </w:p>
        </w:tc>
      </w:tr>
      <w:tr w:rsidR="000C6D59" w:rsidRPr="000C32F4" w14:paraId="0E7FEE7E"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5CB3AD39"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tcBorders>
              <w:top w:val="nil"/>
              <w:left w:val="nil"/>
              <w:bottom w:val="single" w:sz="8" w:space="0" w:color="auto"/>
              <w:right w:val="single" w:sz="8" w:space="0" w:color="auto"/>
            </w:tcBorders>
            <w:shd w:val="clear" w:color="000000" w:fill="C6E0B4"/>
            <w:noWrap/>
            <w:vAlign w:val="center"/>
            <w:hideMark/>
          </w:tcPr>
          <w:p w14:paraId="74094376"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TOTAL OUTCOME 1 </w:t>
            </w:r>
          </w:p>
        </w:tc>
        <w:tc>
          <w:tcPr>
            <w:tcW w:w="1843" w:type="dxa"/>
            <w:tcBorders>
              <w:top w:val="nil"/>
              <w:left w:val="nil"/>
              <w:bottom w:val="single" w:sz="8" w:space="0" w:color="auto"/>
              <w:right w:val="single" w:sz="8" w:space="0" w:color="auto"/>
            </w:tcBorders>
            <w:shd w:val="clear" w:color="000000" w:fill="C6E0B4"/>
            <w:noWrap/>
            <w:vAlign w:val="center"/>
            <w:hideMark/>
          </w:tcPr>
          <w:p w14:paraId="226E0B51"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w:t>
            </w:r>
          </w:p>
        </w:tc>
        <w:tc>
          <w:tcPr>
            <w:tcW w:w="1276" w:type="dxa"/>
            <w:tcBorders>
              <w:top w:val="nil"/>
              <w:left w:val="nil"/>
              <w:bottom w:val="single" w:sz="8" w:space="0" w:color="auto"/>
              <w:right w:val="single" w:sz="8" w:space="0" w:color="auto"/>
            </w:tcBorders>
            <w:shd w:val="clear" w:color="000000" w:fill="C6E0B4"/>
            <w:vAlign w:val="center"/>
            <w:hideMark/>
          </w:tcPr>
          <w:p w14:paraId="72B4E93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257,300.00 </w:t>
            </w:r>
          </w:p>
        </w:tc>
        <w:tc>
          <w:tcPr>
            <w:tcW w:w="1559" w:type="dxa"/>
            <w:tcBorders>
              <w:top w:val="nil"/>
              <w:left w:val="nil"/>
              <w:bottom w:val="single" w:sz="8" w:space="0" w:color="auto"/>
              <w:right w:val="single" w:sz="8" w:space="0" w:color="auto"/>
            </w:tcBorders>
            <w:shd w:val="clear" w:color="000000" w:fill="C6E0B4"/>
            <w:vAlign w:val="center"/>
            <w:hideMark/>
          </w:tcPr>
          <w:p w14:paraId="21646F3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278,000.00 </w:t>
            </w:r>
          </w:p>
        </w:tc>
        <w:tc>
          <w:tcPr>
            <w:tcW w:w="1701" w:type="dxa"/>
            <w:tcBorders>
              <w:top w:val="nil"/>
              <w:left w:val="nil"/>
              <w:bottom w:val="single" w:sz="8" w:space="0" w:color="auto"/>
              <w:right w:val="single" w:sz="8" w:space="0" w:color="auto"/>
            </w:tcBorders>
            <w:shd w:val="clear" w:color="000000" w:fill="C6E0B4"/>
            <w:vAlign w:val="center"/>
            <w:hideMark/>
          </w:tcPr>
          <w:p w14:paraId="250BC20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50,000.00 </w:t>
            </w:r>
          </w:p>
        </w:tc>
        <w:tc>
          <w:tcPr>
            <w:tcW w:w="1701" w:type="dxa"/>
            <w:tcBorders>
              <w:top w:val="nil"/>
              <w:left w:val="nil"/>
              <w:bottom w:val="single" w:sz="8" w:space="0" w:color="auto"/>
              <w:right w:val="single" w:sz="8" w:space="0" w:color="auto"/>
            </w:tcBorders>
            <w:shd w:val="clear" w:color="000000" w:fill="C6E0B4"/>
            <w:vAlign w:val="center"/>
            <w:hideMark/>
          </w:tcPr>
          <w:p w14:paraId="4F1FB56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585,300.00 </w:t>
            </w:r>
          </w:p>
        </w:tc>
      </w:tr>
      <w:tr w:rsidR="000C6D59" w:rsidRPr="000C32F4" w14:paraId="2CE0241F" w14:textId="77777777" w:rsidTr="00A74E3A">
        <w:trPr>
          <w:trHeight w:val="129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14:paraId="5CED0DB8"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lastRenderedPageBreak/>
              <w:t>GCF Readiness Outcome 2: CCA, development priorities are aligned and reflected in the PNSD, the PNIA and the PDPs of priority provinces</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0D3443A8" w14:textId="77777777" w:rsidR="000C6D59" w:rsidRPr="000C32F4" w:rsidRDefault="000C6D59" w:rsidP="00A74E3A">
            <w:pPr>
              <w:jc w:val="cente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Sub-Outcome 2.1: the PSPA-CC and ensuring its alignment with international and national frameworks and best available climate and vulnerability information</w:t>
            </w:r>
          </w:p>
        </w:tc>
        <w:tc>
          <w:tcPr>
            <w:tcW w:w="1843" w:type="dxa"/>
            <w:tcBorders>
              <w:top w:val="nil"/>
              <w:left w:val="nil"/>
              <w:bottom w:val="single" w:sz="8" w:space="0" w:color="auto"/>
              <w:right w:val="single" w:sz="8" w:space="0" w:color="auto"/>
            </w:tcBorders>
            <w:shd w:val="clear" w:color="auto" w:fill="auto"/>
            <w:noWrap/>
            <w:vAlign w:val="center"/>
            <w:hideMark/>
          </w:tcPr>
          <w:p w14:paraId="29144884"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Contractual Services - Individ</w:t>
            </w:r>
          </w:p>
        </w:tc>
        <w:tc>
          <w:tcPr>
            <w:tcW w:w="1276" w:type="dxa"/>
            <w:tcBorders>
              <w:top w:val="nil"/>
              <w:left w:val="nil"/>
              <w:bottom w:val="single" w:sz="8" w:space="0" w:color="auto"/>
              <w:right w:val="single" w:sz="8" w:space="0" w:color="auto"/>
            </w:tcBorders>
            <w:shd w:val="clear" w:color="auto" w:fill="auto"/>
            <w:vAlign w:val="center"/>
            <w:hideMark/>
          </w:tcPr>
          <w:p w14:paraId="0A2ECA8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401D012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73,900.00 </w:t>
            </w:r>
          </w:p>
        </w:tc>
        <w:tc>
          <w:tcPr>
            <w:tcW w:w="1701" w:type="dxa"/>
            <w:tcBorders>
              <w:top w:val="nil"/>
              <w:left w:val="nil"/>
              <w:bottom w:val="single" w:sz="8" w:space="0" w:color="auto"/>
              <w:right w:val="single" w:sz="8" w:space="0" w:color="auto"/>
            </w:tcBorders>
            <w:shd w:val="clear" w:color="auto" w:fill="auto"/>
            <w:vAlign w:val="center"/>
            <w:hideMark/>
          </w:tcPr>
          <w:p w14:paraId="33C0FF2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0E09E69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73,900.00 </w:t>
            </w:r>
          </w:p>
        </w:tc>
      </w:tr>
      <w:tr w:rsidR="000C6D59" w:rsidRPr="000C32F4" w14:paraId="088BB079"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2DD67701"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17A02E9E"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77292149"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International Consultants</w:t>
            </w:r>
          </w:p>
        </w:tc>
        <w:tc>
          <w:tcPr>
            <w:tcW w:w="1276" w:type="dxa"/>
            <w:tcBorders>
              <w:top w:val="nil"/>
              <w:left w:val="nil"/>
              <w:bottom w:val="single" w:sz="8" w:space="0" w:color="auto"/>
              <w:right w:val="single" w:sz="8" w:space="0" w:color="auto"/>
            </w:tcBorders>
            <w:shd w:val="clear" w:color="auto" w:fill="auto"/>
            <w:vAlign w:val="center"/>
            <w:hideMark/>
          </w:tcPr>
          <w:p w14:paraId="7FEEEF1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0C5661A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c>
          <w:tcPr>
            <w:tcW w:w="1701" w:type="dxa"/>
            <w:tcBorders>
              <w:top w:val="nil"/>
              <w:left w:val="nil"/>
              <w:bottom w:val="single" w:sz="8" w:space="0" w:color="auto"/>
              <w:right w:val="single" w:sz="8" w:space="0" w:color="auto"/>
            </w:tcBorders>
            <w:shd w:val="clear" w:color="auto" w:fill="auto"/>
            <w:vAlign w:val="center"/>
            <w:hideMark/>
          </w:tcPr>
          <w:p w14:paraId="68EC1A1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44B255A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r>
      <w:tr w:rsidR="000C6D59" w:rsidRPr="000C32F4" w14:paraId="141762CE" w14:textId="77777777" w:rsidTr="00A74E3A">
        <w:trPr>
          <w:trHeight w:val="1035"/>
        </w:trPr>
        <w:tc>
          <w:tcPr>
            <w:tcW w:w="2694" w:type="dxa"/>
            <w:vMerge/>
            <w:tcBorders>
              <w:top w:val="nil"/>
              <w:left w:val="single" w:sz="8" w:space="0" w:color="auto"/>
              <w:bottom w:val="single" w:sz="8" w:space="0" w:color="000000"/>
              <w:right w:val="single" w:sz="8" w:space="0" w:color="auto"/>
            </w:tcBorders>
            <w:vAlign w:val="center"/>
            <w:hideMark/>
          </w:tcPr>
          <w:p w14:paraId="71FDC129"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2EE82C5E"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1BFAF056"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Training, Workshops and Conferences</w:t>
            </w:r>
          </w:p>
        </w:tc>
        <w:tc>
          <w:tcPr>
            <w:tcW w:w="1276" w:type="dxa"/>
            <w:tcBorders>
              <w:top w:val="nil"/>
              <w:left w:val="nil"/>
              <w:bottom w:val="single" w:sz="8" w:space="0" w:color="auto"/>
              <w:right w:val="single" w:sz="8" w:space="0" w:color="auto"/>
            </w:tcBorders>
            <w:shd w:val="clear" w:color="auto" w:fill="auto"/>
            <w:vAlign w:val="center"/>
            <w:hideMark/>
          </w:tcPr>
          <w:p w14:paraId="04E2D31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20,000.00 </w:t>
            </w:r>
          </w:p>
        </w:tc>
        <w:tc>
          <w:tcPr>
            <w:tcW w:w="1559" w:type="dxa"/>
            <w:tcBorders>
              <w:top w:val="nil"/>
              <w:left w:val="nil"/>
              <w:bottom w:val="single" w:sz="8" w:space="0" w:color="auto"/>
              <w:right w:val="single" w:sz="8" w:space="0" w:color="auto"/>
            </w:tcBorders>
            <w:shd w:val="clear" w:color="auto" w:fill="auto"/>
            <w:vAlign w:val="center"/>
            <w:hideMark/>
          </w:tcPr>
          <w:p w14:paraId="0CC89D2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0742AB4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15,000.00 </w:t>
            </w:r>
          </w:p>
        </w:tc>
        <w:tc>
          <w:tcPr>
            <w:tcW w:w="1701" w:type="dxa"/>
            <w:tcBorders>
              <w:top w:val="nil"/>
              <w:left w:val="nil"/>
              <w:bottom w:val="single" w:sz="8" w:space="0" w:color="auto"/>
              <w:right w:val="single" w:sz="8" w:space="0" w:color="auto"/>
            </w:tcBorders>
            <w:shd w:val="clear" w:color="auto" w:fill="auto"/>
            <w:vAlign w:val="center"/>
            <w:hideMark/>
          </w:tcPr>
          <w:p w14:paraId="23B28EA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35,000.00 </w:t>
            </w:r>
          </w:p>
        </w:tc>
      </w:tr>
      <w:tr w:rsidR="000C6D59" w:rsidRPr="000C32F4" w14:paraId="468BE75A"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60362CE9"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1965C9B4"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70F7B6CF"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Travel</w:t>
            </w:r>
          </w:p>
        </w:tc>
        <w:tc>
          <w:tcPr>
            <w:tcW w:w="1276" w:type="dxa"/>
            <w:tcBorders>
              <w:top w:val="nil"/>
              <w:left w:val="nil"/>
              <w:bottom w:val="single" w:sz="8" w:space="0" w:color="auto"/>
              <w:right w:val="single" w:sz="8" w:space="0" w:color="auto"/>
            </w:tcBorders>
            <w:shd w:val="clear" w:color="auto" w:fill="auto"/>
            <w:vAlign w:val="center"/>
            <w:hideMark/>
          </w:tcPr>
          <w:p w14:paraId="6A2D1AC8"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c>
          <w:tcPr>
            <w:tcW w:w="1559" w:type="dxa"/>
            <w:tcBorders>
              <w:top w:val="nil"/>
              <w:left w:val="nil"/>
              <w:bottom w:val="single" w:sz="8" w:space="0" w:color="auto"/>
              <w:right w:val="single" w:sz="8" w:space="0" w:color="auto"/>
            </w:tcBorders>
            <w:shd w:val="clear" w:color="auto" w:fill="auto"/>
            <w:vAlign w:val="center"/>
            <w:hideMark/>
          </w:tcPr>
          <w:p w14:paraId="5F6966F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15,000.00 </w:t>
            </w:r>
          </w:p>
        </w:tc>
        <w:tc>
          <w:tcPr>
            <w:tcW w:w="1701" w:type="dxa"/>
            <w:tcBorders>
              <w:top w:val="nil"/>
              <w:left w:val="nil"/>
              <w:bottom w:val="single" w:sz="8" w:space="0" w:color="auto"/>
              <w:right w:val="single" w:sz="8" w:space="0" w:color="auto"/>
            </w:tcBorders>
            <w:shd w:val="clear" w:color="auto" w:fill="auto"/>
            <w:vAlign w:val="center"/>
            <w:hideMark/>
          </w:tcPr>
          <w:p w14:paraId="699FD25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c>
          <w:tcPr>
            <w:tcW w:w="1701" w:type="dxa"/>
            <w:tcBorders>
              <w:top w:val="nil"/>
              <w:left w:val="nil"/>
              <w:bottom w:val="single" w:sz="8" w:space="0" w:color="auto"/>
              <w:right w:val="single" w:sz="8" w:space="0" w:color="auto"/>
            </w:tcBorders>
            <w:shd w:val="clear" w:color="auto" w:fill="auto"/>
            <w:vAlign w:val="center"/>
            <w:hideMark/>
          </w:tcPr>
          <w:p w14:paraId="33545D4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30,000.00 </w:t>
            </w:r>
          </w:p>
        </w:tc>
      </w:tr>
      <w:tr w:rsidR="000C6D59" w:rsidRPr="000C32F4" w14:paraId="168FDB80"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00375120"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652FDB8A"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78062FB2"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Audio Visual&amp;Print Prod Costs</w:t>
            </w:r>
          </w:p>
        </w:tc>
        <w:tc>
          <w:tcPr>
            <w:tcW w:w="1276" w:type="dxa"/>
            <w:tcBorders>
              <w:top w:val="nil"/>
              <w:left w:val="nil"/>
              <w:bottom w:val="single" w:sz="8" w:space="0" w:color="auto"/>
              <w:right w:val="single" w:sz="8" w:space="0" w:color="auto"/>
            </w:tcBorders>
            <w:shd w:val="clear" w:color="auto" w:fill="auto"/>
            <w:vAlign w:val="center"/>
            <w:hideMark/>
          </w:tcPr>
          <w:p w14:paraId="2060C3D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559" w:type="dxa"/>
            <w:tcBorders>
              <w:top w:val="nil"/>
              <w:left w:val="nil"/>
              <w:bottom w:val="single" w:sz="8" w:space="0" w:color="auto"/>
              <w:right w:val="single" w:sz="8" w:space="0" w:color="auto"/>
            </w:tcBorders>
            <w:shd w:val="clear" w:color="auto" w:fill="auto"/>
            <w:vAlign w:val="center"/>
            <w:hideMark/>
          </w:tcPr>
          <w:p w14:paraId="3B45D27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00A8046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701" w:type="dxa"/>
            <w:tcBorders>
              <w:top w:val="nil"/>
              <w:left w:val="nil"/>
              <w:bottom w:val="single" w:sz="8" w:space="0" w:color="auto"/>
              <w:right w:val="single" w:sz="8" w:space="0" w:color="auto"/>
            </w:tcBorders>
            <w:shd w:val="clear" w:color="auto" w:fill="auto"/>
            <w:vAlign w:val="center"/>
            <w:hideMark/>
          </w:tcPr>
          <w:p w14:paraId="48BD05A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4,000.00 </w:t>
            </w:r>
          </w:p>
        </w:tc>
      </w:tr>
      <w:tr w:rsidR="000C6D59" w:rsidRPr="000C32F4" w14:paraId="4F4C6288"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27E48309"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0483B954"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4C6982D0"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Local Consultants</w:t>
            </w:r>
          </w:p>
        </w:tc>
        <w:tc>
          <w:tcPr>
            <w:tcW w:w="1276" w:type="dxa"/>
            <w:tcBorders>
              <w:top w:val="nil"/>
              <w:left w:val="nil"/>
              <w:bottom w:val="single" w:sz="8" w:space="0" w:color="auto"/>
              <w:right w:val="single" w:sz="8" w:space="0" w:color="auto"/>
            </w:tcBorders>
            <w:shd w:val="clear" w:color="auto" w:fill="auto"/>
            <w:vAlign w:val="center"/>
            <w:hideMark/>
          </w:tcPr>
          <w:p w14:paraId="06CC415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64F3E0B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7B0120E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27,000.00 </w:t>
            </w:r>
          </w:p>
        </w:tc>
        <w:tc>
          <w:tcPr>
            <w:tcW w:w="1701" w:type="dxa"/>
            <w:tcBorders>
              <w:top w:val="nil"/>
              <w:left w:val="nil"/>
              <w:bottom w:val="single" w:sz="8" w:space="0" w:color="auto"/>
              <w:right w:val="single" w:sz="8" w:space="0" w:color="auto"/>
            </w:tcBorders>
            <w:shd w:val="clear" w:color="auto" w:fill="auto"/>
            <w:vAlign w:val="center"/>
            <w:hideMark/>
          </w:tcPr>
          <w:p w14:paraId="755815E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27,000.00 </w:t>
            </w:r>
          </w:p>
        </w:tc>
      </w:tr>
      <w:tr w:rsidR="000C6D59" w:rsidRPr="000C32F4" w14:paraId="4C659F09"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406CD6BE"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2A7720F9"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3738C427"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Miscellaneous</w:t>
            </w:r>
          </w:p>
        </w:tc>
        <w:tc>
          <w:tcPr>
            <w:tcW w:w="1276" w:type="dxa"/>
            <w:tcBorders>
              <w:top w:val="nil"/>
              <w:left w:val="nil"/>
              <w:bottom w:val="single" w:sz="8" w:space="0" w:color="auto"/>
              <w:right w:val="single" w:sz="8" w:space="0" w:color="auto"/>
            </w:tcBorders>
            <w:shd w:val="clear" w:color="auto" w:fill="auto"/>
            <w:vAlign w:val="center"/>
            <w:hideMark/>
          </w:tcPr>
          <w:p w14:paraId="17C9E1E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559" w:type="dxa"/>
            <w:tcBorders>
              <w:top w:val="nil"/>
              <w:left w:val="nil"/>
              <w:bottom w:val="single" w:sz="8" w:space="0" w:color="auto"/>
              <w:right w:val="single" w:sz="8" w:space="0" w:color="auto"/>
            </w:tcBorders>
            <w:shd w:val="clear" w:color="auto" w:fill="auto"/>
            <w:vAlign w:val="center"/>
            <w:hideMark/>
          </w:tcPr>
          <w:p w14:paraId="36EB938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0686DE7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7F110E7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r>
      <w:tr w:rsidR="000C6D59" w:rsidRPr="000C32F4" w14:paraId="20668DEE"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7192FD00" w14:textId="77777777" w:rsidR="000C6D59" w:rsidRPr="000C32F4" w:rsidRDefault="000C6D59" w:rsidP="00A74E3A">
            <w:pPr>
              <w:rPr>
                <w:rFonts w:asciiTheme="minorHAnsi" w:eastAsia="Times New Roman" w:hAnsiTheme="minorHAnsi" w:cstheme="minorHAnsi"/>
                <w:b/>
                <w:bCs/>
                <w:color w:val="000000"/>
                <w:sz w:val="20"/>
                <w:szCs w:val="20"/>
              </w:rPr>
            </w:pPr>
          </w:p>
        </w:tc>
        <w:tc>
          <w:tcPr>
            <w:tcW w:w="5386" w:type="dxa"/>
            <w:gridSpan w:val="2"/>
            <w:tcBorders>
              <w:top w:val="nil"/>
              <w:left w:val="nil"/>
              <w:bottom w:val="single" w:sz="8" w:space="0" w:color="auto"/>
              <w:right w:val="single" w:sz="8" w:space="0" w:color="000000"/>
            </w:tcBorders>
            <w:shd w:val="clear" w:color="000000" w:fill="D9D9D9"/>
            <w:noWrap/>
            <w:vAlign w:val="center"/>
            <w:hideMark/>
          </w:tcPr>
          <w:p w14:paraId="2F00D5F2"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Sub-Outcome 2.1</w:t>
            </w:r>
          </w:p>
        </w:tc>
        <w:tc>
          <w:tcPr>
            <w:tcW w:w="1276" w:type="dxa"/>
            <w:tcBorders>
              <w:top w:val="nil"/>
              <w:left w:val="nil"/>
              <w:bottom w:val="single" w:sz="8" w:space="0" w:color="auto"/>
              <w:right w:val="single" w:sz="8" w:space="0" w:color="auto"/>
            </w:tcBorders>
            <w:shd w:val="clear" w:color="000000" w:fill="D9D9D9"/>
            <w:vAlign w:val="center"/>
            <w:hideMark/>
          </w:tcPr>
          <w:p w14:paraId="4E1C82F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33,000.00 </w:t>
            </w:r>
          </w:p>
        </w:tc>
        <w:tc>
          <w:tcPr>
            <w:tcW w:w="1559" w:type="dxa"/>
            <w:tcBorders>
              <w:top w:val="nil"/>
              <w:left w:val="nil"/>
              <w:bottom w:val="single" w:sz="8" w:space="0" w:color="auto"/>
              <w:right w:val="single" w:sz="8" w:space="0" w:color="auto"/>
            </w:tcBorders>
            <w:shd w:val="clear" w:color="000000" w:fill="D9D9D9"/>
            <w:vAlign w:val="center"/>
            <w:hideMark/>
          </w:tcPr>
          <w:p w14:paraId="36D87C8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99,900.00 </w:t>
            </w:r>
          </w:p>
        </w:tc>
        <w:tc>
          <w:tcPr>
            <w:tcW w:w="1701" w:type="dxa"/>
            <w:tcBorders>
              <w:top w:val="nil"/>
              <w:left w:val="nil"/>
              <w:bottom w:val="single" w:sz="8" w:space="0" w:color="auto"/>
              <w:right w:val="single" w:sz="8" w:space="0" w:color="auto"/>
            </w:tcBorders>
            <w:shd w:val="clear" w:color="000000" w:fill="D9D9D9"/>
            <w:vAlign w:val="center"/>
            <w:hideMark/>
          </w:tcPr>
          <w:p w14:paraId="2A2EB94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50,000.00 </w:t>
            </w:r>
          </w:p>
        </w:tc>
        <w:tc>
          <w:tcPr>
            <w:tcW w:w="1701" w:type="dxa"/>
            <w:tcBorders>
              <w:top w:val="nil"/>
              <w:left w:val="nil"/>
              <w:bottom w:val="single" w:sz="8" w:space="0" w:color="auto"/>
              <w:right w:val="single" w:sz="8" w:space="0" w:color="auto"/>
            </w:tcBorders>
            <w:shd w:val="clear" w:color="000000" w:fill="D9D9D9"/>
            <w:vAlign w:val="center"/>
            <w:hideMark/>
          </w:tcPr>
          <w:p w14:paraId="5D8708B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182,900.00 </w:t>
            </w:r>
          </w:p>
        </w:tc>
      </w:tr>
      <w:tr w:rsidR="000C6D59" w:rsidRPr="000C32F4" w14:paraId="7CEE7C05"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195FAC72"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val="restart"/>
            <w:tcBorders>
              <w:top w:val="nil"/>
              <w:left w:val="nil"/>
              <w:bottom w:val="single" w:sz="8" w:space="0" w:color="000000"/>
              <w:right w:val="nil"/>
            </w:tcBorders>
            <w:shd w:val="clear" w:color="auto" w:fill="auto"/>
            <w:vAlign w:val="center"/>
            <w:hideMark/>
          </w:tcPr>
          <w:p w14:paraId="066741BF" w14:textId="77777777" w:rsidR="000C6D59" w:rsidRPr="000C32F4" w:rsidRDefault="000C6D59" w:rsidP="00A74E3A">
            <w:pPr>
              <w:jc w:val="cente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Sub-Outcome 2.2: Integrating adaptation priority interventions into the PNIA, the PNDS and the PDPs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251F5EF"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Local Consultants</w:t>
            </w:r>
          </w:p>
        </w:tc>
        <w:tc>
          <w:tcPr>
            <w:tcW w:w="1276" w:type="dxa"/>
            <w:tcBorders>
              <w:top w:val="nil"/>
              <w:left w:val="nil"/>
              <w:bottom w:val="single" w:sz="8" w:space="0" w:color="auto"/>
              <w:right w:val="single" w:sz="8" w:space="0" w:color="auto"/>
            </w:tcBorders>
            <w:shd w:val="clear" w:color="auto" w:fill="auto"/>
            <w:vAlign w:val="center"/>
            <w:hideMark/>
          </w:tcPr>
          <w:p w14:paraId="5D54987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116A8B8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21,000.00 </w:t>
            </w:r>
          </w:p>
        </w:tc>
        <w:tc>
          <w:tcPr>
            <w:tcW w:w="1701" w:type="dxa"/>
            <w:tcBorders>
              <w:top w:val="nil"/>
              <w:left w:val="nil"/>
              <w:bottom w:val="single" w:sz="8" w:space="0" w:color="auto"/>
              <w:right w:val="single" w:sz="8" w:space="0" w:color="auto"/>
            </w:tcBorders>
            <w:shd w:val="clear" w:color="auto" w:fill="auto"/>
            <w:vAlign w:val="center"/>
            <w:hideMark/>
          </w:tcPr>
          <w:p w14:paraId="3F77F35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20,000.00 </w:t>
            </w:r>
          </w:p>
        </w:tc>
        <w:tc>
          <w:tcPr>
            <w:tcW w:w="1701" w:type="dxa"/>
            <w:tcBorders>
              <w:top w:val="nil"/>
              <w:left w:val="nil"/>
              <w:bottom w:val="single" w:sz="8" w:space="0" w:color="auto"/>
              <w:right w:val="single" w:sz="8" w:space="0" w:color="auto"/>
            </w:tcBorders>
            <w:shd w:val="clear" w:color="auto" w:fill="auto"/>
            <w:vAlign w:val="center"/>
            <w:hideMark/>
          </w:tcPr>
          <w:p w14:paraId="77BF320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41,000.00 </w:t>
            </w:r>
          </w:p>
        </w:tc>
      </w:tr>
      <w:tr w:rsidR="000C6D59" w:rsidRPr="000C32F4" w14:paraId="1DEBD770"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6418D169"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nil"/>
              <w:bottom w:val="single" w:sz="8" w:space="0" w:color="000000"/>
              <w:right w:val="nil"/>
            </w:tcBorders>
            <w:vAlign w:val="center"/>
            <w:hideMark/>
          </w:tcPr>
          <w:p w14:paraId="2726A441"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07815CD"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International Consultants</w:t>
            </w:r>
          </w:p>
        </w:tc>
        <w:tc>
          <w:tcPr>
            <w:tcW w:w="1276" w:type="dxa"/>
            <w:tcBorders>
              <w:top w:val="nil"/>
              <w:left w:val="nil"/>
              <w:bottom w:val="single" w:sz="8" w:space="0" w:color="auto"/>
              <w:right w:val="single" w:sz="8" w:space="0" w:color="auto"/>
            </w:tcBorders>
            <w:shd w:val="clear" w:color="auto" w:fill="auto"/>
            <w:vAlign w:val="center"/>
            <w:hideMark/>
          </w:tcPr>
          <w:p w14:paraId="69E9182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2E51C48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c>
          <w:tcPr>
            <w:tcW w:w="1701" w:type="dxa"/>
            <w:tcBorders>
              <w:top w:val="nil"/>
              <w:left w:val="nil"/>
              <w:bottom w:val="single" w:sz="8" w:space="0" w:color="auto"/>
              <w:right w:val="single" w:sz="8" w:space="0" w:color="auto"/>
            </w:tcBorders>
            <w:shd w:val="clear" w:color="auto" w:fill="auto"/>
            <w:vAlign w:val="center"/>
            <w:hideMark/>
          </w:tcPr>
          <w:p w14:paraId="11EE2A4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78D852C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r>
      <w:tr w:rsidR="000C6D59" w:rsidRPr="000C32F4" w14:paraId="2DBA34EE"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7BB49A02"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nil"/>
              <w:bottom w:val="single" w:sz="8" w:space="0" w:color="000000"/>
              <w:right w:val="nil"/>
            </w:tcBorders>
            <w:vAlign w:val="center"/>
            <w:hideMark/>
          </w:tcPr>
          <w:p w14:paraId="5A853304"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302F6B2"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Contractual Services - Individ</w:t>
            </w:r>
          </w:p>
        </w:tc>
        <w:tc>
          <w:tcPr>
            <w:tcW w:w="1276" w:type="dxa"/>
            <w:tcBorders>
              <w:top w:val="nil"/>
              <w:left w:val="nil"/>
              <w:bottom w:val="single" w:sz="8" w:space="0" w:color="auto"/>
              <w:right w:val="single" w:sz="8" w:space="0" w:color="auto"/>
            </w:tcBorders>
            <w:shd w:val="clear" w:color="auto" w:fill="auto"/>
            <w:vAlign w:val="center"/>
            <w:hideMark/>
          </w:tcPr>
          <w:p w14:paraId="63BEE72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2DB5960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56,400.00 </w:t>
            </w:r>
          </w:p>
        </w:tc>
        <w:tc>
          <w:tcPr>
            <w:tcW w:w="1701" w:type="dxa"/>
            <w:tcBorders>
              <w:top w:val="nil"/>
              <w:left w:val="nil"/>
              <w:bottom w:val="single" w:sz="8" w:space="0" w:color="auto"/>
              <w:right w:val="single" w:sz="8" w:space="0" w:color="auto"/>
            </w:tcBorders>
            <w:shd w:val="clear" w:color="auto" w:fill="auto"/>
            <w:vAlign w:val="center"/>
            <w:hideMark/>
          </w:tcPr>
          <w:p w14:paraId="2A48AD5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412E713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56,400.00 </w:t>
            </w:r>
          </w:p>
        </w:tc>
      </w:tr>
      <w:tr w:rsidR="000C6D59" w:rsidRPr="000C32F4" w14:paraId="70341B06" w14:textId="77777777" w:rsidTr="00A74E3A">
        <w:trPr>
          <w:trHeight w:val="1035"/>
        </w:trPr>
        <w:tc>
          <w:tcPr>
            <w:tcW w:w="2694" w:type="dxa"/>
            <w:vMerge/>
            <w:tcBorders>
              <w:top w:val="nil"/>
              <w:left w:val="single" w:sz="8" w:space="0" w:color="auto"/>
              <w:bottom w:val="single" w:sz="8" w:space="0" w:color="000000"/>
              <w:right w:val="single" w:sz="8" w:space="0" w:color="auto"/>
            </w:tcBorders>
            <w:vAlign w:val="center"/>
            <w:hideMark/>
          </w:tcPr>
          <w:p w14:paraId="5B8D6228"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nil"/>
              <w:bottom w:val="single" w:sz="8" w:space="0" w:color="000000"/>
              <w:right w:val="nil"/>
            </w:tcBorders>
            <w:vAlign w:val="center"/>
            <w:hideMark/>
          </w:tcPr>
          <w:p w14:paraId="59FB6E3F"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DC15F4D"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Training, Workshops and Conferences</w:t>
            </w:r>
          </w:p>
        </w:tc>
        <w:tc>
          <w:tcPr>
            <w:tcW w:w="1276" w:type="dxa"/>
            <w:tcBorders>
              <w:top w:val="nil"/>
              <w:left w:val="nil"/>
              <w:bottom w:val="single" w:sz="8" w:space="0" w:color="auto"/>
              <w:right w:val="single" w:sz="8" w:space="0" w:color="auto"/>
            </w:tcBorders>
            <w:shd w:val="clear" w:color="auto" w:fill="auto"/>
            <w:vAlign w:val="center"/>
            <w:hideMark/>
          </w:tcPr>
          <w:p w14:paraId="1E71BC7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12,000.00 </w:t>
            </w:r>
          </w:p>
        </w:tc>
        <w:tc>
          <w:tcPr>
            <w:tcW w:w="1559" w:type="dxa"/>
            <w:tcBorders>
              <w:top w:val="nil"/>
              <w:left w:val="nil"/>
              <w:bottom w:val="single" w:sz="8" w:space="0" w:color="auto"/>
              <w:right w:val="single" w:sz="8" w:space="0" w:color="auto"/>
            </w:tcBorders>
            <w:shd w:val="clear" w:color="auto" w:fill="auto"/>
            <w:vAlign w:val="center"/>
            <w:hideMark/>
          </w:tcPr>
          <w:p w14:paraId="0C58744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12,000.00 </w:t>
            </w:r>
          </w:p>
        </w:tc>
        <w:tc>
          <w:tcPr>
            <w:tcW w:w="1701" w:type="dxa"/>
            <w:tcBorders>
              <w:top w:val="nil"/>
              <w:left w:val="nil"/>
              <w:bottom w:val="single" w:sz="8" w:space="0" w:color="auto"/>
              <w:right w:val="single" w:sz="8" w:space="0" w:color="auto"/>
            </w:tcBorders>
            <w:shd w:val="clear" w:color="auto" w:fill="auto"/>
            <w:vAlign w:val="center"/>
            <w:hideMark/>
          </w:tcPr>
          <w:p w14:paraId="3872A1F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12,000.00 </w:t>
            </w:r>
          </w:p>
        </w:tc>
        <w:tc>
          <w:tcPr>
            <w:tcW w:w="1701" w:type="dxa"/>
            <w:tcBorders>
              <w:top w:val="nil"/>
              <w:left w:val="nil"/>
              <w:bottom w:val="single" w:sz="8" w:space="0" w:color="auto"/>
              <w:right w:val="single" w:sz="8" w:space="0" w:color="auto"/>
            </w:tcBorders>
            <w:shd w:val="clear" w:color="auto" w:fill="auto"/>
            <w:vAlign w:val="center"/>
            <w:hideMark/>
          </w:tcPr>
          <w:p w14:paraId="20BC3B1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36,000.00 </w:t>
            </w:r>
          </w:p>
        </w:tc>
      </w:tr>
      <w:tr w:rsidR="000C6D59" w:rsidRPr="000C32F4" w14:paraId="7A1C8672"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19FDB96E"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nil"/>
              <w:bottom w:val="single" w:sz="8" w:space="0" w:color="000000"/>
              <w:right w:val="nil"/>
            </w:tcBorders>
            <w:vAlign w:val="center"/>
            <w:hideMark/>
          </w:tcPr>
          <w:p w14:paraId="35BF7B5E"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DEC86CA"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Travel</w:t>
            </w:r>
          </w:p>
        </w:tc>
        <w:tc>
          <w:tcPr>
            <w:tcW w:w="1276" w:type="dxa"/>
            <w:tcBorders>
              <w:top w:val="nil"/>
              <w:left w:val="nil"/>
              <w:bottom w:val="single" w:sz="8" w:space="0" w:color="auto"/>
              <w:right w:val="single" w:sz="8" w:space="0" w:color="auto"/>
            </w:tcBorders>
            <w:shd w:val="clear" w:color="auto" w:fill="auto"/>
            <w:vAlign w:val="center"/>
            <w:hideMark/>
          </w:tcPr>
          <w:p w14:paraId="45FBAB5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c>
          <w:tcPr>
            <w:tcW w:w="1559" w:type="dxa"/>
            <w:tcBorders>
              <w:top w:val="nil"/>
              <w:left w:val="nil"/>
              <w:bottom w:val="single" w:sz="8" w:space="0" w:color="auto"/>
              <w:right w:val="single" w:sz="8" w:space="0" w:color="auto"/>
            </w:tcBorders>
            <w:shd w:val="clear" w:color="auto" w:fill="auto"/>
            <w:vAlign w:val="center"/>
            <w:hideMark/>
          </w:tcPr>
          <w:p w14:paraId="62E98FD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c>
          <w:tcPr>
            <w:tcW w:w="1701" w:type="dxa"/>
            <w:tcBorders>
              <w:top w:val="nil"/>
              <w:left w:val="nil"/>
              <w:bottom w:val="single" w:sz="8" w:space="0" w:color="auto"/>
              <w:right w:val="single" w:sz="8" w:space="0" w:color="auto"/>
            </w:tcBorders>
            <w:shd w:val="clear" w:color="auto" w:fill="auto"/>
            <w:vAlign w:val="center"/>
            <w:hideMark/>
          </w:tcPr>
          <w:p w14:paraId="353FCD0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c>
          <w:tcPr>
            <w:tcW w:w="1701" w:type="dxa"/>
            <w:tcBorders>
              <w:top w:val="nil"/>
              <w:left w:val="nil"/>
              <w:bottom w:val="single" w:sz="8" w:space="0" w:color="auto"/>
              <w:right w:val="single" w:sz="8" w:space="0" w:color="auto"/>
            </w:tcBorders>
            <w:shd w:val="clear" w:color="auto" w:fill="auto"/>
            <w:vAlign w:val="center"/>
            <w:hideMark/>
          </w:tcPr>
          <w:p w14:paraId="6BAA2A1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20,000.00 </w:t>
            </w:r>
          </w:p>
        </w:tc>
      </w:tr>
      <w:tr w:rsidR="000C6D59" w:rsidRPr="000C32F4" w14:paraId="74167DCB"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335EAD24"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nil"/>
              <w:bottom w:val="single" w:sz="8" w:space="0" w:color="000000"/>
              <w:right w:val="nil"/>
            </w:tcBorders>
            <w:vAlign w:val="center"/>
            <w:hideMark/>
          </w:tcPr>
          <w:p w14:paraId="5224FCF1"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0089299"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Miscellaneous</w:t>
            </w:r>
          </w:p>
        </w:tc>
        <w:tc>
          <w:tcPr>
            <w:tcW w:w="1276" w:type="dxa"/>
            <w:tcBorders>
              <w:top w:val="nil"/>
              <w:left w:val="nil"/>
              <w:bottom w:val="single" w:sz="8" w:space="0" w:color="auto"/>
              <w:right w:val="single" w:sz="8" w:space="0" w:color="auto"/>
            </w:tcBorders>
            <w:shd w:val="clear" w:color="auto" w:fill="auto"/>
            <w:vAlign w:val="center"/>
            <w:hideMark/>
          </w:tcPr>
          <w:p w14:paraId="13ECEAC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559" w:type="dxa"/>
            <w:tcBorders>
              <w:top w:val="nil"/>
              <w:left w:val="nil"/>
              <w:bottom w:val="single" w:sz="8" w:space="0" w:color="auto"/>
              <w:right w:val="single" w:sz="8" w:space="0" w:color="auto"/>
            </w:tcBorders>
            <w:shd w:val="clear" w:color="auto" w:fill="auto"/>
            <w:vAlign w:val="center"/>
            <w:hideMark/>
          </w:tcPr>
          <w:p w14:paraId="02F6824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45F0659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3276012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r>
      <w:tr w:rsidR="000C6D59" w:rsidRPr="000C32F4" w14:paraId="1A639201"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1DE4CC09" w14:textId="77777777" w:rsidR="000C6D59" w:rsidRPr="000C32F4" w:rsidRDefault="000C6D59" w:rsidP="00A74E3A">
            <w:pPr>
              <w:rPr>
                <w:rFonts w:asciiTheme="minorHAnsi" w:eastAsia="Times New Roman" w:hAnsiTheme="minorHAnsi" w:cstheme="minorHAnsi"/>
                <w:b/>
                <w:bCs/>
                <w:color w:val="000000"/>
                <w:sz w:val="20"/>
                <w:szCs w:val="20"/>
              </w:rPr>
            </w:pPr>
          </w:p>
        </w:tc>
        <w:tc>
          <w:tcPr>
            <w:tcW w:w="538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D742F56"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Sub-outcome 2.2</w:t>
            </w:r>
          </w:p>
        </w:tc>
        <w:tc>
          <w:tcPr>
            <w:tcW w:w="1276" w:type="dxa"/>
            <w:tcBorders>
              <w:top w:val="nil"/>
              <w:left w:val="nil"/>
              <w:bottom w:val="single" w:sz="8" w:space="0" w:color="auto"/>
              <w:right w:val="single" w:sz="8" w:space="0" w:color="auto"/>
            </w:tcBorders>
            <w:shd w:val="clear" w:color="000000" w:fill="D9D9D9"/>
            <w:vAlign w:val="center"/>
            <w:hideMark/>
          </w:tcPr>
          <w:p w14:paraId="1D48EDA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18,000.00 </w:t>
            </w:r>
          </w:p>
        </w:tc>
        <w:tc>
          <w:tcPr>
            <w:tcW w:w="1559" w:type="dxa"/>
            <w:tcBorders>
              <w:top w:val="nil"/>
              <w:left w:val="nil"/>
              <w:bottom w:val="single" w:sz="8" w:space="0" w:color="auto"/>
              <w:right w:val="single" w:sz="8" w:space="0" w:color="auto"/>
            </w:tcBorders>
            <w:shd w:val="clear" w:color="000000" w:fill="D9D9D9"/>
            <w:vAlign w:val="center"/>
            <w:hideMark/>
          </w:tcPr>
          <w:p w14:paraId="11D2F45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110,400.00 </w:t>
            </w:r>
          </w:p>
        </w:tc>
        <w:tc>
          <w:tcPr>
            <w:tcW w:w="1701" w:type="dxa"/>
            <w:tcBorders>
              <w:top w:val="nil"/>
              <w:left w:val="nil"/>
              <w:bottom w:val="single" w:sz="8" w:space="0" w:color="auto"/>
              <w:right w:val="single" w:sz="8" w:space="0" w:color="auto"/>
            </w:tcBorders>
            <w:shd w:val="clear" w:color="000000" w:fill="D9D9D9"/>
            <w:vAlign w:val="center"/>
            <w:hideMark/>
          </w:tcPr>
          <w:p w14:paraId="64F590E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38,000.00 </w:t>
            </w:r>
          </w:p>
        </w:tc>
        <w:tc>
          <w:tcPr>
            <w:tcW w:w="1701" w:type="dxa"/>
            <w:tcBorders>
              <w:top w:val="nil"/>
              <w:left w:val="nil"/>
              <w:bottom w:val="single" w:sz="8" w:space="0" w:color="auto"/>
              <w:right w:val="single" w:sz="8" w:space="0" w:color="auto"/>
            </w:tcBorders>
            <w:shd w:val="clear" w:color="000000" w:fill="D9D9D9"/>
            <w:vAlign w:val="center"/>
            <w:hideMark/>
          </w:tcPr>
          <w:p w14:paraId="3BC547E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166,400.00 </w:t>
            </w:r>
          </w:p>
        </w:tc>
      </w:tr>
      <w:tr w:rsidR="000C6D59" w:rsidRPr="000C32F4" w14:paraId="5825976A"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78E4EF3A"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tcBorders>
              <w:top w:val="nil"/>
              <w:left w:val="nil"/>
              <w:bottom w:val="single" w:sz="8" w:space="0" w:color="auto"/>
              <w:right w:val="single" w:sz="8" w:space="0" w:color="auto"/>
            </w:tcBorders>
            <w:shd w:val="clear" w:color="000000" w:fill="C6E0B4"/>
            <w:noWrap/>
            <w:vAlign w:val="center"/>
            <w:hideMark/>
          </w:tcPr>
          <w:p w14:paraId="01BA6D20"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OUTCOME 2</w:t>
            </w:r>
          </w:p>
        </w:tc>
        <w:tc>
          <w:tcPr>
            <w:tcW w:w="1843" w:type="dxa"/>
            <w:tcBorders>
              <w:top w:val="nil"/>
              <w:left w:val="nil"/>
              <w:bottom w:val="single" w:sz="8" w:space="0" w:color="auto"/>
              <w:right w:val="single" w:sz="8" w:space="0" w:color="auto"/>
            </w:tcBorders>
            <w:shd w:val="clear" w:color="000000" w:fill="C6E0B4"/>
            <w:noWrap/>
            <w:vAlign w:val="center"/>
            <w:hideMark/>
          </w:tcPr>
          <w:p w14:paraId="67F90B36"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w:t>
            </w:r>
          </w:p>
        </w:tc>
        <w:tc>
          <w:tcPr>
            <w:tcW w:w="1276" w:type="dxa"/>
            <w:tcBorders>
              <w:top w:val="nil"/>
              <w:left w:val="nil"/>
              <w:bottom w:val="single" w:sz="8" w:space="0" w:color="auto"/>
              <w:right w:val="single" w:sz="8" w:space="0" w:color="auto"/>
            </w:tcBorders>
            <w:shd w:val="clear" w:color="000000" w:fill="C6E0B4"/>
            <w:vAlign w:val="center"/>
            <w:hideMark/>
          </w:tcPr>
          <w:p w14:paraId="5830055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51,000.00 </w:t>
            </w:r>
          </w:p>
        </w:tc>
        <w:tc>
          <w:tcPr>
            <w:tcW w:w="1559" w:type="dxa"/>
            <w:tcBorders>
              <w:top w:val="nil"/>
              <w:left w:val="nil"/>
              <w:bottom w:val="single" w:sz="8" w:space="0" w:color="auto"/>
              <w:right w:val="single" w:sz="8" w:space="0" w:color="auto"/>
            </w:tcBorders>
            <w:shd w:val="clear" w:color="000000" w:fill="C6E0B4"/>
            <w:vAlign w:val="center"/>
            <w:hideMark/>
          </w:tcPr>
          <w:p w14:paraId="454A9D1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210,300.00 </w:t>
            </w:r>
          </w:p>
        </w:tc>
        <w:tc>
          <w:tcPr>
            <w:tcW w:w="1701" w:type="dxa"/>
            <w:tcBorders>
              <w:top w:val="nil"/>
              <w:left w:val="nil"/>
              <w:bottom w:val="single" w:sz="8" w:space="0" w:color="auto"/>
              <w:right w:val="single" w:sz="8" w:space="0" w:color="auto"/>
            </w:tcBorders>
            <w:shd w:val="clear" w:color="000000" w:fill="C6E0B4"/>
            <w:vAlign w:val="center"/>
            <w:hideMark/>
          </w:tcPr>
          <w:p w14:paraId="5A799987"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88,000.00 </w:t>
            </w:r>
          </w:p>
        </w:tc>
        <w:tc>
          <w:tcPr>
            <w:tcW w:w="1701" w:type="dxa"/>
            <w:tcBorders>
              <w:top w:val="nil"/>
              <w:left w:val="nil"/>
              <w:bottom w:val="single" w:sz="8" w:space="0" w:color="auto"/>
              <w:right w:val="single" w:sz="8" w:space="0" w:color="auto"/>
            </w:tcBorders>
            <w:shd w:val="clear" w:color="000000" w:fill="C6E0B4"/>
            <w:vAlign w:val="center"/>
            <w:hideMark/>
          </w:tcPr>
          <w:p w14:paraId="0603BAE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349,300.00 </w:t>
            </w:r>
          </w:p>
        </w:tc>
      </w:tr>
      <w:tr w:rsidR="000C6D59" w:rsidRPr="000C32F4" w14:paraId="1EE2C7F3" w14:textId="77777777" w:rsidTr="00A74E3A">
        <w:trPr>
          <w:trHeight w:val="1545"/>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14:paraId="352EAE80"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GCF Readiness Outcome 3: Financing options for adaptation investments in agriculture and rural development, biodiversity, coastal areas, health, land use planning and energy are identified with the support of the private sector</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AE93B0A" w14:textId="77777777" w:rsidR="000C6D59" w:rsidRPr="000C32F4" w:rsidRDefault="000C6D59" w:rsidP="00A74E3A">
            <w:pPr>
              <w:jc w:val="cente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Sub-Outcome 3.1: Identify, analyze and recommend policy options for scaling up financing for adaptation options included in the PSPA-CC, including through public-private partnerships</w:t>
            </w:r>
          </w:p>
        </w:tc>
        <w:tc>
          <w:tcPr>
            <w:tcW w:w="1843" w:type="dxa"/>
            <w:tcBorders>
              <w:top w:val="nil"/>
              <w:left w:val="nil"/>
              <w:bottom w:val="single" w:sz="8" w:space="0" w:color="auto"/>
              <w:right w:val="single" w:sz="8" w:space="0" w:color="auto"/>
            </w:tcBorders>
            <w:shd w:val="clear" w:color="auto" w:fill="auto"/>
            <w:noWrap/>
            <w:vAlign w:val="center"/>
            <w:hideMark/>
          </w:tcPr>
          <w:p w14:paraId="408AE6F8"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Local Consultants</w:t>
            </w:r>
          </w:p>
        </w:tc>
        <w:tc>
          <w:tcPr>
            <w:tcW w:w="1276" w:type="dxa"/>
            <w:tcBorders>
              <w:top w:val="nil"/>
              <w:left w:val="nil"/>
              <w:bottom w:val="single" w:sz="8" w:space="0" w:color="auto"/>
              <w:right w:val="single" w:sz="8" w:space="0" w:color="auto"/>
            </w:tcBorders>
            <w:shd w:val="clear" w:color="auto" w:fill="auto"/>
            <w:vAlign w:val="center"/>
            <w:hideMark/>
          </w:tcPr>
          <w:p w14:paraId="2BCB86F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3A06A26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46,000.00 </w:t>
            </w:r>
          </w:p>
        </w:tc>
        <w:tc>
          <w:tcPr>
            <w:tcW w:w="1701" w:type="dxa"/>
            <w:tcBorders>
              <w:top w:val="nil"/>
              <w:left w:val="nil"/>
              <w:bottom w:val="single" w:sz="8" w:space="0" w:color="auto"/>
              <w:right w:val="single" w:sz="8" w:space="0" w:color="auto"/>
            </w:tcBorders>
            <w:shd w:val="clear" w:color="auto" w:fill="auto"/>
            <w:vAlign w:val="center"/>
            <w:hideMark/>
          </w:tcPr>
          <w:p w14:paraId="2B90307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12,000.00 </w:t>
            </w:r>
          </w:p>
        </w:tc>
        <w:tc>
          <w:tcPr>
            <w:tcW w:w="1701" w:type="dxa"/>
            <w:tcBorders>
              <w:top w:val="nil"/>
              <w:left w:val="nil"/>
              <w:bottom w:val="single" w:sz="8" w:space="0" w:color="auto"/>
              <w:right w:val="single" w:sz="8" w:space="0" w:color="auto"/>
            </w:tcBorders>
            <w:shd w:val="clear" w:color="auto" w:fill="auto"/>
            <w:vAlign w:val="center"/>
            <w:hideMark/>
          </w:tcPr>
          <w:p w14:paraId="55A10FA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58,000.00 </w:t>
            </w:r>
          </w:p>
        </w:tc>
      </w:tr>
      <w:tr w:rsidR="000C6D59" w:rsidRPr="000C32F4" w14:paraId="49FB0548"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7D1D6AEC"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6C9BE208"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333B4850"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International Consultants</w:t>
            </w:r>
          </w:p>
        </w:tc>
        <w:tc>
          <w:tcPr>
            <w:tcW w:w="1276" w:type="dxa"/>
            <w:tcBorders>
              <w:top w:val="nil"/>
              <w:left w:val="nil"/>
              <w:bottom w:val="single" w:sz="8" w:space="0" w:color="auto"/>
              <w:right w:val="single" w:sz="8" w:space="0" w:color="auto"/>
            </w:tcBorders>
            <w:shd w:val="clear" w:color="auto" w:fill="auto"/>
            <w:vAlign w:val="center"/>
            <w:hideMark/>
          </w:tcPr>
          <w:p w14:paraId="0452053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599E2AB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55,000.00 </w:t>
            </w:r>
          </w:p>
        </w:tc>
        <w:tc>
          <w:tcPr>
            <w:tcW w:w="1701" w:type="dxa"/>
            <w:tcBorders>
              <w:top w:val="nil"/>
              <w:left w:val="nil"/>
              <w:bottom w:val="single" w:sz="8" w:space="0" w:color="auto"/>
              <w:right w:val="single" w:sz="8" w:space="0" w:color="auto"/>
            </w:tcBorders>
            <w:shd w:val="clear" w:color="auto" w:fill="auto"/>
            <w:vAlign w:val="center"/>
            <w:hideMark/>
          </w:tcPr>
          <w:p w14:paraId="23D9FA1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16,000.00 </w:t>
            </w:r>
          </w:p>
        </w:tc>
        <w:tc>
          <w:tcPr>
            <w:tcW w:w="1701" w:type="dxa"/>
            <w:tcBorders>
              <w:top w:val="nil"/>
              <w:left w:val="nil"/>
              <w:bottom w:val="single" w:sz="8" w:space="0" w:color="auto"/>
              <w:right w:val="single" w:sz="8" w:space="0" w:color="auto"/>
            </w:tcBorders>
            <w:shd w:val="clear" w:color="auto" w:fill="auto"/>
            <w:vAlign w:val="center"/>
            <w:hideMark/>
          </w:tcPr>
          <w:p w14:paraId="7C5AFF2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71,000.00 </w:t>
            </w:r>
          </w:p>
        </w:tc>
      </w:tr>
      <w:tr w:rsidR="000C6D59" w:rsidRPr="000C32F4" w14:paraId="47C1E89B"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3E068914"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1BC589A7"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043E86CA"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Travel</w:t>
            </w:r>
          </w:p>
        </w:tc>
        <w:tc>
          <w:tcPr>
            <w:tcW w:w="1276" w:type="dxa"/>
            <w:tcBorders>
              <w:top w:val="nil"/>
              <w:left w:val="nil"/>
              <w:bottom w:val="single" w:sz="8" w:space="0" w:color="auto"/>
              <w:right w:val="single" w:sz="8" w:space="0" w:color="auto"/>
            </w:tcBorders>
            <w:shd w:val="clear" w:color="auto" w:fill="auto"/>
            <w:vAlign w:val="center"/>
            <w:hideMark/>
          </w:tcPr>
          <w:p w14:paraId="6DC5B2E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546DE2C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30,000.00 </w:t>
            </w:r>
          </w:p>
        </w:tc>
        <w:tc>
          <w:tcPr>
            <w:tcW w:w="1701" w:type="dxa"/>
            <w:tcBorders>
              <w:top w:val="nil"/>
              <w:left w:val="nil"/>
              <w:bottom w:val="single" w:sz="8" w:space="0" w:color="auto"/>
              <w:right w:val="single" w:sz="8" w:space="0" w:color="auto"/>
            </w:tcBorders>
            <w:shd w:val="clear" w:color="auto" w:fill="auto"/>
            <w:vAlign w:val="center"/>
            <w:hideMark/>
          </w:tcPr>
          <w:p w14:paraId="16A1941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20,000.00 </w:t>
            </w:r>
          </w:p>
        </w:tc>
        <w:tc>
          <w:tcPr>
            <w:tcW w:w="1701" w:type="dxa"/>
            <w:tcBorders>
              <w:top w:val="nil"/>
              <w:left w:val="nil"/>
              <w:bottom w:val="single" w:sz="8" w:space="0" w:color="auto"/>
              <w:right w:val="single" w:sz="8" w:space="0" w:color="auto"/>
            </w:tcBorders>
            <w:shd w:val="clear" w:color="auto" w:fill="auto"/>
            <w:vAlign w:val="center"/>
            <w:hideMark/>
          </w:tcPr>
          <w:p w14:paraId="4FBAAE6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50,000.00 </w:t>
            </w:r>
          </w:p>
        </w:tc>
      </w:tr>
      <w:tr w:rsidR="000C6D59" w:rsidRPr="000C32F4" w14:paraId="43E0E5DE" w14:textId="77777777" w:rsidTr="00A74E3A">
        <w:trPr>
          <w:trHeight w:val="1035"/>
        </w:trPr>
        <w:tc>
          <w:tcPr>
            <w:tcW w:w="2694" w:type="dxa"/>
            <w:vMerge/>
            <w:tcBorders>
              <w:top w:val="nil"/>
              <w:left w:val="single" w:sz="8" w:space="0" w:color="auto"/>
              <w:bottom w:val="single" w:sz="8" w:space="0" w:color="000000"/>
              <w:right w:val="single" w:sz="8" w:space="0" w:color="auto"/>
            </w:tcBorders>
            <w:vAlign w:val="center"/>
            <w:hideMark/>
          </w:tcPr>
          <w:p w14:paraId="750562D0"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6AACC3F7"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00E6C50F"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Training, Workshops and Conferences</w:t>
            </w:r>
          </w:p>
        </w:tc>
        <w:tc>
          <w:tcPr>
            <w:tcW w:w="1276" w:type="dxa"/>
            <w:tcBorders>
              <w:top w:val="nil"/>
              <w:left w:val="nil"/>
              <w:bottom w:val="single" w:sz="8" w:space="0" w:color="auto"/>
              <w:right w:val="single" w:sz="8" w:space="0" w:color="auto"/>
            </w:tcBorders>
            <w:shd w:val="clear" w:color="auto" w:fill="auto"/>
            <w:vAlign w:val="center"/>
            <w:hideMark/>
          </w:tcPr>
          <w:p w14:paraId="30227A4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35B91D7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25,000.00 </w:t>
            </w:r>
          </w:p>
        </w:tc>
        <w:tc>
          <w:tcPr>
            <w:tcW w:w="1701" w:type="dxa"/>
            <w:tcBorders>
              <w:top w:val="nil"/>
              <w:left w:val="nil"/>
              <w:bottom w:val="single" w:sz="8" w:space="0" w:color="auto"/>
              <w:right w:val="single" w:sz="8" w:space="0" w:color="auto"/>
            </w:tcBorders>
            <w:shd w:val="clear" w:color="auto" w:fill="auto"/>
            <w:vAlign w:val="center"/>
            <w:hideMark/>
          </w:tcPr>
          <w:p w14:paraId="19ABCA9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10,000.00 </w:t>
            </w:r>
          </w:p>
        </w:tc>
        <w:tc>
          <w:tcPr>
            <w:tcW w:w="1701" w:type="dxa"/>
            <w:tcBorders>
              <w:top w:val="nil"/>
              <w:left w:val="nil"/>
              <w:bottom w:val="single" w:sz="8" w:space="0" w:color="auto"/>
              <w:right w:val="single" w:sz="8" w:space="0" w:color="auto"/>
            </w:tcBorders>
            <w:shd w:val="clear" w:color="auto" w:fill="auto"/>
            <w:vAlign w:val="center"/>
            <w:hideMark/>
          </w:tcPr>
          <w:p w14:paraId="6E86C92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35,000.00 </w:t>
            </w:r>
          </w:p>
        </w:tc>
      </w:tr>
      <w:tr w:rsidR="000C6D59" w:rsidRPr="000C32F4" w14:paraId="2830B2AE"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25DF4EBD"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02DC8161"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605C1C1C"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Audio Visual&amp;Print Prod Costs</w:t>
            </w:r>
          </w:p>
        </w:tc>
        <w:tc>
          <w:tcPr>
            <w:tcW w:w="1276" w:type="dxa"/>
            <w:tcBorders>
              <w:top w:val="nil"/>
              <w:left w:val="nil"/>
              <w:bottom w:val="single" w:sz="8" w:space="0" w:color="auto"/>
              <w:right w:val="single" w:sz="8" w:space="0" w:color="auto"/>
            </w:tcBorders>
            <w:shd w:val="clear" w:color="auto" w:fill="auto"/>
            <w:vAlign w:val="center"/>
            <w:hideMark/>
          </w:tcPr>
          <w:p w14:paraId="48AF4F0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08772C1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701" w:type="dxa"/>
            <w:tcBorders>
              <w:top w:val="nil"/>
              <w:left w:val="nil"/>
              <w:bottom w:val="single" w:sz="8" w:space="0" w:color="auto"/>
              <w:right w:val="single" w:sz="8" w:space="0" w:color="auto"/>
            </w:tcBorders>
            <w:shd w:val="clear" w:color="auto" w:fill="auto"/>
            <w:vAlign w:val="center"/>
            <w:hideMark/>
          </w:tcPr>
          <w:p w14:paraId="5EE232F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701" w:type="dxa"/>
            <w:tcBorders>
              <w:top w:val="nil"/>
              <w:left w:val="nil"/>
              <w:bottom w:val="single" w:sz="8" w:space="0" w:color="auto"/>
              <w:right w:val="single" w:sz="8" w:space="0" w:color="auto"/>
            </w:tcBorders>
            <w:shd w:val="clear" w:color="auto" w:fill="auto"/>
            <w:vAlign w:val="center"/>
            <w:hideMark/>
          </w:tcPr>
          <w:p w14:paraId="26C9D658"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4,000.00 </w:t>
            </w:r>
          </w:p>
        </w:tc>
      </w:tr>
      <w:tr w:rsidR="000C6D59" w:rsidRPr="000C32F4" w14:paraId="5DF595BF" w14:textId="77777777" w:rsidTr="00A74E3A">
        <w:trPr>
          <w:trHeight w:val="780"/>
        </w:trPr>
        <w:tc>
          <w:tcPr>
            <w:tcW w:w="2694" w:type="dxa"/>
            <w:vMerge/>
            <w:tcBorders>
              <w:top w:val="nil"/>
              <w:left w:val="single" w:sz="8" w:space="0" w:color="auto"/>
              <w:bottom w:val="single" w:sz="8" w:space="0" w:color="000000"/>
              <w:right w:val="single" w:sz="8" w:space="0" w:color="auto"/>
            </w:tcBorders>
            <w:vAlign w:val="center"/>
            <w:hideMark/>
          </w:tcPr>
          <w:p w14:paraId="6F438657"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0C859C3D"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7CC78189"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Contractual Services - Individ</w:t>
            </w:r>
          </w:p>
        </w:tc>
        <w:tc>
          <w:tcPr>
            <w:tcW w:w="1276" w:type="dxa"/>
            <w:tcBorders>
              <w:top w:val="nil"/>
              <w:left w:val="nil"/>
              <w:bottom w:val="single" w:sz="8" w:space="0" w:color="auto"/>
              <w:right w:val="single" w:sz="8" w:space="0" w:color="auto"/>
            </w:tcBorders>
            <w:shd w:val="clear" w:color="auto" w:fill="auto"/>
            <w:vAlign w:val="center"/>
            <w:hideMark/>
          </w:tcPr>
          <w:p w14:paraId="0CC1598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14:paraId="7093AA1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c>
          <w:tcPr>
            <w:tcW w:w="1701" w:type="dxa"/>
            <w:tcBorders>
              <w:top w:val="nil"/>
              <w:left w:val="nil"/>
              <w:bottom w:val="single" w:sz="8" w:space="0" w:color="auto"/>
              <w:right w:val="single" w:sz="8" w:space="0" w:color="auto"/>
            </w:tcBorders>
            <w:shd w:val="clear" w:color="auto" w:fill="auto"/>
            <w:vAlign w:val="center"/>
            <w:hideMark/>
          </w:tcPr>
          <w:p w14:paraId="6BF01FD8"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54,900.00 </w:t>
            </w:r>
          </w:p>
        </w:tc>
        <w:tc>
          <w:tcPr>
            <w:tcW w:w="1701" w:type="dxa"/>
            <w:tcBorders>
              <w:top w:val="nil"/>
              <w:left w:val="nil"/>
              <w:bottom w:val="single" w:sz="8" w:space="0" w:color="auto"/>
              <w:right w:val="single" w:sz="8" w:space="0" w:color="auto"/>
            </w:tcBorders>
            <w:shd w:val="clear" w:color="auto" w:fill="auto"/>
            <w:vAlign w:val="center"/>
            <w:hideMark/>
          </w:tcPr>
          <w:p w14:paraId="7602A15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54,900.00 </w:t>
            </w:r>
          </w:p>
        </w:tc>
      </w:tr>
      <w:tr w:rsidR="000C6D59" w:rsidRPr="000C32F4" w14:paraId="30C6C67B"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317EB14E" w14:textId="77777777" w:rsidR="000C6D59" w:rsidRPr="000C32F4" w:rsidRDefault="000C6D59" w:rsidP="00A74E3A">
            <w:pPr>
              <w:rPr>
                <w:rFonts w:asciiTheme="minorHAnsi" w:eastAsia="Times New Roman" w:hAnsiTheme="minorHAnsi" w:cstheme="minorHAnsi"/>
                <w:b/>
                <w:bCs/>
                <w:color w:val="000000"/>
                <w:sz w:val="20"/>
                <w:szCs w:val="20"/>
              </w:rPr>
            </w:pPr>
          </w:p>
        </w:tc>
        <w:tc>
          <w:tcPr>
            <w:tcW w:w="3543" w:type="dxa"/>
            <w:vMerge/>
            <w:tcBorders>
              <w:top w:val="nil"/>
              <w:left w:val="single" w:sz="8" w:space="0" w:color="auto"/>
              <w:bottom w:val="single" w:sz="8" w:space="0" w:color="000000"/>
              <w:right w:val="single" w:sz="8" w:space="0" w:color="auto"/>
            </w:tcBorders>
            <w:vAlign w:val="center"/>
            <w:hideMark/>
          </w:tcPr>
          <w:p w14:paraId="6464CCE8" w14:textId="77777777" w:rsidR="000C6D59" w:rsidRPr="000C32F4" w:rsidRDefault="000C6D59" w:rsidP="00A74E3A">
            <w:pPr>
              <w:rPr>
                <w:rFonts w:asciiTheme="minorHAnsi" w:eastAsia="Times New Roman" w:hAnsiTheme="minorHAnsi" w:cstheme="minorHAnsi"/>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0A15DCBE"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Miscellaneous</w:t>
            </w:r>
          </w:p>
        </w:tc>
        <w:tc>
          <w:tcPr>
            <w:tcW w:w="1276" w:type="dxa"/>
            <w:tcBorders>
              <w:top w:val="nil"/>
              <w:left w:val="nil"/>
              <w:bottom w:val="single" w:sz="8" w:space="0" w:color="auto"/>
              <w:right w:val="single" w:sz="8" w:space="0" w:color="auto"/>
            </w:tcBorders>
            <w:shd w:val="clear" w:color="auto" w:fill="auto"/>
            <w:vAlign w:val="center"/>
            <w:hideMark/>
          </w:tcPr>
          <w:p w14:paraId="03C20D3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559" w:type="dxa"/>
            <w:tcBorders>
              <w:top w:val="nil"/>
              <w:left w:val="nil"/>
              <w:bottom w:val="single" w:sz="8" w:space="0" w:color="auto"/>
              <w:right w:val="single" w:sz="8" w:space="0" w:color="auto"/>
            </w:tcBorders>
            <w:shd w:val="clear" w:color="auto" w:fill="auto"/>
            <w:vAlign w:val="center"/>
            <w:hideMark/>
          </w:tcPr>
          <w:p w14:paraId="4680ABB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5147D3E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4B98677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r>
      <w:tr w:rsidR="000C6D59" w:rsidRPr="000C32F4" w14:paraId="132126F2" w14:textId="77777777" w:rsidTr="00A74E3A">
        <w:trPr>
          <w:trHeight w:val="525"/>
        </w:trPr>
        <w:tc>
          <w:tcPr>
            <w:tcW w:w="2694" w:type="dxa"/>
            <w:vMerge/>
            <w:tcBorders>
              <w:top w:val="nil"/>
              <w:left w:val="single" w:sz="8" w:space="0" w:color="auto"/>
              <w:bottom w:val="single" w:sz="8" w:space="0" w:color="000000"/>
              <w:right w:val="single" w:sz="8" w:space="0" w:color="auto"/>
            </w:tcBorders>
            <w:vAlign w:val="center"/>
            <w:hideMark/>
          </w:tcPr>
          <w:p w14:paraId="54B92CA2" w14:textId="77777777" w:rsidR="000C6D59" w:rsidRPr="000C32F4" w:rsidRDefault="000C6D59" w:rsidP="00A74E3A">
            <w:pPr>
              <w:rPr>
                <w:rFonts w:asciiTheme="minorHAnsi" w:eastAsia="Times New Roman" w:hAnsiTheme="minorHAnsi" w:cstheme="minorHAnsi"/>
                <w:b/>
                <w:bCs/>
                <w:color w:val="000000"/>
                <w:sz w:val="20"/>
                <w:szCs w:val="20"/>
              </w:rPr>
            </w:pPr>
          </w:p>
        </w:tc>
        <w:tc>
          <w:tcPr>
            <w:tcW w:w="5386" w:type="dxa"/>
            <w:gridSpan w:val="2"/>
            <w:tcBorders>
              <w:top w:val="single" w:sz="8" w:space="0" w:color="auto"/>
              <w:left w:val="nil"/>
              <w:bottom w:val="nil"/>
              <w:right w:val="single" w:sz="8" w:space="0" w:color="000000"/>
            </w:tcBorders>
            <w:shd w:val="clear" w:color="000000" w:fill="C6E0B4"/>
            <w:noWrap/>
            <w:vAlign w:val="center"/>
            <w:hideMark/>
          </w:tcPr>
          <w:p w14:paraId="5EF2156C"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OUTCOME 3</w:t>
            </w:r>
          </w:p>
        </w:tc>
        <w:tc>
          <w:tcPr>
            <w:tcW w:w="1276" w:type="dxa"/>
            <w:tcBorders>
              <w:top w:val="nil"/>
              <w:left w:val="nil"/>
              <w:bottom w:val="single" w:sz="8" w:space="0" w:color="auto"/>
              <w:right w:val="single" w:sz="8" w:space="0" w:color="auto"/>
            </w:tcBorders>
            <w:shd w:val="clear" w:color="000000" w:fill="C6E0B4"/>
            <w:vAlign w:val="center"/>
            <w:hideMark/>
          </w:tcPr>
          <w:p w14:paraId="082CB08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559" w:type="dxa"/>
            <w:tcBorders>
              <w:top w:val="nil"/>
              <w:left w:val="nil"/>
              <w:bottom w:val="single" w:sz="8" w:space="0" w:color="auto"/>
              <w:right w:val="single" w:sz="8" w:space="0" w:color="auto"/>
            </w:tcBorders>
            <w:shd w:val="clear" w:color="000000" w:fill="C6E0B4"/>
            <w:vAlign w:val="center"/>
            <w:hideMark/>
          </w:tcPr>
          <w:p w14:paraId="357CA17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159,000.00 </w:t>
            </w:r>
          </w:p>
        </w:tc>
        <w:tc>
          <w:tcPr>
            <w:tcW w:w="1701" w:type="dxa"/>
            <w:tcBorders>
              <w:top w:val="nil"/>
              <w:left w:val="nil"/>
              <w:bottom w:val="single" w:sz="8" w:space="0" w:color="auto"/>
              <w:right w:val="single" w:sz="8" w:space="0" w:color="auto"/>
            </w:tcBorders>
            <w:shd w:val="clear" w:color="000000" w:fill="C6E0B4"/>
            <w:vAlign w:val="center"/>
            <w:hideMark/>
          </w:tcPr>
          <w:p w14:paraId="094AAF6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115,900.00 </w:t>
            </w:r>
          </w:p>
        </w:tc>
        <w:tc>
          <w:tcPr>
            <w:tcW w:w="1701" w:type="dxa"/>
            <w:tcBorders>
              <w:top w:val="nil"/>
              <w:left w:val="nil"/>
              <w:bottom w:val="single" w:sz="8" w:space="0" w:color="auto"/>
              <w:right w:val="single" w:sz="8" w:space="0" w:color="auto"/>
            </w:tcBorders>
            <w:shd w:val="clear" w:color="000000" w:fill="C6E0B4"/>
            <w:vAlign w:val="center"/>
            <w:hideMark/>
          </w:tcPr>
          <w:p w14:paraId="1137576A"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275,900.00 </w:t>
            </w:r>
          </w:p>
        </w:tc>
      </w:tr>
      <w:tr w:rsidR="000C6D59" w:rsidRPr="000C32F4" w14:paraId="5B394C5C" w14:textId="77777777" w:rsidTr="00A74E3A">
        <w:trPr>
          <w:trHeight w:val="525"/>
        </w:trPr>
        <w:tc>
          <w:tcPr>
            <w:tcW w:w="8080" w:type="dxa"/>
            <w:gridSpan w:val="3"/>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79DFD68C"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OPERATIONAL COSTS (OUTCOMES 1+2+3)</w:t>
            </w:r>
          </w:p>
        </w:tc>
        <w:tc>
          <w:tcPr>
            <w:tcW w:w="1276" w:type="dxa"/>
            <w:tcBorders>
              <w:top w:val="nil"/>
              <w:left w:val="nil"/>
              <w:bottom w:val="single" w:sz="8" w:space="0" w:color="auto"/>
              <w:right w:val="single" w:sz="8" w:space="0" w:color="auto"/>
            </w:tcBorders>
            <w:shd w:val="clear" w:color="000000" w:fill="B4C6E7"/>
            <w:vAlign w:val="center"/>
            <w:hideMark/>
          </w:tcPr>
          <w:p w14:paraId="1B36A16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309,300.00 </w:t>
            </w:r>
          </w:p>
        </w:tc>
        <w:tc>
          <w:tcPr>
            <w:tcW w:w="1559" w:type="dxa"/>
            <w:tcBorders>
              <w:top w:val="nil"/>
              <w:left w:val="nil"/>
              <w:bottom w:val="single" w:sz="8" w:space="0" w:color="auto"/>
              <w:right w:val="single" w:sz="8" w:space="0" w:color="auto"/>
            </w:tcBorders>
            <w:shd w:val="clear" w:color="000000" w:fill="B4C6E7"/>
            <w:vAlign w:val="center"/>
            <w:hideMark/>
          </w:tcPr>
          <w:p w14:paraId="19DA156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647,300.00 </w:t>
            </w:r>
          </w:p>
        </w:tc>
        <w:tc>
          <w:tcPr>
            <w:tcW w:w="1701" w:type="dxa"/>
            <w:tcBorders>
              <w:top w:val="nil"/>
              <w:left w:val="nil"/>
              <w:bottom w:val="single" w:sz="8" w:space="0" w:color="auto"/>
              <w:right w:val="single" w:sz="8" w:space="0" w:color="auto"/>
            </w:tcBorders>
            <w:shd w:val="clear" w:color="000000" w:fill="B4C6E7"/>
            <w:vAlign w:val="center"/>
            <w:hideMark/>
          </w:tcPr>
          <w:p w14:paraId="5E74D4D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253,300.00 </w:t>
            </w:r>
          </w:p>
        </w:tc>
        <w:tc>
          <w:tcPr>
            <w:tcW w:w="1701" w:type="dxa"/>
            <w:tcBorders>
              <w:top w:val="nil"/>
              <w:left w:val="nil"/>
              <w:bottom w:val="single" w:sz="8" w:space="0" w:color="auto"/>
              <w:right w:val="single" w:sz="8" w:space="0" w:color="auto"/>
            </w:tcBorders>
            <w:shd w:val="clear" w:color="000000" w:fill="B4C6E7"/>
            <w:vAlign w:val="center"/>
            <w:hideMark/>
          </w:tcPr>
          <w:p w14:paraId="4316C2B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1,210,500.00 </w:t>
            </w:r>
          </w:p>
        </w:tc>
      </w:tr>
      <w:tr w:rsidR="000C6D59" w:rsidRPr="000C32F4" w14:paraId="2562BB6A" w14:textId="77777777" w:rsidTr="00A74E3A">
        <w:trPr>
          <w:trHeight w:val="780"/>
        </w:trPr>
        <w:tc>
          <w:tcPr>
            <w:tcW w:w="6237" w:type="dxa"/>
            <w:gridSpan w:val="2"/>
            <w:tcBorders>
              <w:top w:val="nil"/>
              <w:left w:val="single" w:sz="8" w:space="0" w:color="auto"/>
              <w:bottom w:val="single" w:sz="8" w:space="0" w:color="000000"/>
              <w:right w:val="single" w:sz="8" w:space="0" w:color="000000"/>
            </w:tcBorders>
            <w:shd w:val="clear" w:color="auto" w:fill="auto"/>
            <w:vAlign w:val="center"/>
            <w:hideMark/>
          </w:tcPr>
          <w:p w14:paraId="403349C0"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lastRenderedPageBreak/>
              <w:t xml:space="preserve">Project management costs </w:t>
            </w:r>
          </w:p>
        </w:tc>
        <w:tc>
          <w:tcPr>
            <w:tcW w:w="1843" w:type="dxa"/>
            <w:tcBorders>
              <w:top w:val="nil"/>
              <w:left w:val="nil"/>
              <w:bottom w:val="single" w:sz="8" w:space="0" w:color="auto"/>
              <w:right w:val="single" w:sz="8" w:space="0" w:color="auto"/>
            </w:tcBorders>
            <w:shd w:val="clear" w:color="auto" w:fill="auto"/>
            <w:noWrap/>
            <w:vAlign w:val="center"/>
            <w:hideMark/>
          </w:tcPr>
          <w:p w14:paraId="0AA12CE9"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Contractual Services - Individ</w:t>
            </w:r>
          </w:p>
        </w:tc>
        <w:tc>
          <w:tcPr>
            <w:tcW w:w="1276" w:type="dxa"/>
            <w:tcBorders>
              <w:top w:val="nil"/>
              <w:left w:val="nil"/>
              <w:bottom w:val="single" w:sz="8" w:space="0" w:color="auto"/>
              <w:right w:val="single" w:sz="8" w:space="0" w:color="auto"/>
            </w:tcBorders>
            <w:shd w:val="clear" w:color="auto" w:fill="auto"/>
            <w:vAlign w:val="center"/>
            <w:hideMark/>
          </w:tcPr>
          <w:p w14:paraId="6444982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12,000.00 </w:t>
            </w:r>
          </w:p>
        </w:tc>
        <w:tc>
          <w:tcPr>
            <w:tcW w:w="1559" w:type="dxa"/>
            <w:tcBorders>
              <w:top w:val="nil"/>
              <w:left w:val="nil"/>
              <w:bottom w:val="single" w:sz="8" w:space="0" w:color="auto"/>
              <w:right w:val="single" w:sz="8" w:space="0" w:color="auto"/>
            </w:tcBorders>
            <w:shd w:val="clear" w:color="auto" w:fill="auto"/>
            <w:vAlign w:val="center"/>
            <w:hideMark/>
          </w:tcPr>
          <w:p w14:paraId="368EAC4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12,500.00 </w:t>
            </w:r>
          </w:p>
        </w:tc>
        <w:tc>
          <w:tcPr>
            <w:tcW w:w="1701" w:type="dxa"/>
            <w:tcBorders>
              <w:top w:val="nil"/>
              <w:left w:val="nil"/>
              <w:bottom w:val="single" w:sz="8" w:space="0" w:color="auto"/>
              <w:right w:val="single" w:sz="8" w:space="0" w:color="auto"/>
            </w:tcBorders>
            <w:shd w:val="clear" w:color="auto" w:fill="auto"/>
            <w:vAlign w:val="center"/>
            <w:hideMark/>
          </w:tcPr>
          <w:p w14:paraId="1A74B10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12,500.00 </w:t>
            </w:r>
          </w:p>
        </w:tc>
        <w:tc>
          <w:tcPr>
            <w:tcW w:w="1701" w:type="dxa"/>
            <w:tcBorders>
              <w:top w:val="nil"/>
              <w:left w:val="nil"/>
              <w:bottom w:val="single" w:sz="8" w:space="0" w:color="auto"/>
              <w:right w:val="single" w:sz="8" w:space="0" w:color="auto"/>
            </w:tcBorders>
            <w:shd w:val="clear" w:color="auto" w:fill="auto"/>
            <w:vAlign w:val="center"/>
            <w:hideMark/>
          </w:tcPr>
          <w:p w14:paraId="09B950F0"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37,000.00 </w:t>
            </w:r>
          </w:p>
        </w:tc>
      </w:tr>
      <w:tr w:rsidR="000C6D59" w:rsidRPr="000C32F4" w14:paraId="66D954FC" w14:textId="77777777" w:rsidTr="00A74E3A">
        <w:trPr>
          <w:trHeight w:val="780"/>
        </w:trPr>
        <w:tc>
          <w:tcPr>
            <w:tcW w:w="6237" w:type="dxa"/>
            <w:gridSpan w:val="2"/>
            <w:vMerge/>
            <w:tcBorders>
              <w:top w:val="nil"/>
              <w:left w:val="single" w:sz="8" w:space="0" w:color="auto"/>
              <w:bottom w:val="single" w:sz="8" w:space="0" w:color="000000"/>
              <w:right w:val="single" w:sz="8" w:space="0" w:color="000000"/>
            </w:tcBorders>
            <w:vAlign w:val="center"/>
            <w:hideMark/>
          </w:tcPr>
          <w:p w14:paraId="57BC9C23" w14:textId="77777777" w:rsidR="000C6D59" w:rsidRPr="000C32F4" w:rsidRDefault="000C6D59" w:rsidP="00A74E3A">
            <w:pPr>
              <w:rPr>
                <w:rFonts w:asciiTheme="minorHAnsi" w:eastAsia="Times New Roman" w:hAnsiTheme="minorHAnsi" w:cstheme="minorHAnsi"/>
                <w:b/>
                <w:bCs/>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79BEC141"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Information Technology Equipmt</w:t>
            </w:r>
          </w:p>
        </w:tc>
        <w:tc>
          <w:tcPr>
            <w:tcW w:w="1276" w:type="dxa"/>
            <w:tcBorders>
              <w:top w:val="nil"/>
              <w:left w:val="nil"/>
              <w:bottom w:val="single" w:sz="8" w:space="0" w:color="auto"/>
              <w:right w:val="single" w:sz="8" w:space="0" w:color="auto"/>
            </w:tcBorders>
            <w:shd w:val="clear" w:color="auto" w:fill="auto"/>
            <w:vAlign w:val="center"/>
            <w:hideMark/>
          </w:tcPr>
          <w:p w14:paraId="2608D2F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c>
          <w:tcPr>
            <w:tcW w:w="1559" w:type="dxa"/>
            <w:tcBorders>
              <w:top w:val="nil"/>
              <w:left w:val="nil"/>
              <w:bottom w:val="single" w:sz="8" w:space="0" w:color="auto"/>
              <w:right w:val="single" w:sz="8" w:space="0" w:color="auto"/>
            </w:tcBorders>
            <w:shd w:val="clear" w:color="auto" w:fill="auto"/>
            <w:vAlign w:val="center"/>
            <w:hideMark/>
          </w:tcPr>
          <w:p w14:paraId="3B91835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5867F93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27CFB82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5,000.00 </w:t>
            </w:r>
          </w:p>
        </w:tc>
      </w:tr>
      <w:tr w:rsidR="000C6D59" w:rsidRPr="000C32F4" w14:paraId="3C2AFE42" w14:textId="77777777" w:rsidTr="00A74E3A">
        <w:trPr>
          <w:trHeight w:val="525"/>
        </w:trPr>
        <w:tc>
          <w:tcPr>
            <w:tcW w:w="6237" w:type="dxa"/>
            <w:gridSpan w:val="2"/>
            <w:vMerge/>
            <w:tcBorders>
              <w:top w:val="nil"/>
              <w:left w:val="single" w:sz="8" w:space="0" w:color="auto"/>
              <w:bottom w:val="single" w:sz="8" w:space="0" w:color="000000"/>
              <w:right w:val="single" w:sz="8" w:space="0" w:color="000000"/>
            </w:tcBorders>
            <w:vAlign w:val="center"/>
            <w:hideMark/>
          </w:tcPr>
          <w:p w14:paraId="3A9E420E" w14:textId="77777777" w:rsidR="000C6D59" w:rsidRPr="000C32F4" w:rsidRDefault="000C6D59" w:rsidP="00A74E3A">
            <w:pPr>
              <w:rPr>
                <w:rFonts w:asciiTheme="minorHAnsi" w:eastAsia="Times New Roman" w:hAnsiTheme="minorHAnsi" w:cstheme="minorHAnsi"/>
                <w:b/>
                <w:bCs/>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6458EC40"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Supplies</w:t>
            </w:r>
          </w:p>
        </w:tc>
        <w:tc>
          <w:tcPr>
            <w:tcW w:w="1276" w:type="dxa"/>
            <w:tcBorders>
              <w:top w:val="nil"/>
              <w:left w:val="nil"/>
              <w:bottom w:val="single" w:sz="8" w:space="0" w:color="auto"/>
              <w:right w:val="single" w:sz="8" w:space="0" w:color="auto"/>
            </w:tcBorders>
            <w:shd w:val="clear" w:color="auto" w:fill="auto"/>
            <w:vAlign w:val="center"/>
            <w:hideMark/>
          </w:tcPr>
          <w:p w14:paraId="426C32E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c>
          <w:tcPr>
            <w:tcW w:w="1559" w:type="dxa"/>
            <w:tcBorders>
              <w:top w:val="nil"/>
              <w:left w:val="nil"/>
              <w:bottom w:val="single" w:sz="8" w:space="0" w:color="auto"/>
              <w:right w:val="single" w:sz="8" w:space="0" w:color="auto"/>
            </w:tcBorders>
            <w:shd w:val="clear" w:color="auto" w:fill="auto"/>
            <w:vAlign w:val="center"/>
            <w:hideMark/>
          </w:tcPr>
          <w:p w14:paraId="4BEAD2F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0AAB3268"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1,000.00 </w:t>
            </w:r>
          </w:p>
        </w:tc>
        <w:tc>
          <w:tcPr>
            <w:tcW w:w="1701" w:type="dxa"/>
            <w:tcBorders>
              <w:top w:val="nil"/>
              <w:left w:val="nil"/>
              <w:bottom w:val="single" w:sz="8" w:space="0" w:color="auto"/>
              <w:right w:val="single" w:sz="8" w:space="0" w:color="auto"/>
            </w:tcBorders>
            <w:shd w:val="clear" w:color="auto" w:fill="auto"/>
            <w:vAlign w:val="center"/>
            <w:hideMark/>
          </w:tcPr>
          <w:p w14:paraId="64B984D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   </w:t>
            </w:r>
          </w:p>
        </w:tc>
      </w:tr>
      <w:tr w:rsidR="000C6D59" w:rsidRPr="000C32F4" w14:paraId="2D24E36C" w14:textId="77777777" w:rsidTr="00A74E3A">
        <w:trPr>
          <w:trHeight w:val="525"/>
        </w:trPr>
        <w:tc>
          <w:tcPr>
            <w:tcW w:w="6237" w:type="dxa"/>
            <w:gridSpan w:val="2"/>
            <w:vMerge/>
            <w:tcBorders>
              <w:top w:val="nil"/>
              <w:left w:val="single" w:sz="8" w:space="0" w:color="auto"/>
              <w:bottom w:val="single" w:sz="8" w:space="0" w:color="000000"/>
              <w:right w:val="single" w:sz="8" w:space="0" w:color="000000"/>
            </w:tcBorders>
            <w:vAlign w:val="center"/>
            <w:hideMark/>
          </w:tcPr>
          <w:p w14:paraId="5868FA00" w14:textId="77777777" w:rsidR="000C6D59" w:rsidRPr="000C32F4" w:rsidRDefault="000C6D59" w:rsidP="00A74E3A">
            <w:pPr>
              <w:rPr>
                <w:rFonts w:asciiTheme="minorHAnsi" w:eastAsia="Times New Roman" w:hAnsiTheme="minorHAnsi" w:cstheme="minorHAnsi"/>
                <w:b/>
                <w:bCs/>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4E4BAB8A"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Travel</w:t>
            </w:r>
          </w:p>
        </w:tc>
        <w:tc>
          <w:tcPr>
            <w:tcW w:w="1276" w:type="dxa"/>
            <w:tcBorders>
              <w:top w:val="nil"/>
              <w:left w:val="nil"/>
              <w:bottom w:val="single" w:sz="8" w:space="0" w:color="auto"/>
              <w:right w:val="single" w:sz="8" w:space="0" w:color="auto"/>
            </w:tcBorders>
            <w:shd w:val="clear" w:color="auto" w:fill="auto"/>
            <w:vAlign w:val="center"/>
            <w:hideMark/>
          </w:tcPr>
          <w:p w14:paraId="4800A94B"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2,000.00 </w:t>
            </w:r>
          </w:p>
        </w:tc>
        <w:tc>
          <w:tcPr>
            <w:tcW w:w="1559" w:type="dxa"/>
            <w:tcBorders>
              <w:top w:val="nil"/>
              <w:left w:val="nil"/>
              <w:bottom w:val="single" w:sz="8" w:space="0" w:color="auto"/>
              <w:right w:val="single" w:sz="8" w:space="0" w:color="auto"/>
            </w:tcBorders>
            <w:shd w:val="clear" w:color="auto" w:fill="auto"/>
            <w:vAlign w:val="center"/>
            <w:hideMark/>
          </w:tcPr>
          <w:p w14:paraId="5C6B8C1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c>
          <w:tcPr>
            <w:tcW w:w="1701" w:type="dxa"/>
            <w:tcBorders>
              <w:top w:val="nil"/>
              <w:left w:val="nil"/>
              <w:bottom w:val="single" w:sz="8" w:space="0" w:color="auto"/>
              <w:right w:val="single" w:sz="8" w:space="0" w:color="auto"/>
            </w:tcBorders>
            <w:shd w:val="clear" w:color="auto" w:fill="auto"/>
            <w:vAlign w:val="center"/>
            <w:hideMark/>
          </w:tcPr>
          <w:p w14:paraId="24EB4DF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3,000.00 </w:t>
            </w:r>
          </w:p>
        </w:tc>
        <w:tc>
          <w:tcPr>
            <w:tcW w:w="1701" w:type="dxa"/>
            <w:tcBorders>
              <w:top w:val="nil"/>
              <w:left w:val="nil"/>
              <w:bottom w:val="single" w:sz="8" w:space="0" w:color="auto"/>
              <w:right w:val="single" w:sz="8" w:space="0" w:color="auto"/>
            </w:tcBorders>
            <w:shd w:val="clear" w:color="auto" w:fill="auto"/>
            <w:vAlign w:val="center"/>
            <w:hideMark/>
          </w:tcPr>
          <w:p w14:paraId="721BBCBF"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8,000.00 </w:t>
            </w:r>
          </w:p>
        </w:tc>
      </w:tr>
      <w:tr w:rsidR="000C6D59" w:rsidRPr="000C32F4" w14:paraId="7AEC8817" w14:textId="77777777" w:rsidTr="00A74E3A">
        <w:trPr>
          <w:trHeight w:val="525"/>
        </w:trPr>
        <w:tc>
          <w:tcPr>
            <w:tcW w:w="6237" w:type="dxa"/>
            <w:gridSpan w:val="2"/>
            <w:tcBorders>
              <w:top w:val="nil"/>
              <w:left w:val="single" w:sz="8" w:space="0" w:color="auto"/>
              <w:bottom w:val="single" w:sz="8" w:space="0" w:color="000000"/>
              <w:right w:val="single" w:sz="8" w:space="0" w:color="000000"/>
            </w:tcBorders>
            <w:vAlign w:val="center"/>
            <w:hideMark/>
          </w:tcPr>
          <w:p w14:paraId="7B357FC5" w14:textId="77777777" w:rsidR="000C6D59" w:rsidRPr="000C32F4" w:rsidRDefault="000C6D59" w:rsidP="00A74E3A">
            <w:pPr>
              <w:rPr>
                <w:rFonts w:asciiTheme="minorHAnsi" w:eastAsia="Times New Roman" w:hAnsiTheme="minorHAnsi" w:cstheme="minorHAnsi"/>
                <w:b/>
                <w:bCs/>
                <w:color w:val="000000"/>
                <w:sz w:val="20"/>
                <w:szCs w:val="20"/>
              </w:rPr>
            </w:pPr>
          </w:p>
        </w:tc>
        <w:tc>
          <w:tcPr>
            <w:tcW w:w="1843" w:type="dxa"/>
            <w:tcBorders>
              <w:top w:val="nil"/>
              <w:left w:val="nil"/>
              <w:bottom w:val="single" w:sz="8" w:space="0" w:color="auto"/>
              <w:right w:val="single" w:sz="8" w:space="0" w:color="auto"/>
            </w:tcBorders>
            <w:shd w:val="clear" w:color="auto" w:fill="auto"/>
            <w:noWrap/>
            <w:vAlign w:val="center"/>
            <w:hideMark/>
          </w:tcPr>
          <w:p w14:paraId="4E73AB17"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Professional Services</w:t>
            </w:r>
          </w:p>
        </w:tc>
        <w:tc>
          <w:tcPr>
            <w:tcW w:w="1276" w:type="dxa"/>
            <w:tcBorders>
              <w:top w:val="nil"/>
              <w:left w:val="nil"/>
              <w:bottom w:val="single" w:sz="8" w:space="0" w:color="auto"/>
              <w:right w:val="single" w:sz="8" w:space="0" w:color="auto"/>
            </w:tcBorders>
            <w:shd w:val="clear" w:color="auto" w:fill="auto"/>
            <w:vAlign w:val="center"/>
            <w:hideMark/>
          </w:tcPr>
          <w:p w14:paraId="46777B61"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 </w:t>
            </w:r>
          </w:p>
        </w:tc>
        <w:tc>
          <w:tcPr>
            <w:tcW w:w="1559" w:type="dxa"/>
            <w:tcBorders>
              <w:top w:val="nil"/>
              <w:left w:val="nil"/>
              <w:bottom w:val="single" w:sz="8" w:space="0" w:color="auto"/>
              <w:right w:val="single" w:sz="8" w:space="0" w:color="auto"/>
            </w:tcBorders>
            <w:shd w:val="clear" w:color="auto" w:fill="auto"/>
            <w:vAlign w:val="center"/>
            <w:hideMark/>
          </w:tcPr>
          <w:p w14:paraId="70C512E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 </w:t>
            </w:r>
          </w:p>
        </w:tc>
        <w:tc>
          <w:tcPr>
            <w:tcW w:w="1701" w:type="dxa"/>
            <w:tcBorders>
              <w:top w:val="nil"/>
              <w:left w:val="nil"/>
              <w:bottom w:val="single" w:sz="8" w:space="0" w:color="auto"/>
              <w:right w:val="single" w:sz="8" w:space="0" w:color="auto"/>
            </w:tcBorders>
            <w:shd w:val="clear" w:color="auto" w:fill="auto"/>
            <w:vAlign w:val="center"/>
            <w:hideMark/>
          </w:tcPr>
          <w:p w14:paraId="5372F984"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1,500.00 </w:t>
            </w:r>
          </w:p>
        </w:tc>
        <w:tc>
          <w:tcPr>
            <w:tcW w:w="1701" w:type="dxa"/>
            <w:tcBorders>
              <w:top w:val="nil"/>
              <w:left w:val="nil"/>
              <w:bottom w:val="single" w:sz="8" w:space="0" w:color="auto"/>
              <w:right w:val="single" w:sz="8" w:space="0" w:color="auto"/>
            </w:tcBorders>
            <w:shd w:val="clear" w:color="auto" w:fill="auto"/>
            <w:vAlign w:val="center"/>
            <w:hideMark/>
          </w:tcPr>
          <w:p w14:paraId="7CDB0F7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4,500.00 </w:t>
            </w:r>
          </w:p>
        </w:tc>
      </w:tr>
      <w:tr w:rsidR="000C6D59" w:rsidRPr="000C32F4" w14:paraId="3A57B71C" w14:textId="77777777" w:rsidTr="00A74E3A">
        <w:trPr>
          <w:trHeight w:val="525"/>
        </w:trPr>
        <w:tc>
          <w:tcPr>
            <w:tcW w:w="6237" w:type="dxa"/>
            <w:gridSpan w:val="2"/>
            <w:tcBorders>
              <w:top w:val="single" w:sz="8" w:space="0" w:color="auto"/>
              <w:left w:val="single" w:sz="8" w:space="0" w:color="auto"/>
              <w:bottom w:val="single" w:sz="8" w:space="0" w:color="auto"/>
              <w:right w:val="single" w:sz="8" w:space="0" w:color="000000"/>
            </w:tcBorders>
            <w:shd w:val="clear" w:color="000000" w:fill="C6E0B4"/>
            <w:noWrap/>
            <w:vAlign w:val="center"/>
            <w:hideMark/>
          </w:tcPr>
          <w:p w14:paraId="5F2DC7F9"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Project management costs</w:t>
            </w:r>
          </w:p>
        </w:tc>
        <w:tc>
          <w:tcPr>
            <w:tcW w:w="1843" w:type="dxa"/>
            <w:tcBorders>
              <w:top w:val="nil"/>
              <w:left w:val="nil"/>
              <w:bottom w:val="single" w:sz="8" w:space="0" w:color="auto"/>
              <w:right w:val="single" w:sz="8" w:space="0" w:color="auto"/>
            </w:tcBorders>
            <w:shd w:val="clear" w:color="000000" w:fill="C6E0B4"/>
            <w:noWrap/>
            <w:vAlign w:val="center"/>
            <w:hideMark/>
          </w:tcPr>
          <w:p w14:paraId="7A5D91C4"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w:t>
            </w:r>
          </w:p>
        </w:tc>
        <w:tc>
          <w:tcPr>
            <w:tcW w:w="1276" w:type="dxa"/>
            <w:tcBorders>
              <w:top w:val="nil"/>
              <w:left w:val="nil"/>
              <w:bottom w:val="single" w:sz="8" w:space="0" w:color="auto"/>
              <w:right w:val="single" w:sz="8" w:space="0" w:color="auto"/>
            </w:tcBorders>
            <w:shd w:val="clear" w:color="000000" w:fill="C6E0B4"/>
            <w:vAlign w:val="center"/>
            <w:hideMark/>
          </w:tcPr>
          <w:p w14:paraId="72AE052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21,500.00 </w:t>
            </w:r>
          </w:p>
        </w:tc>
        <w:tc>
          <w:tcPr>
            <w:tcW w:w="1559" w:type="dxa"/>
            <w:tcBorders>
              <w:top w:val="nil"/>
              <w:left w:val="nil"/>
              <w:bottom w:val="single" w:sz="8" w:space="0" w:color="auto"/>
              <w:right w:val="single" w:sz="8" w:space="0" w:color="auto"/>
            </w:tcBorders>
            <w:shd w:val="clear" w:color="000000" w:fill="C6E0B4"/>
            <w:vAlign w:val="center"/>
            <w:hideMark/>
          </w:tcPr>
          <w:p w14:paraId="1907F02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19,000.00 </w:t>
            </w:r>
          </w:p>
        </w:tc>
        <w:tc>
          <w:tcPr>
            <w:tcW w:w="1701" w:type="dxa"/>
            <w:tcBorders>
              <w:top w:val="nil"/>
              <w:left w:val="nil"/>
              <w:bottom w:val="single" w:sz="8" w:space="0" w:color="auto"/>
              <w:right w:val="single" w:sz="8" w:space="0" w:color="auto"/>
            </w:tcBorders>
            <w:shd w:val="clear" w:color="000000" w:fill="C6E0B4"/>
            <w:vAlign w:val="center"/>
            <w:hideMark/>
          </w:tcPr>
          <w:p w14:paraId="6094B2F3"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19,000.00 </w:t>
            </w:r>
          </w:p>
        </w:tc>
        <w:tc>
          <w:tcPr>
            <w:tcW w:w="1701" w:type="dxa"/>
            <w:tcBorders>
              <w:top w:val="nil"/>
              <w:left w:val="nil"/>
              <w:bottom w:val="single" w:sz="8" w:space="0" w:color="auto"/>
              <w:right w:val="single" w:sz="8" w:space="0" w:color="auto"/>
            </w:tcBorders>
            <w:shd w:val="clear" w:color="000000" w:fill="C6E0B4"/>
            <w:vAlign w:val="center"/>
            <w:hideMark/>
          </w:tcPr>
          <w:p w14:paraId="43A2099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59,500.00 </w:t>
            </w:r>
          </w:p>
        </w:tc>
      </w:tr>
      <w:tr w:rsidR="000C6D59" w:rsidRPr="000C32F4" w14:paraId="6F664518" w14:textId="77777777" w:rsidTr="00A74E3A">
        <w:trPr>
          <w:trHeight w:val="525"/>
        </w:trPr>
        <w:tc>
          <w:tcPr>
            <w:tcW w:w="6237" w:type="dxa"/>
            <w:gridSpan w:val="2"/>
            <w:tcBorders>
              <w:top w:val="single" w:sz="8" w:space="0" w:color="auto"/>
              <w:left w:val="single" w:sz="8" w:space="0" w:color="auto"/>
              <w:bottom w:val="single" w:sz="8" w:space="0" w:color="auto"/>
              <w:right w:val="single" w:sz="8" w:space="0" w:color="000000"/>
            </w:tcBorders>
            <w:shd w:val="clear" w:color="000000" w:fill="B4C6E7"/>
            <w:vAlign w:val="center"/>
            <w:hideMark/>
          </w:tcPr>
          <w:p w14:paraId="5218764D"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PROJECT COSTS EXCLUDING DP FEE</w:t>
            </w:r>
          </w:p>
        </w:tc>
        <w:tc>
          <w:tcPr>
            <w:tcW w:w="1843" w:type="dxa"/>
            <w:tcBorders>
              <w:top w:val="nil"/>
              <w:left w:val="nil"/>
              <w:bottom w:val="single" w:sz="8" w:space="0" w:color="auto"/>
              <w:right w:val="single" w:sz="8" w:space="0" w:color="auto"/>
            </w:tcBorders>
            <w:shd w:val="clear" w:color="000000" w:fill="B4C6E7"/>
            <w:vAlign w:val="center"/>
            <w:hideMark/>
          </w:tcPr>
          <w:p w14:paraId="0F7F4C9B"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w:t>
            </w:r>
          </w:p>
        </w:tc>
        <w:tc>
          <w:tcPr>
            <w:tcW w:w="1276" w:type="dxa"/>
            <w:tcBorders>
              <w:top w:val="nil"/>
              <w:left w:val="nil"/>
              <w:bottom w:val="single" w:sz="8" w:space="0" w:color="auto"/>
              <w:right w:val="single" w:sz="8" w:space="0" w:color="auto"/>
            </w:tcBorders>
            <w:shd w:val="clear" w:color="000000" w:fill="B4C6E7"/>
            <w:vAlign w:val="center"/>
            <w:hideMark/>
          </w:tcPr>
          <w:p w14:paraId="21AA879D"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330,800.00 </w:t>
            </w:r>
          </w:p>
        </w:tc>
        <w:tc>
          <w:tcPr>
            <w:tcW w:w="1559" w:type="dxa"/>
            <w:tcBorders>
              <w:top w:val="nil"/>
              <w:left w:val="nil"/>
              <w:bottom w:val="single" w:sz="8" w:space="0" w:color="auto"/>
              <w:right w:val="single" w:sz="8" w:space="0" w:color="auto"/>
            </w:tcBorders>
            <w:shd w:val="clear" w:color="000000" w:fill="B4C6E7"/>
            <w:vAlign w:val="center"/>
            <w:hideMark/>
          </w:tcPr>
          <w:p w14:paraId="26215972"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666,300.00 </w:t>
            </w:r>
          </w:p>
        </w:tc>
        <w:tc>
          <w:tcPr>
            <w:tcW w:w="1701" w:type="dxa"/>
            <w:tcBorders>
              <w:top w:val="nil"/>
              <w:left w:val="nil"/>
              <w:bottom w:val="single" w:sz="8" w:space="0" w:color="auto"/>
              <w:right w:val="single" w:sz="8" w:space="0" w:color="auto"/>
            </w:tcBorders>
            <w:shd w:val="clear" w:color="000000" w:fill="B4C6E7"/>
            <w:vAlign w:val="center"/>
            <w:hideMark/>
          </w:tcPr>
          <w:p w14:paraId="687121D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272,900.00 </w:t>
            </w:r>
          </w:p>
        </w:tc>
        <w:tc>
          <w:tcPr>
            <w:tcW w:w="1701" w:type="dxa"/>
            <w:tcBorders>
              <w:top w:val="nil"/>
              <w:left w:val="nil"/>
              <w:bottom w:val="single" w:sz="8" w:space="0" w:color="auto"/>
              <w:right w:val="single" w:sz="8" w:space="0" w:color="auto"/>
            </w:tcBorders>
            <w:shd w:val="clear" w:color="000000" w:fill="B4C6E7"/>
            <w:vAlign w:val="center"/>
            <w:hideMark/>
          </w:tcPr>
          <w:p w14:paraId="572CDEA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1,270,000.00 </w:t>
            </w:r>
          </w:p>
        </w:tc>
      </w:tr>
      <w:tr w:rsidR="000C6D59" w:rsidRPr="000C32F4" w14:paraId="03CCE51C" w14:textId="77777777" w:rsidTr="00A74E3A">
        <w:trPr>
          <w:trHeight w:val="525"/>
        </w:trPr>
        <w:tc>
          <w:tcPr>
            <w:tcW w:w="623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758BCD"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DP fee (10%)</w:t>
            </w:r>
          </w:p>
        </w:tc>
        <w:tc>
          <w:tcPr>
            <w:tcW w:w="1843" w:type="dxa"/>
            <w:tcBorders>
              <w:top w:val="nil"/>
              <w:left w:val="nil"/>
              <w:bottom w:val="single" w:sz="8" w:space="0" w:color="auto"/>
              <w:right w:val="single" w:sz="8" w:space="0" w:color="auto"/>
            </w:tcBorders>
            <w:shd w:val="clear" w:color="auto" w:fill="auto"/>
            <w:noWrap/>
            <w:vAlign w:val="center"/>
            <w:hideMark/>
          </w:tcPr>
          <w:p w14:paraId="55810878"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522ECAFE"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33,080.00 </w:t>
            </w:r>
          </w:p>
        </w:tc>
        <w:tc>
          <w:tcPr>
            <w:tcW w:w="1559" w:type="dxa"/>
            <w:tcBorders>
              <w:top w:val="nil"/>
              <w:left w:val="nil"/>
              <w:bottom w:val="single" w:sz="8" w:space="0" w:color="auto"/>
              <w:right w:val="single" w:sz="8" w:space="0" w:color="auto"/>
            </w:tcBorders>
            <w:shd w:val="clear" w:color="auto" w:fill="auto"/>
            <w:vAlign w:val="center"/>
            <w:hideMark/>
          </w:tcPr>
          <w:p w14:paraId="682E6596"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66,630.00 </w:t>
            </w:r>
          </w:p>
        </w:tc>
        <w:tc>
          <w:tcPr>
            <w:tcW w:w="1701" w:type="dxa"/>
            <w:tcBorders>
              <w:top w:val="nil"/>
              <w:left w:val="nil"/>
              <w:bottom w:val="single" w:sz="8" w:space="0" w:color="auto"/>
              <w:right w:val="single" w:sz="8" w:space="0" w:color="auto"/>
            </w:tcBorders>
            <w:shd w:val="clear" w:color="auto" w:fill="auto"/>
            <w:vAlign w:val="center"/>
            <w:hideMark/>
          </w:tcPr>
          <w:p w14:paraId="56FC1A3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27,290.00 </w:t>
            </w:r>
          </w:p>
        </w:tc>
        <w:tc>
          <w:tcPr>
            <w:tcW w:w="1701" w:type="dxa"/>
            <w:tcBorders>
              <w:top w:val="nil"/>
              <w:left w:val="nil"/>
              <w:bottom w:val="single" w:sz="8" w:space="0" w:color="auto"/>
              <w:right w:val="single" w:sz="8" w:space="0" w:color="auto"/>
            </w:tcBorders>
            <w:shd w:val="clear" w:color="auto" w:fill="auto"/>
            <w:vAlign w:val="center"/>
            <w:hideMark/>
          </w:tcPr>
          <w:p w14:paraId="20875B7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127,000.00 </w:t>
            </w:r>
          </w:p>
        </w:tc>
      </w:tr>
      <w:tr w:rsidR="000C6D59" w:rsidRPr="000C32F4" w14:paraId="064A3FD3" w14:textId="77777777" w:rsidTr="00A74E3A">
        <w:trPr>
          <w:trHeight w:val="525"/>
        </w:trPr>
        <w:tc>
          <w:tcPr>
            <w:tcW w:w="6237" w:type="dxa"/>
            <w:gridSpan w:val="2"/>
            <w:tcBorders>
              <w:top w:val="single" w:sz="8" w:space="0" w:color="auto"/>
              <w:left w:val="single" w:sz="8" w:space="0" w:color="auto"/>
              <w:bottom w:val="single" w:sz="8" w:space="0" w:color="auto"/>
              <w:right w:val="single" w:sz="8" w:space="0" w:color="000000"/>
            </w:tcBorders>
            <w:shd w:val="clear" w:color="000000" w:fill="B4C6E7"/>
            <w:vAlign w:val="center"/>
            <w:hideMark/>
          </w:tcPr>
          <w:p w14:paraId="667E26D5" w14:textId="77777777" w:rsidR="000C6D59" w:rsidRPr="000C32F4" w:rsidRDefault="000C6D59" w:rsidP="00A74E3A">
            <w:pPr>
              <w:jc w:val="cente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TOTAL PROJECT COSTS INCLUDING DP FEE</w:t>
            </w:r>
          </w:p>
        </w:tc>
        <w:tc>
          <w:tcPr>
            <w:tcW w:w="1843" w:type="dxa"/>
            <w:tcBorders>
              <w:top w:val="nil"/>
              <w:left w:val="nil"/>
              <w:bottom w:val="single" w:sz="8" w:space="0" w:color="auto"/>
              <w:right w:val="single" w:sz="8" w:space="0" w:color="auto"/>
            </w:tcBorders>
            <w:shd w:val="clear" w:color="000000" w:fill="B4C6E7"/>
            <w:vAlign w:val="center"/>
            <w:hideMark/>
          </w:tcPr>
          <w:p w14:paraId="10A4940C" w14:textId="77777777" w:rsidR="000C6D59" w:rsidRPr="000C32F4" w:rsidRDefault="000C6D5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w:t>
            </w:r>
          </w:p>
        </w:tc>
        <w:tc>
          <w:tcPr>
            <w:tcW w:w="1276" w:type="dxa"/>
            <w:tcBorders>
              <w:top w:val="nil"/>
              <w:left w:val="nil"/>
              <w:bottom w:val="single" w:sz="8" w:space="0" w:color="auto"/>
              <w:right w:val="single" w:sz="8" w:space="0" w:color="auto"/>
            </w:tcBorders>
            <w:shd w:val="clear" w:color="000000" w:fill="B4C6E7"/>
            <w:vAlign w:val="center"/>
            <w:hideMark/>
          </w:tcPr>
          <w:p w14:paraId="14D03B9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347,380.00 </w:t>
            </w:r>
          </w:p>
        </w:tc>
        <w:tc>
          <w:tcPr>
            <w:tcW w:w="1559" w:type="dxa"/>
            <w:tcBorders>
              <w:top w:val="nil"/>
              <w:left w:val="nil"/>
              <w:bottom w:val="single" w:sz="8" w:space="0" w:color="auto"/>
              <w:right w:val="single" w:sz="8" w:space="0" w:color="auto"/>
            </w:tcBorders>
            <w:shd w:val="clear" w:color="000000" w:fill="B4C6E7"/>
            <w:vAlign w:val="center"/>
            <w:hideMark/>
          </w:tcPr>
          <w:p w14:paraId="138B08A5"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718,080.00 </w:t>
            </w:r>
          </w:p>
        </w:tc>
        <w:tc>
          <w:tcPr>
            <w:tcW w:w="1701" w:type="dxa"/>
            <w:tcBorders>
              <w:top w:val="nil"/>
              <w:left w:val="nil"/>
              <w:bottom w:val="single" w:sz="8" w:space="0" w:color="auto"/>
              <w:right w:val="single" w:sz="8" w:space="0" w:color="auto"/>
            </w:tcBorders>
            <w:shd w:val="clear" w:color="000000" w:fill="B4C6E7"/>
            <w:vAlign w:val="center"/>
            <w:hideMark/>
          </w:tcPr>
          <w:p w14:paraId="57D74DEC"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331,540.00 </w:t>
            </w:r>
          </w:p>
        </w:tc>
        <w:tc>
          <w:tcPr>
            <w:tcW w:w="1701" w:type="dxa"/>
            <w:tcBorders>
              <w:top w:val="nil"/>
              <w:left w:val="nil"/>
              <w:bottom w:val="single" w:sz="8" w:space="0" w:color="auto"/>
              <w:right w:val="single" w:sz="8" w:space="0" w:color="auto"/>
            </w:tcBorders>
            <w:shd w:val="clear" w:color="000000" w:fill="B4C6E7"/>
            <w:vAlign w:val="center"/>
            <w:hideMark/>
          </w:tcPr>
          <w:p w14:paraId="79D54879" w14:textId="77777777" w:rsidR="000C6D59" w:rsidRPr="000C32F4" w:rsidRDefault="000C6D59" w:rsidP="00A74E3A">
            <w:pPr>
              <w:jc w:val="right"/>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rPr>
              <w:t xml:space="preserve"> 1,397,000.00 </w:t>
            </w:r>
          </w:p>
        </w:tc>
      </w:tr>
    </w:tbl>
    <w:p w14:paraId="05B2DFFC" w14:textId="77777777" w:rsidR="00CF17F9" w:rsidRDefault="00CF17F9" w:rsidP="000C6D59">
      <w:pPr>
        <w:rPr>
          <w:rFonts w:asciiTheme="minorHAnsi" w:hAnsiTheme="minorHAnsi" w:cstheme="minorHAnsi"/>
          <w:sz w:val="20"/>
          <w:szCs w:val="20"/>
        </w:rPr>
        <w:sectPr w:rsidR="00CF17F9" w:rsidSect="00A74E3A">
          <w:pgSz w:w="15840" w:h="12240" w:orient="landscape"/>
          <w:pgMar w:top="1440" w:right="1440" w:bottom="1440" w:left="1440" w:header="720" w:footer="720" w:gutter="0"/>
          <w:cols w:space="720"/>
          <w:titlePg/>
          <w:docGrid w:linePitch="360"/>
        </w:sectPr>
      </w:pPr>
    </w:p>
    <w:p w14:paraId="697F2A7C" w14:textId="5C3F5BD5" w:rsidR="000C6D59" w:rsidRPr="000C32F4" w:rsidRDefault="000C6D59" w:rsidP="000C6D59">
      <w:pPr>
        <w:rPr>
          <w:rFonts w:asciiTheme="minorHAnsi" w:hAnsiTheme="minorHAnsi" w:cstheme="minorHAnsi"/>
          <w:sz w:val="20"/>
          <w:szCs w:val="20"/>
        </w:rPr>
      </w:pPr>
    </w:p>
    <w:p w14:paraId="1592FBBF" w14:textId="77777777" w:rsidR="002024AC" w:rsidRPr="000C32F4" w:rsidRDefault="002024AC" w:rsidP="002024AC">
      <w:pPr>
        <w:pStyle w:val="Heading1"/>
        <w:spacing w:before="0" w:after="60"/>
        <w:rPr>
          <w:rFonts w:asciiTheme="minorHAnsi" w:hAnsiTheme="minorHAnsi" w:cstheme="minorHAnsi"/>
          <w:sz w:val="20"/>
        </w:rPr>
      </w:pPr>
      <w:bookmarkStart w:id="20" w:name="_Toc512444871"/>
      <w:r w:rsidRPr="000C32F4">
        <w:rPr>
          <w:rFonts w:asciiTheme="minorHAnsi" w:hAnsiTheme="minorHAnsi" w:cstheme="minorHAnsi"/>
          <w:sz w:val="20"/>
        </w:rPr>
        <w:t>Legal Context</w:t>
      </w:r>
      <w:bookmarkEnd w:id="20"/>
    </w:p>
    <w:p w14:paraId="6C08BF58" w14:textId="77777777" w:rsidR="00D813BC" w:rsidRPr="000C32F4" w:rsidRDefault="00D813BC" w:rsidP="00C741B6">
      <w:pPr>
        <w:tabs>
          <w:tab w:val="left" w:pos="10080"/>
        </w:tabs>
        <w:ind w:right="720"/>
        <w:rPr>
          <w:rFonts w:asciiTheme="minorHAnsi" w:hAnsiTheme="minorHAnsi" w:cstheme="minorHAnsi"/>
          <w:i/>
          <w:sz w:val="20"/>
          <w:szCs w:val="20"/>
        </w:rPr>
      </w:pPr>
    </w:p>
    <w:p w14:paraId="3191163A" w14:textId="3091FFA2" w:rsidR="00C741B6" w:rsidRPr="000C32F4" w:rsidRDefault="00594967" w:rsidP="00C741B6">
      <w:pPr>
        <w:tabs>
          <w:tab w:val="left" w:pos="10080"/>
        </w:tabs>
        <w:ind w:right="720"/>
        <w:rPr>
          <w:rFonts w:asciiTheme="minorHAnsi" w:hAnsiTheme="minorHAnsi" w:cstheme="minorHAnsi"/>
          <w:i/>
          <w:sz w:val="20"/>
          <w:szCs w:val="20"/>
        </w:rPr>
      </w:pPr>
      <w:r w:rsidRPr="000C32F4">
        <w:rPr>
          <w:rFonts w:asciiTheme="minorHAnsi" w:hAnsiTheme="minorHAnsi" w:cstheme="minorHAnsi"/>
          <w:i/>
          <w:sz w:val="20"/>
          <w:szCs w:val="20"/>
        </w:rPr>
        <w:t xml:space="preserve">Annotated project document: </w:t>
      </w:r>
      <w:r w:rsidR="00C741B6" w:rsidRPr="000C32F4">
        <w:rPr>
          <w:rFonts w:asciiTheme="minorHAnsi" w:hAnsiTheme="minorHAnsi" w:cstheme="minorHAnsi"/>
          <w:i/>
          <w:sz w:val="20"/>
          <w:szCs w:val="20"/>
        </w:rPr>
        <w:t xml:space="preserve">Select </w:t>
      </w:r>
      <w:r w:rsidR="00C741B6" w:rsidRPr="000C32F4">
        <w:rPr>
          <w:rFonts w:asciiTheme="minorHAnsi" w:hAnsiTheme="minorHAnsi" w:cstheme="minorHAnsi"/>
          <w:i/>
          <w:sz w:val="20"/>
          <w:szCs w:val="20"/>
          <w:u w:val="single"/>
        </w:rPr>
        <w:t>one</w:t>
      </w:r>
      <w:r w:rsidR="00C741B6" w:rsidRPr="000C32F4">
        <w:rPr>
          <w:rFonts w:asciiTheme="minorHAnsi" w:hAnsiTheme="minorHAnsi" w:cstheme="minorHAnsi"/>
          <w:i/>
          <w:sz w:val="20"/>
          <w:szCs w:val="20"/>
        </w:rPr>
        <w:t xml:space="preserve"> of the following options as applicable.  Delete all other options from the document. The last two paragraphs are mandatory for all project documents.</w:t>
      </w:r>
    </w:p>
    <w:p w14:paraId="2D9B0616" w14:textId="7E8796FF" w:rsidR="00C741B6" w:rsidRPr="00F53650" w:rsidRDefault="00C741B6" w:rsidP="006B6F93">
      <w:pPr>
        <w:rPr>
          <w:rFonts w:asciiTheme="minorHAnsi" w:hAnsiTheme="minorHAnsi" w:cstheme="minorHAnsi"/>
          <w:b/>
          <w:sz w:val="20"/>
          <w:szCs w:val="20"/>
        </w:rPr>
      </w:pPr>
    </w:p>
    <w:p w14:paraId="629B039B" w14:textId="71D790B5" w:rsidR="00C741B6" w:rsidRPr="00F53650" w:rsidRDefault="00C741B6" w:rsidP="006B6F93">
      <w:pPr>
        <w:rPr>
          <w:rFonts w:asciiTheme="minorHAnsi" w:hAnsiTheme="minorHAnsi" w:cstheme="minorHAnsi"/>
          <w:sz w:val="20"/>
          <w:szCs w:val="20"/>
        </w:rPr>
      </w:pPr>
      <w:r w:rsidRPr="00F53650">
        <w:rPr>
          <w:rFonts w:asciiTheme="minorHAnsi" w:hAnsiTheme="minorHAnsi" w:cstheme="minorHAnsi"/>
          <w:sz w:val="20"/>
          <w:szCs w:val="20"/>
        </w:rPr>
        <w:t xml:space="preserve">This project document shall be the instrument referred to as such in Article 1 of the Standard Basic Assistance Agreement between the Government of </w:t>
      </w:r>
      <w:r w:rsidR="00510953">
        <w:rPr>
          <w:rFonts w:asciiTheme="minorHAnsi" w:hAnsiTheme="minorHAnsi" w:cstheme="minorHAnsi"/>
          <w:sz w:val="20"/>
          <w:szCs w:val="20"/>
        </w:rPr>
        <w:t>the Democratic Republic of the Congo</w:t>
      </w:r>
      <w:r w:rsidRPr="00F53650">
        <w:rPr>
          <w:rFonts w:asciiTheme="minorHAnsi" w:hAnsiTheme="minorHAnsi" w:cstheme="minorHAnsi"/>
          <w:sz w:val="20"/>
          <w:szCs w:val="20"/>
        </w:rPr>
        <w:t xml:space="preserve"> and UNDP, signed on </w:t>
      </w:r>
      <w:r w:rsidR="00510953">
        <w:rPr>
          <w:rFonts w:asciiTheme="minorHAnsi" w:hAnsiTheme="minorHAnsi" w:cstheme="minorHAnsi"/>
          <w:sz w:val="20"/>
          <w:szCs w:val="20"/>
        </w:rPr>
        <w:t>27 May 1976.</w:t>
      </w:r>
      <w:r w:rsidRPr="00F53650">
        <w:rPr>
          <w:rFonts w:asciiTheme="minorHAnsi" w:hAnsiTheme="minorHAnsi" w:cstheme="minorHAnsi"/>
          <w:sz w:val="20"/>
          <w:szCs w:val="20"/>
        </w:rPr>
        <w:t> All references in the SBAA to “Executing Agency” shall be deemed to refer to “Implementing Partner.”</w:t>
      </w:r>
    </w:p>
    <w:p w14:paraId="33DDAE1C" w14:textId="453D9380" w:rsidR="00C741B6" w:rsidRPr="000C32F4" w:rsidRDefault="00C741B6" w:rsidP="00C741B6">
      <w:pPr>
        <w:rPr>
          <w:rFonts w:asciiTheme="minorHAnsi" w:hAnsiTheme="minorHAnsi" w:cstheme="minorHAnsi"/>
          <w:sz w:val="20"/>
          <w:szCs w:val="20"/>
        </w:rPr>
      </w:pPr>
      <w:r w:rsidRPr="00F53650">
        <w:rPr>
          <w:rFonts w:asciiTheme="minorHAnsi" w:hAnsiTheme="minorHAnsi" w:cstheme="minorHAnsi"/>
          <w:sz w:val="20"/>
          <w:szCs w:val="20"/>
        </w:rPr>
        <w:t xml:space="preserve">This project will be implemented by </w:t>
      </w:r>
      <w:r w:rsidR="00510953">
        <w:rPr>
          <w:rFonts w:asciiTheme="minorHAnsi" w:hAnsiTheme="minorHAnsi" w:cstheme="minorHAnsi"/>
          <w:sz w:val="20"/>
          <w:szCs w:val="20"/>
        </w:rPr>
        <w:t>UNDP</w:t>
      </w:r>
      <w:r w:rsidRPr="00F53650">
        <w:rPr>
          <w:rFonts w:asciiTheme="minorHAnsi" w:hAnsiTheme="minorHAnsi" w:cstheme="minorHAnsi"/>
          <w:sz w:val="20"/>
          <w:szCs w:val="20"/>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5DDE074E" w14:textId="77777777" w:rsidR="00C741B6" w:rsidRPr="000C32F4" w:rsidRDefault="00C741B6" w:rsidP="00C741B6">
      <w:pPr>
        <w:rPr>
          <w:rFonts w:asciiTheme="minorHAnsi" w:hAnsiTheme="minorHAnsi" w:cstheme="minorHAnsi"/>
          <w:sz w:val="20"/>
          <w:szCs w:val="20"/>
        </w:rPr>
      </w:pPr>
    </w:p>
    <w:p w14:paraId="4D61FEAB" w14:textId="40F0C6E6" w:rsidR="00A15630" w:rsidRPr="000C32F4" w:rsidRDefault="00C741B6" w:rsidP="00C741B6">
      <w:pPr>
        <w:rPr>
          <w:rFonts w:asciiTheme="minorHAnsi" w:hAnsiTheme="minorHAnsi" w:cstheme="minorHAnsi"/>
          <w:sz w:val="20"/>
          <w:szCs w:val="20"/>
        </w:rPr>
      </w:pPr>
      <w:r w:rsidRPr="000C32F4">
        <w:rPr>
          <w:rFonts w:asciiTheme="minorHAnsi" w:hAnsiTheme="minorHAnsi" w:cstheme="minorHAnsi"/>
          <w:sz w:val="20"/>
          <w:szCs w:val="20"/>
        </w:rPr>
        <w:t>Any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 </w:t>
      </w:r>
    </w:p>
    <w:p w14:paraId="4860FFCE" w14:textId="77777777" w:rsidR="00A15630" w:rsidRPr="000C32F4" w:rsidRDefault="00A15630" w:rsidP="00C741B6">
      <w:pPr>
        <w:rPr>
          <w:rFonts w:asciiTheme="minorHAnsi" w:hAnsiTheme="minorHAnsi" w:cstheme="minorHAnsi"/>
          <w:sz w:val="20"/>
          <w:szCs w:val="20"/>
        </w:rPr>
      </w:pPr>
    </w:p>
    <w:p w14:paraId="5E558C34" w14:textId="77777777" w:rsidR="00C741B6" w:rsidRPr="000C32F4" w:rsidRDefault="00C741B6" w:rsidP="00BC0ECF">
      <w:pPr>
        <w:rPr>
          <w:rFonts w:asciiTheme="minorHAnsi" w:hAnsiTheme="minorHAnsi" w:cstheme="minorHAnsi"/>
          <w:b/>
          <w:smallCaps/>
          <w:spacing w:val="-2"/>
          <w:sz w:val="20"/>
          <w:szCs w:val="20"/>
        </w:rPr>
      </w:pPr>
    </w:p>
    <w:p w14:paraId="35582A7B" w14:textId="65C24201" w:rsidR="00594967" w:rsidRPr="000C32F4" w:rsidRDefault="00594967" w:rsidP="00C741B6">
      <w:pPr>
        <w:pStyle w:val="Heading1"/>
        <w:rPr>
          <w:rFonts w:asciiTheme="minorHAnsi" w:hAnsiTheme="minorHAnsi" w:cstheme="minorHAnsi"/>
          <w:sz w:val="20"/>
        </w:rPr>
      </w:pPr>
      <w:bookmarkStart w:id="21" w:name="_Toc512444872"/>
      <w:r w:rsidRPr="000C32F4">
        <w:rPr>
          <w:rFonts w:asciiTheme="minorHAnsi" w:hAnsiTheme="minorHAnsi" w:cstheme="minorHAnsi"/>
          <w:sz w:val="20"/>
        </w:rPr>
        <w:t>Risk Management</w:t>
      </w:r>
      <w:bookmarkEnd w:id="21"/>
      <w:r w:rsidRPr="000C32F4">
        <w:rPr>
          <w:rFonts w:asciiTheme="minorHAnsi" w:hAnsiTheme="minorHAnsi" w:cstheme="minorHAnsi"/>
          <w:sz w:val="20"/>
        </w:rPr>
        <w:t xml:space="preserve"> </w:t>
      </w:r>
    </w:p>
    <w:p w14:paraId="2BCD0954" w14:textId="435D76A3" w:rsidR="0091246C" w:rsidRPr="000C32F4" w:rsidRDefault="0091246C" w:rsidP="0091246C">
      <w:pPr>
        <w:rPr>
          <w:rFonts w:asciiTheme="minorHAnsi" w:hAnsiTheme="minorHAnsi" w:cstheme="minorHAnsi"/>
          <w:b/>
          <w:sz w:val="20"/>
          <w:szCs w:val="20"/>
        </w:rPr>
      </w:pPr>
      <w:r w:rsidRPr="000C32F4">
        <w:rPr>
          <w:rFonts w:asciiTheme="minorHAnsi" w:hAnsiTheme="minorHAnsi" w:cstheme="minorHAnsi"/>
          <w:b/>
          <w:sz w:val="20"/>
          <w:szCs w:val="20"/>
        </w:rPr>
        <w:t>UNDP (DIM)</w:t>
      </w:r>
    </w:p>
    <w:p w14:paraId="73EBA76A" w14:textId="77777777" w:rsidR="0091246C" w:rsidRPr="000C32F4" w:rsidRDefault="0091246C" w:rsidP="00A15630">
      <w:pPr>
        <w:pStyle w:val="PlainText"/>
        <w:jc w:val="both"/>
        <w:rPr>
          <w:rFonts w:asciiTheme="minorHAnsi" w:hAnsiTheme="minorHAnsi" w:cstheme="minorHAnsi"/>
          <w:sz w:val="20"/>
          <w:szCs w:val="20"/>
        </w:rPr>
      </w:pPr>
      <w:r w:rsidRPr="000C32F4">
        <w:rPr>
          <w:rFonts w:asciiTheme="minorHAnsi" w:hAnsiTheme="minorHAnsi" w:cstheme="minorHAnsi"/>
          <w:sz w:val="20"/>
          <w:szCs w:val="20"/>
        </w:rPr>
        <w:t>UNDP as the Implementing Partner will comply with the policies, procedures and practices of the United Nations Security Management System (UNSMS.)</w:t>
      </w:r>
    </w:p>
    <w:p w14:paraId="32828DC9" w14:textId="77777777" w:rsidR="0091246C" w:rsidRPr="000C32F4" w:rsidRDefault="0091246C" w:rsidP="0091246C">
      <w:pPr>
        <w:pStyle w:val="PlainText"/>
        <w:ind w:left="360"/>
        <w:jc w:val="both"/>
        <w:rPr>
          <w:rFonts w:asciiTheme="minorHAnsi" w:hAnsiTheme="minorHAnsi" w:cstheme="minorHAnsi"/>
          <w:sz w:val="20"/>
          <w:szCs w:val="20"/>
        </w:rPr>
      </w:pPr>
    </w:p>
    <w:p w14:paraId="558630A9" w14:textId="7BCA16AF" w:rsidR="0091246C" w:rsidRPr="000C32F4" w:rsidRDefault="0091246C" w:rsidP="00A15630">
      <w:pPr>
        <w:pStyle w:val="PlainText"/>
        <w:spacing w:after="240"/>
        <w:jc w:val="both"/>
        <w:rPr>
          <w:rFonts w:asciiTheme="minorHAnsi" w:hAnsiTheme="minorHAnsi" w:cstheme="minorHAnsi"/>
          <w:sz w:val="20"/>
          <w:szCs w:val="20"/>
        </w:rPr>
      </w:pPr>
      <w:r w:rsidRPr="000C32F4">
        <w:rPr>
          <w:rFonts w:asciiTheme="minorHAnsi" w:hAnsiTheme="minorHAnsi" w:cstheme="minorHAnsi"/>
          <w:sz w:val="20"/>
          <w:szCs w:val="20"/>
        </w:rPr>
        <w:t>UNDP as the Implementing Partner will undertake all reasonable effo</w:t>
      </w:r>
      <w:r w:rsidR="00510953">
        <w:rPr>
          <w:rFonts w:asciiTheme="minorHAnsi" w:hAnsiTheme="minorHAnsi" w:cstheme="minorHAnsi"/>
          <w:sz w:val="20"/>
          <w:szCs w:val="20"/>
        </w:rPr>
        <w:t>rts to ensure that none of the 1,270,000.00</w:t>
      </w:r>
      <w:r w:rsidRPr="000C32F4">
        <w:rPr>
          <w:rStyle w:val="FootnoteReference"/>
          <w:rFonts w:asciiTheme="minorHAnsi" w:hAnsiTheme="minorHAnsi" w:cstheme="minorHAnsi"/>
          <w:sz w:val="20"/>
          <w:szCs w:val="20"/>
        </w:rPr>
        <w:footnoteReference w:id="15"/>
      </w:r>
      <w:r w:rsidRPr="000C32F4">
        <w:rPr>
          <w:rFonts w:asciiTheme="minorHAnsi" w:hAnsiTheme="minorHAnsi" w:cstheme="minorHAnsi"/>
          <w:sz w:val="20"/>
          <w:szCs w:val="20"/>
        </w:rPr>
        <w:t xml:space="preserve"> [UNDP funds received pursuant to the Project Document]</w:t>
      </w:r>
      <w:r w:rsidRPr="000C32F4">
        <w:rPr>
          <w:rStyle w:val="FootnoteReference"/>
          <w:rFonts w:asciiTheme="minorHAnsi" w:hAnsiTheme="minorHAnsi" w:cstheme="minorHAnsi"/>
          <w:sz w:val="20"/>
          <w:szCs w:val="20"/>
        </w:rPr>
        <w:footnoteReference w:id="16"/>
      </w:r>
      <w:r w:rsidRPr="000C32F4">
        <w:rPr>
          <w:rFonts w:asciiTheme="minorHAnsi" w:hAnsiTheme="minorHAnsi" w:cstheme="minorHAnsi"/>
          <w:sz w:val="20"/>
          <w:szCs w:val="20"/>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0" w:history="1">
        <w:r w:rsidRPr="000C32F4">
          <w:rPr>
            <w:rStyle w:val="Hyperlink"/>
            <w:rFonts w:asciiTheme="minorHAnsi" w:hAnsiTheme="minorHAnsi" w:cstheme="minorHAnsi"/>
            <w:sz w:val="20"/>
            <w:szCs w:val="20"/>
          </w:rPr>
          <w:t>http://www.un.org/sc/committees/1267/aq_sanctions_list.shtml</w:t>
        </w:r>
      </w:hyperlink>
      <w:r w:rsidRPr="000C32F4">
        <w:rPr>
          <w:rFonts w:asciiTheme="minorHAnsi" w:hAnsiTheme="minorHAnsi" w:cstheme="minorHAnsi"/>
          <w:color w:val="000080"/>
          <w:sz w:val="20"/>
          <w:szCs w:val="20"/>
        </w:rPr>
        <w:t xml:space="preserve">. </w:t>
      </w:r>
      <w:r w:rsidRPr="000C32F4">
        <w:rPr>
          <w:rFonts w:asciiTheme="minorHAnsi" w:hAnsiTheme="minorHAnsi" w:cstheme="minorHAnsi"/>
          <w:sz w:val="20"/>
          <w:szCs w:val="20"/>
        </w:rPr>
        <w:t xml:space="preserve"> This provision must be included in all sub-contracts or sub-agreements entered into under this Project Document.</w:t>
      </w:r>
    </w:p>
    <w:p w14:paraId="180598AA" w14:textId="77777777" w:rsidR="0091246C" w:rsidRPr="000C32F4" w:rsidRDefault="0091246C" w:rsidP="00A15630">
      <w:pPr>
        <w:spacing w:before="100" w:beforeAutospacing="1" w:after="240"/>
        <w:rPr>
          <w:rFonts w:asciiTheme="minorHAnsi" w:hAnsiTheme="minorHAnsi" w:cstheme="minorHAnsi"/>
          <w:sz w:val="20"/>
          <w:szCs w:val="20"/>
          <w:u w:val="single"/>
        </w:rPr>
      </w:pPr>
      <w:r w:rsidRPr="000C32F4">
        <w:rPr>
          <w:rFonts w:asciiTheme="minorHAnsi" w:hAnsiTheme="minorHAnsi" w:cstheme="minorHAnsi"/>
          <w:sz w:val="20"/>
          <w:szCs w:val="20"/>
        </w:rPr>
        <w:t xml:space="preserve">Social and environmental sustainability will be enhanced through application of the UNDP Social and Environmental Standards (http://www.undp.org/ses) and related Accountability Mechanism (http://www.undp.org/secu-srm).  </w:t>
      </w:r>
      <w:r w:rsidRPr="000C32F4">
        <w:rPr>
          <w:rFonts w:asciiTheme="minorHAnsi" w:hAnsiTheme="minorHAnsi" w:cstheme="minorHAnsi"/>
          <w:color w:val="000000"/>
          <w:sz w:val="20"/>
          <w:szCs w:val="20"/>
        </w:rPr>
        <w:t> </w:t>
      </w:r>
    </w:p>
    <w:p w14:paraId="29BE805C" w14:textId="77777777" w:rsidR="0091246C" w:rsidRPr="000C32F4" w:rsidRDefault="0091246C" w:rsidP="00A15630">
      <w:pPr>
        <w:pStyle w:val="Default"/>
        <w:jc w:val="both"/>
        <w:rPr>
          <w:rFonts w:asciiTheme="minorHAnsi" w:hAnsiTheme="minorHAnsi" w:cstheme="minorHAnsi"/>
          <w:sz w:val="20"/>
          <w:szCs w:val="20"/>
        </w:rPr>
      </w:pPr>
      <w:r w:rsidRPr="000C32F4">
        <w:rPr>
          <w:rFonts w:asciiTheme="minorHAnsi" w:hAnsiTheme="minorHAnsi" w:cstheme="minorHAnsi"/>
          <w:color w:val="101010"/>
          <w:spacing w:val="-6"/>
          <w:kern w:val="1"/>
          <w:sz w:val="20"/>
          <w:szCs w:val="20"/>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0C32F4">
        <w:rPr>
          <w:rFonts w:asciiTheme="minorHAnsi" w:hAnsiTheme="minorHAnsi" w:cstheme="minorHAnsi"/>
          <w:color w:val="141414"/>
          <w:spacing w:val="-4"/>
          <w:sz w:val="20"/>
          <w:szCs w:val="20"/>
          <w:lang w:val="en-GB"/>
        </w:rPr>
        <w:t>UNDP</w:t>
      </w:r>
      <w:r w:rsidRPr="000C32F4">
        <w:rPr>
          <w:rFonts w:asciiTheme="minorHAnsi" w:hAnsiTheme="minorHAnsi" w:cstheme="minorHAnsi"/>
          <w:sz w:val="20"/>
          <w:szCs w:val="20"/>
          <w:lang w:val="en-GB"/>
        </w:rPr>
        <w:t xml:space="preserve"> will seek to ensure that communities and other project stakeholders are informed of and have access to the Accountability Mechanism. </w:t>
      </w:r>
    </w:p>
    <w:p w14:paraId="0C4F11A8" w14:textId="77777777" w:rsidR="0091246C" w:rsidRPr="000C32F4" w:rsidRDefault="0091246C" w:rsidP="00A15630">
      <w:pPr>
        <w:spacing w:before="240" w:after="240"/>
        <w:rPr>
          <w:rFonts w:asciiTheme="minorHAnsi" w:hAnsiTheme="minorHAnsi" w:cstheme="minorHAnsi"/>
          <w:spacing w:val="-4"/>
          <w:sz w:val="20"/>
          <w:szCs w:val="20"/>
        </w:rPr>
      </w:pPr>
      <w:r w:rsidRPr="000C32F4">
        <w:rPr>
          <w:rFonts w:asciiTheme="minorHAnsi" w:hAnsiTheme="minorHAnsi" w:cstheme="minorHAnsi"/>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0651167" w14:textId="77777777" w:rsidR="0091246C" w:rsidRPr="000C32F4" w:rsidRDefault="0091246C" w:rsidP="00A15630">
      <w:pPr>
        <w:autoSpaceDE w:val="0"/>
        <w:autoSpaceDN w:val="0"/>
        <w:adjustRightInd w:val="0"/>
        <w:rPr>
          <w:rFonts w:asciiTheme="minorHAnsi" w:eastAsia="Calibri" w:hAnsiTheme="minorHAnsi" w:cstheme="minorHAnsi"/>
          <w:color w:val="000000"/>
          <w:sz w:val="20"/>
          <w:szCs w:val="20"/>
        </w:rPr>
      </w:pPr>
      <w:r w:rsidRPr="000C32F4">
        <w:rPr>
          <w:rFonts w:asciiTheme="minorHAnsi" w:eastAsia="Calibri" w:hAnsiTheme="minorHAnsi" w:cstheme="minorHAnsi"/>
          <w:color w:val="000000"/>
          <w:sz w:val="20"/>
          <w:szCs w:val="20"/>
        </w:rPr>
        <w:lastRenderedPageBreak/>
        <w:t xml:space="preserve">UNDP as the Implementing Partner will ensure that </w:t>
      </w:r>
      <w:r w:rsidRPr="000C32F4">
        <w:rPr>
          <w:rFonts w:asciiTheme="minorHAnsi" w:hAnsiTheme="minorHAnsi" w:cstheme="minorHAnsi"/>
          <w:sz w:val="20"/>
          <w:szCs w:val="20"/>
        </w:rPr>
        <w:t>the following obligations are binding on each responsible party, subcontractor and sub-recipient:</w:t>
      </w:r>
    </w:p>
    <w:p w14:paraId="50597F2C" w14:textId="77777777" w:rsidR="0091246C" w:rsidRPr="000C32F4" w:rsidRDefault="0091246C" w:rsidP="00E37545">
      <w:pPr>
        <w:autoSpaceDE w:val="0"/>
        <w:autoSpaceDN w:val="0"/>
        <w:adjustRightInd w:val="0"/>
        <w:rPr>
          <w:rFonts w:asciiTheme="minorHAnsi" w:eastAsia="Calibri" w:hAnsiTheme="minorHAnsi" w:cstheme="minorHAnsi"/>
          <w:color w:val="000000"/>
          <w:sz w:val="20"/>
          <w:szCs w:val="20"/>
        </w:rPr>
      </w:pPr>
    </w:p>
    <w:p w14:paraId="1470A443" w14:textId="77777777" w:rsidR="0091246C" w:rsidRPr="000C32F4" w:rsidRDefault="0091246C" w:rsidP="00303FA5">
      <w:pPr>
        <w:numPr>
          <w:ilvl w:val="1"/>
          <w:numId w:val="8"/>
        </w:numPr>
        <w:autoSpaceDE w:val="0"/>
        <w:autoSpaceDN w:val="0"/>
        <w:adjustRightInd w:val="0"/>
        <w:ind w:left="1080"/>
        <w:rPr>
          <w:rFonts w:asciiTheme="minorHAnsi" w:hAnsiTheme="minorHAnsi" w:cstheme="minorHAnsi"/>
          <w:sz w:val="20"/>
          <w:szCs w:val="20"/>
        </w:rPr>
      </w:pPr>
      <w:r w:rsidRPr="000C32F4">
        <w:rPr>
          <w:rFonts w:asciiTheme="minorHAnsi" w:hAnsiTheme="minorHAnsi" w:cstheme="minorHAnsi"/>
          <w:sz w:val="20"/>
          <w:szCs w:val="20"/>
        </w:rPr>
        <w:t xml:space="preserve">Consistent with the Article III of the SBAA </w:t>
      </w:r>
      <w:r w:rsidRPr="000C32F4">
        <w:rPr>
          <w:rFonts w:asciiTheme="minorHAnsi" w:hAnsiTheme="minorHAnsi" w:cstheme="minorHAnsi"/>
          <w:i/>
          <w:sz w:val="20"/>
          <w:szCs w:val="20"/>
        </w:rPr>
        <w:t>[or the Supplemental Provisions to the Project Document]</w:t>
      </w:r>
      <w:r w:rsidRPr="000C32F4">
        <w:rPr>
          <w:rFonts w:asciiTheme="minorHAnsi" w:hAnsiTheme="minorHAnsi" w:cstheme="minorHAnsi"/>
          <w:sz w:val="20"/>
          <w:szCs w:val="20"/>
        </w:rPr>
        <w:t>, the responsibility for the safety and security of each responsible party, subcontractor and sub-recipient</w:t>
      </w:r>
      <w:r w:rsidRPr="000C32F4">
        <w:rPr>
          <w:rFonts w:asciiTheme="minorHAnsi" w:eastAsia="Calibri" w:hAnsiTheme="minorHAnsi" w:cstheme="minorHAnsi"/>
          <w:color w:val="000000"/>
          <w:sz w:val="20"/>
          <w:szCs w:val="20"/>
        </w:rPr>
        <w:t xml:space="preserve"> </w:t>
      </w:r>
      <w:r w:rsidRPr="000C32F4">
        <w:rPr>
          <w:rFonts w:asciiTheme="minorHAnsi" w:hAnsiTheme="minorHAnsi" w:cstheme="minorHAnsi"/>
          <w:sz w:val="20"/>
          <w:szCs w:val="20"/>
        </w:rPr>
        <w:t>and its personnel and property, and of UNDP’s property in such responsible party’s, subcontractor’s and sub-recipient’s custody, rests with such responsible party, subcontractor and sub-recipient.  To this end, each responsible party, subcontractor and sub-recipient</w:t>
      </w:r>
      <w:r w:rsidRPr="000C32F4">
        <w:rPr>
          <w:rFonts w:asciiTheme="minorHAnsi" w:eastAsia="Calibri" w:hAnsiTheme="minorHAnsi" w:cstheme="minorHAnsi"/>
          <w:color w:val="000000"/>
          <w:sz w:val="20"/>
          <w:szCs w:val="20"/>
        </w:rPr>
        <w:t xml:space="preserve"> </w:t>
      </w:r>
      <w:r w:rsidRPr="000C32F4">
        <w:rPr>
          <w:rFonts w:asciiTheme="minorHAnsi" w:hAnsiTheme="minorHAnsi" w:cstheme="minorHAnsi"/>
          <w:sz w:val="20"/>
          <w:szCs w:val="20"/>
        </w:rPr>
        <w:t>shall:</w:t>
      </w:r>
    </w:p>
    <w:p w14:paraId="405A59AF" w14:textId="77777777" w:rsidR="0091246C" w:rsidRPr="000C32F4" w:rsidRDefault="0091246C" w:rsidP="00303FA5">
      <w:pPr>
        <w:numPr>
          <w:ilvl w:val="2"/>
          <w:numId w:val="8"/>
        </w:numPr>
        <w:ind w:left="1800"/>
        <w:rPr>
          <w:rFonts w:asciiTheme="minorHAnsi" w:hAnsiTheme="minorHAnsi" w:cstheme="minorHAnsi"/>
          <w:sz w:val="20"/>
          <w:szCs w:val="20"/>
        </w:rPr>
      </w:pPr>
      <w:r w:rsidRPr="000C32F4">
        <w:rPr>
          <w:rFonts w:asciiTheme="minorHAnsi" w:hAnsiTheme="minorHAnsi" w:cstheme="minorHAnsi"/>
          <w:sz w:val="20"/>
          <w:szCs w:val="20"/>
        </w:rPr>
        <w:t>put in place an appropriate security plan and maintain the security plan, taking into account the security situation in the country where the project is being carried;</w:t>
      </w:r>
    </w:p>
    <w:p w14:paraId="652F6304" w14:textId="77777777" w:rsidR="0091246C" w:rsidRPr="000C32F4" w:rsidRDefault="0091246C" w:rsidP="00303FA5">
      <w:pPr>
        <w:numPr>
          <w:ilvl w:val="2"/>
          <w:numId w:val="8"/>
        </w:numPr>
        <w:ind w:left="1800"/>
        <w:rPr>
          <w:rFonts w:asciiTheme="minorHAnsi" w:hAnsiTheme="minorHAnsi" w:cstheme="minorHAnsi"/>
          <w:sz w:val="20"/>
          <w:szCs w:val="20"/>
        </w:rPr>
      </w:pPr>
      <w:r w:rsidRPr="000C32F4">
        <w:rPr>
          <w:rFonts w:asciiTheme="minorHAnsi" w:hAnsiTheme="minorHAnsi" w:cstheme="minorHAnsi"/>
          <w:sz w:val="20"/>
          <w:szCs w:val="20"/>
        </w:rPr>
        <w:t>assume all risks and liabilities related to such responsible party’s, subcontractor’s and sub-recipient’s security, and the full implementation of the security plan.</w:t>
      </w:r>
    </w:p>
    <w:p w14:paraId="65F6857D" w14:textId="77777777" w:rsidR="0091246C" w:rsidRPr="000C32F4" w:rsidRDefault="0091246C" w:rsidP="00E37545">
      <w:pPr>
        <w:autoSpaceDE w:val="0"/>
        <w:autoSpaceDN w:val="0"/>
        <w:adjustRightInd w:val="0"/>
        <w:ind w:left="1080"/>
        <w:rPr>
          <w:rFonts w:asciiTheme="minorHAnsi" w:hAnsiTheme="minorHAnsi" w:cstheme="minorHAnsi"/>
          <w:sz w:val="20"/>
          <w:szCs w:val="20"/>
        </w:rPr>
      </w:pPr>
    </w:p>
    <w:p w14:paraId="3D6C01F9" w14:textId="77777777" w:rsidR="0091246C" w:rsidRPr="000C32F4" w:rsidRDefault="0091246C" w:rsidP="00303FA5">
      <w:pPr>
        <w:numPr>
          <w:ilvl w:val="1"/>
          <w:numId w:val="8"/>
        </w:numPr>
        <w:autoSpaceDE w:val="0"/>
        <w:autoSpaceDN w:val="0"/>
        <w:adjustRightInd w:val="0"/>
        <w:ind w:left="1080"/>
        <w:rPr>
          <w:rFonts w:asciiTheme="minorHAnsi" w:hAnsiTheme="minorHAnsi" w:cstheme="minorHAnsi"/>
          <w:sz w:val="20"/>
          <w:szCs w:val="20"/>
        </w:rPr>
      </w:pPr>
      <w:r w:rsidRPr="000C32F4">
        <w:rPr>
          <w:rFonts w:asciiTheme="minorHAnsi" w:hAnsiTheme="minorHAnsi" w:cstheme="minorHAnsi"/>
          <w:sz w:val="20"/>
          <w:szCs w:val="20"/>
        </w:rPr>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73948712" w14:textId="77777777" w:rsidR="0091246C" w:rsidRPr="000C32F4" w:rsidRDefault="0091246C" w:rsidP="00E37545">
      <w:pPr>
        <w:autoSpaceDE w:val="0"/>
        <w:autoSpaceDN w:val="0"/>
        <w:adjustRightInd w:val="0"/>
        <w:ind w:left="1080"/>
        <w:rPr>
          <w:rFonts w:asciiTheme="minorHAnsi" w:hAnsiTheme="minorHAnsi" w:cstheme="minorHAnsi"/>
          <w:sz w:val="20"/>
          <w:szCs w:val="20"/>
        </w:rPr>
      </w:pPr>
    </w:p>
    <w:p w14:paraId="240EA0AC" w14:textId="77777777" w:rsidR="0091246C" w:rsidRPr="000C32F4" w:rsidRDefault="0091246C" w:rsidP="00303FA5">
      <w:pPr>
        <w:numPr>
          <w:ilvl w:val="1"/>
          <w:numId w:val="8"/>
        </w:numPr>
        <w:autoSpaceDE w:val="0"/>
        <w:autoSpaceDN w:val="0"/>
        <w:adjustRightInd w:val="0"/>
        <w:ind w:left="1080"/>
        <w:rPr>
          <w:rFonts w:asciiTheme="minorHAnsi" w:eastAsia="Calibri" w:hAnsiTheme="minorHAnsi" w:cstheme="minorHAnsi"/>
          <w:color w:val="000000"/>
          <w:sz w:val="20"/>
          <w:szCs w:val="20"/>
        </w:rPr>
      </w:pPr>
      <w:r w:rsidRPr="000C32F4">
        <w:rPr>
          <w:rFonts w:asciiTheme="minorHAnsi" w:hAnsiTheme="minorHAnsi" w:cstheme="minorHAnsi"/>
          <w:sz w:val="20"/>
          <w:szCs w:val="20"/>
        </w:rPr>
        <w:t>Each responsible party, subcontractor and sub-recipient</w:t>
      </w:r>
      <w:r w:rsidRPr="000C32F4">
        <w:rPr>
          <w:rFonts w:asciiTheme="minorHAnsi" w:eastAsia="Calibri" w:hAnsiTheme="minorHAnsi" w:cstheme="minorHAnsi"/>
          <w:color w:val="000000"/>
          <w:sz w:val="20"/>
          <w:szCs w:val="20"/>
        </w:rPr>
        <w:t xml:space="preserve">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14:paraId="6036A5F2" w14:textId="77777777" w:rsidR="0091246C" w:rsidRPr="000C32F4" w:rsidRDefault="0091246C" w:rsidP="00E37545">
      <w:pPr>
        <w:autoSpaceDE w:val="0"/>
        <w:autoSpaceDN w:val="0"/>
        <w:adjustRightInd w:val="0"/>
        <w:rPr>
          <w:rFonts w:asciiTheme="minorHAnsi" w:eastAsia="Calibri" w:hAnsiTheme="minorHAnsi" w:cstheme="minorHAnsi"/>
          <w:color w:val="000000"/>
          <w:sz w:val="20"/>
          <w:szCs w:val="20"/>
        </w:rPr>
      </w:pPr>
    </w:p>
    <w:p w14:paraId="2B892F59" w14:textId="77777777" w:rsidR="0091246C" w:rsidRPr="000C32F4" w:rsidRDefault="0091246C" w:rsidP="00303FA5">
      <w:pPr>
        <w:numPr>
          <w:ilvl w:val="1"/>
          <w:numId w:val="8"/>
        </w:numPr>
        <w:autoSpaceDE w:val="0"/>
        <w:autoSpaceDN w:val="0"/>
        <w:adjustRightInd w:val="0"/>
        <w:ind w:left="1080"/>
        <w:rPr>
          <w:rFonts w:asciiTheme="minorHAnsi" w:eastAsia="Calibri" w:hAnsiTheme="minorHAnsi" w:cstheme="minorHAnsi"/>
          <w:color w:val="000000"/>
          <w:sz w:val="20"/>
          <w:szCs w:val="20"/>
        </w:rPr>
      </w:pPr>
      <w:r w:rsidRPr="000C32F4">
        <w:rPr>
          <w:rFonts w:asciiTheme="minorHAnsi" w:eastAsia="Calibri" w:hAnsiTheme="minorHAnsi" w:cstheme="minorHAnsi"/>
          <w:color w:val="000000"/>
          <w:sz w:val="20"/>
          <w:szCs w:val="20"/>
        </w:rPr>
        <w:t xml:space="preserve">The requirements of the following documents, then in force at the time of signature of the Project Document, apply to </w:t>
      </w:r>
      <w:r w:rsidRPr="000C32F4">
        <w:rPr>
          <w:rFonts w:asciiTheme="minorHAnsi" w:hAnsiTheme="minorHAnsi" w:cstheme="minorHAnsi"/>
          <w:sz w:val="20"/>
          <w:szCs w:val="20"/>
        </w:rPr>
        <w:t>each responsible party, subcontractor and sub-recipient</w:t>
      </w:r>
      <w:r w:rsidRPr="000C32F4">
        <w:rPr>
          <w:rFonts w:asciiTheme="minorHAnsi" w:eastAsia="Calibri" w:hAnsiTheme="minorHAnsi" w:cstheme="minorHAnsi"/>
          <w:color w:val="000000"/>
          <w:sz w:val="20"/>
          <w:szCs w:val="20"/>
        </w:rPr>
        <w:t xml:space="preserve">: </w:t>
      </w:r>
      <w:r w:rsidRPr="000C32F4">
        <w:rPr>
          <w:rFonts w:asciiTheme="minorHAnsi" w:eastAsia="Calibri" w:hAnsiTheme="minorHAnsi" w:cstheme="minorHAnsi"/>
          <w:bCs/>
          <w:color w:val="000000"/>
          <w:sz w:val="20"/>
          <w:szCs w:val="20"/>
        </w:rPr>
        <w:t>(a)</w:t>
      </w:r>
      <w:r w:rsidRPr="000C32F4">
        <w:rPr>
          <w:rFonts w:asciiTheme="minorHAnsi" w:eastAsia="Calibri" w:hAnsiTheme="minorHAnsi" w:cstheme="minorHAnsi"/>
          <w:b/>
          <w:bCs/>
          <w:color w:val="000000"/>
          <w:sz w:val="20"/>
          <w:szCs w:val="20"/>
        </w:rPr>
        <w:t xml:space="preserve"> </w:t>
      </w:r>
      <w:r w:rsidRPr="000C32F4">
        <w:rPr>
          <w:rFonts w:asciiTheme="minorHAnsi" w:eastAsia="Calibri" w:hAnsiTheme="minorHAnsi" w:cstheme="minorHAnsi"/>
          <w:color w:val="000000"/>
          <w:sz w:val="20"/>
          <w:szCs w:val="20"/>
        </w:rPr>
        <w:t xml:space="preserve">UNDP Policy on Fraud and other Corrupt Practices and </w:t>
      </w:r>
      <w:r w:rsidRPr="000C32F4">
        <w:rPr>
          <w:rFonts w:asciiTheme="minorHAnsi" w:eastAsia="Calibri" w:hAnsiTheme="minorHAnsi" w:cstheme="minorHAnsi"/>
          <w:bCs/>
          <w:color w:val="000000"/>
          <w:sz w:val="20"/>
          <w:szCs w:val="20"/>
        </w:rPr>
        <w:t>(b)</w:t>
      </w:r>
      <w:r w:rsidRPr="000C32F4">
        <w:rPr>
          <w:rFonts w:asciiTheme="minorHAnsi" w:eastAsia="Calibri" w:hAnsiTheme="minorHAnsi" w:cstheme="minorHAnsi"/>
          <w:b/>
          <w:bCs/>
          <w:color w:val="000000"/>
          <w:sz w:val="20"/>
          <w:szCs w:val="20"/>
        </w:rPr>
        <w:t xml:space="preserve"> </w:t>
      </w:r>
      <w:r w:rsidRPr="000C32F4">
        <w:rPr>
          <w:rFonts w:asciiTheme="minorHAnsi" w:eastAsia="Calibri" w:hAnsiTheme="minorHAnsi" w:cstheme="minorHAnsi"/>
          <w:color w:val="000000"/>
          <w:sz w:val="20"/>
          <w:szCs w:val="20"/>
        </w:rPr>
        <w:t xml:space="preserve">UNDP Office of Audit and Investigations Investigation Guidelines. </w:t>
      </w:r>
      <w:r w:rsidRPr="000C32F4">
        <w:rPr>
          <w:rFonts w:asciiTheme="minorHAnsi" w:hAnsiTheme="minorHAnsi" w:cstheme="minorHAnsi"/>
          <w:sz w:val="20"/>
          <w:szCs w:val="20"/>
        </w:rPr>
        <w:t>Each responsible party, subcontractor and sub-recipient</w:t>
      </w:r>
      <w:r w:rsidRPr="000C32F4">
        <w:rPr>
          <w:rFonts w:asciiTheme="minorHAnsi" w:eastAsia="Calibri" w:hAnsiTheme="minorHAnsi" w:cstheme="minorHAnsi"/>
          <w:sz w:val="20"/>
          <w:szCs w:val="20"/>
        </w:rPr>
        <w:t xml:space="preserve"> agrees to the requirements of the above documents, which are an integral part of this Project Document and are available online at www.undp.org. </w:t>
      </w:r>
    </w:p>
    <w:p w14:paraId="48EA3B87" w14:textId="77777777" w:rsidR="0091246C" w:rsidRPr="000C32F4" w:rsidRDefault="0091246C" w:rsidP="0091246C">
      <w:pPr>
        <w:ind w:left="360"/>
        <w:rPr>
          <w:rFonts w:asciiTheme="minorHAnsi" w:hAnsiTheme="minorHAnsi" w:cstheme="minorHAnsi"/>
          <w:color w:val="000000"/>
          <w:sz w:val="20"/>
          <w:szCs w:val="20"/>
        </w:rPr>
      </w:pPr>
    </w:p>
    <w:p w14:paraId="5CFA8DD9" w14:textId="77777777" w:rsidR="0091246C" w:rsidRPr="000C32F4" w:rsidRDefault="0091246C" w:rsidP="00303FA5">
      <w:pPr>
        <w:numPr>
          <w:ilvl w:val="1"/>
          <w:numId w:val="8"/>
        </w:numPr>
        <w:ind w:left="1080"/>
        <w:rPr>
          <w:rFonts w:asciiTheme="minorHAnsi" w:hAnsiTheme="minorHAnsi" w:cstheme="minorHAnsi"/>
          <w:color w:val="000000"/>
          <w:sz w:val="20"/>
          <w:szCs w:val="20"/>
        </w:rPr>
      </w:pPr>
      <w:r w:rsidRPr="000C32F4">
        <w:rPr>
          <w:rFonts w:asciiTheme="minorHAnsi" w:hAnsiTheme="minorHAnsi" w:cstheme="minorHAnsi"/>
          <w:color w:val="000000"/>
          <w:sz w:val="20"/>
          <w:szCs w:val="20"/>
        </w:rPr>
        <w:t xml:space="preserve">In the event that an investigation is required, UNDP will conduct investigations relating to any aspect of UNDP programmes and projects. </w:t>
      </w:r>
      <w:r w:rsidRPr="000C32F4">
        <w:rPr>
          <w:rFonts w:asciiTheme="minorHAnsi" w:hAnsiTheme="minorHAnsi" w:cstheme="minorHAnsi"/>
          <w:sz w:val="20"/>
          <w:szCs w:val="20"/>
        </w:rPr>
        <w:t>Each responsible party, subcontractor and sub-recipient</w:t>
      </w:r>
      <w:r w:rsidRPr="000C32F4">
        <w:rPr>
          <w:rFonts w:asciiTheme="minorHAnsi" w:hAnsiTheme="minorHAnsi" w:cstheme="minorHAnsi"/>
          <w:color w:val="000000"/>
          <w:sz w:val="20"/>
          <w:szCs w:val="20"/>
        </w:rPr>
        <w:t xml:space="preserve"> will provide its full cooperation, including making available personnel, relevant documentation, and granting access to its</w:t>
      </w:r>
      <w:r w:rsidRPr="000C32F4">
        <w:rPr>
          <w:rFonts w:asciiTheme="minorHAnsi" w:eastAsia="Calibri" w:hAnsiTheme="minorHAnsi" w:cstheme="minorHAnsi"/>
          <w:color w:val="000000"/>
          <w:sz w:val="20"/>
          <w:szCs w:val="20"/>
        </w:rPr>
        <w:t xml:space="preserve"> </w:t>
      </w:r>
      <w:r w:rsidRPr="000C32F4">
        <w:rPr>
          <w:rFonts w:asciiTheme="minorHAnsi" w:hAnsiTheme="minorHAnsi" w:cstheme="minorHAnsi"/>
          <w:color w:val="000000"/>
          <w:sz w:val="20"/>
          <w:szCs w:val="20"/>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13209593" w14:textId="77777777" w:rsidR="0091246C" w:rsidRPr="000C32F4" w:rsidRDefault="0091246C" w:rsidP="00E37545">
      <w:pPr>
        <w:ind w:left="360"/>
        <w:rPr>
          <w:rFonts w:asciiTheme="minorHAnsi" w:eastAsia="Calibri" w:hAnsiTheme="minorHAnsi" w:cstheme="minorHAnsi"/>
          <w:color w:val="000000"/>
          <w:sz w:val="20"/>
          <w:szCs w:val="20"/>
        </w:rPr>
      </w:pPr>
    </w:p>
    <w:p w14:paraId="6416F6C7" w14:textId="77777777" w:rsidR="0091246C" w:rsidRPr="000C32F4" w:rsidRDefault="0091246C" w:rsidP="00303FA5">
      <w:pPr>
        <w:numPr>
          <w:ilvl w:val="1"/>
          <w:numId w:val="8"/>
        </w:numPr>
        <w:ind w:left="1080"/>
        <w:rPr>
          <w:rFonts w:asciiTheme="minorHAnsi" w:hAnsiTheme="minorHAnsi" w:cstheme="minorHAnsi"/>
          <w:sz w:val="20"/>
          <w:szCs w:val="20"/>
        </w:rPr>
      </w:pPr>
      <w:r w:rsidRPr="000C32F4">
        <w:rPr>
          <w:rFonts w:asciiTheme="minorHAnsi" w:hAnsiTheme="minorHAnsi" w:cstheme="minorHAnsi"/>
          <w:sz w:val="20"/>
          <w:szCs w:val="20"/>
        </w:rPr>
        <w:t>Each responsible party, subcontractor and sub-recipient will promptly inform UNDP as the Implementing Partner in case of any incidence of inappropriate use of funds, or credible allegation of fraud or corruption with due confidentiality.</w:t>
      </w:r>
    </w:p>
    <w:p w14:paraId="600609FB" w14:textId="77777777" w:rsidR="0091246C" w:rsidRPr="000C32F4" w:rsidRDefault="0091246C" w:rsidP="00E37545">
      <w:pPr>
        <w:rPr>
          <w:rFonts w:asciiTheme="minorHAnsi" w:hAnsiTheme="minorHAnsi" w:cstheme="minorHAnsi"/>
          <w:sz w:val="20"/>
          <w:szCs w:val="20"/>
        </w:rPr>
      </w:pPr>
    </w:p>
    <w:p w14:paraId="62B9CC48" w14:textId="77777777" w:rsidR="0091246C" w:rsidRPr="000C32F4" w:rsidRDefault="0091246C" w:rsidP="00E37545">
      <w:pPr>
        <w:ind w:left="1080"/>
        <w:rPr>
          <w:rFonts w:asciiTheme="minorHAnsi" w:eastAsia="Calibri" w:hAnsiTheme="minorHAnsi" w:cstheme="minorHAnsi"/>
          <w:color w:val="000000"/>
          <w:sz w:val="20"/>
          <w:szCs w:val="20"/>
        </w:rPr>
      </w:pPr>
      <w:r w:rsidRPr="000C32F4">
        <w:rPr>
          <w:rFonts w:asciiTheme="minorHAnsi" w:hAnsiTheme="minorHAnsi" w:cstheme="minorHAnsi"/>
          <w:sz w:val="20"/>
          <w:szCs w:val="20"/>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0CDEC7CB" w14:textId="77777777" w:rsidR="0091246C" w:rsidRPr="000C32F4" w:rsidRDefault="0091246C" w:rsidP="00E37545">
      <w:pPr>
        <w:rPr>
          <w:rFonts w:asciiTheme="minorHAnsi" w:hAnsiTheme="minorHAnsi" w:cstheme="minorHAnsi"/>
          <w:b/>
          <w:sz w:val="20"/>
          <w:szCs w:val="20"/>
        </w:rPr>
      </w:pPr>
    </w:p>
    <w:p w14:paraId="7A53DE53" w14:textId="28A41682" w:rsidR="0091246C" w:rsidRPr="000C32F4" w:rsidRDefault="0091246C" w:rsidP="00303FA5">
      <w:pPr>
        <w:pStyle w:val="ListParagraph"/>
        <w:numPr>
          <w:ilvl w:val="1"/>
          <w:numId w:val="8"/>
        </w:numPr>
        <w:ind w:left="1080"/>
        <w:rPr>
          <w:rFonts w:asciiTheme="minorHAnsi" w:hAnsiTheme="minorHAnsi" w:cstheme="minorHAnsi"/>
          <w:sz w:val="20"/>
          <w:szCs w:val="20"/>
        </w:rPr>
      </w:pPr>
      <w:r w:rsidRPr="000C32F4">
        <w:rPr>
          <w:rFonts w:asciiTheme="minorHAnsi" w:hAnsiTheme="minorHAnsi" w:cstheme="minorHAnsi"/>
          <w:sz w:val="20"/>
          <w:szCs w:val="20"/>
        </w:rPr>
        <w:t xml:space="preserve">UNDP will be entitled to a refund from the responsible party, subcontractor or sub-recipient of any funds provided that have been used inappropriately, including through fraud or corruption, or otherwise paid other than in accordance with the terms and conditions of the Project Document.  </w:t>
      </w:r>
      <w:r w:rsidRPr="000C32F4">
        <w:rPr>
          <w:rFonts w:asciiTheme="minorHAnsi" w:hAnsiTheme="minorHAnsi" w:cstheme="minorHAnsi"/>
          <w:sz w:val="20"/>
          <w:szCs w:val="20"/>
        </w:rPr>
        <w:lastRenderedPageBreak/>
        <w:t xml:space="preserve">Such amount may be deducted by UNDP from any payment due to the responsible party, subcontractor or sub-recipient under this or any other agreement.  </w:t>
      </w:r>
    </w:p>
    <w:p w14:paraId="7E8506C4" w14:textId="77777777" w:rsidR="0091246C" w:rsidRPr="000C32F4" w:rsidRDefault="0091246C" w:rsidP="00E37545">
      <w:pPr>
        <w:ind w:left="1080"/>
        <w:rPr>
          <w:rFonts w:asciiTheme="minorHAnsi" w:hAnsiTheme="minorHAnsi" w:cstheme="minorHAnsi"/>
          <w:sz w:val="20"/>
          <w:szCs w:val="20"/>
        </w:rPr>
      </w:pPr>
    </w:p>
    <w:p w14:paraId="50618DB4" w14:textId="77777777" w:rsidR="0091246C" w:rsidRPr="000C32F4" w:rsidRDefault="0091246C" w:rsidP="00E37545">
      <w:pPr>
        <w:ind w:left="1080"/>
        <w:rPr>
          <w:rFonts w:asciiTheme="minorHAnsi" w:hAnsiTheme="minorHAnsi" w:cstheme="minorHAnsi"/>
          <w:sz w:val="20"/>
          <w:szCs w:val="20"/>
        </w:rPr>
      </w:pPr>
      <w:r w:rsidRPr="000C32F4">
        <w:rPr>
          <w:rFonts w:asciiTheme="minorHAnsi" w:hAnsiTheme="minorHAnsi" w:cstheme="minorHAnsi"/>
          <w:sz w:val="20"/>
          <w:szCs w:val="20"/>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49862003" w14:textId="77777777" w:rsidR="0091246C" w:rsidRPr="000C32F4" w:rsidRDefault="0091246C" w:rsidP="00E37545">
      <w:pPr>
        <w:ind w:left="1080"/>
        <w:rPr>
          <w:rFonts w:asciiTheme="minorHAnsi" w:hAnsiTheme="minorHAnsi" w:cstheme="minorHAnsi"/>
          <w:sz w:val="20"/>
          <w:szCs w:val="20"/>
        </w:rPr>
      </w:pPr>
    </w:p>
    <w:p w14:paraId="3986E2F7" w14:textId="77777777" w:rsidR="0091246C" w:rsidRPr="000C32F4" w:rsidRDefault="0091246C" w:rsidP="00E37545">
      <w:pPr>
        <w:ind w:left="1080"/>
        <w:rPr>
          <w:rFonts w:asciiTheme="minorHAnsi" w:eastAsia="Calibri" w:hAnsiTheme="minorHAnsi" w:cstheme="minorHAnsi"/>
          <w:color w:val="000000"/>
          <w:sz w:val="20"/>
          <w:szCs w:val="20"/>
        </w:rPr>
      </w:pPr>
      <w:r w:rsidRPr="000C32F4">
        <w:rPr>
          <w:rFonts w:asciiTheme="minorHAnsi" w:hAnsiTheme="minorHAnsi" w:cstheme="minorHAnsi"/>
          <w:i/>
          <w:sz w:val="20"/>
          <w:szCs w:val="20"/>
          <w:u w:val="single"/>
        </w:rPr>
        <w:t>Note</w:t>
      </w:r>
      <w:r w:rsidRPr="000C32F4">
        <w:rPr>
          <w:rFonts w:asciiTheme="minorHAnsi" w:hAnsiTheme="minorHAnsi" w:cstheme="minorHAnsi"/>
          <w:i/>
          <w:sz w:val="20"/>
          <w:szCs w:val="20"/>
        </w:rPr>
        <w:t>:</w:t>
      </w:r>
      <w:r w:rsidRPr="000C32F4">
        <w:rPr>
          <w:rFonts w:asciiTheme="minorHAnsi" w:hAnsiTheme="minorHAnsi" w:cstheme="minorHAnsi"/>
          <w:sz w:val="20"/>
          <w:szCs w:val="20"/>
        </w:rPr>
        <w:t xml:space="preserve">  The term “Project Document” as used in this clause shall be deemed to include any relevant subsidiary agreement further to the Project Document, including those with responsible parties, subcontractors and sub-recipients.</w:t>
      </w:r>
    </w:p>
    <w:p w14:paraId="06BDE956" w14:textId="77777777" w:rsidR="0091246C" w:rsidRPr="000C32F4" w:rsidRDefault="0091246C" w:rsidP="00E37545">
      <w:pPr>
        <w:rPr>
          <w:rFonts w:asciiTheme="minorHAnsi" w:hAnsiTheme="minorHAnsi" w:cstheme="minorHAnsi"/>
          <w:sz w:val="20"/>
          <w:szCs w:val="20"/>
        </w:rPr>
      </w:pPr>
    </w:p>
    <w:p w14:paraId="3EAD4649" w14:textId="77777777" w:rsidR="0091246C" w:rsidRPr="000C32F4" w:rsidRDefault="0091246C" w:rsidP="00303FA5">
      <w:pPr>
        <w:numPr>
          <w:ilvl w:val="1"/>
          <w:numId w:val="8"/>
        </w:numPr>
        <w:ind w:left="1080"/>
        <w:rPr>
          <w:rFonts w:asciiTheme="minorHAnsi" w:hAnsiTheme="minorHAnsi" w:cstheme="minorHAnsi"/>
          <w:sz w:val="20"/>
          <w:szCs w:val="20"/>
        </w:rPr>
      </w:pPr>
      <w:r w:rsidRPr="000C32F4">
        <w:rPr>
          <w:rFonts w:asciiTheme="minorHAnsi" w:hAnsiTheme="minorHAnsi" w:cstheme="minorHAnsi"/>
          <w:sz w:val="20"/>
          <w:szCs w:val="20"/>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186E2149" w14:textId="77777777" w:rsidR="0091246C" w:rsidRPr="000C32F4" w:rsidRDefault="0091246C" w:rsidP="00E37545">
      <w:pPr>
        <w:rPr>
          <w:rFonts w:asciiTheme="minorHAnsi" w:hAnsiTheme="minorHAnsi" w:cstheme="minorHAnsi"/>
          <w:sz w:val="20"/>
          <w:szCs w:val="20"/>
        </w:rPr>
      </w:pPr>
    </w:p>
    <w:p w14:paraId="53FF9AED" w14:textId="77777777" w:rsidR="0091246C" w:rsidRPr="000C32F4" w:rsidRDefault="0091246C" w:rsidP="00303FA5">
      <w:pPr>
        <w:numPr>
          <w:ilvl w:val="1"/>
          <w:numId w:val="8"/>
        </w:numPr>
        <w:ind w:left="1080"/>
        <w:rPr>
          <w:rFonts w:asciiTheme="minorHAnsi" w:hAnsiTheme="minorHAnsi" w:cstheme="minorHAnsi"/>
          <w:sz w:val="20"/>
          <w:szCs w:val="20"/>
        </w:rPr>
      </w:pPr>
      <w:r w:rsidRPr="000C32F4">
        <w:rPr>
          <w:rFonts w:asciiTheme="minorHAnsi" w:hAnsiTheme="minorHAnsi" w:cstheme="minorHAnsi"/>
          <w:sz w:val="20"/>
          <w:szCs w:val="20"/>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0FE752CA" w14:textId="77777777" w:rsidR="0091246C" w:rsidRPr="000C32F4" w:rsidRDefault="0091246C" w:rsidP="00E37545">
      <w:pPr>
        <w:rPr>
          <w:rFonts w:asciiTheme="minorHAnsi" w:hAnsiTheme="minorHAnsi" w:cstheme="minorHAnsi"/>
          <w:sz w:val="20"/>
          <w:szCs w:val="20"/>
        </w:rPr>
      </w:pPr>
    </w:p>
    <w:p w14:paraId="385FB6F2" w14:textId="77777777" w:rsidR="0091246C" w:rsidRPr="000C32F4" w:rsidRDefault="0091246C" w:rsidP="00303FA5">
      <w:pPr>
        <w:numPr>
          <w:ilvl w:val="1"/>
          <w:numId w:val="8"/>
        </w:numPr>
        <w:ind w:left="1080"/>
        <w:rPr>
          <w:rFonts w:asciiTheme="minorHAnsi" w:hAnsiTheme="minorHAnsi" w:cstheme="minorHAnsi"/>
          <w:sz w:val="20"/>
          <w:szCs w:val="20"/>
        </w:rPr>
      </w:pPr>
      <w:r w:rsidRPr="000C32F4">
        <w:rPr>
          <w:rFonts w:asciiTheme="minorHAnsi" w:hAnsiTheme="minorHAnsi" w:cstheme="minorHAnsi"/>
          <w:sz w:val="20"/>
          <w:szCs w:val="20"/>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0C32F4">
        <w:rPr>
          <w:rFonts w:asciiTheme="minorHAnsi" w:hAnsiTheme="minorHAnsi" w:cstheme="minorHAnsi"/>
          <w:i/>
          <w:sz w:val="20"/>
          <w:szCs w:val="20"/>
        </w:rPr>
        <w:t>mutatis mutandis</w:t>
      </w:r>
      <w:r w:rsidRPr="000C32F4">
        <w:rPr>
          <w:rFonts w:asciiTheme="minorHAnsi" w:hAnsiTheme="minorHAnsi" w:cstheme="minorHAnsi"/>
          <w:sz w:val="20"/>
          <w:szCs w:val="20"/>
        </w:rPr>
        <w:t>, in all its sub-contracts or sub-agreements entered into further to this Project Document.</w:t>
      </w:r>
    </w:p>
    <w:p w14:paraId="4AFA3828" w14:textId="77777777" w:rsidR="0091246C" w:rsidRPr="000C32F4" w:rsidRDefault="0091246C" w:rsidP="0091246C">
      <w:pPr>
        <w:rPr>
          <w:rFonts w:asciiTheme="minorHAnsi" w:hAnsiTheme="minorHAnsi" w:cstheme="minorHAnsi"/>
          <w:b/>
          <w:sz w:val="20"/>
          <w:szCs w:val="20"/>
        </w:rPr>
      </w:pPr>
    </w:p>
    <w:p w14:paraId="03E52748" w14:textId="77777777" w:rsidR="0091246C" w:rsidRPr="000C32F4" w:rsidRDefault="0091246C" w:rsidP="0091246C">
      <w:pPr>
        <w:rPr>
          <w:rFonts w:asciiTheme="minorHAnsi" w:hAnsiTheme="minorHAnsi" w:cstheme="minorHAnsi"/>
          <w:b/>
          <w:sz w:val="20"/>
          <w:szCs w:val="20"/>
        </w:rPr>
      </w:pPr>
    </w:p>
    <w:p w14:paraId="45510CAA" w14:textId="26FE8EC2" w:rsidR="00971D47" w:rsidRPr="000C32F4" w:rsidRDefault="00971D47" w:rsidP="00971D47">
      <w:pPr>
        <w:rPr>
          <w:rFonts w:asciiTheme="minorHAnsi" w:hAnsiTheme="minorHAnsi" w:cstheme="minorHAnsi"/>
          <w:sz w:val="20"/>
          <w:szCs w:val="20"/>
        </w:rPr>
      </w:pPr>
    </w:p>
    <w:p w14:paraId="515FBC55" w14:textId="3245B81E" w:rsidR="002024AC" w:rsidRPr="000C32F4" w:rsidRDefault="002024AC" w:rsidP="002024AC">
      <w:pPr>
        <w:pStyle w:val="Heading1"/>
        <w:spacing w:before="0" w:after="60"/>
        <w:rPr>
          <w:rFonts w:asciiTheme="minorHAnsi" w:hAnsiTheme="minorHAnsi" w:cstheme="minorHAnsi"/>
          <w:sz w:val="20"/>
        </w:rPr>
      </w:pPr>
      <w:bookmarkStart w:id="22" w:name="_Toc512444873"/>
      <w:r w:rsidRPr="000C32F4">
        <w:rPr>
          <w:rFonts w:asciiTheme="minorHAnsi" w:hAnsiTheme="minorHAnsi" w:cstheme="minorHAnsi"/>
          <w:sz w:val="20"/>
        </w:rPr>
        <w:t>Mandatory Annexes</w:t>
      </w:r>
      <w:bookmarkEnd w:id="22"/>
    </w:p>
    <w:p w14:paraId="6EAC38D4" w14:textId="77777777" w:rsidR="00C5248B" w:rsidRPr="000C32F4" w:rsidRDefault="006650A9" w:rsidP="006650A9">
      <w:pPr>
        <w:rPr>
          <w:rFonts w:asciiTheme="minorHAnsi" w:hAnsiTheme="minorHAnsi" w:cstheme="minorHAnsi"/>
          <w:sz w:val="20"/>
          <w:szCs w:val="20"/>
        </w:rPr>
      </w:pPr>
      <w:r w:rsidRPr="000C32F4">
        <w:rPr>
          <w:rFonts w:asciiTheme="minorHAnsi" w:hAnsiTheme="minorHAnsi" w:cstheme="minorHAnsi"/>
          <w:sz w:val="20"/>
          <w:szCs w:val="20"/>
        </w:rPr>
        <w:t>The following document</w:t>
      </w:r>
      <w:r w:rsidR="00263AFB" w:rsidRPr="000C32F4">
        <w:rPr>
          <w:rFonts w:asciiTheme="minorHAnsi" w:hAnsiTheme="minorHAnsi" w:cstheme="minorHAnsi"/>
          <w:sz w:val="20"/>
          <w:szCs w:val="20"/>
        </w:rPr>
        <w:t>s</w:t>
      </w:r>
      <w:r w:rsidRPr="000C32F4">
        <w:rPr>
          <w:rFonts w:asciiTheme="minorHAnsi" w:hAnsiTheme="minorHAnsi" w:cstheme="minorHAnsi"/>
          <w:sz w:val="20"/>
          <w:szCs w:val="20"/>
        </w:rPr>
        <w:t xml:space="preserve"> are mandatory </w:t>
      </w:r>
      <w:r w:rsidR="00263AFB" w:rsidRPr="000C32F4">
        <w:rPr>
          <w:rFonts w:asciiTheme="minorHAnsi" w:hAnsiTheme="minorHAnsi" w:cstheme="minorHAnsi"/>
          <w:sz w:val="20"/>
          <w:szCs w:val="20"/>
        </w:rPr>
        <w:t xml:space="preserve">annexes </w:t>
      </w:r>
      <w:r w:rsidRPr="000C32F4">
        <w:rPr>
          <w:rFonts w:asciiTheme="minorHAnsi" w:hAnsiTheme="minorHAnsi" w:cstheme="minorHAnsi"/>
          <w:sz w:val="20"/>
          <w:szCs w:val="20"/>
        </w:rPr>
        <w:t xml:space="preserve">and must be included as part of the final project document package.  </w:t>
      </w:r>
      <w:r w:rsidR="00C5248B" w:rsidRPr="000C32F4">
        <w:rPr>
          <w:rFonts w:asciiTheme="minorHAnsi" w:hAnsiTheme="minorHAnsi" w:cstheme="minorHAnsi"/>
          <w:sz w:val="20"/>
          <w:szCs w:val="20"/>
        </w:rPr>
        <w:t>Links can be provided to these documents if they have been posted to the UNDP GEF PIMS and open.undp.org.</w:t>
      </w:r>
    </w:p>
    <w:p w14:paraId="30AFA19B" w14:textId="3F5938A4" w:rsidR="00350EA6" w:rsidRPr="000C32F4" w:rsidRDefault="00350EA6" w:rsidP="006644C2">
      <w:pPr>
        <w:pStyle w:val="ListParagraph"/>
        <w:numPr>
          <w:ilvl w:val="0"/>
          <w:numId w:val="6"/>
        </w:numPr>
        <w:spacing w:after="60"/>
        <w:ind w:left="720"/>
        <w:outlineLvl w:val="1"/>
        <w:rPr>
          <w:rFonts w:asciiTheme="minorHAnsi" w:hAnsiTheme="minorHAnsi" w:cstheme="minorHAnsi"/>
          <w:sz w:val="20"/>
          <w:szCs w:val="20"/>
        </w:rPr>
      </w:pPr>
      <w:bookmarkStart w:id="23" w:name="_Toc512444874"/>
      <w:r w:rsidRPr="000C32F4">
        <w:rPr>
          <w:rFonts w:asciiTheme="minorHAnsi" w:hAnsiTheme="minorHAnsi" w:cstheme="minorHAnsi"/>
          <w:sz w:val="20"/>
          <w:szCs w:val="20"/>
        </w:rPr>
        <w:t xml:space="preserve">GCF approved </w:t>
      </w:r>
      <w:r w:rsidR="00722CB0" w:rsidRPr="000C32F4">
        <w:rPr>
          <w:rFonts w:asciiTheme="minorHAnsi" w:hAnsiTheme="minorHAnsi" w:cstheme="minorHAnsi"/>
          <w:sz w:val="20"/>
          <w:szCs w:val="20"/>
        </w:rPr>
        <w:t>Readiness and Preparatory Support</w:t>
      </w:r>
      <w:r w:rsidRPr="000C32F4">
        <w:rPr>
          <w:rFonts w:asciiTheme="minorHAnsi" w:hAnsiTheme="minorHAnsi" w:cstheme="minorHAnsi"/>
          <w:sz w:val="20"/>
          <w:szCs w:val="20"/>
        </w:rPr>
        <w:t xml:space="preserve"> proposal</w:t>
      </w:r>
      <w:r w:rsidR="00722CB0" w:rsidRPr="000C32F4">
        <w:rPr>
          <w:rFonts w:asciiTheme="minorHAnsi" w:hAnsiTheme="minorHAnsi" w:cstheme="minorHAnsi"/>
          <w:sz w:val="20"/>
          <w:szCs w:val="20"/>
        </w:rPr>
        <w:t xml:space="preserve"> for Adaptation Plann</w:t>
      </w:r>
      <w:r w:rsidR="00545276" w:rsidRPr="000C32F4">
        <w:rPr>
          <w:rFonts w:asciiTheme="minorHAnsi" w:hAnsiTheme="minorHAnsi" w:cstheme="minorHAnsi"/>
          <w:sz w:val="20"/>
          <w:szCs w:val="20"/>
        </w:rPr>
        <w:t>i</w:t>
      </w:r>
      <w:r w:rsidR="00722CB0" w:rsidRPr="000C32F4">
        <w:rPr>
          <w:rFonts w:asciiTheme="minorHAnsi" w:hAnsiTheme="minorHAnsi" w:cstheme="minorHAnsi"/>
          <w:sz w:val="20"/>
          <w:szCs w:val="20"/>
        </w:rPr>
        <w:t>ng/NAP</w:t>
      </w:r>
      <w:bookmarkEnd w:id="23"/>
    </w:p>
    <w:p w14:paraId="03DE47CE" w14:textId="6BE02910" w:rsidR="00C00F53" w:rsidRPr="000C32F4" w:rsidRDefault="00C00F53" w:rsidP="006644C2">
      <w:pPr>
        <w:pStyle w:val="ListParagraph"/>
        <w:numPr>
          <w:ilvl w:val="0"/>
          <w:numId w:val="6"/>
        </w:numPr>
        <w:spacing w:after="60"/>
        <w:ind w:left="720"/>
        <w:outlineLvl w:val="1"/>
        <w:rPr>
          <w:rFonts w:asciiTheme="minorHAnsi" w:hAnsiTheme="minorHAnsi" w:cstheme="minorHAnsi"/>
          <w:sz w:val="20"/>
          <w:szCs w:val="20"/>
        </w:rPr>
      </w:pPr>
      <w:bookmarkStart w:id="24" w:name="_Toc512444875"/>
      <w:r w:rsidRPr="000C32F4">
        <w:rPr>
          <w:rFonts w:asciiTheme="minorHAnsi" w:hAnsiTheme="minorHAnsi" w:cstheme="minorHAnsi"/>
          <w:sz w:val="20"/>
          <w:szCs w:val="20"/>
        </w:rPr>
        <w:t xml:space="preserve">GCF </w:t>
      </w:r>
      <w:r w:rsidR="00350EA6" w:rsidRPr="000C32F4">
        <w:rPr>
          <w:rFonts w:asciiTheme="minorHAnsi" w:hAnsiTheme="minorHAnsi" w:cstheme="minorHAnsi"/>
          <w:sz w:val="20"/>
          <w:szCs w:val="20"/>
        </w:rPr>
        <w:t>approval letter</w:t>
      </w:r>
      <w:bookmarkEnd w:id="24"/>
      <w:r w:rsidR="00350EA6" w:rsidRPr="000C32F4">
        <w:rPr>
          <w:rFonts w:asciiTheme="minorHAnsi" w:hAnsiTheme="minorHAnsi" w:cstheme="minorHAnsi"/>
          <w:sz w:val="20"/>
          <w:szCs w:val="20"/>
        </w:rPr>
        <w:t xml:space="preserve"> </w:t>
      </w:r>
    </w:p>
    <w:p w14:paraId="495A89B6" w14:textId="61F2F2A9" w:rsidR="00C00F53" w:rsidRPr="000C32F4" w:rsidRDefault="00C00F53" w:rsidP="006644C2">
      <w:pPr>
        <w:pStyle w:val="ListParagraph"/>
        <w:numPr>
          <w:ilvl w:val="0"/>
          <w:numId w:val="6"/>
        </w:numPr>
        <w:spacing w:after="60"/>
        <w:ind w:left="720"/>
        <w:outlineLvl w:val="1"/>
        <w:rPr>
          <w:rFonts w:asciiTheme="minorHAnsi" w:hAnsiTheme="minorHAnsi" w:cstheme="minorHAnsi"/>
          <w:sz w:val="20"/>
          <w:szCs w:val="20"/>
        </w:rPr>
      </w:pPr>
      <w:bookmarkStart w:id="25" w:name="_Toc512444876"/>
      <w:r w:rsidRPr="000C32F4">
        <w:rPr>
          <w:rFonts w:asciiTheme="minorHAnsi" w:hAnsiTheme="minorHAnsi" w:cstheme="minorHAnsi"/>
          <w:sz w:val="20"/>
          <w:szCs w:val="20"/>
        </w:rPr>
        <w:t>Timetable of project implementation</w:t>
      </w:r>
      <w:r w:rsidR="00350EA6" w:rsidRPr="000C32F4">
        <w:rPr>
          <w:rFonts w:asciiTheme="minorHAnsi" w:hAnsiTheme="minorHAnsi" w:cstheme="minorHAnsi"/>
          <w:sz w:val="20"/>
          <w:szCs w:val="20"/>
        </w:rPr>
        <w:t xml:space="preserve"> (GANTT chart)</w:t>
      </w:r>
      <w:bookmarkEnd w:id="25"/>
    </w:p>
    <w:p w14:paraId="405434E8" w14:textId="32AC9287" w:rsidR="00545276" w:rsidRPr="000C32F4" w:rsidRDefault="00545276" w:rsidP="006644C2">
      <w:pPr>
        <w:pStyle w:val="ListParagraph"/>
        <w:numPr>
          <w:ilvl w:val="0"/>
          <w:numId w:val="6"/>
        </w:numPr>
        <w:spacing w:after="60"/>
        <w:ind w:left="720"/>
        <w:outlineLvl w:val="1"/>
        <w:rPr>
          <w:rFonts w:asciiTheme="minorHAnsi" w:hAnsiTheme="minorHAnsi" w:cstheme="minorHAnsi"/>
          <w:sz w:val="20"/>
          <w:szCs w:val="20"/>
        </w:rPr>
      </w:pPr>
      <w:bookmarkStart w:id="26" w:name="_Toc511123062"/>
      <w:bookmarkStart w:id="27" w:name="_Toc512444877"/>
      <w:r w:rsidRPr="000C32F4">
        <w:rPr>
          <w:rFonts w:asciiTheme="minorHAnsi" w:hAnsiTheme="minorHAnsi" w:cstheme="minorHAnsi"/>
          <w:sz w:val="20"/>
          <w:szCs w:val="20"/>
        </w:rPr>
        <w:t>Procurement Plan</w:t>
      </w:r>
      <w:bookmarkEnd w:id="26"/>
      <w:bookmarkEnd w:id="27"/>
    </w:p>
    <w:p w14:paraId="0F876657" w14:textId="3FCC6A32" w:rsidR="00C00F53" w:rsidRPr="000C32F4" w:rsidRDefault="00C00F53" w:rsidP="006644C2">
      <w:pPr>
        <w:pStyle w:val="ListParagraph"/>
        <w:numPr>
          <w:ilvl w:val="0"/>
          <w:numId w:val="6"/>
        </w:numPr>
        <w:spacing w:after="60"/>
        <w:ind w:left="720"/>
        <w:outlineLvl w:val="1"/>
        <w:rPr>
          <w:rFonts w:asciiTheme="minorHAnsi" w:hAnsiTheme="minorHAnsi" w:cstheme="minorHAnsi"/>
          <w:sz w:val="20"/>
          <w:szCs w:val="20"/>
        </w:rPr>
      </w:pPr>
      <w:bookmarkStart w:id="28" w:name="_Toc511123063"/>
      <w:bookmarkStart w:id="29" w:name="_Toc512444878"/>
      <w:r w:rsidRPr="000C32F4">
        <w:rPr>
          <w:rFonts w:asciiTheme="minorHAnsi" w:hAnsiTheme="minorHAnsi" w:cstheme="minorHAnsi"/>
          <w:sz w:val="20"/>
          <w:szCs w:val="20"/>
        </w:rPr>
        <w:t>Terms of Reference</w:t>
      </w:r>
      <w:r w:rsidR="001A29A7" w:rsidRPr="000C32F4">
        <w:rPr>
          <w:rFonts w:asciiTheme="minorHAnsi" w:hAnsiTheme="minorHAnsi" w:cstheme="minorHAnsi"/>
          <w:sz w:val="20"/>
          <w:szCs w:val="20"/>
        </w:rPr>
        <w:t>s</w:t>
      </w:r>
      <w:r w:rsidR="00E31DE1" w:rsidRPr="000C32F4">
        <w:rPr>
          <w:rFonts w:asciiTheme="minorHAnsi" w:hAnsiTheme="minorHAnsi" w:cstheme="minorHAnsi"/>
          <w:sz w:val="20"/>
          <w:szCs w:val="20"/>
        </w:rPr>
        <w:t xml:space="preserve"> for Project Board and Project Team</w:t>
      </w:r>
      <w:r w:rsidR="00545276" w:rsidRPr="000C32F4">
        <w:rPr>
          <w:rFonts w:asciiTheme="minorHAnsi" w:hAnsiTheme="minorHAnsi" w:cstheme="minorHAnsi"/>
          <w:sz w:val="20"/>
          <w:szCs w:val="20"/>
        </w:rPr>
        <w:t>/PMU</w:t>
      </w:r>
      <w:bookmarkEnd w:id="28"/>
      <w:bookmarkEnd w:id="29"/>
    </w:p>
    <w:p w14:paraId="36A0936D" w14:textId="77777777" w:rsidR="005E17FC" w:rsidRDefault="00C00F53" w:rsidP="005E17FC">
      <w:pPr>
        <w:pStyle w:val="ListParagraph"/>
        <w:numPr>
          <w:ilvl w:val="0"/>
          <w:numId w:val="6"/>
        </w:numPr>
        <w:spacing w:after="60"/>
        <w:ind w:left="720"/>
        <w:outlineLvl w:val="1"/>
        <w:rPr>
          <w:rFonts w:asciiTheme="minorHAnsi" w:hAnsiTheme="minorHAnsi" w:cstheme="minorHAnsi"/>
          <w:sz w:val="20"/>
          <w:szCs w:val="20"/>
        </w:rPr>
      </w:pPr>
      <w:bookmarkStart w:id="30" w:name="_Toc511123065"/>
      <w:bookmarkStart w:id="31" w:name="_Toc512444879"/>
      <w:r w:rsidRPr="000C32F4">
        <w:rPr>
          <w:rFonts w:asciiTheme="minorHAnsi" w:hAnsiTheme="minorHAnsi" w:cstheme="minorHAnsi"/>
          <w:sz w:val="20"/>
          <w:szCs w:val="20"/>
        </w:rPr>
        <w:t>UNDP Risk Log</w:t>
      </w:r>
      <w:bookmarkEnd w:id="30"/>
      <w:bookmarkEnd w:id="31"/>
      <w:r w:rsidRPr="000C32F4">
        <w:rPr>
          <w:rFonts w:asciiTheme="minorHAnsi" w:hAnsiTheme="minorHAnsi" w:cstheme="minorHAnsi"/>
          <w:sz w:val="20"/>
          <w:szCs w:val="20"/>
        </w:rPr>
        <w:t xml:space="preserve"> </w:t>
      </w:r>
    </w:p>
    <w:p w14:paraId="0C800D9F" w14:textId="24BB0AF8" w:rsidR="00E31DE1" w:rsidRPr="005E17FC" w:rsidRDefault="00E31DE1" w:rsidP="005E17FC">
      <w:pPr>
        <w:pStyle w:val="ListParagraph"/>
        <w:numPr>
          <w:ilvl w:val="0"/>
          <w:numId w:val="6"/>
        </w:numPr>
        <w:spacing w:after="60"/>
        <w:ind w:left="720"/>
        <w:outlineLvl w:val="1"/>
        <w:rPr>
          <w:rFonts w:asciiTheme="minorHAnsi" w:hAnsiTheme="minorHAnsi" w:cstheme="minorHAnsi"/>
          <w:sz w:val="20"/>
          <w:szCs w:val="20"/>
        </w:rPr>
      </w:pPr>
      <w:bookmarkStart w:id="32" w:name="_Toc512444880"/>
      <w:r w:rsidRPr="005E17FC">
        <w:rPr>
          <w:rFonts w:asciiTheme="minorHAnsi" w:hAnsiTheme="minorHAnsi" w:cstheme="minorHAnsi"/>
          <w:sz w:val="20"/>
          <w:szCs w:val="20"/>
        </w:rPr>
        <w:t>UNDP Project Quality Assurance Report</w:t>
      </w:r>
      <w:bookmarkEnd w:id="32"/>
    </w:p>
    <w:bookmarkEnd w:id="13"/>
    <w:bookmarkEnd w:id="14"/>
    <w:p w14:paraId="25D106DD" w14:textId="77777777" w:rsidR="00A70B5A" w:rsidRPr="000C32F4" w:rsidRDefault="00A70B5A" w:rsidP="00A70B5A">
      <w:pPr>
        <w:rPr>
          <w:rFonts w:asciiTheme="minorHAnsi" w:hAnsiTheme="minorHAnsi" w:cstheme="minorHAnsi"/>
          <w:sz w:val="20"/>
          <w:szCs w:val="20"/>
        </w:rPr>
      </w:pPr>
    </w:p>
    <w:p w14:paraId="0B286EC4" w14:textId="3BE546E0" w:rsidR="005E17FC" w:rsidRPr="005E17FC" w:rsidRDefault="005E17FC" w:rsidP="005E17FC">
      <w:pPr>
        <w:pStyle w:val="Heading1"/>
        <w:numPr>
          <w:ilvl w:val="0"/>
          <w:numId w:val="0"/>
        </w:numPr>
        <w:spacing w:before="0" w:after="60"/>
        <w:rPr>
          <w:rFonts w:asciiTheme="minorHAnsi" w:hAnsiTheme="minorHAnsi" w:cstheme="minorHAnsi"/>
          <w:sz w:val="24"/>
        </w:rPr>
      </w:pPr>
      <w:bookmarkStart w:id="33" w:name="_Toc512444881"/>
      <w:r w:rsidRPr="005E17FC">
        <w:rPr>
          <w:rFonts w:asciiTheme="minorHAnsi" w:hAnsiTheme="minorHAnsi" w:cstheme="minorHAnsi"/>
          <w:sz w:val="24"/>
        </w:rPr>
        <w:t>Annex</w:t>
      </w:r>
      <w:r>
        <w:rPr>
          <w:rFonts w:asciiTheme="minorHAnsi" w:hAnsiTheme="minorHAnsi" w:cstheme="minorHAnsi"/>
          <w:sz w:val="24"/>
        </w:rPr>
        <w:t xml:space="preserve"> A</w:t>
      </w:r>
      <w:r w:rsidRPr="005E17FC">
        <w:rPr>
          <w:rFonts w:asciiTheme="minorHAnsi" w:hAnsiTheme="minorHAnsi" w:cstheme="minorHAnsi"/>
          <w:sz w:val="24"/>
        </w:rPr>
        <w:t>: GCF approved Readiness and Preparatory Support proposal for Adaptation Planning/NAP</w:t>
      </w:r>
      <w:bookmarkEnd w:id="33"/>
    </w:p>
    <w:p w14:paraId="11A08E18" w14:textId="3E7094AF" w:rsidR="006B7141" w:rsidRDefault="005E17FC">
      <w:pPr>
        <w:rPr>
          <w:rFonts w:asciiTheme="minorHAnsi" w:hAnsiTheme="minorHAnsi" w:cstheme="minorHAnsi"/>
          <w:sz w:val="20"/>
          <w:szCs w:val="20"/>
        </w:rPr>
      </w:pPr>
      <w:r>
        <w:rPr>
          <w:rFonts w:asciiTheme="minorHAnsi" w:hAnsiTheme="minorHAnsi" w:cstheme="minorHAnsi"/>
          <w:sz w:val="20"/>
          <w:szCs w:val="20"/>
        </w:rPr>
        <w:t>Attached in the email.</w:t>
      </w:r>
    </w:p>
    <w:p w14:paraId="0004D28C" w14:textId="67FA5859" w:rsidR="005E17FC" w:rsidRDefault="005E17FC">
      <w:pPr>
        <w:rPr>
          <w:rFonts w:asciiTheme="minorHAnsi" w:hAnsiTheme="minorHAnsi" w:cstheme="minorHAnsi"/>
          <w:sz w:val="20"/>
          <w:szCs w:val="20"/>
        </w:rPr>
      </w:pPr>
    </w:p>
    <w:p w14:paraId="050C20E5" w14:textId="78AC74A8" w:rsidR="005E17FC" w:rsidRPr="005E17FC" w:rsidRDefault="005E17FC" w:rsidP="005E17FC">
      <w:pPr>
        <w:pStyle w:val="Heading1"/>
        <w:numPr>
          <w:ilvl w:val="0"/>
          <w:numId w:val="0"/>
        </w:numPr>
        <w:spacing w:before="0" w:after="60"/>
        <w:rPr>
          <w:rFonts w:asciiTheme="minorHAnsi" w:hAnsiTheme="minorHAnsi" w:cstheme="minorHAnsi"/>
          <w:sz w:val="24"/>
        </w:rPr>
      </w:pPr>
      <w:bookmarkStart w:id="34" w:name="_Toc512444882"/>
      <w:r w:rsidRPr="005E17FC">
        <w:rPr>
          <w:rFonts w:asciiTheme="minorHAnsi" w:hAnsiTheme="minorHAnsi" w:cstheme="minorHAnsi"/>
          <w:sz w:val="24"/>
        </w:rPr>
        <w:lastRenderedPageBreak/>
        <w:t>Annex</w:t>
      </w:r>
      <w:r>
        <w:rPr>
          <w:rFonts w:asciiTheme="minorHAnsi" w:hAnsiTheme="minorHAnsi" w:cstheme="minorHAnsi"/>
          <w:sz w:val="24"/>
        </w:rPr>
        <w:t xml:space="preserve"> B</w:t>
      </w:r>
      <w:r w:rsidRPr="005E17FC">
        <w:rPr>
          <w:rFonts w:asciiTheme="minorHAnsi" w:hAnsiTheme="minorHAnsi" w:cstheme="minorHAnsi"/>
          <w:sz w:val="24"/>
        </w:rPr>
        <w:t>: GCF approval letter</w:t>
      </w:r>
      <w:bookmarkEnd w:id="34"/>
    </w:p>
    <w:p w14:paraId="3D569C93" w14:textId="77777777" w:rsidR="005E17FC" w:rsidRDefault="005E17FC" w:rsidP="005E17FC">
      <w:pPr>
        <w:rPr>
          <w:rFonts w:asciiTheme="minorHAnsi" w:hAnsiTheme="minorHAnsi" w:cstheme="minorHAnsi"/>
          <w:sz w:val="20"/>
          <w:szCs w:val="20"/>
        </w:rPr>
      </w:pPr>
      <w:r>
        <w:rPr>
          <w:rFonts w:asciiTheme="minorHAnsi" w:hAnsiTheme="minorHAnsi" w:cstheme="minorHAnsi"/>
          <w:sz w:val="20"/>
          <w:szCs w:val="20"/>
        </w:rPr>
        <w:t>Attached in the email.</w:t>
      </w:r>
    </w:p>
    <w:p w14:paraId="0A1C404D" w14:textId="77777777" w:rsidR="005E17FC" w:rsidRDefault="005E17FC">
      <w:pPr>
        <w:rPr>
          <w:rFonts w:asciiTheme="minorHAnsi" w:hAnsiTheme="minorHAnsi" w:cstheme="minorHAnsi"/>
          <w:sz w:val="20"/>
          <w:szCs w:val="20"/>
        </w:rPr>
      </w:pPr>
    </w:p>
    <w:p w14:paraId="2A68A084" w14:textId="31E9059B" w:rsidR="006B7141" w:rsidRPr="005E17FC" w:rsidRDefault="002E019E" w:rsidP="006B7141">
      <w:pPr>
        <w:pStyle w:val="Heading1"/>
        <w:numPr>
          <w:ilvl w:val="0"/>
          <w:numId w:val="0"/>
        </w:numPr>
        <w:spacing w:before="0" w:after="60"/>
        <w:rPr>
          <w:rFonts w:asciiTheme="minorHAnsi" w:hAnsiTheme="minorHAnsi" w:cstheme="minorHAnsi"/>
          <w:sz w:val="24"/>
        </w:rPr>
      </w:pPr>
      <w:bookmarkStart w:id="35" w:name="_Toc512444883"/>
      <w:r w:rsidRPr="005E17FC">
        <w:rPr>
          <w:rFonts w:asciiTheme="minorHAnsi" w:hAnsiTheme="minorHAnsi" w:cstheme="minorHAnsi"/>
          <w:sz w:val="24"/>
        </w:rPr>
        <w:t>Annex</w:t>
      </w:r>
      <w:r w:rsidR="005E17FC" w:rsidRPr="005E17FC">
        <w:rPr>
          <w:rFonts w:asciiTheme="minorHAnsi" w:hAnsiTheme="minorHAnsi" w:cstheme="minorHAnsi"/>
          <w:sz w:val="24"/>
        </w:rPr>
        <w:t xml:space="preserve"> C</w:t>
      </w:r>
      <w:r w:rsidR="006B7141" w:rsidRPr="005E17FC">
        <w:rPr>
          <w:rFonts w:asciiTheme="minorHAnsi" w:hAnsiTheme="minorHAnsi" w:cstheme="minorHAnsi"/>
          <w:sz w:val="24"/>
        </w:rPr>
        <w:t>: Timetable of project implementation (GANTT chart)</w:t>
      </w:r>
      <w:bookmarkEnd w:id="35"/>
    </w:p>
    <w:p w14:paraId="719068BA" w14:textId="77777777" w:rsidR="00A70B5A" w:rsidRPr="000C32F4" w:rsidRDefault="00A70B5A" w:rsidP="00A70B5A">
      <w:pPr>
        <w:rPr>
          <w:rFonts w:asciiTheme="minorHAnsi" w:hAnsiTheme="minorHAnsi" w:cstheme="minorHAnsi"/>
          <w:sz w:val="20"/>
          <w:szCs w:val="20"/>
        </w:rPr>
      </w:pPr>
    </w:p>
    <w:tbl>
      <w:tblPr>
        <w:tblW w:w="10646" w:type="dxa"/>
        <w:tblInd w:w="-648" w:type="dxa"/>
        <w:tblLook w:val="04A0" w:firstRow="1" w:lastRow="0" w:firstColumn="1" w:lastColumn="0" w:noHBand="0" w:noVBand="1"/>
      </w:tblPr>
      <w:tblGrid>
        <w:gridCol w:w="1447"/>
        <w:gridCol w:w="465"/>
        <w:gridCol w:w="465"/>
        <w:gridCol w:w="411"/>
        <w:gridCol w:w="54"/>
        <w:gridCol w:w="465"/>
        <w:gridCol w:w="465"/>
        <w:gridCol w:w="411"/>
        <w:gridCol w:w="54"/>
        <w:gridCol w:w="465"/>
        <w:gridCol w:w="465"/>
        <w:gridCol w:w="411"/>
        <w:gridCol w:w="54"/>
        <w:gridCol w:w="556"/>
        <w:gridCol w:w="556"/>
        <w:gridCol w:w="502"/>
        <w:gridCol w:w="54"/>
        <w:gridCol w:w="556"/>
        <w:gridCol w:w="556"/>
        <w:gridCol w:w="502"/>
        <w:gridCol w:w="54"/>
        <w:gridCol w:w="556"/>
        <w:gridCol w:w="556"/>
        <w:gridCol w:w="566"/>
      </w:tblGrid>
      <w:tr w:rsidR="002E019E" w:rsidRPr="00AF0CE3" w14:paraId="42E8F50A" w14:textId="77777777" w:rsidTr="002E019E">
        <w:trPr>
          <w:trHeight w:val="640"/>
        </w:trPr>
        <w:tc>
          <w:tcPr>
            <w:tcW w:w="1447" w:type="dxa"/>
            <w:vMerge w:val="restart"/>
            <w:tcBorders>
              <w:top w:val="single" w:sz="8" w:space="0" w:color="auto"/>
              <w:left w:val="single" w:sz="8" w:space="0" w:color="auto"/>
              <w:bottom w:val="nil"/>
              <w:right w:val="nil"/>
            </w:tcBorders>
            <w:shd w:val="clear" w:color="000000" w:fill="BFBFBF"/>
            <w:hideMark/>
          </w:tcPr>
          <w:p w14:paraId="2A53969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1341" w:type="dxa"/>
            <w:gridSpan w:val="3"/>
            <w:tcBorders>
              <w:top w:val="single" w:sz="8" w:space="0" w:color="auto"/>
              <w:left w:val="single" w:sz="8" w:space="0" w:color="auto"/>
              <w:bottom w:val="single" w:sz="8" w:space="0" w:color="auto"/>
              <w:right w:val="single" w:sz="8" w:space="0" w:color="000000"/>
            </w:tcBorders>
            <w:shd w:val="clear" w:color="000000" w:fill="BFBFBF"/>
            <w:vAlign w:val="bottom"/>
            <w:hideMark/>
          </w:tcPr>
          <w:p w14:paraId="63C3DB11" w14:textId="1A90644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 xml:space="preserve">Semester 1 </w:t>
            </w:r>
          </w:p>
        </w:tc>
        <w:tc>
          <w:tcPr>
            <w:tcW w:w="1395" w:type="dxa"/>
            <w:gridSpan w:val="4"/>
            <w:tcBorders>
              <w:top w:val="single" w:sz="8" w:space="0" w:color="auto"/>
              <w:left w:val="nil"/>
              <w:bottom w:val="single" w:sz="8" w:space="0" w:color="auto"/>
              <w:right w:val="single" w:sz="8" w:space="0" w:color="000000"/>
            </w:tcBorders>
            <w:shd w:val="clear" w:color="000000" w:fill="BFBFBF"/>
            <w:vAlign w:val="bottom"/>
            <w:hideMark/>
          </w:tcPr>
          <w:p w14:paraId="6BB80353"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Semester 2</w:t>
            </w:r>
          </w:p>
        </w:tc>
        <w:tc>
          <w:tcPr>
            <w:tcW w:w="1395" w:type="dxa"/>
            <w:gridSpan w:val="4"/>
            <w:tcBorders>
              <w:top w:val="single" w:sz="8" w:space="0" w:color="auto"/>
              <w:left w:val="nil"/>
              <w:bottom w:val="single" w:sz="8" w:space="0" w:color="auto"/>
              <w:right w:val="single" w:sz="8" w:space="0" w:color="000000"/>
            </w:tcBorders>
            <w:shd w:val="clear" w:color="000000" w:fill="BFBFBF"/>
            <w:vAlign w:val="bottom"/>
            <w:hideMark/>
          </w:tcPr>
          <w:p w14:paraId="0D64736D"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 xml:space="preserve">Semester 4  </w:t>
            </w:r>
          </w:p>
        </w:tc>
        <w:tc>
          <w:tcPr>
            <w:tcW w:w="1668" w:type="dxa"/>
            <w:gridSpan w:val="4"/>
            <w:tcBorders>
              <w:top w:val="single" w:sz="8" w:space="0" w:color="auto"/>
              <w:left w:val="nil"/>
              <w:bottom w:val="single" w:sz="8" w:space="0" w:color="auto"/>
              <w:right w:val="single" w:sz="8" w:space="0" w:color="000000"/>
            </w:tcBorders>
            <w:shd w:val="clear" w:color="000000" w:fill="BFBFBF"/>
            <w:vAlign w:val="bottom"/>
            <w:hideMark/>
          </w:tcPr>
          <w:p w14:paraId="61ACE234"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 xml:space="preserve">Semester 4 </w:t>
            </w:r>
          </w:p>
        </w:tc>
        <w:tc>
          <w:tcPr>
            <w:tcW w:w="1668" w:type="dxa"/>
            <w:gridSpan w:val="4"/>
            <w:tcBorders>
              <w:top w:val="single" w:sz="8" w:space="0" w:color="auto"/>
              <w:left w:val="nil"/>
              <w:bottom w:val="single" w:sz="8" w:space="0" w:color="auto"/>
              <w:right w:val="single" w:sz="8" w:space="0" w:color="000000"/>
            </w:tcBorders>
            <w:shd w:val="clear" w:color="000000" w:fill="BFBFBF"/>
            <w:vAlign w:val="bottom"/>
            <w:hideMark/>
          </w:tcPr>
          <w:p w14:paraId="406EDB47"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 xml:space="preserve">Semester 5 </w:t>
            </w:r>
          </w:p>
        </w:tc>
        <w:tc>
          <w:tcPr>
            <w:tcW w:w="1732" w:type="dxa"/>
            <w:gridSpan w:val="4"/>
            <w:tcBorders>
              <w:top w:val="single" w:sz="8" w:space="0" w:color="auto"/>
              <w:left w:val="nil"/>
              <w:bottom w:val="single" w:sz="8" w:space="0" w:color="auto"/>
              <w:right w:val="single" w:sz="8" w:space="0" w:color="000000"/>
            </w:tcBorders>
            <w:shd w:val="clear" w:color="000000" w:fill="BFBFBF"/>
            <w:noWrap/>
            <w:vAlign w:val="bottom"/>
            <w:hideMark/>
          </w:tcPr>
          <w:p w14:paraId="77DF0C54"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Semester 6</w:t>
            </w:r>
          </w:p>
        </w:tc>
      </w:tr>
      <w:tr w:rsidR="002E019E" w:rsidRPr="00AF0CE3" w14:paraId="7E50D088" w14:textId="77777777" w:rsidTr="002E019E">
        <w:trPr>
          <w:trHeight w:val="320"/>
        </w:trPr>
        <w:tc>
          <w:tcPr>
            <w:tcW w:w="1447" w:type="dxa"/>
            <w:vMerge/>
            <w:tcBorders>
              <w:top w:val="single" w:sz="8" w:space="0" w:color="auto"/>
              <w:left w:val="single" w:sz="8" w:space="0" w:color="auto"/>
              <w:bottom w:val="nil"/>
              <w:right w:val="nil"/>
            </w:tcBorders>
            <w:vAlign w:val="center"/>
            <w:hideMark/>
          </w:tcPr>
          <w:p w14:paraId="7E0D6AA7" w14:textId="77777777" w:rsidR="002E019E" w:rsidRPr="00AF0CE3" w:rsidRDefault="002E019E" w:rsidP="002E019E">
            <w:pPr>
              <w:rPr>
                <w:rFonts w:ascii="Calibri" w:hAnsi="Calibri"/>
                <w:color w:val="000000"/>
                <w:sz w:val="18"/>
                <w:szCs w:val="18"/>
                <w:lang w:eastAsia="en-GB"/>
              </w:rPr>
            </w:pPr>
          </w:p>
        </w:tc>
        <w:tc>
          <w:tcPr>
            <w:tcW w:w="465" w:type="dxa"/>
            <w:tcBorders>
              <w:top w:val="nil"/>
              <w:left w:val="single" w:sz="8" w:space="0" w:color="auto"/>
              <w:bottom w:val="single" w:sz="4" w:space="0" w:color="auto"/>
              <w:right w:val="single" w:sz="4" w:space="0" w:color="auto"/>
            </w:tcBorders>
            <w:shd w:val="clear" w:color="000000" w:fill="BFBFBF"/>
            <w:noWrap/>
            <w:vAlign w:val="bottom"/>
            <w:hideMark/>
          </w:tcPr>
          <w:p w14:paraId="63C189B1"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M1</w:t>
            </w:r>
          </w:p>
        </w:tc>
        <w:tc>
          <w:tcPr>
            <w:tcW w:w="465" w:type="dxa"/>
            <w:tcBorders>
              <w:top w:val="nil"/>
              <w:left w:val="nil"/>
              <w:bottom w:val="single" w:sz="4" w:space="0" w:color="auto"/>
              <w:right w:val="single" w:sz="4" w:space="0" w:color="auto"/>
            </w:tcBorders>
            <w:shd w:val="clear" w:color="000000" w:fill="BFBFBF"/>
            <w:noWrap/>
            <w:vAlign w:val="bottom"/>
            <w:hideMark/>
          </w:tcPr>
          <w:p w14:paraId="12CC436A"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M2</w:t>
            </w:r>
          </w:p>
        </w:tc>
        <w:tc>
          <w:tcPr>
            <w:tcW w:w="465" w:type="dxa"/>
            <w:gridSpan w:val="2"/>
            <w:tcBorders>
              <w:top w:val="nil"/>
              <w:left w:val="nil"/>
              <w:bottom w:val="single" w:sz="4" w:space="0" w:color="auto"/>
              <w:right w:val="nil"/>
            </w:tcBorders>
            <w:shd w:val="clear" w:color="000000" w:fill="BFBFBF"/>
            <w:noWrap/>
            <w:vAlign w:val="bottom"/>
            <w:hideMark/>
          </w:tcPr>
          <w:p w14:paraId="4142F381"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M3</w:t>
            </w:r>
          </w:p>
        </w:tc>
        <w:tc>
          <w:tcPr>
            <w:tcW w:w="465" w:type="dxa"/>
            <w:tcBorders>
              <w:top w:val="nil"/>
              <w:left w:val="single" w:sz="8" w:space="0" w:color="auto"/>
              <w:bottom w:val="single" w:sz="4" w:space="0" w:color="auto"/>
              <w:right w:val="single" w:sz="4" w:space="0" w:color="auto"/>
            </w:tcBorders>
            <w:shd w:val="clear" w:color="000000" w:fill="BFBFBF"/>
            <w:noWrap/>
            <w:vAlign w:val="bottom"/>
            <w:hideMark/>
          </w:tcPr>
          <w:p w14:paraId="408465F8"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M4</w:t>
            </w:r>
          </w:p>
        </w:tc>
        <w:tc>
          <w:tcPr>
            <w:tcW w:w="465" w:type="dxa"/>
            <w:tcBorders>
              <w:top w:val="nil"/>
              <w:left w:val="nil"/>
              <w:bottom w:val="single" w:sz="4" w:space="0" w:color="auto"/>
              <w:right w:val="single" w:sz="4" w:space="0" w:color="auto"/>
            </w:tcBorders>
            <w:shd w:val="clear" w:color="000000" w:fill="BFBFBF"/>
            <w:noWrap/>
            <w:vAlign w:val="bottom"/>
            <w:hideMark/>
          </w:tcPr>
          <w:p w14:paraId="3248A739"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M5</w:t>
            </w:r>
          </w:p>
        </w:tc>
        <w:tc>
          <w:tcPr>
            <w:tcW w:w="465" w:type="dxa"/>
            <w:gridSpan w:val="2"/>
            <w:tcBorders>
              <w:top w:val="nil"/>
              <w:left w:val="nil"/>
              <w:bottom w:val="single" w:sz="4" w:space="0" w:color="auto"/>
              <w:right w:val="nil"/>
            </w:tcBorders>
            <w:shd w:val="clear" w:color="000000" w:fill="BFBFBF"/>
            <w:noWrap/>
            <w:vAlign w:val="bottom"/>
            <w:hideMark/>
          </w:tcPr>
          <w:p w14:paraId="2843FE2A"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M6</w:t>
            </w:r>
          </w:p>
        </w:tc>
        <w:tc>
          <w:tcPr>
            <w:tcW w:w="465" w:type="dxa"/>
            <w:tcBorders>
              <w:top w:val="nil"/>
              <w:left w:val="single" w:sz="8" w:space="0" w:color="auto"/>
              <w:bottom w:val="single" w:sz="4" w:space="0" w:color="auto"/>
              <w:right w:val="single" w:sz="4" w:space="0" w:color="auto"/>
            </w:tcBorders>
            <w:shd w:val="clear" w:color="000000" w:fill="BFBFBF"/>
            <w:noWrap/>
            <w:vAlign w:val="bottom"/>
            <w:hideMark/>
          </w:tcPr>
          <w:p w14:paraId="537A5D89"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M7</w:t>
            </w:r>
          </w:p>
        </w:tc>
        <w:tc>
          <w:tcPr>
            <w:tcW w:w="465" w:type="dxa"/>
            <w:tcBorders>
              <w:top w:val="nil"/>
              <w:left w:val="nil"/>
              <w:bottom w:val="single" w:sz="4" w:space="0" w:color="auto"/>
              <w:right w:val="single" w:sz="4" w:space="0" w:color="auto"/>
            </w:tcBorders>
            <w:shd w:val="clear" w:color="000000" w:fill="BFBFBF"/>
            <w:noWrap/>
            <w:vAlign w:val="bottom"/>
            <w:hideMark/>
          </w:tcPr>
          <w:p w14:paraId="1863272A"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M8</w:t>
            </w:r>
          </w:p>
        </w:tc>
        <w:tc>
          <w:tcPr>
            <w:tcW w:w="465" w:type="dxa"/>
            <w:gridSpan w:val="2"/>
            <w:tcBorders>
              <w:top w:val="nil"/>
              <w:left w:val="nil"/>
              <w:bottom w:val="single" w:sz="4" w:space="0" w:color="auto"/>
              <w:right w:val="nil"/>
            </w:tcBorders>
            <w:shd w:val="clear" w:color="000000" w:fill="BFBFBF"/>
            <w:noWrap/>
            <w:vAlign w:val="bottom"/>
            <w:hideMark/>
          </w:tcPr>
          <w:p w14:paraId="2EE23A4B"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M9</w:t>
            </w:r>
          </w:p>
        </w:tc>
        <w:tc>
          <w:tcPr>
            <w:tcW w:w="556" w:type="dxa"/>
            <w:tcBorders>
              <w:top w:val="nil"/>
              <w:left w:val="single" w:sz="8" w:space="0" w:color="auto"/>
              <w:bottom w:val="single" w:sz="4" w:space="0" w:color="auto"/>
              <w:right w:val="single" w:sz="4" w:space="0" w:color="auto"/>
            </w:tcBorders>
            <w:shd w:val="clear" w:color="000000" w:fill="BFBFBF"/>
            <w:noWrap/>
            <w:vAlign w:val="bottom"/>
            <w:hideMark/>
          </w:tcPr>
          <w:p w14:paraId="37E32663"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M10</w:t>
            </w:r>
          </w:p>
        </w:tc>
        <w:tc>
          <w:tcPr>
            <w:tcW w:w="556" w:type="dxa"/>
            <w:tcBorders>
              <w:top w:val="nil"/>
              <w:left w:val="nil"/>
              <w:bottom w:val="single" w:sz="4" w:space="0" w:color="auto"/>
              <w:right w:val="single" w:sz="4" w:space="0" w:color="auto"/>
            </w:tcBorders>
            <w:shd w:val="clear" w:color="000000" w:fill="BFBFBF"/>
            <w:noWrap/>
            <w:vAlign w:val="bottom"/>
            <w:hideMark/>
          </w:tcPr>
          <w:p w14:paraId="20448752"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M11</w:t>
            </w:r>
          </w:p>
        </w:tc>
        <w:tc>
          <w:tcPr>
            <w:tcW w:w="556" w:type="dxa"/>
            <w:gridSpan w:val="2"/>
            <w:tcBorders>
              <w:top w:val="nil"/>
              <w:left w:val="nil"/>
              <w:bottom w:val="single" w:sz="4" w:space="0" w:color="auto"/>
              <w:right w:val="nil"/>
            </w:tcBorders>
            <w:shd w:val="clear" w:color="000000" w:fill="BFBFBF"/>
            <w:noWrap/>
            <w:vAlign w:val="bottom"/>
            <w:hideMark/>
          </w:tcPr>
          <w:p w14:paraId="00082916"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M12</w:t>
            </w:r>
          </w:p>
        </w:tc>
        <w:tc>
          <w:tcPr>
            <w:tcW w:w="556" w:type="dxa"/>
            <w:tcBorders>
              <w:top w:val="nil"/>
              <w:left w:val="single" w:sz="8" w:space="0" w:color="auto"/>
              <w:bottom w:val="single" w:sz="4" w:space="0" w:color="auto"/>
              <w:right w:val="single" w:sz="4" w:space="0" w:color="auto"/>
            </w:tcBorders>
            <w:shd w:val="clear" w:color="000000" w:fill="BFBFBF"/>
            <w:noWrap/>
            <w:vAlign w:val="bottom"/>
            <w:hideMark/>
          </w:tcPr>
          <w:p w14:paraId="541CF1BB"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M13</w:t>
            </w:r>
          </w:p>
        </w:tc>
        <w:tc>
          <w:tcPr>
            <w:tcW w:w="556" w:type="dxa"/>
            <w:tcBorders>
              <w:top w:val="nil"/>
              <w:left w:val="nil"/>
              <w:bottom w:val="single" w:sz="4" w:space="0" w:color="auto"/>
              <w:right w:val="single" w:sz="4" w:space="0" w:color="auto"/>
            </w:tcBorders>
            <w:shd w:val="clear" w:color="000000" w:fill="BFBFBF"/>
            <w:noWrap/>
            <w:vAlign w:val="bottom"/>
            <w:hideMark/>
          </w:tcPr>
          <w:p w14:paraId="75726A60" w14:textId="77777777" w:rsidR="002E019E" w:rsidRPr="00AF0CE3" w:rsidRDefault="002E019E" w:rsidP="002E019E">
            <w:pPr>
              <w:jc w:val="center"/>
              <w:rPr>
                <w:rFonts w:ascii="Calibri" w:hAnsi="Calibri"/>
                <w:b/>
                <w:bCs/>
                <w:color w:val="000000"/>
                <w:sz w:val="18"/>
                <w:szCs w:val="18"/>
                <w:lang w:eastAsia="en-GB"/>
              </w:rPr>
            </w:pPr>
            <w:r w:rsidRPr="00AF0CE3">
              <w:rPr>
                <w:rFonts w:ascii="Calibri" w:hAnsi="Calibri"/>
                <w:b/>
                <w:bCs/>
                <w:color w:val="000000"/>
                <w:sz w:val="18"/>
                <w:szCs w:val="18"/>
                <w:lang w:eastAsia="en-GB"/>
              </w:rPr>
              <w:t>M14</w:t>
            </w:r>
          </w:p>
        </w:tc>
        <w:tc>
          <w:tcPr>
            <w:tcW w:w="556" w:type="dxa"/>
            <w:gridSpan w:val="2"/>
            <w:tcBorders>
              <w:top w:val="nil"/>
              <w:left w:val="nil"/>
              <w:bottom w:val="single" w:sz="4" w:space="0" w:color="auto"/>
              <w:right w:val="nil"/>
            </w:tcBorders>
            <w:shd w:val="clear" w:color="000000" w:fill="BFBFBF"/>
            <w:noWrap/>
            <w:vAlign w:val="bottom"/>
            <w:hideMark/>
          </w:tcPr>
          <w:p w14:paraId="4167CB61" w14:textId="77777777" w:rsidR="002E019E" w:rsidRPr="00AF0CE3" w:rsidRDefault="002E019E" w:rsidP="002E019E">
            <w:pPr>
              <w:rPr>
                <w:rFonts w:ascii="Calibri" w:hAnsi="Calibri"/>
                <w:b/>
                <w:bCs/>
                <w:color w:val="000000"/>
                <w:sz w:val="18"/>
                <w:szCs w:val="18"/>
                <w:lang w:eastAsia="en-GB"/>
              </w:rPr>
            </w:pPr>
            <w:r w:rsidRPr="00AF0CE3">
              <w:rPr>
                <w:rFonts w:ascii="Calibri" w:hAnsi="Calibri"/>
                <w:b/>
                <w:bCs/>
                <w:color w:val="000000"/>
                <w:sz w:val="18"/>
                <w:szCs w:val="18"/>
                <w:lang w:eastAsia="en-GB"/>
              </w:rPr>
              <w:t>M15</w:t>
            </w:r>
          </w:p>
        </w:tc>
        <w:tc>
          <w:tcPr>
            <w:tcW w:w="556" w:type="dxa"/>
            <w:tcBorders>
              <w:top w:val="nil"/>
              <w:left w:val="single" w:sz="8" w:space="0" w:color="auto"/>
              <w:bottom w:val="single" w:sz="4" w:space="0" w:color="auto"/>
              <w:right w:val="single" w:sz="4" w:space="0" w:color="auto"/>
            </w:tcBorders>
            <w:shd w:val="clear" w:color="000000" w:fill="BFBFBF"/>
            <w:noWrap/>
            <w:vAlign w:val="bottom"/>
            <w:hideMark/>
          </w:tcPr>
          <w:p w14:paraId="45F20E4C" w14:textId="77777777" w:rsidR="002E019E" w:rsidRPr="00AF0CE3" w:rsidRDefault="002E019E" w:rsidP="002E019E">
            <w:pPr>
              <w:rPr>
                <w:rFonts w:ascii="Calibri" w:hAnsi="Calibri"/>
                <w:b/>
                <w:bCs/>
                <w:color w:val="000000"/>
                <w:sz w:val="18"/>
                <w:szCs w:val="18"/>
                <w:lang w:eastAsia="en-GB"/>
              </w:rPr>
            </w:pPr>
            <w:r w:rsidRPr="00AF0CE3">
              <w:rPr>
                <w:rFonts w:ascii="Calibri" w:hAnsi="Calibri"/>
                <w:b/>
                <w:bCs/>
                <w:color w:val="000000"/>
                <w:sz w:val="18"/>
                <w:szCs w:val="18"/>
                <w:lang w:eastAsia="en-GB"/>
              </w:rPr>
              <w:t>M16</w:t>
            </w:r>
          </w:p>
        </w:tc>
        <w:tc>
          <w:tcPr>
            <w:tcW w:w="556" w:type="dxa"/>
            <w:tcBorders>
              <w:top w:val="nil"/>
              <w:left w:val="nil"/>
              <w:bottom w:val="single" w:sz="4" w:space="0" w:color="auto"/>
              <w:right w:val="single" w:sz="4" w:space="0" w:color="auto"/>
            </w:tcBorders>
            <w:shd w:val="clear" w:color="000000" w:fill="BFBFBF"/>
            <w:noWrap/>
            <w:vAlign w:val="bottom"/>
            <w:hideMark/>
          </w:tcPr>
          <w:p w14:paraId="721B4D14" w14:textId="77777777" w:rsidR="002E019E" w:rsidRPr="00AF0CE3" w:rsidRDefault="002E019E" w:rsidP="002E019E">
            <w:pPr>
              <w:rPr>
                <w:rFonts w:ascii="Calibri" w:hAnsi="Calibri"/>
                <w:b/>
                <w:bCs/>
                <w:color w:val="000000"/>
                <w:sz w:val="18"/>
                <w:szCs w:val="18"/>
                <w:lang w:eastAsia="en-GB"/>
              </w:rPr>
            </w:pPr>
            <w:r w:rsidRPr="00AF0CE3">
              <w:rPr>
                <w:rFonts w:ascii="Calibri" w:hAnsi="Calibri"/>
                <w:b/>
                <w:bCs/>
                <w:color w:val="000000"/>
                <w:sz w:val="18"/>
                <w:szCs w:val="18"/>
                <w:lang w:eastAsia="en-GB"/>
              </w:rPr>
              <w:t>M17</w:t>
            </w:r>
          </w:p>
        </w:tc>
        <w:tc>
          <w:tcPr>
            <w:tcW w:w="566" w:type="dxa"/>
            <w:tcBorders>
              <w:top w:val="nil"/>
              <w:left w:val="nil"/>
              <w:bottom w:val="single" w:sz="4" w:space="0" w:color="auto"/>
              <w:right w:val="single" w:sz="8" w:space="0" w:color="auto"/>
            </w:tcBorders>
            <w:shd w:val="clear" w:color="000000" w:fill="BFBFBF"/>
            <w:noWrap/>
            <w:vAlign w:val="bottom"/>
            <w:hideMark/>
          </w:tcPr>
          <w:p w14:paraId="1C68DF72" w14:textId="77777777" w:rsidR="002E019E" w:rsidRPr="00AF0CE3" w:rsidRDefault="002E019E" w:rsidP="002E019E">
            <w:pPr>
              <w:rPr>
                <w:rFonts w:ascii="Calibri" w:hAnsi="Calibri"/>
                <w:b/>
                <w:bCs/>
                <w:color w:val="000000"/>
                <w:sz w:val="18"/>
                <w:szCs w:val="18"/>
                <w:lang w:eastAsia="en-GB"/>
              </w:rPr>
            </w:pPr>
            <w:r w:rsidRPr="00AF0CE3">
              <w:rPr>
                <w:rFonts w:ascii="Calibri" w:hAnsi="Calibri"/>
                <w:b/>
                <w:bCs/>
                <w:color w:val="000000"/>
                <w:sz w:val="18"/>
                <w:szCs w:val="18"/>
                <w:lang w:eastAsia="en-GB"/>
              </w:rPr>
              <w:t>M18</w:t>
            </w:r>
          </w:p>
        </w:tc>
      </w:tr>
      <w:tr w:rsidR="002E019E" w:rsidRPr="00AF0CE3" w14:paraId="71F59C1C" w14:textId="77777777" w:rsidTr="002E019E">
        <w:trPr>
          <w:trHeight w:val="340"/>
        </w:trPr>
        <w:tc>
          <w:tcPr>
            <w:tcW w:w="10646" w:type="dxa"/>
            <w:gridSpan w:val="24"/>
            <w:tcBorders>
              <w:top w:val="nil"/>
              <w:left w:val="single" w:sz="8" w:space="0" w:color="auto"/>
              <w:bottom w:val="single" w:sz="8" w:space="0" w:color="auto"/>
              <w:right w:val="nil"/>
            </w:tcBorders>
            <w:shd w:val="clear" w:color="000000" w:fill="C65911"/>
            <w:hideMark/>
          </w:tcPr>
          <w:p w14:paraId="7D5CF37A" w14:textId="77777777" w:rsidR="002E019E" w:rsidRPr="00AF0CE3" w:rsidRDefault="002E019E" w:rsidP="002E019E">
            <w:pPr>
              <w:rPr>
                <w:rFonts w:ascii="Calibri" w:hAnsi="Calibri"/>
                <w:b/>
                <w:bCs/>
                <w:color w:val="FFFFFF"/>
                <w:sz w:val="18"/>
                <w:szCs w:val="18"/>
                <w:lang w:eastAsia="en-GB"/>
              </w:rPr>
            </w:pPr>
            <w:r w:rsidRPr="00AF0CE3">
              <w:rPr>
                <w:rFonts w:ascii="Calibri" w:hAnsi="Calibri"/>
                <w:b/>
                <w:bCs/>
                <w:color w:val="FFFFFF"/>
                <w:sz w:val="18"/>
                <w:szCs w:val="18"/>
                <w:lang w:eastAsia="en-GB"/>
              </w:rPr>
              <w:t>Outcome 1: The 2016-2020 PSPA-CC implementation is facilitated through the reinforcement of the legal and institutional framework and capacity building for climate change adaptation planning.</w:t>
            </w:r>
          </w:p>
        </w:tc>
      </w:tr>
      <w:tr w:rsidR="002E019E" w:rsidRPr="00AF0CE3" w14:paraId="2BCA88AA" w14:textId="77777777" w:rsidTr="002E019E">
        <w:trPr>
          <w:trHeight w:val="840"/>
        </w:trPr>
        <w:tc>
          <w:tcPr>
            <w:tcW w:w="10646" w:type="dxa"/>
            <w:gridSpan w:val="24"/>
            <w:tcBorders>
              <w:top w:val="single" w:sz="8" w:space="0" w:color="auto"/>
              <w:left w:val="single" w:sz="8" w:space="0" w:color="auto"/>
              <w:bottom w:val="single" w:sz="8" w:space="0" w:color="auto"/>
              <w:right w:val="single" w:sz="8" w:space="0" w:color="000000"/>
            </w:tcBorders>
            <w:shd w:val="clear" w:color="000000" w:fill="F8CBAD"/>
            <w:vAlign w:val="center"/>
            <w:hideMark/>
          </w:tcPr>
          <w:p w14:paraId="7672C3B2" w14:textId="77777777" w:rsidR="002E019E" w:rsidRPr="00AF0CE3" w:rsidRDefault="002E019E" w:rsidP="002E019E">
            <w:pPr>
              <w:rPr>
                <w:rFonts w:ascii="Candara" w:hAnsi="Candara"/>
                <w:b/>
                <w:bCs/>
                <w:i/>
                <w:iCs/>
                <w:color w:val="000000"/>
                <w:sz w:val="18"/>
                <w:szCs w:val="18"/>
                <w:lang w:eastAsia="en-GB"/>
              </w:rPr>
            </w:pPr>
            <w:r w:rsidRPr="00AF0CE3">
              <w:rPr>
                <w:rFonts w:ascii="Candara" w:hAnsi="Candara"/>
                <w:b/>
                <w:bCs/>
                <w:i/>
                <w:iCs/>
                <w:color w:val="000000"/>
                <w:sz w:val="18"/>
                <w:szCs w:val="18"/>
                <w:lang w:eastAsia="en-GB"/>
              </w:rPr>
              <w:t>Sub-Outcome 1.1: Identify institutional and legal barriers to climate change adaptation planning and enhance coordination through the establishment of the coordination mechanism for climate change adaptation planning</w:t>
            </w:r>
          </w:p>
        </w:tc>
      </w:tr>
      <w:tr w:rsidR="002E019E" w:rsidRPr="00AF0CE3" w14:paraId="3C462512" w14:textId="77777777" w:rsidTr="002E019E">
        <w:trPr>
          <w:trHeight w:val="372"/>
        </w:trPr>
        <w:tc>
          <w:tcPr>
            <w:tcW w:w="1447" w:type="dxa"/>
            <w:tcBorders>
              <w:top w:val="nil"/>
              <w:left w:val="single" w:sz="8" w:space="0" w:color="auto"/>
              <w:bottom w:val="single" w:sz="4" w:space="0" w:color="auto"/>
              <w:right w:val="nil"/>
            </w:tcBorders>
            <w:shd w:val="clear" w:color="000000" w:fill="F8CBAD"/>
            <w:hideMark/>
          </w:tcPr>
          <w:p w14:paraId="13E9A51F" w14:textId="77777777" w:rsidR="002E019E" w:rsidRPr="00AF0CE3" w:rsidRDefault="002E019E" w:rsidP="002E019E">
            <w:pPr>
              <w:rPr>
                <w:rFonts w:ascii="Candara" w:hAnsi="Candara"/>
                <w:color w:val="000000"/>
                <w:sz w:val="18"/>
                <w:szCs w:val="18"/>
                <w:lang w:eastAsia="en-GB"/>
              </w:rPr>
            </w:pPr>
            <w:r>
              <w:rPr>
                <w:rFonts w:ascii="Candara" w:hAnsi="Candara"/>
                <w:color w:val="000000"/>
                <w:sz w:val="18"/>
                <w:szCs w:val="18"/>
                <w:lang w:eastAsia="en-GB"/>
              </w:rPr>
              <w:t>Activity 1.1.1</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0570550E"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tcBorders>
              <w:top w:val="nil"/>
              <w:left w:val="nil"/>
              <w:bottom w:val="single" w:sz="4" w:space="0" w:color="auto"/>
              <w:right w:val="single" w:sz="4" w:space="0" w:color="auto"/>
            </w:tcBorders>
            <w:shd w:val="clear" w:color="000000" w:fill="FCE4D6"/>
            <w:noWrap/>
            <w:vAlign w:val="bottom"/>
            <w:hideMark/>
          </w:tcPr>
          <w:p w14:paraId="417BB5CE"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gridSpan w:val="2"/>
            <w:tcBorders>
              <w:top w:val="nil"/>
              <w:left w:val="nil"/>
              <w:bottom w:val="single" w:sz="4" w:space="0" w:color="auto"/>
              <w:right w:val="nil"/>
            </w:tcBorders>
            <w:shd w:val="clear" w:color="000000" w:fill="FCE4D6"/>
            <w:noWrap/>
            <w:vAlign w:val="bottom"/>
            <w:hideMark/>
          </w:tcPr>
          <w:p w14:paraId="41FA70C2"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3FC4A2E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75AA95B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FCE4D6"/>
            <w:noWrap/>
            <w:vAlign w:val="bottom"/>
            <w:hideMark/>
          </w:tcPr>
          <w:p w14:paraId="2C3E7BD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FCE4D6"/>
            <w:noWrap/>
            <w:vAlign w:val="bottom"/>
            <w:hideMark/>
          </w:tcPr>
          <w:p w14:paraId="7422231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FCE4D6"/>
            <w:noWrap/>
            <w:vAlign w:val="bottom"/>
            <w:hideMark/>
          </w:tcPr>
          <w:p w14:paraId="5CA96C2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FCE4D6"/>
            <w:noWrap/>
            <w:vAlign w:val="bottom"/>
            <w:hideMark/>
          </w:tcPr>
          <w:p w14:paraId="6AA791A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FCE4D6"/>
            <w:noWrap/>
            <w:vAlign w:val="bottom"/>
            <w:hideMark/>
          </w:tcPr>
          <w:p w14:paraId="398B79F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FCE4D6"/>
            <w:noWrap/>
            <w:vAlign w:val="bottom"/>
            <w:hideMark/>
          </w:tcPr>
          <w:p w14:paraId="36D247A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000000" w:fill="FCE4D6"/>
            <w:noWrap/>
            <w:vAlign w:val="bottom"/>
            <w:hideMark/>
          </w:tcPr>
          <w:p w14:paraId="3C13AC7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59CCCA3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2076908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auto" w:fill="auto"/>
            <w:noWrap/>
            <w:vAlign w:val="bottom"/>
            <w:hideMark/>
          </w:tcPr>
          <w:p w14:paraId="7F9337C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4DCF91A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2F129A2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auto" w:fill="auto"/>
            <w:noWrap/>
            <w:vAlign w:val="bottom"/>
            <w:hideMark/>
          </w:tcPr>
          <w:p w14:paraId="77B029F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2520D190" w14:textId="77777777" w:rsidTr="002E019E">
        <w:trPr>
          <w:trHeight w:val="326"/>
        </w:trPr>
        <w:tc>
          <w:tcPr>
            <w:tcW w:w="1447" w:type="dxa"/>
            <w:tcBorders>
              <w:top w:val="nil"/>
              <w:left w:val="single" w:sz="8" w:space="0" w:color="auto"/>
              <w:bottom w:val="single" w:sz="4" w:space="0" w:color="auto"/>
              <w:right w:val="nil"/>
            </w:tcBorders>
            <w:shd w:val="clear" w:color="000000" w:fill="F8CBAD"/>
            <w:hideMark/>
          </w:tcPr>
          <w:p w14:paraId="6A08FCA0" w14:textId="77777777" w:rsidR="002E019E" w:rsidRPr="00AF0CE3" w:rsidRDefault="002E019E" w:rsidP="002E019E">
            <w:pPr>
              <w:rPr>
                <w:rFonts w:ascii="Candara" w:hAnsi="Candara"/>
                <w:color w:val="000000"/>
                <w:sz w:val="18"/>
                <w:szCs w:val="18"/>
                <w:lang w:eastAsia="en-GB"/>
              </w:rPr>
            </w:pPr>
            <w:r w:rsidRPr="00AF0CE3">
              <w:rPr>
                <w:rFonts w:ascii="Candara" w:hAnsi="Candara"/>
                <w:color w:val="000000"/>
                <w:sz w:val="18"/>
                <w:szCs w:val="18"/>
                <w:lang w:eastAsia="en-GB"/>
              </w:rPr>
              <w:t>Activity 1.1.2</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75D08533"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5B92F820"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gridSpan w:val="2"/>
            <w:tcBorders>
              <w:top w:val="nil"/>
              <w:left w:val="nil"/>
              <w:bottom w:val="single" w:sz="4" w:space="0" w:color="auto"/>
              <w:right w:val="nil"/>
            </w:tcBorders>
            <w:shd w:val="clear" w:color="000000" w:fill="FCE4D6"/>
            <w:noWrap/>
            <w:vAlign w:val="bottom"/>
            <w:hideMark/>
          </w:tcPr>
          <w:p w14:paraId="3045D48B"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FCE4D6"/>
            <w:noWrap/>
            <w:vAlign w:val="bottom"/>
            <w:hideMark/>
          </w:tcPr>
          <w:p w14:paraId="01F7A81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FCE4D6"/>
            <w:noWrap/>
            <w:vAlign w:val="bottom"/>
            <w:hideMark/>
          </w:tcPr>
          <w:p w14:paraId="14F790A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FCE4D6"/>
            <w:noWrap/>
            <w:vAlign w:val="bottom"/>
            <w:hideMark/>
          </w:tcPr>
          <w:p w14:paraId="7874656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2462128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FCE4D6"/>
            <w:noWrap/>
            <w:vAlign w:val="bottom"/>
            <w:hideMark/>
          </w:tcPr>
          <w:p w14:paraId="616CB7C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FCE4D6"/>
            <w:noWrap/>
            <w:vAlign w:val="bottom"/>
            <w:hideMark/>
          </w:tcPr>
          <w:p w14:paraId="22D4249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3F8D7F8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3261B4A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auto" w:fill="auto"/>
            <w:noWrap/>
            <w:vAlign w:val="bottom"/>
            <w:hideMark/>
          </w:tcPr>
          <w:p w14:paraId="695D6D3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403400C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260E4FF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auto" w:fill="auto"/>
            <w:noWrap/>
            <w:vAlign w:val="bottom"/>
            <w:hideMark/>
          </w:tcPr>
          <w:p w14:paraId="0E1EC51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4D7C080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2A4DCED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auto" w:fill="auto"/>
            <w:noWrap/>
            <w:vAlign w:val="bottom"/>
            <w:hideMark/>
          </w:tcPr>
          <w:p w14:paraId="0605BC98"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06C21BA6" w14:textId="77777777" w:rsidTr="002E019E">
        <w:trPr>
          <w:trHeight w:val="284"/>
        </w:trPr>
        <w:tc>
          <w:tcPr>
            <w:tcW w:w="1447" w:type="dxa"/>
            <w:tcBorders>
              <w:top w:val="nil"/>
              <w:left w:val="single" w:sz="8" w:space="0" w:color="auto"/>
              <w:bottom w:val="nil"/>
              <w:right w:val="nil"/>
            </w:tcBorders>
            <w:shd w:val="clear" w:color="000000" w:fill="F8CBAD"/>
            <w:hideMark/>
          </w:tcPr>
          <w:p w14:paraId="77143995" w14:textId="77777777" w:rsidR="002E019E" w:rsidRPr="00AF0CE3" w:rsidRDefault="002E019E" w:rsidP="002E019E">
            <w:pPr>
              <w:rPr>
                <w:rFonts w:ascii="Candara" w:hAnsi="Candara"/>
                <w:color w:val="000000"/>
                <w:sz w:val="18"/>
                <w:szCs w:val="18"/>
                <w:lang w:eastAsia="en-GB"/>
              </w:rPr>
            </w:pPr>
            <w:r w:rsidRPr="00AF0CE3">
              <w:rPr>
                <w:rFonts w:ascii="Candara" w:hAnsi="Candara"/>
                <w:color w:val="000000"/>
                <w:sz w:val="18"/>
                <w:szCs w:val="18"/>
                <w:lang w:eastAsia="en-GB"/>
              </w:rPr>
              <w:t>Activity 1.1.3</w:t>
            </w:r>
          </w:p>
        </w:tc>
        <w:tc>
          <w:tcPr>
            <w:tcW w:w="465" w:type="dxa"/>
            <w:tcBorders>
              <w:top w:val="nil"/>
              <w:left w:val="single" w:sz="8" w:space="0" w:color="auto"/>
              <w:bottom w:val="nil"/>
              <w:right w:val="single" w:sz="4" w:space="0" w:color="auto"/>
            </w:tcBorders>
            <w:shd w:val="clear" w:color="auto" w:fill="auto"/>
            <w:noWrap/>
            <w:vAlign w:val="bottom"/>
            <w:hideMark/>
          </w:tcPr>
          <w:p w14:paraId="5DF1F2C7"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tcBorders>
              <w:top w:val="nil"/>
              <w:left w:val="nil"/>
              <w:bottom w:val="nil"/>
              <w:right w:val="single" w:sz="4" w:space="0" w:color="auto"/>
            </w:tcBorders>
            <w:shd w:val="clear" w:color="000000" w:fill="FCE4D6"/>
            <w:noWrap/>
            <w:vAlign w:val="bottom"/>
            <w:hideMark/>
          </w:tcPr>
          <w:p w14:paraId="25FB9AA1"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gridSpan w:val="2"/>
            <w:tcBorders>
              <w:top w:val="nil"/>
              <w:left w:val="nil"/>
              <w:bottom w:val="nil"/>
              <w:right w:val="nil"/>
            </w:tcBorders>
            <w:shd w:val="clear" w:color="000000" w:fill="FCE4D6"/>
            <w:noWrap/>
            <w:vAlign w:val="bottom"/>
            <w:hideMark/>
          </w:tcPr>
          <w:p w14:paraId="4067E044" w14:textId="77777777" w:rsidR="002E019E" w:rsidRPr="00AF0CE3" w:rsidRDefault="002E019E" w:rsidP="002E019E">
            <w:pPr>
              <w:rPr>
                <w:rFonts w:ascii="Calibri" w:hAnsi="Calibri"/>
                <w:color w:val="5B9BD5"/>
                <w:sz w:val="18"/>
                <w:szCs w:val="18"/>
                <w:lang w:eastAsia="en-GB"/>
              </w:rPr>
            </w:pPr>
            <w:r w:rsidRPr="00AF0CE3">
              <w:rPr>
                <w:rFonts w:ascii="Calibri" w:hAnsi="Calibri"/>
                <w:color w:val="5B9BD5"/>
                <w:sz w:val="18"/>
                <w:szCs w:val="18"/>
                <w:lang w:eastAsia="en-GB"/>
              </w:rPr>
              <w:t> </w:t>
            </w:r>
          </w:p>
        </w:tc>
        <w:tc>
          <w:tcPr>
            <w:tcW w:w="465" w:type="dxa"/>
            <w:tcBorders>
              <w:top w:val="nil"/>
              <w:left w:val="single" w:sz="8" w:space="0" w:color="auto"/>
              <w:bottom w:val="nil"/>
              <w:right w:val="single" w:sz="4" w:space="0" w:color="auto"/>
            </w:tcBorders>
            <w:shd w:val="clear" w:color="000000" w:fill="FCE4D6"/>
            <w:noWrap/>
            <w:vAlign w:val="bottom"/>
            <w:hideMark/>
          </w:tcPr>
          <w:p w14:paraId="6C13590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nil"/>
              <w:right w:val="single" w:sz="4" w:space="0" w:color="auto"/>
            </w:tcBorders>
            <w:shd w:val="clear" w:color="000000" w:fill="FCE4D6"/>
            <w:noWrap/>
            <w:vAlign w:val="bottom"/>
            <w:hideMark/>
          </w:tcPr>
          <w:p w14:paraId="3D4A866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nil"/>
              <w:right w:val="nil"/>
            </w:tcBorders>
            <w:shd w:val="clear" w:color="000000" w:fill="FCE4D6"/>
            <w:noWrap/>
            <w:vAlign w:val="bottom"/>
            <w:hideMark/>
          </w:tcPr>
          <w:p w14:paraId="6F140898"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nil"/>
              <w:right w:val="single" w:sz="4" w:space="0" w:color="auto"/>
            </w:tcBorders>
            <w:shd w:val="clear" w:color="auto" w:fill="auto"/>
            <w:noWrap/>
            <w:vAlign w:val="bottom"/>
            <w:hideMark/>
          </w:tcPr>
          <w:p w14:paraId="6E9A98D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nil"/>
              <w:right w:val="single" w:sz="4" w:space="0" w:color="auto"/>
            </w:tcBorders>
            <w:shd w:val="clear" w:color="auto" w:fill="auto"/>
            <w:noWrap/>
            <w:vAlign w:val="bottom"/>
            <w:hideMark/>
          </w:tcPr>
          <w:p w14:paraId="3BE75AF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nil"/>
              <w:right w:val="nil"/>
            </w:tcBorders>
            <w:shd w:val="clear" w:color="auto" w:fill="auto"/>
            <w:noWrap/>
            <w:vAlign w:val="bottom"/>
            <w:hideMark/>
          </w:tcPr>
          <w:p w14:paraId="359A436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nil"/>
              <w:right w:val="single" w:sz="4" w:space="0" w:color="auto"/>
            </w:tcBorders>
            <w:shd w:val="clear" w:color="auto" w:fill="auto"/>
            <w:noWrap/>
            <w:vAlign w:val="bottom"/>
            <w:hideMark/>
          </w:tcPr>
          <w:p w14:paraId="7A186F5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nil"/>
              <w:right w:val="single" w:sz="4" w:space="0" w:color="auto"/>
            </w:tcBorders>
            <w:shd w:val="clear" w:color="auto" w:fill="auto"/>
            <w:noWrap/>
            <w:vAlign w:val="bottom"/>
            <w:hideMark/>
          </w:tcPr>
          <w:p w14:paraId="1673CA1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nil"/>
              <w:right w:val="nil"/>
            </w:tcBorders>
            <w:shd w:val="clear" w:color="auto" w:fill="auto"/>
            <w:noWrap/>
            <w:vAlign w:val="bottom"/>
            <w:hideMark/>
          </w:tcPr>
          <w:p w14:paraId="731D002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nil"/>
              <w:right w:val="single" w:sz="4" w:space="0" w:color="auto"/>
            </w:tcBorders>
            <w:shd w:val="clear" w:color="auto" w:fill="auto"/>
            <w:noWrap/>
            <w:vAlign w:val="bottom"/>
            <w:hideMark/>
          </w:tcPr>
          <w:p w14:paraId="3A9C385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nil"/>
              <w:right w:val="single" w:sz="4" w:space="0" w:color="auto"/>
            </w:tcBorders>
            <w:shd w:val="clear" w:color="auto" w:fill="auto"/>
            <w:noWrap/>
            <w:vAlign w:val="bottom"/>
            <w:hideMark/>
          </w:tcPr>
          <w:p w14:paraId="162AC08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nil"/>
              <w:right w:val="nil"/>
            </w:tcBorders>
            <w:shd w:val="clear" w:color="auto" w:fill="auto"/>
            <w:noWrap/>
            <w:vAlign w:val="bottom"/>
            <w:hideMark/>
          </w:tcPr>
          <w:p w14:paraId="01287068"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nil"/>
              <w:right w:val="single" w:sz="4" w:space="0" w:color="auto"/>
            </w:tcBorders>
            <w:shd w:val="clear" w:color="auto" w:fill="auto"/>
            <w:noWrap/>
            <w:vAlign w:val="bottom"/>
            <w:hideMark/>
          </w:tcPr>
          <w:p w14:paraId="076D013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nil"/>
              <w:right w:val="single" w:sz="4" w:space="0" w:color="auto"/>
            </w:tcBorders>
            <w:shd w:val="clear" w:color="auto" w:fill="auto"/>
            <w:noWrap/>
            <w:vAlign w:val="bottom"/>
            <w:hideMark/>
          </w:tcPr>
          <w:p w14:paraId="7BD3DCF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nil"/>
              <w:right w:val="single" w:sz="8" w:space="0" w:color="auto"/>
            </w:tcBorders>
            <w:shd w:val="clear" w:color="auto" w:fill="auto"/>
            <w:noWrap/>
            <w:vAlign w:val="bottom"/>
            <w:hideMark/>
          </w:tcPr>
          <w:p w14:paraId="09CFDF9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4B2A9926" w14:textId="77777777" w:rsidTr="002E019E">
        <w:trPr>
          <w:trHeight w:val="340"/>
        </w:trPr>
        <w:tc>
          <w:tcPr>
            <w:tcW w:w="10646" w:type="dxa"/>
            <w:gridSpan w:val="24"/>
            <w:tcBorders>
              <w:top w:val="single" w:sz="8" w:space="0" w:color="auto"/>
              <w:left w:val="single" w:sz="8" w:space="0" w:color="auto"/>
              <w:bottom w:val="single" w:sz="8" w:space="0" w:color="auto"/>
              <w:right w:val="single" w:sz="8" w:space="0" w:color="000000"/>
            </w:tcBorders>
            <w:shd w:val="clear" w:color="000000" w:fill="00B050"/>
            <w:vAlign w:val="center"/>
            <w:hideMark/>
          </w:tcPr>
          <w:p w14:paraId="5FAB56B7" w14:textId="77777777" w:rsidR="002E019E" w:rsidRPr="00AF0CE3" w:rsidRDefault="002E019E" w:rsidP="002E019E">
            <w:pPr>
              <w:rPr>
                <w:rFonts w:ascii="Calibri" w:hAnsi="Calibri"/>
                <w:b/>
                <w:bCs/>
                <w:i/>
                <w:iCs/>
                <w:color w:val="000000"/>
                <w:sz w:val="18"/>
                <w:szCs w:val="18"/>
                <w:lang w:eastAsia="en-GB"/>
              </w:rPr>
            </w:pPr>
            <w:r w:rsidRPr="00AF0CE3">
              <w:rPr>
                <w:rFonts w:ascii="Calibri" w:hAnsi="Calibri"/>
                <w:b/>
                <w:bCs/>
                <w:i/>
                <w:iCs/>
                <w:color w:val="000000"/>
                <w:sz w:val="18"/>
                <w:szCs w:val="18"/>
                <w:lang w:eastAsia="en-GB"/>
              </w:rPr>
              <w:t xml:space="preserve">Sub-Outcome 1.2: Enhancing the technical capacity of relevant institutions, and awareness among key </w:t>
            </w:r>
            <w:r>
              <w:rPr>
                <w:rFonts w:ascii="Calibri" w:hAnsi="Calibri"/>
                <w:b/>
                <w:bCs/>
                <w:i/>
                <w:iCs/>
                <w:color w:val="000000"/>
                <w:sz w:val="18"/>
                <w:szCs w:val="18"/>
                <w:lang w:eastAsia="en-GB"/>
              </w:rPr>
              <w:t>stakeholders</w:t>
            </w:r>
            <w:r w:rsidRPr="00AF0CE3">
              <w:rPr>
                <w:rFonts w:ascii="Calibri" w:hAnsi="Calibri"/>
                <w:b/>
                <w:bCs/>
                <w:i/>
                <w:iCs/>
                <w:color w:val="000000"/>
                <w:sz w:val="18"/>
                <w:szCs w:val="18"/>
                <w:lang w:eastAsia="en-GB"/>
              </w:rPr>
              <w:t xml:space="preserve"> to advance adaptation planning   </w:t>
            </w:r>
          </w:p>
        </w:tc>
      </w:tr>
      <w:tr w:rsidR="002E019E" w:rsidRPr="00AF0CE3" w14:paraId="4FA53A44" w14:textId="77777777" w:rsidTr="002E019E">
        <w:trPr>
          <w:trHeight w:val="302"/>
        </w:trPr>
        <w:tc>
          <w:tcPr>
            <w:tcW w:w="1447" w:type="dxa"/>
            <w:tcBorders>
              <w:top w:val="nil"/>
              <w:left w:val="single" w:sz="8" w:space="0" w:color="auto"/>
              <w:bottom w:val="single" w:sz="4" w:space="0" w:color="auto"/>
              <w:right w:val="nil"/>
            </w:tcBorders>
            <w:shd w:val="clear" w:color="000000" w:fill="E2EFDA"/>
            <w:hideMark/>
          </w:tcPr>
          <w:p w14:paraId="3C422B8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Activity 1.2.</w:t>
            </w:r>
            <w:r>
              <w:rPr>
                <w:rFonts w:ascii="Calibri" w:hAnsi="Calibri"/>
                <w:color w:val="000000"/>
                <w:sz w:val="18"/>
                <w:szCs w:val="18"/>
                <w:lang w:eastAsia="en-GB"/>
              </w:rPr>
              <w:t>1</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518BF8D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E2EFDA"/>
            <w:noWrap/>
            <w:vAlign w:val="bottom"/>
            <w:hideMark/>
          </w:tcPr>
          <w:p w14:paraId="01D6F99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E2EFDA"/>
            <w:noWrap/>
            <w:vAlign w:val="bottom"/>
            <w:hideMark/>
          </w:tcPr>
          <w:p w14:paraId="2F31343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E2EFDA"/>
            <w:noWrap/>
            <w:vAlign w:val="bottom"/>
            <w:hideMark/>
          </w:tcPr>
          <w:p w14:paraId="0DAD54E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E2EFDA"/>
            <w:noWrap/>
            <w:vAlign w:val="bottom"/>
            <w:hideMark/>
          </w:tcPr>
          <w:p w14:paraId="4D9F563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E2EFDA"/>
            <w:noWrap/>
            <w:vAlign w:val="bottom"/>
            <w:hideMark/>
          </w:tcPr>
          <w:p w14:paraId="74BA970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E2EFDA"/>
            <w:noWrap/>
            <w:vAlign w:val="bottom"/>
            <w:hideMark/>
          </w:tcPr>
          <w:p w14:paraId="3541B43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E2EFDA"/>
            <w:noWrap/>
            <w:vAlign w:val="bottom"/>
            <w:hideMark/>
          </w:tcPr>
          <w:p w14:paraId="34ABDB2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E2EFDA"/>
            <w:noWrap/>
            <w:vAlign w:val="bottom"/>
            <w:hideMark/>
          </w:tcPr>
          <w:p w14:paraId="4002547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E2EFDA"/>
            <w:noWrap/>
            <w:vAlign w:val="bottom"/>
            <w:hideMark/>
          </w:tcPr>
          <w:p w14:paraId="346EF3A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E2EFDA"/>
            <w:noWrap/>
            <w:vAlign w:val="bottom"/>
            <w:hideMark/>
          </w:tcPr>
          <w:p w14:paraId="1F87389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000000" w:fill="E2EFDA"/>
            <w:noWrap/>
            <w:vAlign w:val="bottom"/>
            <w:hideMark/>
          </w:tcPr>
          <w:p w14:paraId="2194008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E2EFDA"/>
            <w:noWrap/>
            <w:vAlign w:val="bottom"/>
            <w:hideMark/>
          </w:tcPr>
          <w:p w14:paraId="45E43F6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E2EFDA"/>
            <w:noWrap/>
            <w:vAlign w:val="bottom"/>
            <w:hideMark/>
          </w:tcPr>
          <w:p w14:paraId="6061843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000000" w:fill="E2EFDA"/>
            <w:noWrap/>
            <w:vAlign w:val="bottom"/>
            <w:hideMark/>
          </w:tcPr>
          <w:p w14:paraId="181A59D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E2EFDA"/>
            <w:noWrap/>
            <w:vAlign w:val="bottom"/>
            <w:hideMark/>
          </w:tcPr>
          <w:p w14:paraId="45F4A25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E2EFDA"/>
            <w:noWrap/>
            <w:vAlign w:val="bottom"/>
            <w:hideMark/>
          </w:tcPr>
          <w:p w14:paraId="550476F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000000" w:fill="E2EFDA"/>
            <w:noWrap/>
            <w:vAlign w:val="bottom"/>
            <w:hideMark/>
          </w:tcPr>
          <w:p w14:paraId="2753A9C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1CE5C942" w14:textId="77777777" w:rsidTr="002E019E">
        <w:trPr>
          <w:trHeight w:val="340"/>
        </w:trPr>
        <w:tc>
          <w:tcPr>
            <w:tcW w:w="1447" w:type="dxa"/>
            <w:tcBorders>
              <w:top w:val="nil"/>
              <w:left w:val="single" w:sz="8" w:space="0" w:color="auto"/>
              <w:bottom w:val="single" w:sz="4" w:space="0" w:color="auto"/>
              <w:right w:val="nil"/>
            </w:tcBorders>
            <w:shd w:val="clear" w:color="000000" w:fill="E2EFDA"/>
            <w:hideMark/>
          </w:tcPr>
          <w:p w14:paraId="10B9300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Activity 1.2.2</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2B74308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2377209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auto" w:fill="auto"/>
            <w:noWrap/>
            <w:vAlign w:val="bottom"/>
            <w:hideMark/>
          </w:tcPr>
          <w:p w14:paraId="2C29D70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5C2B451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E2EFDA"/>
            <w:noWrap/>
            <w:vAlign w:val="bottom"/>
            <w:hideMark/>
          </w:tcPr>
          <w:p w14:paraId="0307695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E2EFDA"/>
            <w:noWrap/>
            <w:vAlign w:val="bottom"/>
            <w:hideMark/>
          </w:tcPr>
          <w:p w14:paraId="4E61E9F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E2EFDA"/>
            <w:noWrap/>
            <w:vAlign w:val="bottom"/>
            <w:hideMark/>
          </w:tcPr>
          <w:p w14:paraId="1D5A09D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E2EFDA"/>
            <w:noWrap/>
            <w:vAlign w:val="bottom"/>
            <w:hideMark/>
          </w:tcPr>
          <w:p w14:paraId="22377A48"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E2EFDA"/>
            <w:noWrap/>
            <w:vAlign w:val="bottom"/>
            <w:hideMark/>
          </w:tcPr>
          <w:p w14:paraId="455AF07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E2EFDA"/>
            <w:noWrap/>
            <w:vAlign w:val="bottom"/>
            <w:hideMark/>
          </w:tcPr>
          <w:p w14:paraId="4CC752E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E2EFDA"/>
            <w:noWrap/>
            <w:vAlign w:val="bottom"/>
            <w:hideMark/>
          </w:tcPr>
          <w:p w14:paraId="15C3592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000000" w:fill="E2EFDA"/>
            <w:noWrap/>
            <w:vAlign w:val="bottom"/>
            <w:hideMark/>
          </w:tcPr>
          <w:p w14:paraId="0241129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E2EFDA"/>
            <w:noWrap/>
            <w:vAlign w:val="bottom"/>
            <w:hideMark/>
          </w:tcPr>
          <w:p w14:paraId="15727B9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E2EFDA"/>
            <w:noWrap/>
            <w:vAlign w:val="bottom"/>
            <w:hideMark/>
          </w:tcPr>
          <w:p w14:paraId="63FB9F0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000000" w:fill="E2EFDA"/>
            <w:noWrap/>
            <w:vAlign w:val="bottom"/>
            <w:hideMark/>
          </w:tcPr>
          <w:p w14:paraId="470FC9B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E2EFDA"/>
            <w:noWrap/>
            <w:vAlign w:val="bottom"/>
            <w:hideMark/>
          </w:tcPr>
          <w:p w14:paraId="43BA885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E2EFDA"/>
            <w:noWrap/>
            <w:vAlign w:val="bottom"/>
            <w:hideMark/>
          </w:tcPr>
          <w:p w14:paraId="660C313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000000" w:fill="E2EFDA"/>
            <w:noWrap/>
            <w:vAlign w:val="bottom"/>
            <w:hideMark/>
          </w:tcPr>
          <w:p w14:paraId="7CC7ED4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116F57F4" w14:textId="77777777" w:rsidTr="002E019E">
        <w:trPr>
          <w:trHeight w:val="312"/>
        </w:trPr>
        <w:tc>
          <w:tcPr>
            <w:tcW w:w="1447" w:type="dxa"/>
            <w:tcBorders>
              <w:top w:val="nil"/>
              <w:left w:val="single" w:sz="8" w:space="0" w:color="auto"/>
              <w:bottom w:val="single" w:sz="4" w:space="0" w:color="auto"/>
              <w:right w:val="nil"/>
            </w:tcBorders>
            <w:shd w:val="clear" w:color="000000" w:fill="E2EFDA"/>
            <w:hideMark/>
          </w:tcPr>
          <w:p w14:paraId="36669928" w14:textId="77777777" w:rsidR="002E019E" w:rsidRPr="00AF0CE3" w:rsidRDefault="002E019E" w:rsidP="002E019E">
            <w:pPr>
              <w:rPr>
                <w:rFonts w:ascii="Calibri" w:hAnsi="Calibri"/>
                <w:color w:val="000000"/>
                <w:sz w:val="18"/>
                <w:szCs w:val="18"/>
                <w:lang w:eastAsia="en-GB"/>
              </w:rPr>
            </w:pPr>
            <w:r>
              <w:rPr>
                <w:rFonts w:ascii="Calibri" w:hAnsi="Calibri"/>
                <w:color w:val="000000"/>
                <w:sz w:val="18"/>
                <w:szCs w:val="18"/>
                <w:lang w:eastAsia="en-GB"/>
              </w:rPr>
              <w:t>Activity 1.2.3</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190E658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E2EFDA"/>
            <w:noWrap/>
            <w:vAlign w:val="bottom"/>
            <w:hideMark/>
          </w:tcPr>
          <w:p w14:paraId="5858D4C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E2EFDA"/>
            <w:noWrap/>
            <w:vAlign w:val="bottom"/>
            <w:hideMark/>
          </w:tcPr>
          <w:p w14:paraId="62E720F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E2EFDA"/>
            <w:noWrap/>
            <w:vAlign w:val="bottom"/>
            <w:hideMark/>
          </w:tcPr>
          <w:p w14:paraId="57E7B12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E2EFDA"/>
            <w:noWrap/>
            <w:vAlign w:val="bottom"/>
            <w:hideMark/>
          </w:tcPr>
          <w:p w14:paraId="6E847C8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E2EFDA"/>
            <w:noWrap/>
            <w:vAlign w:val="bottom"/>
            <w:hideMark/>
          </w:tcPr>
          <w:p w14:paraId="6BA988C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E2EFDA"/>
            <w:noWrap/>
            <w:vAlign w:val="bottom"/>
            <w:hideMark/>
          </w:tcPr>
          <w:p w14:paraId="61F1166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E2EFDA"/>
            <w:noWrap/>
            <w:vAlign w:val="bottom"/>
            <w:hideMark/>
          </w:tcPr>
          <w:p w14:paraId="78F46A3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E2EFDA"/>
            <w:noWrap/>
            <w:vAlign w:val="bottom"/>
            <w:hideMark/>
          </w:tcPr>
          <w:p w14:paraId="539BBE2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E2EFDA"/>
            <w:noWrap/>
            <w:vAlign w:val="bottom"/>
            <w:hideMark/>
          </w:tcPr>
          <w:p w14:paraId="18DB003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E2EFDA"/>
            <w:noWrap/>
            <w:vAlign w:val="bottom"/>
            <w:hideMark/>
          </w:tcPr>
          <w:p w14:paraId="24A4F9B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000000" w:fill="E2EFDA"/>
            <w:noWrap/>
            <w:vAlign w:val="bottom"/>
            <w:hideMark/>
          </w:tcPr>
          <w:p w14:paraId="680D3F0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5F38671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11D8560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auto" w:fill="auto"/>
            <w:noWrap/>
            <w:vAlign w:val="bottom"/>
            <w:hideMark/>
          </w:tcPr>
          <w:p w14:paraId="3369B8A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79DE355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5CB10D7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auto" w:fill="auto"/>
            <w:noWrap/>
            <w:vAlign w:val="bottom"/>
            <w:hideMark/>
          </w:tcPr>
          <w:p w14:paraId="0F5D82C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16FAA77D" w14:textId="77777777" w:rsidTr="002E019E">
        <w:trPr>
          <w:trHeight w:val="340"/>
        </w:trPr>
        <w:tc>
          <w:tcPr>
            <w:tcW w:w="10646" w:type="dxa"/>
            <w:gridSpan w:val="24"/>
            <w:tcBorders>
              <w:top w:val="single" w:sz="8" w:space="0" w:color="auto"/>
              <w:left w:val="single" w:sz="8" w:space="0" w:color="auto"/>
              <w:bottom w:val="single" w:sz="8" w:space="0" w:color="auto"/>
              <w:right w:val="single" w:sz="8" w:space="0" w:color="000000"/>
            </w:tcBorders>
            <w:shd w:val="clear" w:color="000000" w:fill="0070C0"/>
            <w:vAlign w:val="center"/>
            <w:hideMark/>
          </w:tcPr>
          <w:p w14:paraId="778DD393" w14:textId="77777777" w:rsidR="002E019E" w:rsidRPr="00AF0CE3" w:rsidRDefault="002E019E" w:rsidP="002E019E">
            <w:pPr>
              <w:rPr>
                <w:rFonts w:ascii="Calibri" w:hAnsi="Calibri"/>
                <w:b/>
                <w:bCs/>
                <w:color w:val="FFFFFF"/>
                <w:sz w:val="18"/>
                <w:szCs w:val="18"/>
                <w:lang w:eastAsia="en-GB"/>
              </w:rPr>
            </w:pPr>
            <w:r w:rsidRPr="00AF0CE3">
              <w:rPr>
                <w:rFonts w:ascii="Calibri" w:hAnsi="Calibri"/>
                <w:b/>
                <w:bCs/>
                <w:color w:val="FFFFFF"/>
                <w:sz w:val="18"/>
                <w:szCs w:val="18"/>
                <w:lang w:eastAsia="en-GB"/>
              </w:rPr>
              <w:t>Outcome 2: CCA</w:t>
            </w:r>
            <w:r>
              <w:rPr>
                <w:rFonts w:ascii="Calibri" w:hAnsi="Calibri"/>
                <w:b/>
                <w:bCs/>
                <w:color w:val="FFFFFF"/>
                <w:sz w:val="18"/>
                <w:szCs w:val="18"/>
                <w:lang w:eastAsia="en-GB"/>
              </w:rPr>
              <w:t xml:space="preserve"> </w:t>
            </w:r>
            <w:r w:rsidRPr="00AF0CE3">
              <w:rPr>
                <w:rFonts w:ascii="Calibri" w:hAnsi="Calibri"/>
                <w:b/>
                <w:bCs/>
                <w:color w:val="FFFFFF"/>
                <w:sz w:val="18"/>
                <w:szCs w:val="18"/>
                <w:lang w:eastAsia="en-GB"/>
              </w:rPr>
              <w:t>and development priorities are aligned and reflected in the PNSD, the PNIA and the PDPs of priority provinces</w:t>
            </w:r>
          </w:p>
        </w:tc>
      </w:tr>
      <w:tr w:rsidR="002E019E" w:rsidRPr="00AF0CE3" w14:paraId="5413C7F6" w14:textId="77777777" w:rsidTr="002E019E">
        <w:trPr>
          <w:trHeight w:val="340"/>
        </w:trPr>
        <w:tc>
          <w:tcPr>
            <w:tcW w:w="10646" w:type="dxa"/>
            <w:gridSpan w:val="24"/>
            <w:tcBorders>
              <w:top w:val="single" w:sz="8" w:space="0" w:color="auto"/>
              <w:left w:val="single" w:sz="8" w:space="0" w:color="auto"/>
              <w:bottom w:val="single" w:sz="8" w:space="0" w:color="auto"/>
              <w:right w:val="single" w:sz="8" w:space="0" w:color="000000"/>
            </w:tcBorders>
            <w:shd w:val="clear" w:color="000000" w:fill="BDD7EE"/>
            <w:hideMark/>
          </w:tcPr>
          <w:p w14:paraId="28F82E45" w14:textId="77777777" w:rsidR="002E019E" w:rsidRPr="00AF0CE3" w:rsidRDefault="002E019E" w:rsidP="002E019E">
            <w:pPr>
              <w:rPr>
                <w:rFonts w:ascii="Calibri" w:hAnsi="Calibri"/>
                <w:b/>
                <w:bCs/>
                <w:i/>
                <w:iCs/>
                <w:color w:val="000000"/>
                <w:sz w:val="18"/>
                <w:szCs w:val="18"/>
                <w:lang w:eastAsia="en-GB"/>
              </w:rPr>
            </w:pPr>
            <w:r w:rsidRPr="00AF0CE3">
              <w:rPr>
                <w:rFonts w:ascii="Calibri" w:hAnsi="Calibri"/>
                <w:b/>
                <w:bCs/>
                <w:i/>
                <w:iCs/>
                <w:color w:val="000000"/>
                <w:sz w:val="18"/>
                <w:szCs w:val="18"/>
                <w:lang w:eastAsia="en-GB"/>
              </w:rPr>
              <w:t>Sub-Outcome 2.1: Reviewing the PSPA-CC and ensuring its alignment with international and national frameworks and best available information</w:t>
            </w:r>
          </w:p>
        </w:tc>
      </w:tr>
      <w:tr w:rsidR="002E019E" w:rsidRPr="00AF0CE3" w14:paraId="0A6F28D0" w14:textId="77777777" w:rsidTr="002E019E">
        <w:trPr>
          <w:trHeight w:val="289"/>
        </w:trPr>
        <w:tc>
          <w:tcPr>
            <w:tcW w:w="1447" w:type="dxa"/>
            <w:tcBorders>
              <w:top w:val="nil"/>
              <w:left w:val="single" w:sz="8" w:space="0" w:color="auto"/>
              <w:bottom w:val="single" w:sz="4" w:space="0" w:color="auto"/>
              <w:right w:val="nil"/>
            </w:tcBorders>
            <w:shd w:val="clear" w:color="000000" w:fill="BDD7EE"/>
            <w:hideMark/>
          </w:tcPr>
          <w:p w14:paraId="15EAF95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Activity 2.1.1</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726D4C2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66109A6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DDEBF7"/>
            <w:noWrap/>
            <w:vAlign w:val="bottom"/>
            <w:hideMark/>
          </w:tcPr>
          <w:p w14:paraId="25FFB6C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5E14094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41B57F0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auto" w:fill="auto"/>
            <w:noWrap/>
            <w:vAlign w:val="bottom"/>
            <w:hideMark/>
          </w:tcPr>
          <w:p w14:paraId="6AD60D6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30CCD93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3DB53698"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auto" w:fill="auto"/>
            <w:noWrap/>
            <w:vAlign w:val="bottom"/>
            <w:hideMark/>
          </w:tcPr>
          <w:p w14:paraId="6BFC407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DDEBF7"/>
            <w:noWrap/>
            <w:vAlign w:val="bottom"/>
            <w:hideMark/>
          </w:tcPr>
          <w:p w14:paraId="474291A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5FDAFEA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auto" w:fill="auto"/>
            <w:noWrap/>
            <w:vAlign w:val="bottom"/>
            <w:hideMark/>
          </w:tcPr>
          <w:p w14:paraId="6F68029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043938D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2246A16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auto" w:fill="auto"/>
            <w:noWrap/>
            <w:vAlign w:val="bottom"/>
            <w:hideMark/>
          </w:tcPr>
          <w:p w14:paraId="0AAA5AE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446D7CF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3760336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auto" w:fill="auto"/>
            <w:noWrap/>
            <w:vAlign w:val="bottom"/>
            <w:hideMark/>
          </w:tcPr>
          <w:p w14:paraId="009FB85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49320B7B" w14:textId="77777777" w:rsidTr="002E019E">
        <w:trPr>
          <w:trHeight w:val="411"/>
        </w:trPr>
        <w:tc>
          <w:tcPr>
            <w:tcW w:w="1447" w:type="dxa"/>
            <w:tcBorders>
              <w:top w:val="nil"/>
              <w:left w:val="single" w:sz="8" w:space="0" w:color="auto"/>
              <w:bottom w:val="nil"/>
              <w:right w:val="nil"/>
            </w:tcBorders>
            <w:shd w:val="clear" w:color="000000" w:fill="BDD7EE"/>
            <w:hideMark/>
          </w:tcPr>
          <w:p w14:paraId="657D732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Activity 2.1.2</w:t>
            </w:r>
          </w:p>
        </w:tc>
        <w:tc>
          <w:tcPr>
            <w:tcW w:w="465" w:type="dxa"/>
            <w:tcBorders>
              <w:top w:val="nil"/>
              <w:left w:val="single" w:sz="8" w:space="0" w:color="auto"/>
              <w:bottom w:val="nil"/>
              <w:right w:val="single" w:sz="4" w:space="0" w:color="auto"/>
            </w:tcBorders>
            <w:shd w:val="clear" w:color="auto" w:fill="auto"/>
            <w:noWrap/>
            <w:vAlign w:val="bottom"/>
            <w:hideMark/>
          </w:tcPr>
          <w:p w14:paraId="18B872D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nil"/>
              <w:right w:val="single" w:sz="4" w:space="0" w:color="auto"/>
            </w:tcBorders>
            <w:shd w:val="clear" w:color="auto" w:fill="auto"/>
            <w:noWrap/>
            <w:vAlign w:val="bottom"/>
            <w:hideMark/>
          </w:tcPr>
          <w:p w14:paraId="771B141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nil"/>
              <w:right w:val="nil"/>
            </w:tcBorders>
            <w:shd w:val="clear" w:color="auto" w:fill="auto"/>
            <w:noWrap/>
            <w:vAlign w:val="bottom"/>
            <w:hideMark/>
          </w:tcPr>
          <w:p w14:paraId="64DFDDE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nil"/>
              <w:right w:val="single" w:sz="4" w:space="0" w:color="auto"/>
            </w:tcBorders>
            <w:shd w:val="clear" w:color="auto" w:fill="auto"/>
            <w:noWrap/>
            <w:vAlign w:val="bottom"/>
            <w:hideMark/>
          </w:tcPr>
          <w:p w14:paraId="7B519FE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nil"/>
              <w:right w:val="single" w:sz="4" w:space="0" w:color="auto"/>
            </w:tcBorders>
            <w:shd w:val="clear" w:color="auto" w:fill="auto"/>
            <w:noWrap/>
            <w:vAlign w:val="bottom"/>
            <w:hideMark/>
          </w:tcPr>
          <w:p w14:paraId="056FE30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nil"/>
              <w:right w:val="nil"/>
            </w:tcBorders>
            <w:shd w:val="clear" w:color="auto" w:fill="auto"/>
            <w:noWrap/>
            <w:vAlign w:val="bottom"/>
            <w:hideMark/>
          </w:tcPr>
          <w:p w14:paraId="3064ED9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nil"/>
              <w:right w:val="single" w:sz="4" w:space="0" w:color="auto"/>
            </w:tcBorders>
            <w:shd w:val="clear" w:color="auto" w:fill="auto"/>
            <w:noWrap/>
            <w:vAlign w:val="bottom"/>
            <w:hideMark/>
          </w:tcPr>
          <w:p w14:paraId="2AFB8B3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nil"/>
              <w:right w:val="single" w:sz="4" w:space="0" w:color="auto"/>
            </w:tcBorders>
            <w:shd w:val="clear" w:color="auto" w:fill="auto"/>
            <w:noWrap/>
            <w:vAlign w:val="bottom"/>
            <w:hideMark/>
          </w:tcPr>
          <w:p w14:paraId="0F1913F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nil"/>
              <w:right w:val="nil"/>
            </w:tcBorders>
            <w:shd w:val="clear" w:color="auto" w:fill="auto"/>
            <w:noWrap/>
            <w:vAlign w:val="bottom"/>
            <w:hideMark/>
          </w:tcPr>
          <w:p w14:paraId="501F2FF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nil"/>
              <w:right w:val="single" w:sz="4" w:space="0" w:color="auto"/>
            </w:tcBorders>
            <w:shd w:val="clear" w:color="000000" w:fill="DDEBF7"/>
            <w:noWrap/>
            <w:vAlign w:val="bottom"/>
            <w:hideMark/>
          </w:tcPr>
          <w:p w14:paraId="5780C72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nil"/>
              <w:right w:val="single" w:sz="4" w:space="0" w:color="auto"/>
            </w:tcBorders>
            <w:shd w:val="clear" w:color="000000" w:fill="DDEBF7"/>
            <w:noWrap/>
            <w:vAlign w:val="bottom"/>
            <w:hideMark/>
          </w:tcPr>
          <w:p w14:paraId="0265705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nil"/>
              <w:right w:val="nil"/>
            </w:tcBorders>
            <w:shd w:val="clear" w:color="000000" w:fill="DDEBF7"/>
            <w:noWrap/>
            <w:vAlign w:val="bottom"/>
            <w:hideMark/>
          </w:tcPr>
          <w:p w14:paraId="0892E05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nil"/>
              <w:right w:val="single" w:sz="4" w:space="0" w:color="auto"/>
            </w:tcBorders>
            <w:shd w:val="clear" w:color="000000" w:fill="DDEBF7"/>
            <w:noWrap/>
            <w:vAlign w:val="bottom"/>
            <w:hideMark/>
          </w:tcPr>
          <w:p w14:paraId="05B6432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nil"/>
              <w:right w:val="single" w:sz="4" w:space="0" w:color="auto"/>
            </w:tcBorders>
            <w:shd w:val="clear" w:color="000000" w:fill="DDEBF7"/>
            <w:noWrap/>
            <w:vAlign w:val="bottom"/>
            <w:hideMark/>
          </w:tcPr>
          <w:p w14:paraId="3C3BFBB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nil"/>
              <w:right w:val="nil"/>
            </w:tcBorders>
            <w:shd w:val="clear" w:color="000000" w:fill="DDEBF7"/>
            <w:noWrap/>
            <w:vAlign w:val="bottom"/>
            <w:hideMark/>
          </w:tcPr>
          <w:p w14:paraId="6433848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nil"/>
              <w:right w:val="single" w:sz="4" w:space="0" w:color="auto"/>
            </w:tcBorders>
            <w:shd w:val="clear" w:color="000000" w:fill="DDEBF7"/>
            <w:noWrap/>
            <w:vAlign w:val="bottom"/>
            <w:hideMark/>
          </w:tcPr>
          <w:p w14:paraId="2770101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nil"/>
              <w:right w:val="single" w:sz="4" w:space="0" w:color="auto"/>
            </w:tcBorders>
            <w:shd w:val="clear" w:color="auto" w:fill="auto"/>
            <w:noWrap/>
            <w:vAlign w:val="bottom"/>
            <w:hideMark/>
          </w:tcPr>
          <w:p w14:paraId="11258B5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nil"/>
              <w:right w:val="single" w:sz="8" w:space="0" w:color="auto"/>
            </w:tcBorders>
            <w:shd w:val="clear" w:color="000000" w:fill="DDEBF7"/>
            <w:noWrap/>
            <w:vAlign w:val="bottom"/>
            <w:hideMark/>
          </w:tcPr>
          <w:p w14:paraId="686015D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388F3D40" w14:textId="77777777" w:rsidTr="002E019E">
        <w:trPr>
          <w:trHeight w:val="340"/>
        </w:trPr>
        <w:tc>
          <w:tcPr>
            <w:tcW w:w="10646" w:type="dxa"/>
            <w:gridSpan w:val="24"/>
            <w:tcBorders>
              <w:top w:val="single" w:sz="8" w:space="0" w:color="auto"/>
              <w:left w:val="single" w:sz="8" w:space="0" w:color="auto"/>
              <w:bottom w:val="single" w:sz="8" w:space="0" w:color="auto"/>
              <w:right w:val="single" w:sz="8" w:space="0" w:color="000000"/>
            </w:tcBorders>
            <w:shd w:val="clear" w:color="000000" w:fill="808080"/>
            <w:hideMark/>
          </w:tcPr>
          <w:p w14:paraId="1FEF40A2" w14:textId="77777777" w:rsidR="002E019E" w:rsidRPr="00AF0CE3" w:rsidRDefault="002E019E" w:rsidP="002E019E">
            <w:pPr>
              <w:rPr>
                <w:rFonts w:ascii="Calibri" w:hAnsi="Calibri"/>
                <w:b/>
                <w:bCs/>
                <w:i/>
                <w:iCs/>
                <w:color w:val="FFFFFF"/>
                <w:sz w:val="18"/>
                <w:szCs w:val="18"/>
                <w:lang w:eastAsia="en-GB"/>
              </w:rPr>
            </w:pPr>
            <w:r w:rsidRPr="00AF0CE3">
              <w:rPr>
                <w:rFonts w:ascii="Calibri" w:hAnsi="Calibri"/>
                <w:b/>
                <w:bCs/>
                <w:i/>
                <w:iCs/>
                <w:color w:val="FFFFFF"/>
                <w:sz w:val="18"/>
                <w:szCs w:val="18"/>
                <w:lang w:eastAsia="en-GB"/>
              </w:rPr>
              <w:t>Sub-Outcome 2.2: Integrating adaptation priority interventions into the PNIA, the PNDS and the PDPs</w:t>
            </w:r>
          </w:p>
        </w:tc>
      </w:tr>
      <w:tr w:rsidR="002E019E" w:rsidRPr="00AF0CE3" w14:paraId="4E32CFCF" w14:textId="77777777" w:rsidTr="002E019E">
        <w:trPr>
          <w:trHeight w:val="358"/>
        </w:trPr>
        <w:tc>
          <w:tcPr>
            <w:tcW w:w="1447" w:type="dxa"/>
            <w:tcBorders>
              <w:top w:val="nil"/>
              <w:left w:val="single" w:sz="8" w:space="0" w:color="auto"/>
              <w:bottom w:val="single" w:sz="4" w:space="0" w:color="auto"/>
              <w:right w:val="nil"/>
            </w:tcBorders>
            <w:shd w:val="clear" w:color="000000" w:fill="D0CECE"/>
            <w:hideMark/>
          </w:tcPr>
          <w:p w14:paraId="6A2D952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Activity 2.2.1</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71BF7E8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5A67372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D0CECE"/>
            <w:noWrap/>
            <w:vAlign w:val="bottom"/>
            <w:hideMark/>
          </w:tcPr>
          <w:p w14:paraId="44BB88B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D0CECE"/>
            <w:noWrap/>
            <w:vAlign w:val="bottom"/>
            <w:hideMark/>
          </w:tcPr>
          <w:p w14:paraId="6979B5F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D0CECE"/>
            <w:noWrap/>
            <w:vAlign w:val="bottom"/>
            <w:hideMark/>
          </w:tcPr>
          <w:p w14:paraId="7D47AA5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D0CECE"/>
            <w:noWrap/>
            <w:vAlign w:val="bottom"/>
            <w:hideMark/>
          </w:tcPr>
          <w:p w14:paraId="415F8A8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09512CB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0A2E192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auto" w:fill="auto"/>
            <w:noWrap/>
            <w:vAlign w:val="bottom"/>
            <w:hideMark/>
          </w:tcPr>
          <w:p w14:paraId="258742B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51160DCA"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561BCC88"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gridSpan w:val="2"/>
            <w:tcBorders>
              <w:top w:val="nil"/>
              <w:left w:val="nil"/>
              <w:bottom w:val="single" w:sz="4" w:space="0" w:color="auto"/>
              <w:right w:val="nil"/>
            </w:tcBorders>
            <w:shd w:val="clear" w:color="000000" w:fill="D0CECE"/>
            <w:noWrap/>
            <w:vAlign w:val="bottom"/>
            <w:hideMark/>
          </w:tcPr>
          <w:p w14:paraId="0382688F"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D0CECE"/>
            <w:noWrap/>
            <w:vAlign w:val="bottom"/>
            <w:hideMark/>
          </w:tcPr>
          <w:p w14:paraId="3CF1DFAF"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nil"/>
              <w:bottom w:val="single" w:sz="4" w:space="0" w:color="auto"/>
              <w:right w:val="single" w:sz="4" w:space="0" w:color="auto"/>
            </w:tcBorders>
            <w:shd w:val="clear" w:color="000000" w:fill="D0CECE"/>
            <w:noWrap/>
            <w:vAlign w:val="bottom"/>
            <w:hideMark/>
          </w:tcPr>
          <w:p w14:paraId="261F1D15"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gridSpan w:val="2"/>
            <w:tcBorders>
              <w:top w:val="nil"/>
              <w:left w:val="nil"/>
              <w:bottom w:val="single" w:sz="4" w:space="0" w:color="auto"/>
              <w:right w:val="nil"/>
            </w:tcBorders>
            <w:shd w:val="clear" w:color="000000" w:fill="D0CECE"/>
            <w:noWrap/>
            <w:vAlign w:val="bottom"/>
            <w:hideMark/>
          </w:tcPr>
          <w:p w14:paraId="12AB86A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D0CECE"/>
            <w:noWrap/>
            <w:vAlign w:val="bottom"/>
            <w:hideMark/>
          </w:tcPr>
          <w:p w14:paraId="595A385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75315DB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auto" w:fill="auto"/>
            <w:noWrap/>
            <w:vAlign w:val="bottom"/>
            <w:hideMark/>
          </w:tcPr>
          <w:p w14:paraId="01E5211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2677324B" w14:textId="77777777" w:rsidTr="002E019E">
        <w:trPr>
          <w:trHeight w:val="480"/>
        </w:trPr>
        <w:tc>
          <w:tcPr>
            <w:tcW w:w="1447" w:type="dxa"/>
            <w:tcBorders>
              <w:top w:val="nil"/>
              <w:left w:val="single" w:sz="8" w:space="0" w:color="auto"/>
              <w:bottom w:val="single" w:sz="4" w:space="0" w:color="auto"/>
              <w:right w:val="nil"/>
            </w:tcBorders>
            <w:shd w:val="clear" w:color="000000" w:fill="D0CECE"/>
            <w:hideMark/>
          </w:tcPr>
          <w:p w14:paraId="0E5B265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Activity 2.2.2</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59DAEF4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3F19A96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auto" w:fill="auto"/>
            <w:noWrap/>
            <w:vAlign w:val="bottom"/>
            <w:hideMark/>
          </w:tcPr>
          <w:p w14:paraId="5684492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2BF83A1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6CDA1A3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auto" w:fill="auto"/>
            <w:noWrap/>
            <w:vAlign w:val="bottom"/>
            <w:hideMark/>
          </w:tcPr>
          <w:p w14:paraId="062B915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50743BE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162A0F3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auto" w:fill="auto"/>
            <w:noWrap/>
            <w:vAlign w:val="bottom"/>
            <w:hideMark/>
          </w:tcPr>
          <w:p w14:paraId="66958638"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114AEDC2"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028FF609"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gridSpan w:val="2"/>
            <w:tcBorders>
              <w:top w:val="nil"/>
              <w:left w:val="nil"/>
              <w:bottom w:val="single" w:sz="4" w:space="0" w:color="auto"/>
              <w:right w:val="nil"/>
            </w:tcBorders>
            <w:shd w:val="clear" w:color="000000" w:fill="D0CECE"/>
            <w:noWrap/>
            <w:vAlign w:val="bottom"/>
            <w:hideMark/>
          </w:tcPr>
          <w:p w14:paraId="67DE607A"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592824C7"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7417CBD1"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gridSpan w:val="2"/>
            <w:tcBorders>
              <w:top w:val="nil"/>
              <w:left w:val="nil"/>
              <w:bottom w:val="single" w:sz="4" w:space="0" w:color="auto"/>
              <w:right w:val="nil"/>
            </w:tcBorders>
            <w:shd w:val="clear" w:color="auto" w:fill="auto"/>
            <w:noWrap/>
            <w:vAlign w:val="bottom"/>
            <w:hideMark/>
          </w:tcPr>
          <w:p w14:paraId="4FF315D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3B9A08A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1F4B2BA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auto" w:fill="auto"/>
            <w:noWrap/>
            <w:vAlign w:val="bottom"/>
            <w:hideMark/>
          </w:tcPr>
          <w:p w14:paraId="21D5E9C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3B2422F2" w14:textId="77777777" w:rsidTr="002E019E">
        <w:trPr>
          <w:trHeight w:val="312"/>
        </w:trPr>
        <w:tc>
          <w:tcPr>
            <w:tcW w:w="1447" w:type="dxa"/>
            <w:tcBorders>
              <w:top w:val="nil"/>
              <w:left w:val="single" w:sz="8" w:space="0" w:color="auto"/>
              <w:bottom w:val="single" w:sz="8" w:space="0" w:color="auto"/>
              <w:right w:val="nil"/>
            </w:tcBorders>
            <w:shd w:val="clear" w:color="000000" w:fill="D0CECE"/>
            <w:hideMark/>
          </w:tcPr>
          <w:p w14:paraId="45D1326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Activity 2.2.3</w:t>
            </w:r>
          </w:p>
        </w:tc>
        <w:tc>
          <w:tcPr>
            <w:tcW w:w="465" w:type="dxa"/>
            <w:tcBorders>
              <w:top w:val="nil"/>
              <w:left w:val="single" w:sz="8" w:space="0" w:color="auto"/>
              <w:bottom w:val="single" w:sz="8" w:space="0" w:color="auto"/>
              <w:right w:val="single" w:sz="4" w:space="0" w:color="auto"/>
            </w:tcBorders>
            <w:shd w:val="clear" w:color="auto" w:fill="auto"/>
            <w:noWrap/>
            <w:vAlign w:val="bottom"/>
            <w:hideMark/>
          </w:tcPr>
          <w:p w14:paraId="0587540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8" w:space="0" w:color="auto"/>
              <w:right w:val="single" w:sz="4" w:space="0" w:color="auto"/>
            </w:tcBorders>
            <w:shd w:val="clear" w:color="auto" w:fill="auto"/>
            <w:noWrap/>
            <w:vAlign w:val="bottom"/>
            <w:hideMark/>
          </w:tcPr>
          <w:p w14:paraId="33AED29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8" w:space="0" w:color="auto"/>
              <w:right w:val="nil"/>
            </w:tcBorders>
            <w:shd w:val="clear" w:color="auto" w:fill="auto"/>
            <w:noWrap/>
            <w:vAlign w:val="bottom"/>
            <w:hideMark/>
          </w:tcPr>
          <w:p w14:paraId="54D1494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8" w:space="0" w:color="auto"/>
              <w:right w:val="single" w:sz="4" w:space="0" w:color="auto"/>
            </w:tcBorders>
            <w:shd w:val="clear" w:color="auto" w:fill="auto"/>
            <w:noWrap/>
            <w:vAlign w:val="bottom"/>
            <w:hideMark/>
          </w:tcPr>
          <w:p w14:paraId="7BF5675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8" w:space="0" w:color="auto"/>
              <w:right w:val="single" w:sz="4" w:space="0" w:color="auto"/>
            </w:tcBorders>
            <w:shd w:val="clear" w:color="auto" w:fill="auto"/>
            <w:noWrap/>
            <w:vAlign w:val="bottom"/>
            <w:hideMark/>
          </w:tcPr>
          <w:p w14:paraId="108A24B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8" w:space="0" w:color="auto"/>
              <w:right w:val="nil"/>
            </w:tcBorders>
            <w:shd w:val="clear" w:color="000000" w:fill="D0CECE"/>
            <w:noWrap/>
            <w:vAlign w:val="bottom"/>
            <w:hideMark/>
          </w:tcPr>
          <w:p w14:paraId="1EAF254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8" w:space="0" w:color="auto"/>
              <w:right w:val="single" w:sz="4" w:space="0" w:color="auto"/>
            </w:tcBorders>
            <w:shd w:val="clear" w:color="000000" w:fill="D0CECE"/>
            <w:noWrap/>
            <w:vAlign w:val="bottom"/>
            <w:hideMark/>
          </w:tcPr>
          <w:p w14:paraId="4035A90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8" w:space="0" w:color="auto"/>
              <w:right w:val="single" w:sz="4" w:space="0" w:color="auto"/>
            </w:tcBorders>
            <w:shd w:val="clear" w:color="000000" w:fill="D0CECE"/>
            <w:noWrap/>
            <w:vAlign w:val="bottom"/>
            <w:hideMark/>
          </w:tcPr>
          <w:p w14:paraId="65A226A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8" w:space="0" w:color="auto"/>
              <w:right w:val="nil"/>
            </w:tcBorders>
            <w:shd w:val="clear" w:color="000000" w:fill="D0CECE"/>
            <w:noWrap/>
            <w:vAlign w:val="bottom"/>
            <w:hideMark/>
          </w:tcPr>
          <w:p w14:paraId="18B23FA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8" w:space="0" w:color="auto"/>
              <w:right w:val="single" w:sz="4" w:space="0" w:color="auto"/>
            </w:tcBorders>
            <w:shd w:val="clear" w:color="000000" w:fill="D0CECE"/>
            <w:noWrap/>
            <w:vAlign w:val="bottom"/>
            <w:hideMark/>
          </w:tcPr>
          <w:p w14:paraId="09406866"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nil"/>
              <w:bottom w:val="single" w:sz="8" w:space="0" w:color="auto"/>
              <w:right w:val="single" w:sz="4" w:space="0" w:color="auto"/>
            </w:tcBorders>
            <w:shd w:val="clear" w:color="000000" w:fill="D0CECE"/>
            <w:noWrap/>
            <w:vAlign w:val="bottom"/>
            <w:hideMark/>
          </w:tcPr>
          <w:p w14:paraId="06F1C12A"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gridSpan w:val="2"/>
            <w:tcBorders>
              <w:top w:val="nil"/>
              <w:left w:val="nil"/>
              <w:bottom w:val="single" w:sz="8" w:space="0" w:color="auto"/>
              <w:right w:val="nil"/>
            </w:tcBorders>
            <w:shd w:val="clear" w:color="000000" w:fill="D0CECE"/>
            <w:noWrap/>
            <w:vAlign w:val="bottom"/>
            <w:hideMark/>
          </w:tcPr>
          <w:p w14:paraId="038C0CE7"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single" w:sz="8" w:space="0" w:color="auto"/>
              <w:bottom w:val="single" w:sz="8" w:space="0" w:color="auto"/>
              <w:right w:val="single" w:sz="4" w:space="0" w:color="auto"/>
            </w:tcBorders>
            <w:shd w:val="clear" w:color="000000" w:fill="D0CECE"/>
            <w:noWrap/>
            <w:vAlign w:val="bottom"/>
            <w:hideMark/>
          </w:tcPr>
          <w:p w14:paraId="2ED7A694"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tcBorders>
              <w:top w:val="nil"/>
              <w:left w:val="nil"/>
              <w:bottom w:val="single" w:sz="8" w:space="0" w:color="auto"/>
              <w:right w:val="single" w:sz="4" w:space="0" w:color="auto"/>
            </w:tcBorders>
            <w:shd w:val="clear" w:color="000000" w:fill="D0CECE"/>
            <w:noWrap/>
            <w:vAlign w:val="bottom"/>
            <w:hideMark/>
          </w:tcPr>
          <w:p w14:paraId="221E3922" w14:textId="77777777" w:rsidR="002E019E" w:rsidRPr="00AF0CE3" w:rsidRDefault="002E019E" w:rsidP="002E019E">
            <w:pPr>
              <w:rPr>
                <w:rFonts w:ascii="Calibri" w:hAnsi="Calibri"/>
                <w:color w:val="FFF2CC"/>
                <w:sz w:val="18"/>
                <w:szCs w:val="18"/>
                <w:lang w:eastAsia="en-GB"/>
              </w:rPr>
            </w:pPr>
            <w:r w:rsidRPr="00AF0CE3">
              <w:rPr>
                <w:rFonts w:ascii="Calibri" w:hAnsi="Calibri"/>
                <w:color w:val="FFF2CC"/>
                <w:sz w:val="18"/>
                <w:szCs w:val="18"/>
                <w:lang w:eastAsia="en-GB"/>
              </w:rPr>
              <w:t> </w:t>
            </w:r>
          </w:p>
        </w:tc>
        <w:tc>
          <w:tcPr>
            <w:tcW w:w="556" w:type="dxa"/>
            <w:gridSpan w:val="2"/>
            <w:tcBorders>
              <w:top w:val="nil"/>
              <w:left w:val="nil"/>
              <w:bottom w:val="single" w:sz="8" w:space="0" w:color="auto"/>
              <w:right w:val="nil"/>
            </w:tcBorders>
            <w:shd w:val="clear" w:color="000000" w:fill="D0CECE"/>
            <w:noWrap/>
            <w:vAlign w:val="bottom"/>
            <w:hideMark/>
          </w:tcPr>
          <w:p w14:paraId="7C829E1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8" w:space="0" w:color="auto"/>
              <w:right w:val="single" w:sz="4" w:space="0" w:color="auto"/>
            </w:tcBorders>
            <w:shd w:val="clear" w:color="000000" w:fill="D0CECE"/>
            <w:noWrap/>
            <w:vAlign w:val="bottom"/>
            <w:hideMark/>
          </w:tcPr>
          <w:p w14:paraId="39F9041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8" w:space="0" w:color="auto"/>
              <w:right w:val="single" w:sz="4" w:space="0" w:color="auto"/>
            </w:tcBorders>
            <w:shd w:val="clear" w:color="000000" w:fill="D0CECE"/>
            <w:noWrap/>
            <w:vAlign w:val="bottom"/>
            <w:hideMark/>
          </w:tcPr>
          <w:p w14:paraId="211FF2A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8" w:space="0" w:color="auto"/>
              <w:right w:val="single" w:sz="8" w:space="0" w:color="auto"/>
            </w:tcBorders>
            <w:shd w:val="clear" w:color="000000" w:fill="D0CECE"/>
            <w:noWrap/>
            <w:vAlign w:val="bottom"/>
            <w:hideMark/>
          </w:tcPr>
          <w:p w14:paraId="61ACBEE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3EB430B6" w14:textId="77777777" w:rsidTr="002E019E">
        <w:trPr>
          <w:trHeight w:val="340"/>
        </w:trPr>
        <w:tc>
          <w:tcPr>
            <w:tcW w:w="10646" w:type="dxa"/>
            <w:gridSpan w:val="24"/>
            <w:tcBorders>
              <w:top w:val="single" w:sz="8" w:space="0" w:color="auto"/>
              <w:left w:val="single" w:sz="8" w:space="0" w:color="auto"/>
              <w:bottom w:val="single" w:sz="8" w:space="0" w:color="auto"/>
              <w:right w:val="single" w:sz="8" w:space="0" w:color="000000"/>
            </w:tcBorders>
            <w:shd w:val="clear" w:color="000000" w:fill="FFC000"/>
            <w:vAlign w:val="center"/>
            <w:hideMark/>
          </w:tcPr>
          <w:p w14:paraId="745D69E3" w14:textId="77777777" w:rsidR="002E019E" w:rsidRPr="00AF0CE3" w:rsidRDefault="002E019E" w:rsidP="002E019E">
            <w:pPr>
              <w:rPr>
                <w:rFonts w:ascii="Calibri" w:hAnsi="Calibri"/>
                <w:b/>
                <w:bCs/>
                <w:color w:val="000000"/>
                <w:sz w:val="18"/>
                <w:szCs w:val="18"/>
                <w:lang w:eastAsia="en-GB"/>
              </w:rPr>
            </w:pPr>
            <w:r w:rsidRPr="00AF0CE3">
              <w:rPr>
                <w:rFonts w:ascii="Calibri" w:hAnsi="Calibri"/>
                <w:b/>
                <w:bCs/>
                <w:color w:val="000000"/>
                <w:sz w:val="18"/>
                <w:szCs w:val="18"/>
                <w:lang w:eastAsia="en-GB"/>
              </w:rPr>
              <w:t xml:space="preserve">Outcome 3: </w:t>
            </w:r>
            <w:r w:rsidRPr="00F8776C">
              <w:rPr>
                <w:rFonts w:asciiTheme="minorHAnsi" w:hAnsiTheme="minorHAnsi" w:cs="Arial"/>
                <w:b/>
                <w:color w:val="000000" w:themeColor="text1"/>
                <w:sz w:val="18"/>
                <w:szCs w:val="18"/>
              </w:rPr>
              <w:t>Financing options for adaptation investments in agriculture and rural development, biodiversity, coastal areas, health, land use planning and energy are identified with the support of the private sector</w:t>
            </w:r>
          </w:p>
        </w:tc>
      </w:tr>
      <w:tr w:rsidR="002E019E" w:rsidRPr="00AF0CE3" w14:paraId="7F7F44BA" w14:textId="77777777" w:rsidTr="002E019E">
        <w:trPr>
          <w:trHeight w:val="340"/>
        </w:trPr>
        <w:tc>
          <w:tcPr>
            <w:tcW w:w="10646" w:type="dxa"/>
            <w:gridSpan w:val="24"/>
            <w:tcBorders>
              <w:top w:val="single" w:sz="8" w:space="0" w:color="auto"/>
              <w:left w:val="single" w:sz="8" w:space="0" w:color="auto"/>
              <w:bottom w:val="single" w:sz="8" w:space="0" w:color="auto"/>
              <w:right w:val="single" w:sz="8" w:space="0" w:color="000000"/>
            </w:tcBorders>
            <w:shd w:val="clear" w:color="000000" w:fill="FFF2CC"/>
            <w:vAlign w:val="center"/>
            <w:hideMark/>
          </w:tcPr>
          <w:p w14:paraId="21BD8AB7" w14:textId="77777777" w:rsidR="002E019E" w:rsidRPr="00AF0CE3" w:rsidRDefault="002E019E" w:rsidP="002E019E">
            <w:pPr>
              <w:rPr>
                <w:rFonts w:ascii="Calibri" w:hAnsi="Calibri"/>
                <w:b/>
                <w:bCs/>
                <w:i/>
                <w:iCs/>
                <w:color w:val="000000"/>
                <w:sz w:val="18"/>
                <w:szCs w:val="18"/>
                <w:lang w:eastAsia="en-GB"/>
              </w:rPr>
            </w:pPr>
            <w:r w:rsidRPr="00AF0CE3">
              <w:rPr>
                <w:rFonts w:ascii="Calibri" w:hAnsi="Calibri"/>
                <w:b/>
                <w:bCs/>
                <w:i/>
                <w:iCs/>
                <w:color w:val="000000"/>
                <w:sz w:val="18"/>
                <w:szCs w:val="18"/>
                <w:lang w:eastAsia="en-GB"/>
              </w:rPr>
              <w:t>Sub-outcome 3.1: Identify, analyze and recommend policy options for scaling up financing for adaptation options included in the PSPA-CC, including through public-private partnerships</w:t>
            </w:r>
          </w:p>
        </w:tc>
      </w:tr>
      <w:tr w:rsidR="002E019E" w:rsidRPr="00AF0CE3" w14:paraId="48261337" w14:textId="77777777" w:rsidTr="002E019E">
        <w:trPr>
          <w:trHeight w:val="274"/>
        </w:trPr>
        <w:tc>
          <w:tcPr>
            <w:tcW w:w="1447" w:type="dxa"/>
            <w:tcBorders>
              <w:top w:val="nil"/>
              <w:left w:val="single" w:sz="8" w:space="0" w:color="auto"/>
              <w:bottom w:val="single" w:sz="4" w:space="0" w:color="auto"/>
              <w:right w:val="nil"/>
            </w:tcBorders>
            <w:shd w:val="clear" w:color="000000" w:fill="FFF2CC"/>
            <w:hideMark/>
          </w:tcPr>
          <w:p w14:paraId="507C80E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Activity 3.1.1</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5369854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122A64C3"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auto" w:fill="auto"/>
            <w:noWrap/>
            <w:vAlign w:val="bottom"/>
            <w:hideMark/>
          </w:tcPr>
          <w:p w14:paraId="7F68454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auto" w:fill="auto"/>
            <w:noWrap/>
            <w:vAlign w:val="bottom"/>
            <w:hideMark/>
          </w:tcPr>
          <w:p w14:paraId="5E35EC9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auto" w:fill="auto"/>
            <w:noWrap/>
            <w:vAlign w:val="bottom"/>
            <w:hideMark/>
          </w:tcPr>
          <w:p w14:paraId="55C1264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FFF2CC"/>
            <w:noWrap/>
            <w:vAlign w:val="bottom"/>
            <w:hideMark/>
          </w:tcPr>
          <w:p w14:paraId="6DE5729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4" w:space="0" w:color="auto"/>
              <w:right w:val="single" w:sz="4" w:space="0" w:color="auto"/>
            </w:tcBorders>
            <w:shd w:val="clear" w:color="000000" w:fill="FFF2CC"/>
            <w:noWrap/>
            <w:vAlign w:val="bottom"/>
            <w:hideMark/>
          </w:tcPr>
          <w:p w14:paraId="1668EE2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4" w:space="0" w:color="auto"/>
              <w:right w:val="single" w:sz="4" w:space="0" w:color="auto"/>
            </w:tcBorders>
            <w:shd w:val="clear" w:color="000000" w:fill="FFF2CC"/>
            <w:noWrap/>
            <w:vAlign w:val="bottom"/>
            <w:hideMark/>
          </w:tcPr>
          <w:p w14:paraId="52863BE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4" w:space="0" w:color="auto"/>
              <w:right w:val="nil"/>
            </w:tcBorders>
            <w:shd w:val="clear" w:color="000000" w:fill="FFF2CC"/>
            <w:noWrap/>
            <w:vAlign w:val="bottom"/>
            <w:hideMark/>
          </w:tcPr>
          <w:p w14:paraId="02B48A3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FFF2CC"/>
            <w:noWrap/>
            <w:vAlign w:val="bottom"/>
            <w:hideMark/>
          </w:tcPr>
          <w:p w14:paraId="632771DD"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FFF2CC"/>
            <w:noWrap/>
            <w:vAlign w:val="bottom"/>
            <w:hideMark/>
          </w:tcPr>
          <w:p w14:paraId="7B481E3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000000" w:fill="FFF2CC"/>
            <w:noWrap/>
            <w:vAlign w:val="bottom"/>
            <w:hideMark/>
          </w:tcPr>
          <w:p w14:paraId="18BC79F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000000" w:fill="FFF2CC"/>
            <w:noWrap/>
            <w:vAlign w:val="bottom"/>
            <w:hideMark/>
          </w:tcPr>
          <w:p w14:paraId="11A03CAC"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000000" w:fill="FFF2CC"/>
            <w:noWrap/>
            <w:vAlign w:val="bottom"/>
            <w:hideMark/>
          </w:tcPr>
          <w:p w14:paraId="4B44459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4" w:space="0" w:color="auto"/>
              <w:right w:val="nil"/>
            </w:tcBorders>
            <w:shd w:val="clear" w:color="auto" w:fill="auto"/>
            <w:noWrap/>
            <w:vAlign w:val="bottom"/>
            <w:hideMark/>
          </w:tcPr>
          <w:p w14:paraId="152E60B0"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4" w:space="0" w:color="auto"/>
              <w:right w:val="single" w:sz="4" w:space="0" w:color="auto"/>
            </w:tcBorders>
            <w:shd w:val="clear" w:color="auto" w:fill="auto"/>
            <w:noWrap/>
            <w:vAlign w:val="bottom"/>
            <w:hideMark/>
          </w:tcPr>
          <w:p w14:paraId="2F40079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4" w:space="0" w:color="auto"/>
              <w:right w:val="single" w:sz="4" w:space="0" w:color="auto"/>
            </w:tcBorders>
            <w:shd w:val="clear" w:color="auto" w:fill="auto"/>
            <w:noWrap/>
            <w:vAlign w:val="bottom"/>
            <w:hideMark/>
          </w:tcPr>
          <w:p w14:paraId="466F386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4" w:space="0" w:color="auto"/>
              <w:right w:val="single" w:sz="8" w:space="0" w:color="auto"/>
            </w:tcBorders>
            <w:shd w:val="clear" w:color="auto" w:fill="auto"/>
            <w:noWrap/>
            <w:vAlign w:val="bottom"/>
            <w:hideMark/>
          </w:tcPr>
          <w:p w14:paraId="33D331B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r w:rsidR="002E019E" w:rsidRPr="00AF0CE3" w14:paraId="429C3AF6" w14:textId="77777777" w:rsidTr="002E019E">
        <w:trPr>
          <w:trHeight w:val="256"/>
        </w:trPr>
        <w:tc>
          <w:tcPr>
            <w:tcW w:w="1447" w:type="dxa"/>
            <w:tcBorders>
              <w:top w:val="nil"/>
              <w:left w:val="single" w:sz="8" w:space="0" w:color="auto"/>
              <w:bottom w:val="single" w:sz="8" w:space="0" w:color="auto"/>
              <w:right w:val="nil"/>
            </w:tcBorders>
            <w:shd w:val="clear" w:color="000000" w:fill="FFF2CC"/>
            <w:hideMark/>
          </w:tcPr>
          <w:p w14:paraId="77BBFC7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xml:space="preserve">Activity 3.1.2: </w:t>
            </w:r>
          </w:p>
        </w:tc>
        <w:tc>
          <w:tcPr>
            <w:tcW w:w="465" w:type="dxa"/>
            <w:tcBorders>
              <w:top w:val="nil"/>
              <w:left w:val="single" w:sz="8" w:space="0" w:color="auto"/>
              <w:bottom w:val="single" w:sz="8" w:space="0" w:color="auto"/>
              <w:right w:val="single" w:sz="4" w:space="0" w:color="auto"/>
            </w:tcBorders>
            <w:shd w:val="clear" w:color="auto" w:fill="auto"/>
            <w:noWrap/>
            <w:vAlign w:val="bottom"/>
            <w:hideMark/>
          </w:tcPr>
          <w:p w14:paraId="01D273F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8" w:space="0" w:color="auto"/>
              <w:right w:val="single" w:sz="4" w:space="0" w:color="auto"/>
            </w:tcBorders>
            <w:shd w:val="clear" w:color="auto" w:fill="auto"/>
            <w:noWrap/>
            <w:vAlign w:val="bottom"/>
            <w:hideMark/>
          </w:tcPr>
          <w:p w14:paraId="01B7D73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8" w:space="0" w:color="auto"/>
              <w:right w:val="nil"/>
            </w:tcBorders>
            <w:shd w:val="clear" w:color="auto" w:fill="auto"/>
            <w:noWrap/>
            <w:vAlign w:val="bottom"/>
            <w:hideMark/>
          </w:tcPr>
          <w:p w14:paraId="04C86F4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8" w:space="0" w:color="auto"/>
              <w:right w:val="single" w:sz="4" w:space="0" w:color="auto"/>
            </w:tcBorders>
            <w:shd w:val="clear" w:color="auto" w:fill="auto"/>
            <w:noWrap/>
            <w:vAlign w:val="bottom"/>
            <w:hideMark/>
          </w:tcPr>
          <w:p w14:paraId="18624299"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8" w:space="0" w:color="auto"/>
              <w:right w:val="single" w:sz="4" w:space="0" w:color="auto"/>
            </w:tcBorders>
            <w:shd w:val="clear" w:color="auto" w:fill="auto"/>
            <w:noWrap/>
            <w:vAlign w:val="bottom"/>
            <w:hideMark/>
          </w:tcPr>
          <w:p w14:paraId="0CA195D5"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8" w:space="0" w:color="auto"/>
              <w:right w:val="nil"/>
            </w:tcBorders>
            <w:shd w:val="clear" w:color="000000" w:fill="FFF2CC"/>
            <w:noWrap/>
            <w:vAlign w:val="bottom"/>
            <w:hideMark/>
          </w:tcPr>
          <w:p w14:paraId="2DFDB328"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single" w:sz="8" w:space="0" w:color="auto"/>
              <w:bottom w:val="single" w:sz="8" w:space="0" w:color="auto"/>
              <w:right w:val="single" w:sz="4" w:space="0" w:color="auto"/>
            </w:tcBorders>
            <w:shd w:val="clear" w:color="000000" w:fill="FFF2CC"/>
            <w:noWrap/>
            <w:vAlign w:val="bottom"/>
            <w:hideMark/>
          </w:tcPr>
          <w:p w14:paraId="78CECC2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tcBorders>
              <w:top w:val="nil"/>
              <w:left w:val="nil"/>
              <w:bottom w:val="single" w:sz="8" w:space="0" w:color="auto"/>
              <w:right w:val="single" w:sz="4" w:space="0" w:color="auto"/>
            </w:tcBorders>
            <w:shd w:val="clear" w:color="000000" w:fill="FFF2CC"/>
            <w:noWrap/>
            <w:vAlign w:val="bottom"/>
            <w:hideMark/>
          </w:tcPr>
          <w:p w14:paraId="307AC25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465" w:type="dxa"/>
            <w:gridSpan w:val="2"/>
            <w:tcBorders>
              <w:top w:val="nil"/>
              <w:left w:val="nil"/>
              <w:bottom w:val="single" w:sz="8" w:space="0" w:color="auto"/>
              <w:right w:val="nil"/>
            </w:tcBorders>
            <w:shd w:val="clear" w:color="000000" w:fill="FFF2CC"/>
            <w:noWrap/>
            <w:vAlign w:val="bottom"/>
            <w:hideMark/>
          </w:tcPr>
          <w:p w14:paraId="707EF88B"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8" w:space="0" w:color="auto"/>
              <w:right w:val="single" w:sz="4" w:space="0" w:color="auto"/>
            </w:tcBorders>
            <w:shd w:val="clear" w:color="000000" w:fill="FFF2CC"/>
            <w:noWrap/>
            <w:vAlign w:val="bottom"/>
            <w:hideMark/>
          </w:tcPr>
          <w:p w14:paraId="5211E46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8" w:space="0" w:color="auto"/>
              <w:right w:val="single" w:sz="4" w:space="0" w:color="auto"/>
            </w:tcBorders>
            <w:shd w:val="clear" w:color="000000" w:fill="FFF2CC"/>
            <w:noWrap/>
            <w:vAlign w:val="bottom"/>
            <w:hideMark/>
          </w:tcPr>
          <w:p w14:paraId="13734F0F"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8" w:space="0" w:color="auto"/>
              <w:right w:val="nil"/>
            </w:tcBorders>
            <w:shd w:val="clear" w:color="000000" w:fill="FFF2CC"/>
            <w:noWrap/>
            <w:vAlign w:val="bottom"/>
            <w:hideMark/>
          </w:tcPr>
          <w:p w14:paraId="49ACA28E"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8" w:space="0" w:color="auto"/>
              <w:right w:val="single" w:sz="4" w:space="0" w:color="auto"/>
            </w:tcBorders>
            <w:shd w:val="clear" w:color="auto" w:fill="auto"/>
            <w:noWrap/>
            <w:vAlign w:val="bottom"/>
            <w:hideMark/>
          </w:tcPr>
          <w:p w14:paraId="7EE4EC96"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8" w:space="0" w:color="auto"/>
              <w:right w:val="single" w:sz="4" w:space="0" w:color="auto"/>
            </w:tcBorders>
            <w:shd w:val="clear" w:color="auto" w:fill="auto"/>
            <w:noWrap/>
            <w:vAlign w:val="bottom"/>
            <w:hideMark/>
          </w:tcPr>
          <w:p w14:paraId="2F552FE1"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gridSpan w:val="2"/>
            <w:tcBorders>
              <w:top w:val="nil"/>
              <w:left w:val="nil"/>
              <w:bottom w:val="single" w:sz="8" w:space="0" w:color="auto"/>
              <w:right w:val="nil"/>
            </w:tcBorders>
            <w:shd w:val="clear" w:color="auto" w:fill="auto"/>
            <w:noWrap/>
            <w:vAlign w:val="bottom"/>
            <w:hideMark/>
          </w:tcPr>
          <w:p w14:paraId="721A881A"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single" w:sz="8" w:space="0" w:color="auto"/>
              <w:bottom w:val="single" w:sz="8" w:space="0" w:color="auto"/>
              <w:right w:val="single" w:sz="4" w:space="0" w:color="auto"/>
            </w:tcBorders>
            <w:shd w:val="clear" w:color="auto" w:fill="auto"/>
            <w:noWrap/>
            <w:vAlign w:val="bottom"/>
            <w:hideMark/>
          </w:tcPr>
          <w:p w14:paraId="7EE44494"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56" w:type="dxa"/>
            <w:tcBorders>
              <w:top w:val="nil"/>
              <w:left w:val="nil"/>
              <w:bottom w:val="single" w:sz="8" w:space="0" w:color="auto"/>
              <w:right w:val="single" w:sz="4" w:space="0" w:color="auto"/>
            </w:tcBorders>
            <w:shd w:val="clear" w:color="auto" w:fill="auto"/>
            <w:noWrap/>
            <w:vAlign w:val="bottom"/>
            <w:hideMark/>
          </w:tcPr>
          <w:p w14:paraId="1627DAC7"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c>
          <w:tcPr>
            <w:tcW w:w="566" w:type="dxa"/>
            <w:tcBorders>
              <w:top w:val="nil"/>
              <w:left w:val="nil"/>
              <w:bottom w:val="single" w:sz="8" w:space="0" w:color="auto"/>
              <w:right w:val="single" w:sz="8" w:space="0" w:color="auto"/>
            </w:tcBorders>
            <w:shd w:val="clear" w:color="auto" w:fill="auto"/>
            <w:noWrap/>
            <w:vAlign w:val="bottom"/>
            <w:hideMark/>
          </w:tcPr>
          <w:p w14:paraId="1200C542" w14:textId="77777777" w:rsidR="002E019E" w:rsidRPr="00AF0CE3" w:rsidRDefault="002E019E" w:rsidP="002E019E">
            <w:pPr>
              <w:rPr>
                <w:rFonts w:ascii="Calibri" w:hAnsi="Calibri"/>
                <w:color w:val="000000"/>
                <w:sz w:val="18"/>
                <w:szCs w:val="18"/>
                <w:lang w:eastAsia="en-GB"/>
              </w:rPr>
            </w:pPr>
            <w:r w:rsidRPr="00AF0CE3">
              <w:rPr>
                <w:rFonts w:ascii="Calibri" w:hAnsi="Calibri"/>
                <w:color w:val="000000"/>
                <w:sz w:val="18"/>
                <w:szCs w:val="18"/>
                <w:lang w:eastAsia="en-GB"/>
              </w:rPr>
              <w:t> </w:t>
            </w:r>
          </w:p>
        </w:tc>
      </w:tr>
    </w:tbl>
    <w:p w14:paraId="5777EB8F" w14:textId="77777777" w:rsidR="00A70B5A" w:rsidRPr="000C32F4" w:rsidRDefault="00A70B5A" w:rsidP="00A70B5A">
      <w:pPr>
        <w:rPr>
          <w:rFonts w:asciiTheme="minorHAnsi" w:hAnsiTheme="minorHAnsi" w:cstheme="minorHAnsi"/>
          <w:sz w:val="20"/>
          <w:szCs w:val="20"/>
        </w:rPr>
      </w:pPr>
    </w:p>
    <w:p w14:paraId="2E94B9AC" w14:textId="77777777" w:rsidR="00A70B5A" w:rsidRPr="000C32F4" w:rsidRDefault="00A70B5A" w:rsidP="00A70B5A">
      <w:pPr>
        <w:rPr>
          <w:rFonts w:asciiTheme="minorHAnsi" w:hAnsiTheme="minorHAnsi" w:cstheme="minorHAnsi"/>
          <w:sz w:val="20"/>
          <w:szCs w:val="20"/>
        </w:rPr>
      </w:pPr>
    </w:p>
    <w:p w14:paraId="1AA3C478" w14:textId="77777777" w:rsidR="00A70B5A" w:rsidRPr="000C32F4" w:rsidRDefault="00A70B5A" w:rsidP="00A70B5A">
      <w:pPr>
        <w:rPr>
          <w:rFonts w:asciiTheme="minorHAnsi" w:hAnsiTheme="minorHAnsi" w:cstheme="minorHAnsi"/>
          <w:sz w:val="20"/>
          <w:szCs w:val="20"/>
        </w:rPr>
      </w:pPr>
    </w:p>
    <w:p w14:paraId="17B4DFED" w14:textId="77777777" w:rsidR="00A70B5A" w:rsidRPr="000C32F4" w:rsidRDefault="00A70B5A" w:rsidP="00A70B5A">
      <w:pPr>
        <w:rPr>
          <w:rFonts w:asciiTheme="minorHAnsi" w:hAnsiTheme="minorHAnsi" w:cstheme="minorHAnsi"/>
          <w:sz w:val="20"/>
          <w:szCs w:val="20"/>
        </w:rPr>
      </w:pPr>
    </w:p>
    <w:p w14:paraId="470748DB" w14:textId="77777777" w:rsidR="00CF17F9" w:rsidRDefault="00CF17F9" w:rsidP="00A70B5A">
      <w:pPr>
        <w:rPr>
          <w:rFonts w:asciiTheme="minorHAnsi" w:hAnsiTheme="minorHAnsi" w:cstheme="minorHAnsi"/>
          <w:sz w:val="20"/>
          <w:szCs w:val="20"/>
        </w:rPr>
        <w:sectPr w:rsidR="00CF17F9" w:rsidSect="00CF17F9">
          <w:pgSz w:w="12240" w:h="15840"/>
          <w:pgMar w:top="1440" w:right="1440" w:bottom="1440" w:left="1440" w:header="720" w:footer="720" w:gutter="0"/>
          <w:cols w:space="720"/>
          <w:titlePg/>
          <w:docGrid w:linePitch="360"/>
        </w:sectPr>
      </w:pPr>
    </w:p>
    <w:p w14:paraId="2B5FC09A" w14:textId="6486377F" w:rsidR="00A70B5A" w:rsidRPr="005E17FC" w:rsidRDefault="002E019E" w:rsidP="00EF1E88">
      <w:pPr>
        <w:pStyle w:val="Heading1"/>
        <w:numPr>
          <w:ilvl w:val="0"/>
          <w:numId w:val="0"/>
        </w:numPr>
        <w:spacing w:before="0" w:after="60"/>
        <w:rPr>
          <w:rFonts w:asciiTheme="minorHAnsi" w:hAnsiTheme="minorHAnsi" w:cstheme="minorHAnsi"/>
          <w:sz w:val="24"/>
        </w:rPr>
      </w:pPr>
      <w:bookmarkStart w:id="36" w:name="_Toc512444884"/>
      <w:r w:rsidRPr="005E17FC">
        <w:rPr>
          <w:rFonts w:asciiTheme="minorHAnsi" w:hAnsiTheme="minorHAnsi" w:cstheme="minorHAnsi"/>
          <w:sz w:val="24"/>
        </w:rPr>
        <w:lastRenderedPageBreak/>
        <w:t>Annex</w:t>
      </w:r>
      <w:r w:rsidR="005E17FC" w:rsidRPr="005E17FC">
        <w:rPr>
          <w:rFonts w:asciiTheme="minorHAnsi" w:hAnsiTheme="minorHAnsi" w:cstheme="minorHAnsi"/>
          <w:sz w:val="24"/>
        </w:rPr>
        <w:t xml:space="preserve"> D</w:t>
      </w:r>
      <w:r w:rsidR="00A70B5A" w:rsidRPr="005E17FC">
        <w:rPr>
          <w:rFonts w:asciiTheme="minorHAnsi" w:hAnsiTheme="minorHAnsi" w:cstheme="minorHAnsi"/>
          <w:sz w:val="24"/>
        </w:rPr>
        <w:t>: Procurement Plan</w:t>
      </w:r>
      <w:bookmarkEnd w:id="36"/>
    </w:p>
    <w:tbl>
      <w:tblPr>
        <w:tblStyle w:val="TableGrid"/>
        <w:tblpPr w:leftFromText="180" w:rightFromText="180" w:vertAnchor="text" w:horzAnchor="page" w:tblpX="785" w:tblpY="-1023"/>
        <w:tblW w:w="13949" w:type="dxa"/>
        <w:tblLayout w:type="fixed"/>
        <w:tblLook w:val="04A0" w:firstRow="1" w:lastRow="0" w:firstColumn="1" w:lastColumn="0" w:noHBand="0" w:noVBand="1"/>
      </w:tblPr>
      <w:tblGrid>
        <w:gridCol w:w="1555"/>
        <w:gridCol w:w="2670"/>
        <w:gridCol w:w="2520"/>
        <w:gridCol w:w="1980"/>
        <w:gridCol w:w="1440"/>
        <w:gridCol w:w="2430"/>
        <w:gridCol w:w="1348"/>
        <w:gridCol w:w="6"/>
      </w:tblGrid>
      <w:tr w:rsidR="002E019E" w:rsidRPr="000C32F4" w14:paraId="73729F14" w14:textId="77777777" w:rsidTr="002E019E">
        <w:trPr>
          <w:gridAfter w:val="1"/>
          <w:wAfter w:w="6" w:type="dxa"/>
          <w:trHeight w:val="476"/>
        </w:trPr>
        <w:tc>
          <w:tcPr>
            <w:tcW w:w="13943" w:type="dxa"/>
            <w:gridSpan w:val="7"/>
            <w:shd w:val="clear" w:color="auto" w:fill="D9D9D9" w:themeFill="background1" w:themeFillShade="D9"/>
            <w:vAlign w:val="center"/>
          </w:tcPr>
          <w:p w14:paraId="02077726" w14:textId="77777777" w:rsidR="002E019E" w:rsidRPr="000C32F4" w:rsidRDefault="002E019E" w:rsidP="002E019E">
            <w:pPr>
              <w:ind w:right="-28"/>
              <w:rPr>
                <w:rFonts w:asciiTheme="minorHAnsi" w:hAnsiTheme="minorHAnsi" w:cstheme="minorHAnsi"/>
                <w:color w:val="808080" w:themeColor="background1" w:themeShade="80"/>
                <w:sz w:val="20"/>
                <w:szCs w:val="20"/>
                <w:lang w:eastAsia="en-GB"/>
              </w:rPr>
            </w:pPr>
            <w:r w:rsidRPr="000C32F4">
              <w:rPr>
                <w:rFonts w:asciiTheme="minorHAnsi" w:hAnsiTheme="minorHAnsi" w:cstheme="minorHAnsi"/>
                <w:b/>
                <w:sz w:val="20"/>
                <w:szCs w:val="20"/>
                <w:lang w:eastAsia="ja-JP"/>
              </w:rPr>
              <w:lastRenderedPageBreak/>
              <w:t>Procurement Plan</w:t>
            </w:r>
          </w:p>
        </w:tc>
      </w:tr>
      <w:tr w:rsidR="002E019E" w:rsidRPr="000C32F4" w14:paraId="347B063C" w14:textId="77777777" w:rsidTr="002E019E">
        <w:trPr>
          <w:gridAfter w:val="1"/>
          <w:wAfter w:w="6" w:type="dxa"/>
          <w:trHeight w:val="800"/>
        </w:trPr>
        <w:tc>
          <w:tcPr>
            <w:tcW w:w="13943" w:type="dxa"/>
            <w:gridSpan w:val="7"/>
            <w:shd w:val="clear" w:color="auto" w:fill="F2F2F2" w:themeFill="background1" w:themeFillShade="F2"/>
            <w:vAlign w:val="center"/>
          </w:tcPr>
          <w:p w14:paraId="0F4DBDE7" w14:textId="77777777" w:rsidR="002E019E" w:rsidRPr="000C32F4" w:rsidRDefault="002E019E" w:rsidP="002E019E">
            <w:pPr>
              <w:ind w:right="-28"/>
              <w:rPr>
                <w:rFonts w:asciiTheme="minorHAnsi" w:eastAsia="Batang" w:hAnsiTheme="minorHAnsi" w:cstheme="minorHAnsi"/>
                <w:i/>
                <w:sz w:val="20"/>
                <w:szCs w:val="20"/>
                <w:lang w:eastAsia="en-GB"/>
              </w:rPr>
            </w:pPr>
            <w:r w:rsidRPr="000C32F4">
              <w:rPr>
                <w:rFonts w:asciiTheme="minorHAnsi" w:eastAsia="Batang" w:hAnsiTheme="minorHAnsi" w:cstheme="minorHAnsi"/>
                <w:i/>
                <w:color w:val="7F7F7F" w:themeColor="text1" w:themeTint="80"/>
                <w:sz w:val="20"/>
                <w:szCs w:val="20"/>
                <w:lang w:eastAsia="en-GB"/>
              </w:rPr>
              <w:t>For goods, services, and consultancies to be procured, please list the items, descriptions in relation to the activities in section 2, estimated cost, procurement method, relevant threshold, and the estimated dates. Please include the procurement plan for at least the first tranche of disbursement requested below. Also, please feel free to replicate this table on Excel spreadsheet if needed.</w:t>
            </w:r>
          </w:p>
        </w:tc>
      </w:tr>
      <w:tr w:rsidR="002E019E" w:rsidRPr="000C32F4" w14:paraId="4FF30534" w14:textId="77777777" w:rsidTr="002E019E">
        <w:trPr>
          <w:gridAfter w:val="1"/>
          <w:wAfter w:w="6" w:type="dxa"/>
          <w:trHeight w:val="530"/>
        </w:trPr>
        <w:tc>
          <w:tcPr>
            <w:tcW w:w="1555" w:type="dxa"/>
            <w:shd w:val="clear" w:color="auto" w:fill="D9D9D9" w:themeFill="background1" w:themeFillShade="D9"/>
            <w:vAlign w:val="center"/>
          </w:tcPr>
          <w:p w14:paraId="6EAAF1ED" w14:textId="77777777" w:rsidR="002E019E" w:rsidRPr="000C32F4" w:rsidRDefault="002E019E" w:rsidP="002E019E">
            <w:pPr>
              <w:spacing w:before="120" w:after="120"/>
              <w:jc w:val="center"/>
              <w:rPr>
                <w:rFonts w:asciiTheme="minorHAnsi" w:hAnsiTheme="minorHAnsi" w:cstheme="minorHAnsi"/>
                <w:b/>
                <w:bCs/>
                <w:sz w:val="20"/>
                <w:szCs w:val="20"/>
              </w:rPr>
            </w:pPr>
            <w:r w:rsidRPr="000C32F4">
              <w:rPr>
                <w:rFonts w:asciiTheme="minorHAnsi" w:hAnsiTheme="minorHAnsi" w:cstheme="minorHAnsi"/>
                <w:b/>
                <w:bCs/>
                <w:sz w:val="20"/>
                <w:szCs w:val="20"/>
              </w:rPr>
              <w:t xml:space="preserve">ITEM </w:t>
            </w:r>
          </w:p>
        </w:tc>
        <w:tc>
          <w:tcPr>
            <w:tcW w:w="2670" w:type="dxa"/>
            <w:shd w:val="clear" w:color="auto" w:fill="D9D9D9" w:themeFill="background1" w:themeFillShade="D9"/>
            <w:vAlign w:val="center"/>
          </w:tcPr>
          <w:p w14:paraId="2F1011E7" w14:textId="77777777" w:rsidR="002E019E" w:rsidRPr="000C32F4" w:rsidRDefault="002E019E" w:rsidP="002E019E">
            <w:pPr>
              <w:spacing w:before="120" w:after="120"/>
              <w:jc w:val="center"/>
              <w:rPr>
                <w:rFonts w:asciiTheme="minorHAnsi" w:hAnsiTheme="minorHAnsi" w:cstheme="minorHAnsi"/>
                <w:b/>
                <w:bCs/>
                <w:sz w:val="20"/>
                <w:szCs w:val="20"/>
              </w:rPr>
            </w:pPr>
            <w:r w:rsidRPr="000C32F4">
              <w:rPr>
                <w:rFonts w:asciiTheme="minorHAnsi" w:hAnsiTheme="minorHAnsi" w:cstheme="minorHAnsi"/>
                <w:b/>
                <w:bCs/>
                <w:sz w:val="20"/>
                <w:szCs w:val="20"/>
              </w:rPr>
              <w:t>ITEM DESCRIPTION</w:t>
            </w:r>
          </w:p>
        </w:tc>
        <w:tc>
          <w:tcPr>
            <w:tcW w:w="2520" w:type="dxa"/>
            <w:shd w:val="clear" w:color="auto" w:fill="D9D9D9" w:themeFill="background1" w:themeFillShade="D9"/>
            <w:vAlign w:val="center"/>
          </w:tcPr>
          <w:p w14:paraId="168B87B0" w14:textId="77777777" w:rsidR="002E019E" w:rsidRPr="000C32F4" w:rsidRDefault="002E019E" w:rsidP="002E019E">
            <w:pPr>
              <w:spacing w:before="120" w:after="120"/>
              <w:jc w:val="center"/>
              <w:rPr>
                <w:rFonts w:asciiTheme="minorHAnsi" w:hAnsiTheme="minorHAnsi" w:cstheme="minorHAnsi"/>
                <w:b/>
                <w:bCs/>
                <w:sz w:val="20"/>
                <w:szCs w:val="20"/>
              </w:rPr>
            </w:pPr>
            <w:r w:rsidRPr="000C32F4">
              <w:rPr>
                <w:rFonts w:asciiTheme="minorHAnsi" w:hAnsiTheme="minorHAnsi" w:cstheme="minorHAnsi"/>
                <w:b/>
                <w:bCs/>
                <w:sz w:val="20"/>
                <w:szCs w:val="20"/>
              </w:rPr>
              <w:t xml:space="preserve">ESTIMATED COST </w:t>
            </w:r>
            <w:r w:rsidRPr="000C32F4">
              <w:rPr>
                <w:rFonts w:asciiTheme="minorHAnsi" w:hAnsiTheme="minorHAnsi" w:cstheme="minorHAnsi"/>
                <w:bCs/>
                <w:sz w:val="20"/>
                <w:szCs w:val="20"/>
              </w:rPr>
              <w:t>(US $)</w:t>
            </w:r>
          </w:p>
        </w:tc>
        <w:tc>
          <w:tcPr>
            <w:tcW w:w="1980" w:type="dxa"/>
            <w:shd w:val="clear" w:color="auto" w:fill="D9D9D9" w:themeFill="background1" w:themeFillShade="D9"/>
            <w:vAlign w:val="center"/>
          </w:tcPr>
          <w:p w14:paraId="01E12A55" w14:textId="77777777" w:rsidR="002E019E" w:rsidRPr="000C32F4" w:rsidRDefault="002E019E" w:rsidP="002E019E">
            <w:pPr>
              <w:spacing w:before="120" w:after="120"/>
              <w:jc w:val="center"/>
              <w:rPr>
                <w:rFonts w:asciiTheme="minorHAnsi" w:hAnsiTheme="minorHAnsi" w:cstheme="minorHAnsi"/>
                <w:b/>
                <w:bCs/>
                <w:sz w:val="20"/>
                <w:szCs w:val="20"/>
              </w:rPr>
            </w:pPr>
            <w:r w:rsidRPr="000C32F4">
              <w:rPr>
                <w:rFonts w:asciiTheme="minorHAnsi" w:hAnsiTheme="minorHAnsi" w:cstheme="minorHAnsi"/>
                <w:b/>
                <w:bCs/>
                <w:sz w:val="20"/>
                <w:szCs w:val="20"/>
              </w:rPr>
              <w:t>PROCUREMENT METHOD</w:t>
            </w:r>
          </w:p>
        </w:tc>
        <w:tc>
          <w:tcPr>
            <w:tcW w:w="1440" w:type="dxa"/>
            <w:shd w:val="clear" w:color="auto" w:fill="D9D9D9" w:themeFill="background1" w:themeFillShade="D9"/>
            <w:vAlign w:val="center"/>
          </w:tcPr>
          <w:p w14:paraId="3621A59E" w14:textId="77777777" w:rsidR="002E019E" w:rsidRPr="000C32F4" w:rsidRDefault="002E019E" w:rsidP="002E019E">
            <w:pPr>
              <w:spacing w:before="120" w:after="120"/>
              <w:jc w:val="center"/>
              <w:rPr>
                <w:rFonts w:asciiTheme="minorHAnsi" w:hAnsiTheme="minorHAnsi" w:cstheme="minorHAnsi"/>
                <w:b/>
                <w:bCs/>
                <w:sz w:val="20"/>
                <w:szCs w:val="20"/>
              </w:rPr>
            </w:pPr>
            <w:r w:rsidRPr="000C32F4">
              <w:rPr>
                <w:rFonts w:asciiTheme="minorHAnsi" w:hAnsiTheme="minorHAnsi" w:cstheme="minorHAnsi"/>
                <w:b/>
                <w:bCs/>
                <w:sz w:val="20"/>
                <w:szCs w:val="20"/>
              </w:rPr>
              <w:t>THRESHOLDS</w:t>
            </w:r>
            <w:r w:rsidRPr="000C32F4">
              <w:rPr>
                <w:rFonts w:asciiTheme="minorHAnsi" w:hAnsiTheme="minorHAnsi" w:cstheme="minorHAnsi"/>
                <w:b/>
                <w:bCs/>
                <w:sz w:val="20"/>
                <w:szCs w:val="20"/>
              </w:rPr>
              <w:br/>
            </w:r>
            <w:r w:rsidRPr="000C32F4">
              <w:rPr>
                <w:rFonts w:asciiTheme="minorHAnsi" w:hAnsiTheme="minorHAnsi" w:cstheme="minorHAnsi"/>
                <w:bCs/>
                <w:i/>
                <w:sz w:val="20"/>
                <w:szCs w:val="20"/>
              </w:rPr>
              <w:t>(Min-Max monetary value for which indicated procurement method must be used)</w:t>
            </w:r>
          </w:p>
        </w:tc>
        <w:tc>
          <w:tcPr>
            <w:tcW w:w="2430" w:type="dxa"/>
            <w:shd w:val="clear" w:color="auto" w:fill="D9D9D9" w:themeFill="background1" w:themeFillShade="D9"/>
            <w:vAlign w:val="center"/>
          </w:tcPr>
          <w:p w14:paraId="43DB74B8" w14:textId="77777777" w:rsidR="002E019E" w:rsidRPr="000C32F4" w:rsidRDefault="002E019E" w:rsidP="002E019E">
            <w:pPr>
              <w:spacing w:before="120" w:after="120"/>
              <w:jc w:val="center"/>
              <w:rPr>
                <w:rFonts w:asciiTheme="minorHAnsi" w:hAnsiTheme="minorHAnsi" w:cstheme="minorHAnsi"/>
                <w:b/>
                <w:bCs/>
                <w:sz w:val="20"/>
                <w:szCs w:val="20"/>
              </w:rPr>
            </w:pPr>
            <w:r w:rsidRPr="000C32F4">
              <w:rPr>
                <w:rFonts w:asciiTheme="minorHAnsi" w:hAnsiTheme="minorHAnsi" w:cstheme="minorHAnsi"/>
                <w:b/>
                <w:bCs/>
                <w:sz w:val="20"/>
                <w:szCs w:val="20"/>
              </w:rPr>
              <w:t>ESTIMATED START DATE</w:t>
            </w:r>
          </w:p>
        </w:tc>
        <w:tc>
          <w:tcPr>
            <w:tcW w:w="1348" w:type="dxa"/>
            <w:shd w:val="clear" w:color="auto" w:fill="D9D9D9" w:themeFill="background1" w:themeFillShade="D9"/>
            <w:vAlign w:val="center"/>
          </w:tcPr>
          <w:p w14:paraId="55198AEA" w14:textId="77777777" w:rsidR="002E019E" w:rsidRPr="000C32F4" w:rsidRDefault="002E019E" w:rsidP="002E019E">
            <w:pPr>
              <w:spacing w:before="120" w:after="120"/>
              <w:jc w:val="center"/>
              <w:rPr>
                <w:rFonts w:asciiTheme="minorHAnsi" w:hAnsiTheme="minorHAnsi" w:cstheme="minorHAnsi"/>
                <w:b/>
                <w:bCs/>
                <w:sz w:val="20"/>
                <w:szCs w:val="20"/>
              </w:rPr>
            </w:pPr>
            <w:r w:rsidRPr="000C32F4">
              <w:rPr>
                <w:rFonts w:asciiTheme="minorHAnsi" w:hAnsiTheme="minorHAnsi" w:cstheme="minorHAnsi"/>
                <w:b/>
                <w:bCs/>
                <w:sz w:val="20"/>
                <w:szCs w:val="20"/>
              </w:rPr>
              <w:t>PROJECTED CONTRACTING DATE</w:t>
            </w:r>
          </w:p>
        </w:tc>
      </w:tr>
      <w:tr w:rsidR="002E019E" w:rsidRPr="000C32F4" w14:paraId="6EFEA767" w14:textId="77777777" w:rsidTr="002E019E">
        <w:trPr>
          <w:trHeight w:val="306"/>
        </w:trPr>
        <w:tc>
          <w:tcPr>
            <w:tcW w:w="13949" w:type="dxa"/>
            <w:gridSpan w:val="8"/>
            <w:vAlign w:val="center"/>
          </w:tcPr>
          <w:p w14:paraId="391B7FB2" w14:textId="77777777" w:rsidR="002E019E" w:rsidRPr="000C32F4" w:rsidRDefault="002E019E" w:rsidP="002E019E">
            <w:pPr>
              <w:ind w:right="-28"/>
              <w:rPr>
                <w:rFonts w:asciiTheme="minorHAnsi" w:hAnsiTheme="minorHAnsi" w:cstheme="minorHAnsi"/>
                <w:b/>
                <w:color w:val="808080" w:themeColor="background1" w:themeShade="80"/>
                <w:sz w:val="20"/>
                <w:szCs w:val="20"/>
                <w:lang w:eastAsia="en-GB"/>
              </w:rPr>
            </w:pPr>
            <w:r w:rsidRPr="000C32F4">
              <w:rPr>
                <w:rFonts w:asciiTheme="minorHAnsi" w:hAnsiTheme="minorHAnsi" w:cstheme="minorHAnsi"/>
                <w:b/>
                <w:sz w:val="20"/>
                <w:szCs w:val="20"/>
                <w:lang w:eastAsia="en-GB"/>
              </w:rPr>
              <w:t>Goods and Non-Consulting Services</w:t>
            </w:r>
          </w:p>
        </w:tc>
      </w:tr>
      <w:tr w:rsidR="002E019E" w:rsidRPr="000C32F4" w14:paraId="01534344" w14:textId="77777777" w:rsidTr="002E019E">
        <w:trPr>
          <w:gridAfter w:val="1"/>
          <w:wAfter w:w="6" w:type="dxa"/>
          <w:trHeight w:val="306"/>
        </w:trPr>
        <w:tc>
          <w:tcPr>
            <w:tcW w:w="1555" w:type="dxa"/>
            <w:vAlign w:val="center"/>
          </w:tcPr>
          <w:p w14:paraId="3A690F28"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Service Contract</w:t>
            </w:r>
          </w:p>
        </w:tc>
        <w:tc>
          <w:tcPr>
            <w:tcW w:w="2670" w:type="dxa"/>
            <w:vAlign w:val="center"/>
          </w:tcPr>
          <w:p w14:paraId="6B774B5E"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Gender Policy Expert</w:t>
            </w:r>
          </w:p>
        </w:tc>
        <w:tc>
          <w:tcPr>
            <w:tcW w:w="2520" w:type="dxa"/>
            <w:vAlign w:val="center"/>
          </w:tcPr>
          <w:p w14:paraId="5A934D2F"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38,000.00</w:t>
            </w:r>
          </w:p>
        </w:tc>
        <w:tc>
          <w:tcPr>
            <w:tcW w:w="1980" w:type="dxa"/>
            <w:vAlign w:val="center"/>
          </w:tcPr>
          <w:p w14:paraId="6004DD9D"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35B6AC33"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3BF8E40A"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c>
          <w:tcPr>
            <w:tcW w:w="1348" w:type="dxa"/>
            <w:vAlign w:val="center"/>
          </w:tcPr>
          <w:p w14:paraId="5651205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r>
      <w:tr w:rsidR="002E019E" w:rsidRPr="000C32F4" w14:paraId="5FF6BC77" w14:textId="77777777" w:rsidTr="002E019E">
        <w:trPr>
          <w:gridAfter w:val="1"/>
          <w:wAfter w:w="6" w:type="dxa"/>
          <w:trHeight w:val="306"/>
        </w:trPr>
        <w:tc>
          <w:tcPr>
            <w:tcW w:w="1555" w:type="dxa"/>
            <w:vAlign w:val="center"/>
          </w:tcPr>
          <w:p w14:paraId="72483302"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Service Contract</w:t>
            </w:r>
          </w:p>
        </w:tc>
        <w:tc>
          <w:tcPr>
            <w:tcW w:w="2670" w:type="dxa"/>
            <w:vAlign w:val="center"/>
          </w:tcPr>
          <w:p w14:paraId="56D9D37B"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1 Knowledge Management / Communications Expert</w:t>
            </w:r>
          </w:p>
        </w:tc>
        <w:tc>
          <w:tcPr>
            <w:tcW w:w="2520" w:type="dxa"/>
            <w:vAlign w:val="center"/>
          </w:tcPr>
          <w:p w14:paraId="7D92EF85"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48,000.00</w:t>
            </w:r>
          </w:p>
        </w:tc>
        <w:tc>
          <w:tcPr>
            <w:tcW w:w="1980" w:type="dxa"/>
            <w:vAlign w:val="center"/>
          </w:tcPr>
          <w:p w14:paraId="08FBB95B"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3C028B3C"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48A458F5"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c>
          <w:tcPr>
            <w:tcW w:w="1348" w:type="dxa"/>
            <w:vAlign w:val="center"/>
          </w:tcPr>
          <w:p w14:paraId="63F598E0"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r>
      <w:tr w:rsidR="002E019E" w:rsidRPr="000C32F4" w14:paraId="5B4753E2" w14:textId="77777777" w:rsidTr="002E019E">
        <w:trPr>
          <w:gridAfter w:val="1"/>
          <w:wAfter w:w="6" w:type="dxa"/>
          <w:trHeight w:val="306"/>
        </w:trPr>
        <w:tc>
          <w:tcPr>
            <w:tcW w:w="1555" w:type="dxa"/>
            <w:vAlign w:val="center"/>
          </w:tcPr>
          <w:p w14:paraId="17A8FB13"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Service Contract</w:t>
            </w:r>
          </w:p>
        </w:tc>
        <w:tc>
          <w:tcPr>
            <w:tcW w:w="2670" w:type="dxa"/>
            <w:vAlign w:val="center"/>
          </w:tcPr>
          <w:p w14:paraId="48B4B336"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Climate Change Policy Expert/Project Manager</w:t>
            </w:r>
          </w:p>
        </w:tc>
        <w:tc>
          <w:tcPr>
            <w:tcW w:w="2520" w:type="dxa"/>
            <w:vAlign w:val="center"/>
          </w:tcPr>
          <w:p w14:paraId="574BF80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55,000.00</w:t>
            </w:r>
          </w:p>
        </w:tc>
        <w:tc>
          <w:tcPr>
            <w:tcW w:w="1980" w:type="dxa"/>
            <w:vAlign w:val="center"/>
          </w:tcPr>
          <w:p w14:paraId="187632F4"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098D8666"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15699CA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c>
          <w:tcPr>
            <w:tcW w:w="1348" w:type="dxa"/>
            <w:vAlign w:val="center"/>
          </w:tcPr>
          <w:p w14:paraId="0FAC2D02"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r>
      <w:tr w:rsidR="002E019E" w:rsidRPr="000C32F4" w14:paraId="167E027C" w14:textId="77777777" w:rsidTr="002E019E">
        <w:trPr>
          <w:gridAfter w:val="1"/>
          <w:wAfter w:w="6" w:type="dxa"/>
          <w:trHeight w:val="306"/>
        </w:trPr>
        <w:tc>
          <w:tcPr>
            <w:tcW w:w="1555" w:type="dxa"/>
            <w:vAlign w:val="center"/>
          </w:tcPr>
          <w:p w14:paraId="5A69DABE"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Service Contract</w:t>
            </w:r>
          </w:p>
        </w:tc>
        <w:tc>
          <w:tcPr>
            <w:tcW w:w="2670" w:type="dxa"/>
            <w:vAlign w:val="center"/>
          </w:tcPr>
          <w:p w14:paraId="29F99C77"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M&amp;E Expert</w:t>
            </w:r>
          </w:p>
        </w:tc>
        <w:tc>
          <w:tcPr>
            <w:tcW w:w="2520" w:type="dxa"/>
            <w:vAlign w:val="center"/>
          </w:tcPr>
          <w:p w14:paraId="67F45B38"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38,000.00</w:t>
            </w:r>
          </w:p>
        </w:tc>
        <w:tc>
          <w:tcPr>
            <w:tcW w:w="1980" w:type="dxa"/>
            <w:vAlign w:val="center"/>
          </w:tcPr>
          <w:p w14:paraId="245C52F4"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04E72BCB"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3387B35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c>
          <w:tcPr>
            <w:tcW w:w="1348" w:type="dxa"/>
            <w:vAlign w:val="center"/>
          </w:tcPr>
          <w:p w14:paraId="77F8952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r>
      <w:tr w:rsidR="002E019E" w:rsidRPr="000C32F4" w14:paraId="666F8723" w14:textId="77777777" w:rsidTr="002E019E">
        <w:trPr>
          <w:gridAfter w:val="1"/>
          <w:wAfter w:w="6" w:type="dxa"/>
          <w:trHeight w:val="306"/>
        </w:trPr>
        <w:tc>
          <w:tcPr>
            <w:tcW w:w="1555" w:type="dxa"/>
            <w:vAlign w:val="center"/>
          </w:tcPr>
          <w:p w14:paraId="7B320D4F"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Service Contract</w:t>
            </w:r>
          </w:p>
        </w:tc>
        <w:tc>
          <w:tcPr>
            <w:tcW w:w="2670" w:type="dxa"/>
            <w:vAlign w:val="center"/>
          </w:tcPr>
          <w:p w14:paraId="4A358DBA"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Climate Science Expert</w:t>
            </w:r>
          </w:p>
        </w:tc>
        <w:tc>
          <w:tcPr>
            <w:tcW w:w="2520" w:type="dxa"/>
            <w:vAlign w:val="center"/>
          </w:tcPr>
          <w:p w14:paraId="038B067E"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54,000.00</w:t>
            </w:r>
          </w:p>
        </w:tc>
        <w:tc>
          <w:tcPr>
            <w:tcW w:w="1980" w:type="dxa"/>
            <w:vAlign w:val="center"/>
          </w:tcPr>
          <w:p w14:paraId="0784D529"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0DF24104"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21B4F5FF"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c>
          <w:tcPr>
            <w:tcW w:w="1348" w:type="dxa"/>
            <w:vAlign w:val="center"/>
          </w:tcPr>
          <w:p w14:paraId="364DEC50"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r>
      <w:tr w:rsidR="002E019E" w:rsidRPr="000C32F4" w14:paraId="187F2172" w14:textId="77777777" w:rsidTr="002E019E">
        <w:trPr>
          <w:gridAfter w:val="1"/>
          <w:wAfter w:w="6" w:type="dxa"/>
          <w:trHeight w:val="306"/>
        </w:trPr>
        <w:tc>
          <w:tcPr>
            <w:tcW w:w="1555" w:type="dxa"/>
            <w:vAlign w:val="center"/>
          </w:tcPr>
          <w:p w14:paraId="5FA02DE4"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Service Contract</w:t>
            </w:r>
          </w:p>
        </w:tc>
        <w:tc>
          <w:tcPr>
            <w:tcW w:w="2670" w:type="dxa"/>
            <w:vAlign w:val="center"/>
          </w:tcPr>
          <w:p w14:paraId="1F0D7E6A"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Admin and Finance assistant</w:t>
            </w:r>
          </w:p>
        </w:tc>
        <w:tc>
          <w:tcPr>
            <w:tcW w:w="2520" w:type="dxa"/>
            <w:vAlign w:val="center"/>
          </w:tcPr>
          <w:p w14:paraId="63B76247"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25,000.00</w:t>
            </w:r>
          </w:p>
        </w:tc>
        <w:tc>
          <w:tcPr>
            <w:tcW w:w="1980" w:type="dxa"/>
            <w:vAlign w:val="center"/>
          </w:tcPr>
          <w:p w14:paraId="0D42195C"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Test, interview – Competitive Sourcing</w:t>
            </w:r>
          </w:p>
        </w:tc>
        <w:tc>
          <w:tcPr>
            <w:tcW w:w="1440" w:type="dxa"/>
            <w:vAlign w:val="center"/>
          </w:tcPr>
          <w:p w14:paraId="3BD3908D"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3E5D388E"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c>
          <w:tcPr>
            <w:tcW w:w="1348" w:type="dxa"/>
            <w:vAlign w:val="center"/>
          </w:tcPr>
          <w:p w14:paraId="194F766E"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QTR1-YR1</w:t>
            </w:r>
          </w:p>
        </w:tc>
      </w:tr>
      <w:tr w:rsidR="002E019E" w:rsidRPr="000C32F4" w14:paraId="2E1C63E2" w14:textId="77777777" w:rsidTr="002E019E">
        <w:trPr>
          <w:gridAfter w:val="1"/>
          <w:wAfter w:w="6" w:type="dxa"/>
          <w:trHeight w:val="306"/>
        </w:trPr>
        <w:tc>
          <w:tcPr>
            <w:tcW w:w="1555" w:type="dxa"/>
            <w:vAlign w:val="center"/>
          </w:tcPr>
          <w:p w14:paraId="6032D0D4"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CS Company</w:t>
            </w:r>
          </w:p>
        </w:tc>
        <w:tc>
          <w:tcPr>
            <w:tcW w:w="2670" w:type="dxa"/>
            <w:vAlign w:val="center"/>
          </w:tcPr>
          <w:p w14:paraId="18823A9F"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1 National Contractual Company for capacity assessment and training.</w:t>
            </w:r>
          </w:p>
        </w:tc>
        <w:tc>
          <w:tcPr>
            <w:tcW w:w="2520" w:type="dxa"/>
            <w:vAlign w:val="center"/>
          </w:tcPr>
          <w:p w14:paraId="570FA4ED"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48,000.00</w:t>
            </w:r>
          </w:p>
        </w:tc>
        <w:tc>
          <w:tcPr>
            <w:tcW w:w="1980" w:type="dxa"/>
            <w:vAlign w:val="center"/>
          </w:tcPr>
          <w:p w14:paraId="0E36F6A9"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Local Advertisement</w:t>
            </w:r>
          </w:p>
        </w:tc>
        <w:tc>
          <w:tcPr>
            <w:tcW w:w="1440" w:type="dxa"/>
            <w:vAlign w:val="center"/>
          </w:tcPr>
          <w:p w14:paraId="6DA16DB6"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64FAC16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QTR2-YR1</w:t>
            </w:r>
          </w:p>
        </w:tc>
        <w:tc>
          <w:tcPr>
            <w:tcW w:w="1348" w:type="dxa"/>
            <w:vAlign w:val="center"/>
          </w:tcPr>
          <w:p w14:paraId="02DB321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QTR2-YR1</w:t>
            </w:r>
          </w:p>
        </w:tc>
      </w:tr>
      <w:tr w:rsidR="002E019E" w:rsidRPr="000C32F4" w14:paraId="2E501E2D" w14:textId="77777777" w:rsidTr="002E019E">
        <w:trPr>
          <w:gridAfter w:val="1"/>
          <w:wAfter w:w="6" w:type="dxa"/>
          <w:trHeight w:val="306"/>
        </w:trPr>
        <w:tc>
          <w:tcPr>
            <w:tcW w:w="1555" w:type="dxa"/>
            <w:vAlign w:val="center"/>
          </w:tcPr>
          <w:p w14:paraId="1230A74E"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IT Equipment</w:t>
            </w:r>
          </w:p>
        </w:tc>
        <w:tc>
          <w:tcPr>
            <w:tcW w:w="2670" w:type="dxa"/>
            <w:vAlign w:val="center"/>
          </w:tcPr>
          <w:p w14:paraId="6F8F096A"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Various IT Equipment (Laptops, printer, etc.)</w:t>
            </w:r>
          </w:p>
        </w:tc>
        <w:tc>
          <w:tcPr>
            <w:tcW w:w="2520" w:type="dxa"/>
            <w:vAlign w:val="center"/>
          </w:tcPr>
          <w:p w14:paraId="5D691C8B"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15,000.00</w:t>
            </w:r>
          </w:p>
        </w:tc>
        <w:tc>
          <w:tcPr>
            <w:tcW w:w="1980" w:type="dxa"/>
            <w:vAlign w:val="center"/>
          </w:tcPr>
          <w:p w14:paraId="2478F636"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4F8A36CE"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046557BA"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 2, 3-YR1</w:t>
            </w:r>
          </w:p>
        </w:tc>
        <w:tc>
          <w:tcPr>
            <w:tcW w:w="1348" w:type="dxa"/>
            <w:vAlign w:val="center"/>
          </w:tcPr>
          <w:p w14:paraId="3EE33AB6"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 2, 3-YR1</w:t>
            </w:r>
          </w:p>
        </w:tc>
      </w:tr>
      <w:tr w:rsidR="002E019E" w:rsidRPr="000C32F4" w14:paraId="2200ECE2" w14:textId="77777777" w:rsidTr="002E019E">
        <w:trPr>
          <w:gridAfter w:val="1"/>
          <w:wAfter w:w="6" w:type="dxa"/>
          <w:trHeight w:val="306"/>
        </w:trPr>
        <w:tc>
          <w:tcPr>
            <w:tcW w:w="1555" w:type="dxa"/>
            <w:vAlign w:val="center"/>
          </w:tcPr>
          <w:p w14:paraId="52A277D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Audio Visual &amp; Print Prod Costs</w:t>
            </w:r>
          </w:p>
        </w:tc>
        <w:tc>
          <w:tcPr>
            <w:tcW w:w="2670" w:type="dxa"/>
            <w:vAlign w:val="center"/>
          </w:tcPr>
          <w:p w14:paraId="3DDB741A"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Various Printing Material</w:t>
            </w:r>
          </w:p>
        </w:tc>
        <w:tc>
          <w:tcPr>
            <w:tcW w:w="2520" w:type="dxa"/>
            <w:vAlign w:val="center"/>
          </w:tcPr>
          <w:p w14:paraId="2701E7DB"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21,000.00</w:t>
            </w:r>
          </w:p>
        </w:tc>
        <w:tc>
          <w:tcPr>
            <w:tcW w:w="1980" w:type="dxa"/>
            <w:vAlign w:val="center"/>
          </w:tcPr>
          <w:p w14:paraId="0F28914E"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225B2186"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1D21D066"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 2, 3-YR1</w:t>
            </w:r>
          </w:p>
        </w:tc>
        <w:tc>
          <w:tcPr>
            <w:tcW w:w="1348" w:type="dxa"/>
            <w:vAlign w:val="center"/>
          </w:tcPr>
          <w:p w14:paraId="35448DCE"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 2, 3-YR1</w:t>
            </w:r>
          </w:p>
        </w:tc>
      </w:tr>
      <w:tr w:rsidR="002E019E" w:rsidRPr="000C32F4" w14:paraId="7D784729" w14:textId="77777777" w:rsidTr="002E019E">
        <w:trPr>
          <w:gridAfter w:val="1"/>
          <w:wAfter w:w="6" w:type="dxa"/>
          <w:trHeight w:val="306"/>
        </w:trPr>
        <w:tc>
          <w:tcPr>
            <w:tcW w:w="1555" w:type="dxa"/>
            <w:vAlign w:val="center"/>
          </w:tcPr>
          <w:p w14:paraId="188C53CD"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Office Supplies</w:t>
            </w:r>
          </w:p>
        </w:tc>
        <w:tc>
          <w:tcPr>
            <w:tcW w:w="2670" w:type="dxa"/>
            <w:vAlign w:val="center"/>
          </w:tcPr>
          <w:p w14:paraId="5A778DB4"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Office Supplies</w:t>
            </w:r>
          </w:p>
        </w:tc>
        <w:tc>
          <w:tcPr>
            <w:tcW w:w="2520" w:type="dxa"/>
            <w:vAlign w:val="center"/>
          </w:tcPr>
          <w:p w14:paraId="37840F0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5,000.00</w:t>
            </w:r>
          </w:p>
        </w:tc>
        <w:tc>
          <w:tcPr>
            <w:tcW w:w="1980" w:type="dxa"/>
            <w:vAlign w:val="center"/>
          </w:tcPr>
          <w:p w14:paraId="60406052"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20BC0428"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vAlign w:val="center"/>
          </w:tcPr>
          <w:p w14:paraId="67F8284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 2, 3-YR1</w:t>
            </w:r>
          </w:p>
        </w:tc>
        <w:tc>
          <w:tcPr>
            <w:tcW w:w="1348" w:type="dxa"/>
            <w:vAlign w:val="center"/>
          </w:tcPr>
          <w:p w14:paraId="362D2885"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QTR1, 2, 3-YR1</w:t>
            </w:r>
          </w:p>
        </w:tc>
      </w:tr>
      <w:tr w:rsidR="002E019E" w:rsidRPr="000C32F4" w14:paraId="1ADCB627" w14:textId="77777777" w:rsidTr="002E019E">
        <w:trPr>
          <w:gridAfter w:val="1"/>
          <w:wAfter w:w="6" w:type="dxa"/>
          <w:trHeight w:val="306"/>
        </w:trPr>
        <w:tc>
          <w:tcPr>
            <w:tcW w:w="1555" w:type="dxa"/>
            <w:vAlign w:val="center"/>
          </w:tcPr>
          <w:p w14:paraId="0A4EEFBA"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CS Company</w:t>
            </w:r>
          </w:p>
        </w:tc>
        <w:tc>
          <w:tcPr>
            <w:tcW w:w="2670" w:type="dxa"/>
            <w:vAlign w:val="center"/>
          </w:tcPr>
          <w:p w14:paraId="114F618E"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Professional Services (Audit)</w:t>
            </w:r>
          </w:p>
        </w:tc>
        <w:tc>
          <w:tcPr>
            <w:tcW w:w="2520" w:type="dxa"/>
            <w:vAlign w:val="center"/>
          </w:tcPr>
          <w:p w14:paraId="2D5E33CB"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4,500.00</w:t>
            </w:r>
          </w:p>
        </w:tc>
        <w:tc>
          <w:tcPr>
            <w:tcW w:w="1980" w:type="dxa"/>
            <w:vAlign w:val="center"/>
          </w:tcPr>
          <w:p w14:paraId="11F5B6DC"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Desk Review – Competitive Sourcing</w:t>
            </w:r>
          </w:p>
        </w:tc>
        <w:tc>
          <w:tcPr>
            <w:tcW w:w="1440" w:type="dxa"/>
            <w:vAlign w:val="center"/>
          </w:tcPr>
          <w:p w14:paraId="1A74CDAC" w14:textId="77777777" w:rsidR="002E019E" w:rsidRPr="000C32F4" w:rsidRDefault="002E019E" w:rsidP="002E019E">
            <w:pPr>
              <w:ind w:right="-28"/>
              <w:jc w:val="center"/>
              <w:rPr>
                <w:rFonts w:asciiTheme="minorHAnsi" w:hAnsiTheme="minorHAnsi" w:cstheme="minorHAnsi"/>
                <w:sz w:val="20"/>
                <w:szCs w:val="20"/>
                <w:lang w:eastAsia="en-GB"/>
              </w:rPr>
            </w:pPr>
          </w:p>
        </w:tc>
        <w:tc>
          <w:tcPr>
            <w:tcW w:w="2430" w:type="dxa"/>
          </w:tcPr>
          <w:p w14:paraId="0E02F85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 4 Y1, QTR2 Y2</w:t>
            </w:r>
          </w:p>
        </w:tc>
        <w:tc>
          <w:tcPr>
            <w:tcW w:w="1348" w:type="dxa"/>
          </w:tcPr>
          <w:p w14:paraId="22FE8FBB"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QTR 4 Y1, QTR2 Y2</w:t>
            </w:r>
          </w:p>
        </w:tc>
      </w:tr>
      <w:tr w:rsidR="002E019E" w:rsidRPr="000C32F4" w14:paraId="4F28AD64" w14:textId="77777777" w:rsidTr="002E019E">
        <w:trPr>
          <w:gridAfter w:val="1"/>
          <w:wAfter w:w="6" w:type="dxa"/>
          <w:trHeight w:val="306"/>
        </w:trPr>
        <w:tc>
          <w:tcPr>
            <w:tcW w:w="4225" w:type="dxa"/>
            <w:gridSpan w:val="2"/>
            <w:shd w:val="clear" w:color="auto" w:fill="F2F2F2" w:themeFill="background1" w:themeFillShade="F2"/>
            <w:vAlign w:val="center"/>
          </w:tcPr>
          <w:p w14:paraId="2044B902"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themeColor="text1"/>
                <w:sz w:val="20"/>
                <w:szCs w:val="20"/>
                <w:lang w:eastAsia="en-GB"/>
              </w:rPr>
              <w:t xml:space="preserve">SUB-TOTAL (US </w:t>
            </w:r>
            <w:r w:rsidRPr="000C32F4">
              <w:rPr>
                <w:rFonts w:asciiTheme="minorHAnsi" w:hAnsiTheme="minorHAnsi" w:cstheme="minorHAnsi"/>
                <w:bCs/>
                <w:color w:val="000000" w:themeColor="text1"/>
                <w:sz w:val="20"/>
                <w:szCs w:val="20"/>
              </w:rPr>
              <w:t>$)</w:t>
            </w:r>
          </w:p>
        </w:tc>
        <w:tc>
          <w:tcPr>
            <w:tcW w:w="2520" w:type="dxa"/>
            <w:vAlign w:val="center"/>
          </w:tcPr>
          <w:p w14:paraId="077A361B" w14:textId="77777777" w:rsidR="002E019E" w:rsidRPr="000C32F4" w:rsidRDefault="002E019E" w:rsidP="002E019E">
            <w:pPr>
              <w:ind w:right="-28"/>
              <w:jc w:val="center"/>
              <w:rPr>
                <w:rFonts w:asciiTheme="minorHAnsi" w:hAnsiTheme="minorHAnsi" w:cstheme="minorHAnsi"/>
                <w:b/>
                <w:bCs/>
                <w:sz w:val="20"/>
                <w:szCs w:val="20"/>
                <w:lang w:eastAsia="en-GB"/>
              </w:rPr>
            </w:pPr>
            <w:r w:rsidRPr="000C32F4">
              <w:rPr>
                <w:rFonts w:asciiTheme="minorHAnsi" w:hAnsiTheme="minorHAnsi" w:cstheme="minorHAnsi"/>
                <w:b/>
                <w:bCs/>
                <w:sz w:val="20"/>
                <w:szCs w:val="20"/>
                <w:lang w:eastAsia="en-GB"/>
              </w:rPr>
              <w:t>351,500.00</w:t>
            </w:r>
          </w:p>
        </w:tc>
        <w:tc>
          <w:tcPr>
            <w:tcW w:w="7198" w:type="dxa"/>
            <w:gridSpan w:val="4"/>
            <w:shd w:val="clear" w:color="auto" w:fill="F2F2F2" w:themeFill="background1" w:themeFillShade="F2"/>
            <w:vAlign w:val="center"/>
          </w:tcPr>
          <w:p w14:paraId="767A5C02" w14:textId="77777777" w:rsidR="002E019E" w:rsidRPr="000C32F4" w:rsidRDefault="002E019E" w:rsidP="002E019E">
            <w:pPr>
              <w:ind w:right="-28"/>
              <w:jc w:val="right"/>
              <w:rPr>
                <w:rFonts w:asciiTheme="minorHAnsi" w:hAnsiTheme="minorHAnsi" w:cstheme="minorHAnsi"/>
                <w:sz w:val="20"/>
                <w:szCs w:val="20"/>
                <w:lang w:eastAsia="en-GB"/>
              </w:rPr>
            </w:pPr>
          </w:p>
        </w:tc>
      </w:tr>
      <w:tr w:rsidR="002E019E" w:rsidRPr="000C32F4" w14:paraId="568EA273" w14:textId="77777777" w:rsidTr="002E019E">
        <w:trPr>
          <w:gridAfter w:val="1"/>
          <w:wAfter w:w="6" w:type="dxa"/>
          <w:trHeight w:val="306"/>
        </w:trPr>
        <w:tc>
          <w:tcPr>
            <w:tcW w:w="13943" w:type="dxa"/>
            <w:gridSpan w:val="7"/>
            <w:vAlign w:val="center"/>
          </w:tcPr>
          <w:p w14:paraId="6690A81F" w14:textId="77777777" w:rsidR="002E019E" w:rsidRPr="000C32F4" w:rsidRDefault="002E019E" w:rsidP="002E019E">
            <w:pPr>
              <w:ind w:right="-28"/>
              <w:rPr>
                <w:rFonts w:asciiTheme="minorHAnsi" w:hAnsiTheme="minorHAnsi" w:cstheme="minorHAnsi"/>
                <w:b/>
                <w:sz w:val="20"/>
                <w:szCs w:val="20"/>
                <w:lang w:eastAsia="en-GB"/>
              </w:rPr>
            </w:pPr>
            <w:r w:rsidRPr="000C32F4">
              <w:rPr>
                <w:rFonts w:asciiTheme="minorHAnsi" w:hAnsiTheme="minorHAnsi" w:cstheme="minorHAnsi"/>
                <w:b/>
                <w:sz w:val="20"/>
                <w:szCs w:val="20"/>
                <w:lang w:eastAsia="en-GB"/>
              </w:rPr>
              <w:lastRenderedPageBreak/>
              <w:t>Consultancy Services</w:t>
            </w:r>
          </w:p>
        </w:tc>
      </w:tr>
      <w:tr w:rsidR="002E019E" w:rsidRPr="000C32F4" w14:paraId="686FB9DF" w14:textId="77777777" w:rsidTr="002E019E">
        <w:trPr>
          <w:gridAfter w:val="1"/>
          <w:wAfter w:w="6" w:type="dxa"/>
          <w:trHeight w:val="306"/>
        </w:trPr>
        <w:tc>
          <w:tcPr>
            <w:tcW w:w="1555" w:type="dxa"/>
            <w:vAlign w:val="center"/>
          </w:tcPr>
          <w:p w14:paraId="38FAF2EA"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Local Consultant</w:t>
            </w:r>
          </w:p>
        </w:tc>
        <w:tc>
          <w:tcPr>
            <w:tcW w:w="2670" w:type="dxa"/>
            <w:vAlign w:val="center"/>
          </w:tcPr>
          <w:p w14:paraId="0E45CC62"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rPr>
              <w:t>2 local experts on climate change policy</w:t>
            </w:r>
          </w:p>
        </w:tc>
        <w:tc>
          <w:tcPr>
            <w:tcW w:w="2520" w:type="dxa"/>
            <w:vAlign w:val="center"/>
          </w:tcPr>
          <w:p w14:paraId="26BE891F"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20,000.00</w:t>
            </w:r>
          </w:p>
        </w:tc>
        <w:tc>
          <w:tcPr>
            <w:tcW w:w="1980" w:type="dxa"/>
            <w:vAlign w:val="center"/>
          </w:tcPr>
          <w:p w14:paraId="769F229B"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rPr>
              <w:t>Desk Review – Competitive Sourcing</w:t>
            </w:r>
          </w:p>
        </w:tc>
        <w:tc>
          <w:tcPr>
            <w:tcW w:w="1440" w:type="dxa"/>
            <w:vAlign w:val="center"/>
          </w:tcPr>
          <w:p w14:paraId="51FF84ED"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529B523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QTR2-YR1</w:t>
            </w:r>
          </w:p>
        </w:tc>
        <w:tc>
          <w:tcPr>
            <w:tcW w:w="1348" w:type="dxa"/>
            <w:vAlign w:val="center"/>
          </w:tcPr>
          <w:p w14:paraId="2BAEB558"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QTR2-YR1</w:t>
            </w:r>
          </w:p>
        </w:tc>
      </w:tr>
      <w:tr w:rsidR="002E019E" w:rsidRPr="000C32F4" w14:paraId="006C1A4E" w14:textId="77777777" w:rsidTr="002E019E">
        <w:trPr>
          <w:gridAfter w:val="1"/>
          <w:wAfter w:w="6" w:type="dxa"/>
          <w:trHeight w:val="306"/>
        </w:trPr>
        <w:tc>
          <w:tcPr>
            <w:tcW w:w="1555" w:type="dxa"/>
            <w:vAlign w:val="center"/>
          </w:tcPr>
          <w:p w14:paraId="213A961A"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Local Consultant</w:t>
            </w:r>
          </w:p>
        </w:tc>
        <w:tc>
          <w:tcPr>
            <w:tcW w:w="2670" w:type="dxa"/>
            <w:vAlign w:val="center"/>
          </w:tcPr>
          <w:p w14:paraId="5F9D211C"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color w:val="000000"/>
                <w:sz w:val="20"/>
                <w:szCs w:val="20"/>
              </w:rPr>
              <w:t>1 local webmaster</w:t>
            </w:r>
          </w:p>
        </w:tc>
        <w:tc>
          <w:tcPr>
            <w:tcW w:w="2520" w:type="dxa"/>
            <w:vAlign w:val="center"/>
          </w:tcPr>
          <w:p w14:paraId="2A0C1BD2"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38,000.00</w:t>
            </w:r>
          </w:p>
        </w:tc>
        <w:tc>
          <w:tcPr>
            <w:tcW w:w="1980" w:type="dxa"/>
            <w:vAlign w:val="center"/>
          </w:tcPr>
          <w:p w14:paraId="2D94094D"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lang w:eastAsia="en-GB"/>
              </w:rPr>
              <w:t>Test, interview – Competitive Sourcing</w:t>
            </w:r>
          </w:p>
        </w:tc>
        <w:tc>
          <w:tcPr>
            <w:tcW w:w="1440" w:type="dxa"/>
            <w:vAlign w:val="center"/>
          </w:tcPr>
          <w:p w14:paraId="2335A9CA"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5CBF638D"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QTR1-YR1</w:t>
            </w:r>
          </w:p>
        </w:tc>
        <w:tc>
          <w:tcPr>
            <w:tcW w:w="1348" w:type="dxa"/>
            <w:vAlign w:val="center"/>
          </w:tcPr>
          <w:p w14:paraId="355B08C4"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QTR1-YR1</w:t>
            </w:r>
          </w:p>
        </w:tc>
      </w:tr>
      <w:tr w:rsidR="002E019E" w:rsidRPr="000C32F4" w14:paraId="74350738" w14:textId="77777777" w:rsidTr="002E019E">
        <w:trPr>
          <w:gridAfter w:val="1"/>
          <w:wAfter w:w="6" w:type="dxa"/>
          <w:trHeight w:val="306"/>
        </w:trPr>
        <w:tc>
          <w:tcPr>
            <w:tcW w:w="1555" w:type="dxa"/>
            <w:vAlign w:val="center"/>
          </w:tcPr>
          <w:p w14:paraId="4E39C04F"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Local consultant</w:t>
            </w:r>
          </w:p>
        </w:tc>
        <w:tc>
          <w:tcPr>
            <w:tcW w:w="2670" w:type="dxa"/>
            <w:vAlign w:val="center"/>
          </w:tcPr>
          <w:p w14:paraId="1893635B"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color w:val="000000"/>
                <w:sz w:val="20"/>
                <w:szCs w:val="20"/>
              </w:rPr>
              <w:t>1 local consultant for PSPA-CC review and proposal development</w:t>
            </w:r>
          </w:p>
        </w:tc>
        <w:tc>
          <w:tcPr>
            <w:tcW w:w="2520" w:type="dxa"/>
            <w:vAlign w:val="center"/>
          </w:tcPr>
          <w:p w14:paraId="69575207"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18,000.00</w:t>
            </w:r>
          </w:p>
        </w:tc>
        <w:tc>
          <w:tcPr>
            <w:tcW w:w="1980" w:type="dxa"/>
            <w:vAlign w:val="center"/>
          </w:tcPr>
          <w:p w14:paraId="55F2CAAE"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rPr>
              <w:t>Desk Review – Competitive Sourcing</w:t>
            </w:r>
          </w:p>
        </w:tc>
        <w:tc>
          <w:tcPr>
            <w:tcW w:w="1440" w:type="dxa"/>
            <w:vAlign w:val="center"/>
          </w:tcPr>
          <w:p w14:paraId="5E5663E1"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3342937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c>
          <w:tcPr>
            <w:tcW w:w="1348" w:type="dxa"/>
            <w:vAlign w:val="center"/>
          </w:tcPr>
          <w:p w14:paraId="1C1F34B0"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1D9BF596" w14:textId="77777777" w:rsidTr="002E019E">
        <w:trPr>
          <w:gridAfter w:val="1"/>
          <w:wAfter w:w="6" w:type="dxa"/>
          <w:trHeight w:val="306"/>
        </w:trPr>
        <w:tc>
          <w:tcPr>
            <w:tcW w:w="1555" w:type="dxa"/>
            <w:vAlign w:val="center"/>
          </w:tcPr>
          <w:p w14:paraId="3162F3E5"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Local consultant</w:t>
            </w:r>
          </w:p>
        </w:tc>
        <w:tc>
          <w:tcPr>
            <w:tcW w:w="2670" w:type="dxa"/>
            <w:vAlign w:val="center"/>
          </w:tcPr>
          <w:p w14:paraId="3C33581B"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color w:val="000000"/>
                <w:sz w:val="20"/>
                <w:szCs w:val="20"/>
              </w:rPr>
              <w:t>1 indigenous people expert for PSPA-CC review and proposal development</w:t>
            </w:r>
          </w:p>
        </w:tc>
        <w:tc>
          <w:tcPr>
            <w:tcW w:w="2520" w:type="dxa"/>
            <w:vAlign w:val="center"/>
          </w:tcPr>
          <w:p w14:paraId="18C7DB54"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9,000.00</w:t>
            </w:r>
          </w:p>
        </w:tc>
        <w:tc>
          <w:tcPr>
            <w:tcW w:w="1980" w:type="dxa"/>
            <w:vAlign w:val="center"/>
          </w:tcPr>
          <w:p w14:paraId="4635DEFC"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rPr>
              <w:t>Desk Review – Competitive Sourcing</w:t>
            </w:r>
          </w:p>
        </w:tc>
        <w:tc>
          <w:tcPr>
            <w:tcW w:w="1440" w:type="dxa"/>
            <w:vAlign w:val="center"/>
          </w:tcPr>
          <w:p w14:paraId="1BB84F9A"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08D2898F"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c>
          <w:tcPr>
            <w:tcW w:w="1348" w:type="dxa"/>
            <w:vAlign w:val="center"/>
          </w:tcPr>
          <w:p w14:paraId="0FF3F8C9"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7DE4AF52" w14:textId="77777777" w:rsidTr="002E019E">
        <w:trPr>
          <w:gridAfter w:val="1"/>
          <w:wAfter w:w="6" w:type="dxa"/>
          <w:trHeight w:val="306"/>
        </w:trPr>
        <w:tc>
          <w:tcPr>
            <w:tcW w:w="1555" w:type="dxa"/>
            <w:vAlign w:val="center"/>
          </w:tcPr>
          <w:p w14:paraId="032948A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Local consultant</w:t>
            </w:r>
          </w:p>
          <w:p w14:paraId="61D5A568" w14:textId="77777777" w:rsidR="002E019E" w:rsidRPr="000C32F4" w:rsidRDefault="002E019E" w:rsidP="002E019E">
            <w:pPr>
              <w:ind w:right="-28"/>
              <w:jc w:val="center"/>
              <w:rPr>
                <w:rFonts w:asciiTheme="minorHAnsi" w:hAnsiTheme="minorHAnsi" w:cstheme="minorHAnsi"/>
                <w:sz w:val="20"/>
                <w:szCs w:val="20"/>
                <w:lang w:eastAsia="en-GB"/>
              </w:rPr>
            </w:pPr>
          </w:p>
        </w:tc>
        <w:tc>
          <w:tcPr>
            <w:tcW w:w="2670" w:type="dxa"/>
            <w:vAlign w:val="center"/>
          </w:tcPr>
          <w:p w14:paraId="5C376617"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color w:val="000000"/>
                <w:sz w:val="20"/>
                <w:szCs w:val="20"/>
              </w:rPr>
              <w:t>1 local consultant with agricultural expertise</w:t>
            </w:r>
          </w:p>
        </w:tc>
        <w:tc>
          <w:tcPr>
            <w:tcW w:w="2520" w:type="dxa"/>
            <w:vAlign w:val="center"/>
          </w:tcPr>
          <w:p w14:paraId="545472FF"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20,000.00</w:t>
            </w:r>
          </w:p>
        </w:tc>
        <w:tc>
          <w:tcPr>
            <w:tcW w:w="1980" w:type="dxa"/>
            <w:vAlign w:val="center"/>
          </w:tcPr>
          <w:p w14:paraId="46CC7707" w14:textId="77777777" w:rsidR="002E019E" w:rsidRPr="000C32F4" w:rsidRDefault="002E019E" w:rsidP="002E019E">
            <w:pPr>
              <w:ind w:right="-28"/>
              <w:rPr>
                <w:rFonts w:asciiTheme="minorHAnsi" w:hAnsiTheme="minorHAnsi" w:cstheme="minorHAnsi"/>
                <w:sz w:val="20"/>
                <w:szCs w:val="20"/>
                <w:lang w:eastAsia="en-GB"/>
              </w:rPr>
            </w:pPr>
            <w:r w:rsidRPr="000C32F4">
              <w:rPr>
                <w:rFonts w:asciiTheme="minorHAnsi" w:hAnsiTheme="minorHAnsi" w:cstheme="minorHAnsi"/>
                <w:sz w:val="20"/>
                <w:szCs w:val="20"/>
              </w:rPr>
              <w:t>Desk Review – Competitive Sourcing</w:t>
            </w:r>
          </w:p>
        </w:tc>
        <w:tc>
          <w:tcPr>
            <w:tcW w:w="1440" w:type="dxa"/>
            <w:vAlign w:val="center"/>
          </w:tcPr>
          <w:p w14:paraId="2CFF31F1"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552BC1B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c>
          <w:tcPr>
            <w:tcW w:w="1348" w:type="dxa"/>
            <w:vAlign w:val="center"/>
          </w:tcPr>
          <w:p w14:paraId="0AB286A9"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2E26827E" w14:textId="77777777" w:rsidTr="002E019E">
        <w:trPr>
          <w:gridAfter w:val="1"/>
          <w:wAfter w:w="6" w:type="dxa"/>
          <w:trHeight w:val="306"/>
        </w:trPr>
        <w:tc>
          <w:tcPr>
            <w:tcW w:w="1555" w:type="dxa"/>
            <w:vAlign w:val="center"/>
          </w:tcPr>
          <w:p w14:paraId="4926EA4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Local consultant</w:t>
            </w:r>
          </w:p>
          <w:p w14:paraId="74F5970D" w14:textId="77777777" w:rsidR="002E019E" w:rsidRPr="000C32F4" w:rsidRDefault="002E019E" w:rsidP="002E019E">
            <w:pPr>
              <w:ind w:right="-28"/>
              <w:jc w:val="center"/>
              <w:rPr>
                <w:rFonts w:asciiTheme="minorHAnsi" w:hAnsiTheme="minorHAnsi" w:cstheme="minorHAnsi"/>
                <w:color w:val="000000"/>
                <w:sz w:val="20"/>
                <w:szCs w:val="20"/>
              </w:rPr>
            </w:pPr>
          </w:p>
        </w:tc>
        <w:tc>
          <w:tcPr>
            <w:tcW w:w="2670" w:type="dxa"/>
            <w:vAlign w:val="center"/>
          </w:tcPr>
          <w:p w14:paraId="0CB0CCF4"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local consultant with climate change policy expertise for PNIA &amp; MRV</w:t>
            </w:r>
          </w:p>
        </w:tc>
        <w:tc>
          <w:tcPr>
            <w:tcW w:w="2520" w:type="dxa"/>
            <w:vAlign w:val="center"/>
          </w:tcPr>
          <w:p w14:paraId="75B37099"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15,000.00</w:t>
            </w:r>
          </w:p>
        </w:tc>
        <w:tc>
          <w:tcPr>
            <w:tcW w:w="1980" w:type="dxa"/>
            <w:vAlign w:val="center"/>
          </w:tcPr>
          <w:p w14:paraId="7FF3941D"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3E862A86"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3C1A389D"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54FAA205"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4B10FD0D" w14:textId="77777777" w:rsidTr="002E019E">
        <w:trPr>
          <w:gridAfter w:val="1"/>
          <w:wAfter w:w="6" w:type="dxa"/>
          <w:trHeight w:val="306"/>
        </w:trPr>
        <w:tc>
          <w:tcPr>
            <w:tcW w:w="1555" w:type="dxa"/>
            <w:vAlign w:val="center"/>
          </w:tcPr>
          <w:p w14:paraId="1668EC19"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Local consultant</w:t>
            </w:r>
          </w:p>
        </w:tc>
        <w:tc>
          <w:tcPr>
            <w:tcW w:w="2670" w:type="dxa"/>
            <w:vAlign w:val="center"/>
          </w:tcPr>
          <w:p w14:paraId="52364A21"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indigenous people expert</w:t>
            </w:r>
          </w:p>
        </w:tc>
        <w:tc>
          <w:tcPr>
            <w:tcW w:w="2520" w:type="dxa"/>
            <w:vAlign w:val="center"/>
          </w:tcPr>
          <w:p w14:paraId="07C6C608"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6,000.00</w:t>
            </w:r>
          </w:p>
        </w:tc>
        <w:tc>
          <w:tcPr>
            <w:tcW w:w="1980" w:type="dxa"/>
            <w:vAlign w:val="center"/>
          </w:tcPr>
          <w:p w14:paraId="6FA7E5EA"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172C2704"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13E1723D"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4AE840F6"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3D05F923" w14:textId="77777777" w:rsidTr="002E019E">
        <w:trPr>
          <w:gridAfter w:val="1"/>
          <w:wAfter w:w="6" w:type="dxa"/>
          <w:trHeight w:val="306"/>
        </w:trPr>
        <w:tc>
          <w:tcPr>
            <w:tcW w:w="1555" w:type="dxa"/>
            <w:vAlign w:val="center"/>
          </w:tcPr>
          <w:p w14:paraId="65C8B3D6"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Local consultant</w:t>
            </w:r>
          </w:p>
        </w:tc>
        <w:tc>
          <w:tcPr>
            <w:tcW w:w="2670" w:type="dxa"/>
            <w:vAlign w:val="center"/>
          </w:tcPr>
          <w:p w14:paraId="5FA809F5"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economist</w:t>
            </w:r>
          </w:p>
        </w:tc>
        <w:tc>
          <w:tcPr>
            <w:tcW w:w="2520" w:type="dxa"/>
            <w:vAlign w:val="center"/>
          </w:tcPr>
          <w:p w14:paraId="4C92E773"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16,000.00</w:t>
            </w:r>
          </w:p>
        </w:tc>
        <w:tc>
          <w:tcPr>
            <w:tcW w:w="1980" w:type="dxa"/>
            <w:vAlign w:val="center"/>
          </w:tcPr>
          <w:p w14:paraId="3AC612C0"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5BCA1FC6"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7431C877"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34E47FC2"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62860A35" w14:textId="77777777" w:rsidTr="002E019E">
        <w:trPr>
          <w:gridAfter w:val="1"/>
          <w:wAfter w:w="6" w:type="dxa"/>
          <w:trHeight w:val="306"/>
        </w:trPr>
        <w:tc>
          <w:tcPr>
            <w:tcW w:w="1555" w:type="dxa"/>
            <w:vAlign w:val="center"/>
          </w:tcPr>
          <w:p w14:paraId="29338E61"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Local consultant</w:t>
            </w:r>
          </w:p>
        </w:tc>
        <w:tc>
          <w:tcPr>
            <w:tcW w:w="2670" w:type="dxa"/>
            <w:vAlign w:val="center"/>
          </w:tcPr>
          <w:p w14:paraId="39E9F0D6"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agriculture or coastal management expert</w:t>
            </w:r>
          </w:p>
        </w:tc>
        <w:tc>
          <w:tcPr>
            <w:tcW w:w="2520" w:type="dxa"/>
            <w:vAlign w:val="center"/>
          </w:tcPr>
          <w:p w14:paraId="5EC91429"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12,000.00</w:t>
            </w:r>
          </w:p>
        </w:tc>
        <w:tc>
          <w:tcPr>
            <w:tcW w:w="1980" w:type="dxa"/>
            <w:vAlign w:val="center"/>
          </w:tcPr>
          <w:p w14:paraId="6317619A"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130842B1"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3EF32970"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11897CD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694FC1D0" w14:textId="77777777" w:rsidTr="002E019E">
        <w:trPr>
          <w:gridAfter w:val="1"/>
          <w:wAfter w:w="6" w:type="dxa"/>
          <w:trHeight w:val="306"/>
        </w:trPr>
        <w:tc>
          <w:tcPr>
            <w:tcW w:w="1555" w:type="dxa"/>
            <w:vAlign w:val="center"/>
          </w:tcPr>
          <w:p w14:paraId="4B427A81"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Local consultant</w:t>
            </w:r>
          </w:p>
        </w:tc>
        <w:tc>
          <w:tcPr>
            <w:tcW w:w="2670" w:type="dxa"/>
            <w:vAlign w:val="center"/>
          </w:tcPr>
          <w:p w14:paraId="50628C3E"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local vulnerability expert</w:t>
            </w:r>
          </w:p>
        </w:tc>
        <w:tc>
          <w:tcPr>
            <w:tcW w:w="2520" w:type="dxa"/>
            <w:vAlign w:val="center"/>
          </w:tcPr>
          <w:p w14:paraId="6FAAF725"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12,000.00</w:t>
            </w:r>
          </w:p>
        </w:tc>
        <w:tc>
          <w:tcPr>
            <w:tcW w:w="1980" w:type="dxa"/>
            <w:vAlign w:val="center"/>
          </w:tcPr>
          <w:p w14:paraId="0CD8315E"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5CEA9E6A"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2FCC3C59"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4933F52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626F4149" w14:textId="77777777" w:rsidTr="002E019E">
        <w:trPr>
          <w:gridAfter w:val="1"/>
          <w:wAfter w:w="6" w:type="dxa"/>
          <w:trHeight w:val="306"/>
        </w:trPr>
        <w:tc>
          <w:tcPr>
            <w:tcW w:w="1555" w:type="dxa"/>
            <w:vAlign w:val="center"/>
          </w:tcPr>
          <w:p w14:paraId="33CB25B3"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Local consultant</w:t>
            </w:r>
          </w:p>
        </w:tc>
        <w:tc>
          <w:tcPr>
            <w:tcW w:w="2670" w:type="dxa"/>
            <w:vAlign w:val="center"/>
          </w:tcPr>
          <w:p w14:paraId="13721567"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local climate finance expert</w:t>
            </w:r>
          </w:p>
        </w:tc>
        <w:tc>
          <w:tcPr>
            <w:tcW w:w="2520" w:type="dxa"/>
            <w:vAlign w:val="center"/>
          </w:tcPr>
          <w:p w14:paraId="1AABCDF0"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12,000.00</w:t>
            </w:r>
          </w:p>
        </w:tc>
        <w:tc>
          <w:tcPr>
            <w:tcW w:w="1980" w:type="dxa"/>
            <w:vAlign w:val="center"/>
          </w:tcPr>
          <w:p w14:paraId="4C082888"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7007DA05"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7843F23E"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61B11B40"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4AE2D7A7" w14:textId="77777777" w:rsidTr="002E019E">
        <w:trPr>
          <w:gridAfter w:val="1"/>
          <w:wAfter w:w="6" w:type="dxa"/>
          <w:trHeight w:val="306"/>
        </w:trPr>
        <w:tc>
          <w:tcPr>
            <w:tcW w:w="1555" w:type="dxa"/>
            <w:vAlign w:val="center"/>
          </w:tcPr>
          <w:p w14:paraId="612881F5"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International consultant</w:t>
            </w:r>
          </w:p>
        </w:tc>
        <w:tc>
          <w:tcPr>
            <w:tcW w:w="2670" w:type="dxa"/>
            <w:vAlign w:val="center"/>
          </w:tcPr>
          <w:p w14:paraId="6A0E782E"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international consultant for policy support</w:t>
            </w:r>
          </w:p>
        </w:tc>
        <w:tc>
          <w:tcPr>
            <w:tcW w:w="2520" w:type="dxa"/>
            <w:vAlign w:val="center"/>
          </w:tcPr>
          <w:p w14:paraId="4825774B"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15,000.00</w:t>
            </w:r>
          </w:p>
        </w:tc>
        <w:tc>
          <w:tcPr>
            <w:tcW w:w="1980" w:type="dxa"/>
            <w:vAlign w:val="center"/>
          </w:tcPr>
          <w:p w14:paraId="605E5861"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1E715CCE"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7E01FCF6"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QTR2-YR1</w:t>
            </w:r>
          </w:p>
        </w:tc>
        <w:tc>
          <w:tcPr>
            <w:tcW w:w="1348" w:type="dxa"/>
            <w:vAlign w:val="center"/>
          </w:tcPr>
          <w:p w14:paraId="2D525710"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QTR2-YR1</w:t>
            </w:r>
          </w:p>
        </w:tc>
      </w:tr>
      <w:tr w:rsidR="002E019E" w:rsidRPr="000C32F4" w14:paraId="262A4A30" w14:textId="77777777" w:rsidTr="002E019E">
        <w:trPr>
          <w:gridAfter w:val="1"/>
          <w:wAfter w:w="6" w:type="dxa"/>
          <w:trHeight w:val="306"/>
        </w:trPr>
        <w:tc>
          <w:tcPr>
            <w:tcW w:w="1555" w:type="dxa"/>
            <w:vAlign w:val="center"/>
          </w:tcPr>
          <w:p w14:paraId="7B780F82"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International consultant</w:t>
            </w:r>
          </w:p>
        </w:tc>
        <w:tc>
          <w:tcPr>
            <w:tcW w:w="2670" w:type="dxa"/>
            <w:vAlign w:val="center"/>
          </w:tcPr>
          <w:p w14:paraId="47F7F95E"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3 international consultants for trainings</w:t>
            </w:r>
          </w:p>
        </w:tc>
        <w:tc>
          <w:tcPr>
            <w:tcW w:w="2520" w:type="dxa"/>
            <w:vAlign w:val="center"/>
          </w:tcPr>
          <w:p w14:paraId="0F2670D4"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15,000.00</w:t>
            </w:r>
          </w:p>
        </w:tc>
        <w:tc>
          <w:tcPr>
            <w:tcW w:w="1980" w:type="dxa"/>
            <w:vAlign w:val="center"/>
          </w:tcPr>
          <w:p w14:paraId="50C33B26"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6CC0FB3E"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42735C94"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5EB378B3"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1BF66974" w14:textId="77777777" w:rsidTr="002E019E">
        <w:trPr>
          <w:gridAfter w:val="1"/>
          <w:wAfter w:w="6" w:type="dxa"/>
          <w:trHeight w:val="306"/>
        </w:trPr>
        <w:tc>
          <w:tcPr>
            <w:tcW w:w="1555" w:type="dxa"/>
            <w:vAlign w:val="center"/>
          </w:tcPr>
          <w:p w14:paraId="3F6CE123"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International consultant</w:t>
            </w:r>
          </w:p>
        </w:tc>
        <w:tc>
          <w:tcPr>
            <w:tcW w:w="2670" w:type="dxa"/>
            <w:vAlign w:val="center"/>
          </w:tcPr>
          <w:p w14:paraId="4F05E36A"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international expert on NAP</w:t>
            </w:r>
          </w:p>
        </w:tc>
        <w:tc>
          <w:tcPr>
            <w:tcW w:w="2520" w:type="dxa"/>
            <w:vAlign w:val="center"/>
          </w:tcPr>
          <w:p w14:paraId="2FF24255"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10,000.0</w:t>
            </w:r>
          </w:p>
        </w:tc>
        <w:tc>
          <w:tcPr>
            <w:tcW w:w="1980" w:type="dxa"/>
            <w:vAlign w:val="center"/>
          </w:tcPr>
          <w:p w14:paraId="7BE79523"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7E514CE2"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0FFF6CF8"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QTR1-YR1</w:t>
            </w:r>
          </w:p>
        </w:tc>
        <w:tc>
          <w:tcPr>
            <w:tcW w:w="1348" w:type="dxa"/>
            <w:vAlign w:val="center"/>
          </w:tcPr>
          <w:p w14:paraId="55042B1A"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QTR1-YR1</w:t>
            </w:r>
          </w:p>
        </w:tc>
      </w:tr>
      <w:tr w:rsidR="002E019E" w:rsidRPr="000C32F4" w14:paraId="300227F4" w14:textId="77777777" w:rsidTr="002E019E">
        <w:trPr>
          <w:gridAfter w:val="1"/>
          <w:wAfter w:w="6" w:type="dxa"/>
          <w:trHeight w:val="306"/>
        </w:trPr>
        <w:tc>
          <w:tcPr>
            <w:tcW w:w="1555" w:type="dxa"/>
            <w:vAlign w:val="center"/>
          </w:tcPr>
          <w:p w14:paraId="573834EC"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International consultant</w:t>
            </w:r>
          </w:p>
        </w:tc>
        <w:tc>
          <w:tcPr>
            <w:tcW w:w="2670" w:type="dxa"/>
            <w:vAlign w:val="center"/>
          </w:tcPr>
          <w:p w14:paraId="22531AE7"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social and environment safeguards specialist</w:t>
            </w:r>
          </w:p>
        </w:tc>
        <w:tc>
          <w:tcPr>
            <w:tcW w:w="2520" w:type="dxa"/>
            <w:vAlign w:val="center"/>
          </w:tcPr>
          <w:p w14:paraId="693BC93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7,000.00</w:t>
            </w:r>
          </w:p>
        </w:tc>
        <w:tc>
          <w:tcPr>
            <w:tcW w:w="1980" w:type="dxa"/>
            <w:vAlign w:val="center"/>
          </w:tcPr>
          <w:p w14:paraId="35A40147"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6FD1CBA5"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5E7E6463"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31DE1616"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57E7CE27" w14:textId="77777777" w:rsidTr="002E019E">
        <w:trPr>
          <w:gridAfter w:val="1"/>
          <w:wAfter w:w="6" w:type="dxa"/>
          <w:trHeight w:val="306"/>
        </w:trPr>
        <w:tc>
          <w:tcPr>
            <w:tcW w:w="1555" w:type="dxa"/>
            <w:vAlign w:val="center"/>
          </w:tcPr>
          <w:p w14:paraId="5DC38CF0"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International consultant</w:t>
            </w:r>
          </w:p>
        </w:tc>
        <w:tc>
          <w:tcPr>
            <w:tcW w:w="2670" w:type="dxa"/>
            <w:vAlign w:val="center"/>
          </w:tcPr>
          <w:p w14:paraId="3202B01A"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climate science expert</w:t>
            </w:r>
          </w:p>
        </w:tc>
        <w:tc>
          <w:tcPr>
            <w:tcW w:w="2520" w:type="dxa"/>
            <w:vAlign w:val="center"/>
          </w:tcPr>
          <w:p w14:paraId="2C2A91EA"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18,000.00</w:t>
            </w:r>
          </w:p>
        </w:tc>
        <w:tc>
          <w:tcPr>
            <w:tcW w:w="1980" w:type="dxa"/>
            <w:vAlign w:val="center"/>
          </w:tcPr>
          <w:p w14:paraId="782C87E2"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5F65ED0C"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6443E09D"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1B0CDF86"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5A133324" w14:textId="77777777" w:rsidTr="002E019E">
        <w:trPr>
          <w:gridAfter w:val="1"/>
          <w:wAfter w:w="6" w:type="dxa"/>
          <w:trHeight w:val="306"/>
        </w:trPr>
        <w:tc>
          <w:tcPr>
            <w:tcW w:w="1555" w:type="dxa"/>
            <w:vAlign w:val="center"/>
          </w:tcPr>
          <w:p w14:paraId="72DC8A07"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lastRenderedPageBreak/>
              <w:t>International consultant</w:t>
            </w:r>
          </w:p>
        </w:tc>
        <w:tc>
          <w:tcPr>
            <w:tcW w:w="2670" w:type="dxa"/>
            <w:vAlign w:val="center"/>
          </w:tcPr>
          <w:p w14:paraId="11A822E9"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project developer</w:t>
            </w:r>
          </w:p>
        </w:tc>
        <w:tc>
          <w:tcPr>
            <w:tcW w:w="2520" w:type="dxa"/>
            <w:vAlign w:val="center"/>
          </w:tcPr>
          <w:p w14:paraId="7A4FFB90"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24,000.00</w:t>
            </w:r>
          </w:p>
        </w:tc>
        <w:tc>
          <w:tcPr>
            <w:tcW w:w="1980" w:type="dxa"/>
            <w:vAlign w:val="center"/>
          </w:tcPr>
          <w:p w14:paraId="6972C8FB"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7395472E"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40D8B588"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54B90C21"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21313C3A" w14:textId="77777777" w:rsidTr="002E019E">
        <w:trPr>
          <w:gridAfter w:val="1"/>
          <w:wAfter w:w="6" w:type="dxa"/>
          <w:trHeight w:val="306"/>
        </w:trPr>
        <w:tc>
          <w:tcPr>
            <w:tcW w:w="1555" w:type="dxa"/>
            <w:vAlign w:val="center"/>
          </w:tcPr>
          <w:p w14:paraId="2D9DCE29"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International consultant</w:t>
            </w:r>
          </w:p>
        </w:tc>
        <w:tc>
          <w:tcPr>
            <w:tcW w:w="2670" w:type="dxa"/>
            <w:vAlign w:val="center"/>
          </w:tcPr>
          <w:p w14:paraId="19FACBD2"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economist</w:t>
            </w:r>
          </w:p>
        </w:tc>
        <w:tc>
          <w:tcPr>
            <w:tcW w:w="2520" w:type="dxa"/>
            <w:vAlign w:val="center"/>
          </w:tcPr>
          <w:p w14:paraId="4569F15C"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12,000.00</w:t>
            </w:r>
          </w:p>
        </w:tc>
        <w:tc>
          <w:tcPr>
            <w:tcW w:w="1980" w:type="dxa"/>
            <w:vAlign w:val="center"/>
          </w:tcPr>
          <w:p w14:paraId="0C5D277F"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6CC0FB24"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426F8346"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4B0BDD2F"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465F87F9" w14:textId="77777777" w:rsidTr="002E019E">
        <w:trPr>
          <w:gridAfter w:val="1"/>
          <w:wAfter w:w="6" w:type="dxa"/>
          <w:trHeight w:val="306"/>
        </w:trPr>
        <w:tc>
          <w:tcPr>
            <w:tcW w:w="1555" w:type="dxa"/>
            <w:vAlign w:val="center"/>
          </w:tcPr>
          <w:p w14:paraId="78E042FA"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International consultant</w:t>
            </w:r>
          </w:p>
        </w:tc>
        <w:tc>
          <w:tcPr>
            <w:tcW w:w="2670" w:type="dxa"/>
            <w:vAlign w:val="center"/>
          </w:tcPr>
          <w:p w14:paraId="4E765CB7" w14:textId="77777777" w:rsidR="002E019E" w:rsidRPr="000C32F4" w:rsidRDefault="002E019E" w:rsidP="002E019E">
            <w:pPr>
              <w:ind w:right="-28"/>
              <w:rPr>
                <w:rFonts w:asciiTheme="minorHAnsi" w:hAnsiTheme="minorHAnsi" w:cstheme="minorHAnsi"/>
                <w:color w:val="000000"/>
                <w:sz w:val="20"/>
                <w:szCs w:val="20"/>
              </w:rPr>
            </w:pPr>
            <w:r w:rsidRPr="000C32F4">
              <w:rPr>
                <w:rFonts w:asciiTheme="minorHAnsi" w:hAnsiTheme="minorHAnsi" w:cstheme="minorHAnsi"/>
                <w:color w:val="000000"/>
                <w:sz w:val="20"/>
                <w:szCs w:val="20"/>
              </w:rPr>
              <w:t>1 gender expert</w:t>
            </w:r>
          </w:p>
        </w:tc>
        <w:tc>
          <w:tcPr>
            <w:tcW w:w="2520" w:type="dxa"/>
            <w:vAlign w:val="center"/>
          </w:tcPr>
          <w:p w14:paraId="2DCFC7E6"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sz w:val="20"/>
                <w:szCs w:val="20"/>
                <w:lang w:eastAsia="en-GB"/>
              </w:rPr>
              <w:t>10,000.00</w:t>
            </w:r>
          </w:p>
        </w:tc>
        <w:tc>
          <w:tcPr>
            <w:tcW w:w="1980" w:type="dxa"/>
            <w:vAlign w:val="center"/>
          </w:tcPr>
          <w:p w14:paraId="1734A038" w14:textId="77777777" w:rsidR="002E019E" w:rsidRPr="000C32F4" w:rsidRDefault="002E019E" w:rsidP="002E019E">
            <w:pPr>
              <w:ind w:right="-28"/>
              <w:rPr>
                <w:rFonts w:asciiTheme="minorHAnsi" w:hAnsiTheme="minorHAnsi" w:cstheme="minorHAnsi"/>
                <w:sz w:val="20"/>
                <w:szCs w:val="20"/>
              </w:rPr>
            </w:pPr>
            <w:r w:rsidRPr="000C32F4">
              <w:rPr>
                <w:rFonts w:asciiTheme="minorHAnsi" w:hAnsiTheme="minorHAnsi" w:cstheme="minorHAnsi"/>
                <w:sz w:val="20"/>
                <w:szCs w:val="20"/>
              </w:rPr>
              <w:t>Desk Review – Competitive Sourcing</w:t>
            </w:r>
          </w:p>
        </w:tc>
        <w:tc>
          <w:tcPr>
            <w:tcW w:w="1440" w:type="dxa"/>
            <w:vAlign w:val="center"/>
          </w:tcPr>
          <w:p w14:paraId="58F339C4" w14:textId="77777777" w:rsidR="002E019E" w:rsidRPr="000C32F4" w:rsidRDefault="002E019E" w:rsidP="002E019E">
            <w:pPr>
              <w:ind w:right="-28"/>
              <w:jc w:val="right"/>
              <w:rPr>
                <w:rFonts w:asciiTheme="minorHAnsi" w:hAnsiTheme="minorHAnsi" w:cstheme="minorHAnsi"/>
                <w:sz w:val="20"/>
                <w:szCs w:val="20"/>
                <w:lang w:eastAsia="en-GB"/>
              </w:rPr>
            </w:pPr>
          </w:p>
        </w:tc>
        <w:tc>
          <w:tcPr>
            <w:tcW w:w="2430" w:type="dxa"/>
            <w:vAlign w:val="center"/>
          </w:tcPr>
          <w:p w14:paraId="05FC019A" w14:textId="77777777" w:rsidR="002E019E" w:rsidRPr="000C32F4" w:rsidRDefault="002E019E" w:rsidP="002E019E">
            <w:pPr>
              <w:ind w:right="-28"/>
              <w:jc w:val="center"/>
              <w:rPr>
                <w:rFonts w:asciiTheme="minorHAnsi" w:hAnsiTheme="minorHAnsi" w:cstheme="minorHAnsi"/>
                <w:color w:val="000000"/>
                <w:sz w:val="20"/>
                <w:szCs w:val="20"/>
              </w:rPr>
            </w:pPr>
            <w:r w:rsidRPr="000C32F4">
              <w:rPr>
                <w:rFonts w:asciiTheme="minorHAnsi" w:hAnsiTheme="minorHAnsi" w:cstheme="minorHAnsi"/>
                <w:color w:val="000000"/>
                <w:sz w:val="20"/>
                <w:szCs w:val="20"/>
              </w:rPr>
              <w:t>QTR3-YR1</w:t>
            </w:r>
          </w:p>
        </w:tc>
        <w:tc>
          <w:tcPr>
            <w:tcW w:w="1348" w:type="dxa"/>
            <w:vAlign w:val="center"/>
          </w:tcPr>
          <w:p w14:paraId="2FD62BEA" w14:textId="77777777" w:rsidR="002E019E" w:rsidRPr="000C32F4" w:rsidRDefault="002E019E" w:rsidP="002E019E">
            <w:pPr>
              <w:ind w:right="-28"/>
              <w:jc w:val="center"/>
              <w:rPr>
                <w:rFonts w:asciiTheme="minorHAnsi" w:hAnsiTheme="minorHAnsi" w:cstheme="minorHAnsi"/>
                <w:sz w:val="20"/>
                <w:szCs w:val="20"/>
                <w:lang w:eastAsia="en-GB"/>
              </w:rPr>
            </w:pPr>
            <w:r w:rsidRPr="000C32F4">
              <w:rPr>
                <w:rFonts w:asciiTheme="minorHAnsi" w:hAnsiTheme="minorHAnsi" w:cstheme="minorHAnsi"/>
                <w:color w:val="000000"/>
                <w:sz w:val="20"/>
                <w:szCs w:val="20"/>
              </w:rPr>
              <w:t>QTR3-YR1</w:t>
            </w:r>
          </w:p>
        </w:tc>
      </w:tr>
      <w:tr w:rsidR="002E019E" w:rsidRPr="000C32F4" w14:paraId="5EB51FB5" w14:textId="77777777" w:rsidTr="002E019E">
        <w:trPr>
          <w:gridAfter w:val="1"/>
          <w:wAfter w:w="6" w:type="dxa"/>
          <w:trHeight w:val="306"/>
        </w:trPr>
        <w:tc>
          <w:tcPr>
            <w:tcW w:w="4225" w:type="dxa"/>
            <w:gridSpan w:val="2"/>
            <w:shd w:val="clear" w:color="auto" w:fill="F2F2F2" w:themeFill="background1" w:themeFillShade="F2"/>
            <w:vAlign w:val="center"/>
          </w:tcPr>
          <w:p w14:paraId="59F03EBC" w14:textId="77777777" w:rsidR="002E019E" w:rsidRPr="000C32F4" w:rsidRDefault="002E019E" w:rsidP="002E019E">
            <w:pPr>
              <w:ind w:right="-28"/>
              <w:jc w:val="center"/>
              <w:rPr>
                <w:rFonts w:asciiTheme="minorHAnsi" w:hAnsiTheme="minorHAnsi" w:cstheme="minorHAnsi"/>
                <w:color w:val="000000" w:themeColor="text1"/>
                <w:sz w:val="20"/>
                <w:szCs w:val="20"/>
                <w:lang w:eastAsia="en-GB"/>
              </w:rPr>
            </w:pPr>
            <w:r w:rsidRPr="000C32F4">
              <w:rPr>
                <w:rFonts w:asciiTheme="minorHAnsi" w:hAnsiTheme="minorHAnsi" w:cstheme="minorHAnsi"/>
                <w:color w:val="000000" w:themeColor="text1"/>
                <w:sz w:val="20"/>
                <w:szCs w:val="20"/>
                <w:lang w:eastAsia="en-GB"/>
              </w:rPr>
              <w:t xml:space="preserve">SUB-TOTAL (US </w:t>
            </w:r>
            <w:r w:rsidRPr="000C32F4">
              <w:rPr>
                <w:rFonts w:asciiTheme="minorHAnsi" w:hAnsiTheme="minorHAnsi" w:cstheme="minorHAnsi"/>
                <w:bCs/>
                <w:color w:val="000000" w:themeColor="text1"/>
                <w:sz w:val="20"/>
                <w:szCs w:val="20"/>
              </w:rPr>
              <w:t>$)</w:t>
            </w:r>
          </w:p>
        </w:tc>
        <w:tc>
          <w:tcPr>
            <w:tcW w:w="2520" w:type="dxa"/>
            <w:vAlign w:val="center"/>
          </w:tcPr>
          <w:p w14:paraId="70A3A5FC" w14:textId="77777777" w:rsidR="002E019E" w:rsidRPr="000C32F4" w:rsidRDefault="002E019E" w:rsidP="002E019E">
            <w:pPr>
              <w:ind w:right="-28"/>
              <w:jc w:val="center"/>
              <w:rPr>
                <w:rFonts w:asciiTheme="minorHAnsi" w:hAnsiTheme="minorHAnsi" w:cstheme="minorHAnsi"/>
                <w:b/>
                <w:bCs/>
                <w:sz w:val="20"/>
                <w:szCs w:val="20"/>
                <w:lang w:eastAsia="en-GB"/>
              </w:rPr>
            </w:pPr>
            <w:r w:rsidRPr="000C32F4">
              <w:rPr>
                <w:rFonts w:asciiTheme="minorHAnsi" w:hAnsiTheme="minorHAnsi" w:cstheme="minorHAnsi"/>
                <w:b/>
                <w:bCs/>
                <w:sz w:val="20"/>
                <w:szCs w:val="20"/>
                <w:lang w:eastAsia="en-GB"/>
              </w:rPr>
              <w:t>289,000.00</w:t>
            </w:r>
          </w:p>
        </w:tc>
        <w:tc>
          <w:tcPr>
            <w:tcW w:w="7198" w:type="dxa"/>
            <w:gridSpan w:val="4"/>
            <w:shd w:val="clear" w:color="auto" w:fill="F2F2F2" w:themeFill="background1" w:themeFillShade="F2"/>
            <w:vAlign w:val="center"/>
          </w:tcPr>
          <w:p w14:paraId="51239FC5" w14:textId="77777777" w:rsidR="002E019E" w:rsidRPr="000C32F4" w:rsidRDefault="002E019E" w:rsidP="002E019E">
            <w:pPr>
              <w:ind w:right="-28"/>
              <w:jc w:val="right"/>
              <w:rPr>
                <w:rFonts w:asciiTheme="minorHAnsi" w:hAnsiTheme="minorHAnsi" w:cstheme="minorHAnsi"/>
                <w:sz w:val="20"/>
                <w:szCs w:val="20"/>
                <w:lang w:eastAsia="en-GB"/>
              </w:rPr>
            </w:pPr>
          </w:p>
        </w:tc>
      </w:tr>
      <w:tr w:rsidR="002E019E" w:rsidRPr="000C32F4" w14:paraId="7794E054" w14:textId="77777777" w:rsidTr="002E019E">
        <w:trPr>
          <w:gridAfter w:val="1"/>
          <w:wAfter w:w="6" w:type="dxa"/>
          <w:trHeight w:val="341"/>
        </w:trPr>
        <w:tc>
          <w:tcPr>
            <w:tcW w:w="4225" w:type="dxa"/>
            <w:gridSpan w:val="2"/>
            <w:shd w:val="clear" w:color="auto" w:fill="D9D9D9" w:themeFill="background1" w:themeFillShade="D9"/>
            <w:vAlign w:val="center"/>
          </w:tcPr>
          <w:p w14:paraId="658E461B" w14:textId="77777777" w:rsidR="002E019E" w:rsidRPr="000C32F4" w:rsidRDefault="002E019E" w:rsidP="002E019E">
            <w:pPr>
              <w:ind w:right="-28"/>
              <w:jc w:val="center"/>
              <w:rPr>
                <w:rFonts w:asciiTheme="minorHAnsi" w:hAnsiTheme="minorHAnsi" w:cstheme="minorHAnsi"/>
                <w:color w:val="000000" w:themeColor="text1"/>
                <w:sz w:val="20"/>
                <w:szCs w:val="20"/>
                <w:lang w:eastAsia="en-GB"/>
              </w:rPr>
            </w:pPr>
            <w:r w:rsidRPr="000C32F4">
              <w:rPr>
                <w:rFonts w:asciiTheme="minorHAnsi" w:hAnsiTheme="minorHAnsi" w:cstheme="minorHAnsi"/>
                <w:color w:val="000000" w:themeColor="text1"/>
                <w:sz w:val="20"/>
                <w:szCs w:val="20"/>
                <w:lang w:eastAsia="en-GB"/>
              </w:rPr>
              <w:t xml:space="preserve">TOTAL COST (US </w:t>
            </w:r>
            <w:r w:rsidRPr="000C32F4">
              <w:rPr>
                <w:rFonts w:asciiTheme="minorHAnsi" w:hAnsiTheme="minorHAnsi" w:cstheme="minorHAnsi"/>
                <w:bCs/>
                <w:color w:val="000000" w:themeColor="text1"/>
                <w:sz w:val="20"/>
                <w:szCs w:val="20"/>
              </w:rPr>
              <w:t>$)</w:t>
            </w:r>
          </w:p>
        </w:tc>
        <w:tc>
          <w:tcPr>
            <w:tcW w:w="9718" w:type="dxa"/>
            <w:gridSpan w:val="5"/>
            <w:vAlign w:val="center"/>
          </w:tcPr>
          <w:p w14:paraId="1E247478" w14:textId="77777777" w:rsidR="002E019E" w:rsidRPr="000C32F4" w:rsidRDefault="002E019E" w:rsidP="002E019E">
            <w:pPr>
              <w:ind w:right="-28"/>
              <w:rPr>
                <w:rFonts w:asciiTheme="minorHAnsi" w:hAnsiTheme="minorHAnsi" w:cstheme="minorHAnsi"/>
                <w:b/>
                <w:bCs/>
                <w:i/>
                <w:iCs/>
                <w:sz w:val="20"/>
                <w:szCs w:val="20"/>
                <w:lang w:eastAsia="en-GB"/>
              </w:rPr>
            </w:pPr>
            <w:r w:rsidRPr="000C32F4">
              <w:rPr>
                <w:rFonts w:asciiTheme="minorHAnsi" w:hAnsiTheme="minorHAnsi" w:cstheme="minorHAnsi"/>
                <w:b/>
                <w:bCs/>
                <w:i/>
                <w:iCs/>
                <w:sz w:val="20"/>
                <w:szCs w:val="20"/>
                <w:lang w:eastAsia="en-GB"/>
              </w:rPr>
              <w:t xml:space="preserve"> 640,500.00</w:t>
            </w:r>
          </w:p>
        </w:tc>
      </w:tr>
    </w:tbl>
    <w:p w14:paraId="136C9270" w14:textId="77777777" w:rsidR="00A70B5A" w:rsidRPr="000C32F4" w:rsidRDefault="00A70B5A" w:rsidP="00A70B5A">
      <w:pPr>
        <w:rPr>
          <w:rFonts w:asciiTheme="minorHAnsi" w:hAnsiTheme="minorHAnsi" w:cstheme="minorHAnsi"/>
          <w:sz w:val="20"/>
          <w:szCs w:val="20"/>
        </w:rPr>
      </w:pPr>
    </w:p>
    <w:p w14:paraId="406F417A" w14:textId="77777777" w:rsidR="00CF17F9" w:rsidRDefault="00CF17F9" w:rsidP="00A70B5A">
      <w:pPr>
        <w:rPr>
          <w:rFonts w:asciiTheme="minorHAnsi" w:hAnsiTheme="minorHAnsi" w:cstheme="minorHAnsi"/>
          <w:sz w:val="20"/>
          <w:szCs w:val="20"/>
        </w:rPr>
        <w:sectPr w:rsidR="00CF17F9" w:rsidSect="00CF17F9">
          <w:pgSz w:w="15840" w:h="12240" w:orient="landscape"/>
          <w:pgMar w:top="1440" w:right="1440" w:bottom="1440" w:left="1440" w:header="720" w:footer="720" w:gutter="0"/>
          <w:cols w:space="720"/>
          <w:titlePg/>
          <w:docGrid w:linePitch="360"/>
        </w:sectPr>
      </w:pPr>
    </w:p>
    <w:p w14:paraId="3862BF65" w14:textId="2F829A89" w:rsidR="00974F6D" w:rsidRPr="000C32F4" w:rsidRDefault="00974F6D" w:rsidP="00A70B5A">
      <w:pPr>
        <w:rPr>
          <w:rFonts w:asciiTheme="minorHAnsi" w:hAnsiTheme="minorHAnsi" w:cstheme="minorHAnsi"/>
          <w:sz w:val="20"/>
          <w:szCs w:val="20"/>
        </w:rPr>
      </w:pPr>
    </w:p>
    <w:p w14:paraId="498972B7" w14:textId="2DC0DF9B" w:rsidR="00974F6D" w:rsidRPr="005E17FC" w:rsidRDefault="005E17FC" w:rsidP="00974F6D">
      <w:pPr>
        <w:pStyle w:val="Heading1"/>
        <w:numPr>
          <w:ilvl w:val="0"/>
          <w:numId w:val="0"/>
        </w:numPr>
        <w:spacing w:before="0" w:after="60"/>
        <w:rPr>
          <w:rFonts w:asciiTheme="minorHAnsi" w:hAnsiTheme="minorHAnsi" w:cstheme="minorHAnsi"/>
          <w:sz w:val="24"/>
        </w:rPr>
      </w:pPr>
      <w:bookmarkStart w:id="37" w:name="_Toc512444885"/>
      <w:r w:rsidRPr="005E17FC">
        <w:rPr>
          <w:rFonts w:asciiTheme="minorHAnsi" w:hAnsiTheme="minorHAnsi" w:cstheme="minorHAnsi"/>
          <w:sz w:val="24"/>
        </w:rPr>
        <w:t>Annex E</w:t>
      </w:r>
      <w:r w:rsidR="00974F6D" w:rsidRPr="005E17FC">
        <w:rPr>
          <w:rFonts w:asciiTheme="minorHAnsi" w:hAnsiTheme="minorHAnsi" w:cstheme="minorHAnsi"/>
          <w:sz w:val="24"/>
        </w:rPr>
        <w:t>: Terms of References for Project Board and Project Team</w:t>
      </w:r>
      <w:bookmarkEnd w:id="37"/>
    </w:p>
    <w:p w14:paraId="6722F22B" w14:textId="77777777" w:rsidR="00924C03" w:rsidRPr="00301154" w:rsidRDefault="00924C03" w:rsidP="00924C03">
      <w:pPr>
        <w:rPr>
          <w:rFonts w:ascii="Calibri" w:hAnsi="Calibri"/>
          <w:sz w:val="18"/>
          <w:szCs w:val="18"/>
        </w:rPr>
      </w:pPr>
    </w:p>
    <w:p w14:paraId="42B13A8E" w14:textId="77777777" w:rsidR="00924C03" w:rsidRPr="00301154" w:rsidRDefault="00924C03" w:rsidP="00303FA5">
      <w:pPr>
        <w:pStyle w:val="ListParagraph"/>
        <w:numPr>
          <w:ilvl w:val="0"/>
          <w:numId w:val="40"/>
        </w:numPr>
        <w:contextualSpacing/>
        <w:rPr>
          <w:rFonts w:ascii="Calibri" w:hAnsi="Calibri"/>
          <w:b/>
          <w:sz w:val="18"/>
          <w:szCs w:val="18"/>
        </w:rPr>
      </w:pPr>
      <w:r w:rsidRPr="00301154">
        <w:rPr>
          <w:rFonts w:ascii="Calibri" w:hAnsi="Calibri"/>
          <w:b/>
          <w:sz w:val="18"/>
          <w:szCs w:val="18"/>
        </w:rPr>
        <w:t>ADMINISTRATIVE ASSISTANT (as part of the PMU); Service Contract @ USD</w:t>
      </w:r>
      <w:r>
        <w:rPr>
          <w:rFonts w:ascii="Calibri" w:hAnsi="Calibri"/>
          <w:b/>
          <w:sz w:val="18"/>
          <w:szCs w:val="18"/>
        </w:rPr>
        <w:t xml:space="preserve"> </w:t>
      </w:r>
      <w:r w:rsidRPr="00301154">
        <w:rPr>
          <w:rFonts w:ascii="Calibri" w:hAnsi="Calibri"/>
          <w:b/>
          <w:sz w:val="18"/>
          <w:szCs w:val="18"/>
        </w:rPr>
        <w:t xml:space="preserve">25,000/year. </w:t>
      </w:r>
    </w:p>
    <w:p w14:paraId="242038BF" w14:textId="77777777" w:rsidR="00924C03" w:rsidRPr="00301154" w:rsidRDefault="00924C03" w:rsidP="00924C03">
      <w:pPr>
        <w:rPr>
          <w:rFonts w:ascii="Calibri" w:hAnsi="Calibri"/>
          <w:sz w:val="18"/>
          <w:szCs w:val="18"/>
        </w:rPr>
      </w:pPr>
    </w:p>
    <w:p w14:paraId="032DC517" w14:textId="77777777" w:rsidR="00924C03" w:rsidRPr="00301154" w:rsidRDefault="00924C03" w:rsidP="00924C03">
      <w:pPr>
        <w:rPr>
          <w:rFonts w:ascii="Calibri" w:hAnsi="Calibri"/>
          <w:sz w:val="18"/>
          <w:szCs w:val="18"/>
        </w:rPr>
      </w:pPr>
      <w:r w:rsidRPr="00301154">
        <w:rPr>
          <w:rFonts w:ascii="Calibri" w:hAnsi="Calibri"/>
          <w:sz w:val="18"/>
          <w:szCs w:val="18"/>
        </w:rPr>
        <w:t>For assistance in day-to-day operations of the project, as related to missions, organizations of workshops and meetings. Responsibilities include (but is not limited to):</w:t>
      </w:r>
    </w:p>
    <w:p w14:paraId="0DEEC4B2"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Provide logistical support to the team and ICs in organizing training events, workshops and global meetings.</w:t>
      </w:r>
    </w:p>
    <w:p w14:paraId="1BFCA321"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Assist international, short-term consultants by organizing their travel schedules, arranging meetings with different stakeholders and booking hotel accommodations.</w:t>
      </w:r>
    </w:p>
    <w:p w14:paraId="460AF7E3"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Draft necessary correspondence with local and international agencies and stakeholders.</w:t>
      </w:r>
    </w:p>
    <w:p w14:paraId="2DD4A392"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Assist in the timely issuance of contracts and assurance of other eligible entitlements of the project personnel, experts, and consultants by preparing annual recruitment plans.</w:t>
      </w:r>
    </w:p>
    <w:p w14:paraId="5193E54A"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Provide other substantive support to the team for overall implementation.</w:t>
      </w:r>
    </w:p>
    <w:p w14:paraId="31D02C23" w14:textId="77777777" w:rsidR="00924C03" w:rsidRPr="00301154" w:rsidRDefault="00924C03" w:rsidP="00924C03">
      <w:pPr>
        <w:rPr>
          <w:rFonts w:ascii="Calibri" w:hAnsi="Calibri"/>
          <w:sz w:val="18"/>
          <w:szCs w:val="18"/>
        </w:rPr>
      </w:pPr>
    </w:p>
    <w:p w14:paraId="1A3A15E8" w14:textId="77777777" w:rsidR="00924C03" w:rsidRPr="00301154" w:rsidRDefault="00924C03" w:rsidP="00924C03">
      <w:pPr>
        <w:rPr>
          <w:rFonts w:ascii="Calibri" w:hAnsi="Calibri"/>
          <w:sz w:val="18"/>
          <w:szCs w:val="18"/>
        </w:rPr>
      </w:pPr>
    </w:p>
    <w:p w14:paraId="41671AEE" w14:textId="77777777" w:rsidR="00924C03" w:rsidRDefault="00924C03" w:rsidP="00303FA5">
      <w:pPr>
        <w:pStyle w:val="ListParagraph"/>
        <w:numPr>
          <w:ilvl w:val="0"/>
          <w:numId w:val="40"/>
        </w:numPr>
        <w:contextualSpacing/>
        <w:rPr>
          <w:rFonts w:ascii="Calibri" w:hAnsi="Calibri"/>
          <w:b/>
          <w:sz w:val="18"/>
          <w:szCs w:val="18"/>
        </w:rPr>
      </w:pPr>
      <w:r w:rsidRPr="00301154">
        <w:rPr>
          <w:rFonts w:ascii="Calibri" w:hAnsi="Calibri"/>
          <w:b/>
          <w:sz w:val="18"/>
          <w:szCs w:val="18"/>
        </w:rPr>
        <w:t>FINANCE ASSISTANT (as part of the PMU); Service Contract @ USD 25,000/year.</w:t>
      </w:r>
    </w:p>
    <w:p w14:paraId="2B80F866" w14:textId="77777777" w:rsidR="00924C03" w:rsidRDefault="00924C03" w:rsidP="00924C03">
      <w:pPr>
        <w:rPr>
          <w:rFonts w:ascii="Calibri" w:hAnsi="Calibri"/>
          <w:b/>
          <w:sz w:val="18"/>
          <w:szCs w:val="18"/>
        </w:rPr>
      </w:pPr>
    </w:p>
    <w:p w14:paraId="0DC63607" w14:textId="77777777" w:rsidR="00924C03" w:rsidRPr="00301154" w:rsidRDefault="00924C03" w:rsidP="00924C03">
      <w:pPr>
        <w:rPr>
          <w:rFonts w:ascii="Calibri" w:hAnsi="Calibri"/>
          <w:sz w:val="18"/>
          <w:szCs w:val="18"/>
        </w:rPr>
      </w:pPr>
      <w:r w:rsidRPr="00301154">
        <w:rPr>
          <w:rFonts w:ascii="Calibri" w:hAnsi="Calibri"/>
          <w:sz w:val="18"/>
          <w:szCs w:val="18"/>
        </w:rPr>
        <w:t xml:space="preserve">For assistance in day-to-day operations of the project, as related to </w:t>
      </w:r>
      <w:r>
        <w:rPr>
          <w:rFonts w:ascii="Calibri" w:hAnsi="Calibri"/>
          <w:sz w:val="18"/>
          <w:szCs w:val="18"/>
        </w:rPr>
        <w:t>financial support and budgets</w:t>
      </w:r>
      <w:r w:rsidRPr="00301154">
        <w:rPr>
          <w:rFonts w:ascii="Calibri" w:hAnsi="Calibri"/>
          <w:sz w:val="18"/>
          <w:szCs w:val="18"/>
        </w:rPr>
        <w:t>. Responsibilities include (but is not limited to):</w:t>
      </w:r>
    </w:p>
    <w:p w14:paraId="08135D46"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Provide logistical support to the team and ICs in organizing training events, workshops and global meetings.</w:t>
      </w:r>
    </w:p>
    <w:p w14:paraId="69EDF8C7"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Comply and verify budget and accounting data by researching files, calculating costs, and estimating anticipated expenses.</w:t>
      </w:r>
    </w:p>
    <w:p w14:paraId="696DECE4"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Prepare financial status reports, progress reports, and others</w:t>
      </w:r>
    </w:p>
    <w:p w14:paraId="3925D7AC"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Process payment requests for settlement purpose, including quarterly advances to the partners.</w:t>
      </w:r>
    </w:p>
    <w:p w14:paraId="7BCFAA16"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Prepare financial reports and documents as per specified formats, project, programme plans and general reference documents and general administrative/financial or specialized tasks related to the project which may be of a confidential nature within the assigned area of responsibility.</w:t>
      </w:r>
    </w:p>
    <w:p w14:paraId="68BD0E91"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Assist in the timely issuance of contracts and assurance of other eligible entitlements of the project personnel, experts, and consultants by preparing annual recruitment plans.</w:t>
      </w:r>
    </w:p>
    <w:p w14:paraId="37E4C531" w14:textId="77777777" w:rsidR="00924C03" w:rsidRPr="002F086B"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Provide other substantive support to the team for overall implementation.</w:t>
      </w:r>
    </w:p>
    <w:p w14:paraId="5E6DAD95" w14:textId="77777777" w:rsidR="00924C03" w:rsidRPr="00301154" w:rsidRDefault="00924C03" w:rsidP="00924C03">
      <w:pPr>
        <w:rPr>
          <w:rFonts w:ascii="Calibri" w:hAnsi="Calibri"/>
          <w:sz w:val="18"/>
          <w:szCs w:val="18"/>
        </w:rPr>
      </w:pPr>
    </w:p>
    <w:p w14:paraId="30A92397" w14:textId="77777777" w:rsidR="00924C03" w:rsidRPr="00301154" w:rsidRDefault="00924C03" w:rsidP="00303FA5">
      <w:pPr>
        <w:pStyle w:val="ListParagraph"/>
        <w:numPr>
          <w:ilvl w:val="0"/>
          <w:numId w:val="40"/>
        </w:numPr>
        <w:contextualSpacing/>
        <w:rPr>
          <w:rFonts w:ascii="Calibri" w:hAnsi="Calibri"/>
          <w:b/>
          <w:sz w:val="18"/>
          <w:szCs w:val="18"/>
        </w:rPr>
      </w:pPr>
      <w:r w:rsidRPr="00301154">
        <w:rPr>
          <w:rFonts w:ascii="Calibri" w:hAnsi="Calibri"/>
          <w:b/>
          <w:sz w:val="18"/>
          <w:szCs w:val="18"/>
        </w:rPr>
        <w:t>Gender Policy Expert (SB4) @ USD 38,000/year.</w:t>
      </w:r>
    </w:p>
    <w:p w14:paraId="63C7385C" w14:textId="77777777" w:rsidR="00924C03" w:rsidRPr="00301154" w:rsidRDefault="00924C03" w:rsidP="00924C03">
      <w:pPr>
        <w:rPr>
          <w:rFonts w:ascii="Calibri" w:hAnsi="Calibri"/>
          <w:sz w:val="18"/>
          <w:szCs w:val="18"/>
        </w:rPr>
      </w:pPr>
    </w:p>
    <w:p w14:paraId="6CCA1FD3" w14:textId="77777777" w:rsidR="00924C03" w:rsidRPr="00301154" w:rsidRDefault="00924C03" w:rsidP="00924C03">
      <w:pPr>
        <w:rPr>
          <w:rFonts w:ascii="Calibri" w:hAnsi="Calibri"/>
          <w:sz w:val="18"/>
          <w:szCs w:val="18"/>
        </w:rPr>
      </w:pPr>
      <w:r w:rsidRPr="00301154">
        <w:rPr>
          <w:rFonts w:ascii="Calibri" w:hAnsi="Calibri"/>
          <w:sz w:val="18"/>
          <w:szCs w:val="18"/>
        </w:rPr>
        <w:t>Responsibilities include (but is not limited to):</w:t>
      </w:r>
    </w:p>
    <w:p w14:paraId="2133CBE7"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the identification of barriers to CCA planning through a gender lens, along with the consultants and the climate change policy expert</w:t>
      </w:r>
    </w:p>
    <w:p w14:paraId="5B222645"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 xml:space="preserve">Contribute to development of gender components to the capacity assessments, training programmes, and outreach efforts for the technical element </w:t>
      </w:r>
    </w:p>
    <w:p w14:paraId="48231E9A"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Hold consultations with women’s organizations and NGOs and prepare considerations to be included in the re-vamped PSPA-CC.</w:t>
      </w:r>
    </w:p>
    <w:p w14:paraId="0659C541"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Prepare a gender analysis of the climate change and development nexus for the 4 priority sectors</w:t>
      </w:r>
    </w:p>
    <w:p w14:paraId="3CF0F0C8"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the policy experts in developing gender indicators for the PNSD monitoring and evaluation mechanism</w:t>
      </w:r>
    </w:p>
    <w:p w14:paraId="0251FBE8" w14:textId="77777777" w:rsidR="00924C03" w:rsidRPr="00301154" w:rsidRDefault="00924C03" w:rsidP="00924C03">
      <w:pPr>
        <w:pStyle w:val="ListParagraph"/>
        <w:rPr>
          <w:rFonts w:ascii="Calibri" w:hAnsi="Calibri"/>
          <w:sz w:val="18"/>
          <w:szCs w:val="18"/>
        </w:rPr>
      </w:pPr>
    </w:p>
    <w:p w14:paraId="1E399F31" w14:textId="77777777" w:rsidR="00924C03" w:rsidRPr="00301154" w:rsidRDefault="00924C03" w:rsidP="00303FA5">
      <w:pPr>
        <w:pStyle w:val="ListParagraph"/>
        <w:numPr>
          <w:ilvl w:val="0"/>
          <w:numId w:val="40"/>
        </w:numPr>
        <w:contextualSpacing/>
        <w:rPr>
          <w:rFonts w:ascii="Calibri" w:hAnsi="Calibri"/>
          <w:b/>
          <w:sz w:val="18"/>
          <w:szCs w:val="18"/>
        </w:rPr>
      </w:pPr>
      <w:r w:rsidRPr="00301154">
        <w:rPr>
          <w:rFonts w:ascii="Calibri" w:hAnsi="Calibri"/>
          <w:b/>
          <w:sz w:val="18"/>
          <w:szCs w:val="18"/>
        </w:rPr>
        <w:t>Knowledge Management or Communications; Service Contract @ USD 38,000/year.</w:t>
      </w:r>
    </w:p>
    <w:p w14:paraId="239CDF37" w14:textId="77777777" w:rsidR="00924C03" w:rsidRPr="00301154" w:rsidRDefault="00924C03" w:rsidP="00924C03">
      <w:pPr>
        <w:rPr>
          <w:rFonts w:ascii="Calibri" w:hAnsi="Calibri"/>
          <w:b/>
          <w:sz w:val="18"/>
          <w:szCs w:val="18"/>
        </w:rPr>
      </w:pPr>
    </w:p>
    <w:p w14:paraId="542C053D" w14:textId="77777777" w:rsidR="00924C03" w:rsidRPr="00301154" w:rsidRDefault="00924C03" w:rsidP="00924C03">
      <w:pPr>
        <w:rPr>
          <w:rFonts w:ascii="Calibri" w:hAnsi="Calibri"/>
          <w:sz w:val="18"/>
          <w:szCs w:val="18"/>
        </w:rPr>
      </w:pPr>
      <w:r w:rsidRPr="00301154">
        <w:rPr>
          <w:rFonts w:ascii="Calibri" w:hAnsi="Calibri"/>
          <w:sz w:val="18"/>
          <w:szCs w:val="18"/>
        </w:rPr>
        <w:t xml:space="preserve">For support the project team in all activities involving creation of communication and advocacy materials, including annual reports, websites, to support the project, photo and video documentation. Role will include (but is not limited to): </w:t>
      </w:r>
    </w:p>
    <w:p w14:paraId="37D1E135"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Design inception workshop information and booklets.</w:t>
      </w:r>
    </w:p>
    <w:p w14:paraId="09B98540"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Work with the project team and country teams to collect best practices and lessons learned related to the NAP process, disseminate through appropriate channels (not exclusive to the NAP GSP platform)</w:t>
      </w:r>
    </w:p>
    <w:p w14:paraId="2D39974E"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creation of a communication plan for the PSPA-CC which will target civil society organizations and the private sector at national level and in the 5 priority provinces of DR Congo.</w:t>
      </w:r>
    </w:p>
    <w:p w14:paraId="156E67E0"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development of outreach activities such as flyers on climate change impacts, trainings for community radios etc.</w:t>
      </w:r>
    </w:p>
    <w:p w14:paraId="4793BC5D"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Identify case studies demonstrating the link between building adaptation capacity and reducing vulnerability (i.e. reflecting the overall NAP objectives); develop print, web-based and video products detailing case studies.</w:t>
      </w:r>
    </w:p>
    <w:p w14:paraId="09AE1A46"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lastRenderedPageBreak/>
        <w:t>Be responsible for documenting training, meetings, and outreach sessions through video and photo, provide summaries, and develop web based and print products detailing meetings.</w:t>
      </w:r>
    </w:p>
    <w:p w14:paraId="7732A4C7"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Provide graphic design and type-setting assistance for printed products such as project document, flyers, posters, policy briefs, and annual reports.</w:t>
      </w:r>
    </w:p>
    <w:p w14:paraId="6CE84CB8"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Work with communications staff at the regional hub to draft and publish content for the Adaptation website.</w:t>
      </w:r>
    </w:p>
    <w:p w14:paraId="26D41460"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Maintain social media updates on the project in conjunction with the CO Communications staff.</w:t>
      </w:r>
    </w:p>
    <w:p w14:paraId="311E5F26" w14:textId="77777777" w:rsidR="00924C03" w:rsidRPr="00301154" w:rsidRDefault="00924C03" w:rsidP="00924C03">
      <w:pPr>
        <w:rPr>
          <w:rFonts w:ascii="Calibri" w:hAnsi="Calibri"/>
          <w:sz w:val="18"/>
          <w:szCs w:val="18"/>
        </w:rPr>
      </w:pPr>
    </w:p>
    <w:p w14:paraId="7534F816" w14:textId="77777777" w:rsidR="00924C03" w:rsidRPr="00301154" w:rsidRDefault="00924C03" w:rsidP="00924C03">
      <w:pPr>
        <w:rPr>
          <w:rFonts w:ascii="Calibri" w:hAnsi="Calibri"/>
          <w:sz w:val="18"/>
          <w:szCs w:val="18"/>
        </w:rPr>
      </w:pPr>
    </w:p>
    <w:p w14:paraId="0C1E688B" w14:textId="77777777" w:rsidR="00924C03" w:rsidRPr="002D4AD2" w:rsidRDefault="00924C03" w:rsidP="00303FA5">
      <w:pPr>
        <w:pStyle w:val="ListParagraph"/>
        <w:numPr>
          <w:ilvl w:val="0"/>
          <w:numId w:val="40"/>
        </w:numPr>
        <w:contextualSpacing/>
        <w:rPr>
          <w:rFonts w:ascii="Calibri" w:hAnsi="Calibri"/>
          <w:b/>
          <w:sz w:val="18"/>
          <w:szCs w:val="18"/>
        </w:rPr>
      </w:pPr>
      <w:r w:rsidRPr="002D4AD2">
        <w:rPr>
          <w:rFonts w:ascii="Calibri" w:hAnsi="Calibri"/>
          <w:b/>
          <w:sz w:val="18"/>
          <w:szCs w:val="18"/>
        </w:rPr>
        <w:t xml:space="preserve">Climate Change Policy Expert (SB5) to act as project manager @ $55,000/y </w:t>
      </w:r>
    </w:p>
    <w:p w14:paraId="059D5C6A" w14:textId="77777777" w:rsidR="00924C03" w:rsidRPr="00301154" w:rsidRDefault="00924C03" w:rsidP="00924C03">
      <w:pPr>
        <w:rPr>
          <w:color w:val="000000"/>
          <w:sz w:val="18"/>
          <w:szCs w:val="18"/>
          <w:lang w:eastAsia="en-GB"/>
        </w:rPr>
      </w:pPr>
    </w:p>
    <w:p w14:paraId="00EEFFAA" w14:textId="77777777" w:rsidR="00924C03" w:rsidRDefault="00924C03" w:rsidP="00924C03">
      <w:pPr>
        <w:rPr>
          <w:rFonts w:ascii="Calibri" w:hAnsi="Calibri"/>
          <w:sz w:val="18"/>
          <w:szCs w:val="18"/>
        </w:rPr>
      </w:pPr>
      <w:r w:rsidRPr="00301154">
        <w:rPr>
          <w:rFonts w:ascii="Calibri" w:hAnsi="Calibri"/>
          <w:sz w:val="18"/>
          <w:szCs w:val="18"/>
        </w:rPr>
        <w:t>Responsibilities include (but is not limited to):</w:t>
      </w:r>
    </w:p>
    <w:p w14:paraId="6BD2D63A" w14:textId="77777777" w:rsidR="00924C03" w:rsidRPr="00437DA9" w:rsidRDefault="00924C03" w:rsidP="00303FA5">
      <w:pPr>
        <w:pStyle w:val="ListParagraph"/>
        <w:numPr>
          <w:ilvl w:val="0"/>
          <w:numId w:val="41"/>
        </w:numPr>
        <w:contextualSpacing/>
        <w:rPr>
          <w:rFonts w:ascii="Calibri" w:hAnsi="Calibri"/>
          <w:sz w:val="18"/>
          <w:szCs w:val="18"/>
        </w:rPr>
      </w:pPr>
      <w:r>
        <w:rPr>
          <w:rFonts w:ascii="Calibri" w:hAnsi="Calibri"/>
          <w:sz w:val="18"/>
          <w:szCs w:val="18"/>
        </w:rPr>
        <w:t>Overall management of the project implementation, team and tracking of timeline and budget.</w:t>
      </w:r>
    </w:p>
    <w:p w14:paraId="12715520" w14:textId="77777777" w:rsidR="00924C03" w:rsidRPr="00301154" w:rsidRDefault="00924C03" w:rsidP="00303FA5">
      <w:pPr>
        <w:pStyle w:val="ListParagraph"/>
        <w:numPr>
          <w:ilvl w:val="0"/>
          <w:numId w:val="41"/>
        </w:numPr>
        <w:contextualSpacing/>
        <w:rPr>
          <w:color w:val="000000"/>
          <w:sz w:val="18"/>
          <w:szCs w:val="18"/>
          <w:lang w:eastAsia="en-GB"/>
        </w:rPr>
      </w:pPr>
      <w:r w:rsidRPr="00301154">
        <w:rPr>
          <w:color w:val="000000"/>
          <w:sz w:val="18"/>
          <w:szCs w:val="18"/>
          <w:lang w:eastAsia="en-GB"/>
        </w:rPr>
        <w:t>Prepare review of institutional framework for climate change adaptation planning, budgeting and integration into national, sectoral and provincial processes, building on the 2016-2020 National Climate Change Policy and Strategy and Action Plan (PSPA-CC) and the GCF national coordination</w:t>
      </w:r>
    </w:p>
    <w:p w14:paraId="20DB7AC7" w14:textId="77777777" w:rsidR="00924C03" w:rsidRPr="00301154" w:rsidRDefault="00924C03" w:rsidP="00303FA5">
      <w:pPr>
        <w:pStyle w:val="ListParagraph"/>
        <w:numPr>
          <w:ilvl w:val="0"/>
          <w:numId w:val="41"/>
        </w:numPr>
        <w:contextualSpacing/>
        <w:rPr>
          <w:color w:val="000000"/>
          <w:sz w:val="18"/>
          <w:szCs w:val="18"/>
          <w:lang w:eastAsia="en-GB"/>
        </w:rPr>
      </w:pPr>
      <w:r w:rsidRPr="00301154">
        <w:rPr>
          <w:color w:val="000000"/>
          <w:sz w:val="18"/>
          <w:szCs w:val="18"/>
          <w:lang w:eastAsia="en-GB"/>
        </w:rPr>
        <w:t>Conduct consultations with the</w:t>
      </w:r>
      <w:r w:rsidRPr="00301154">
        <w:rPr>
          <w:rFonts w:ascii="Calibri" w:hAnsi="Calibri"/>
          <w:sz w:val="18"/>
          <w:szCs w:val="18"/>
        </w:rPr>
        <w:t xml:space="preserve"> Parliament’s environment committee</w:t>
      </w:r>
    </w:p>
    <w:p w14:paraId="1F01E914" w14:textId="77777777" w:rsidR="00924C03" w:rsidRPr="00301154" w:rsidRDefault="00924C03" w:rsidP="00303FA5">
      <w:pPr>
        <w:pStyle w:val="ListParagraph"/>
        <w:numPr>
          <w:ilvl w:val="0"/>
          <w:numId w:val="41"/>
        </w:numPr>
        <w:suppressAutoHyphens/>
        <w:autoSpaceDN w:val="0"/>
        <w:jc w:val="both"/>
        <w:textAlignment w:val="baseline"/>
        <w:rPr>
          <w:rFonts w:ascii="Calibri" w:hAnsi="Calibri"/>
          <w:sz w:val="18"/>
          <w:szCs w:val="18"/>
        </w:rPr>
      </w:pPr>
      <w:r w:rsidRPr="00301154">
        <w:rPr>
          <w:rFonts w:ascii="Calibri" w:hAnsi="Calibri"/>
          <w:sz w:val="18"/>
          <w:szCs w:val="18"/>
        </w:rPr>
        <w:t>Support the drafting of climate change law/decree is available and submitted to the Parliament’s Environmental Committee</w:t>
      </w:r>
    </w:p>
    <w:p w14:paraId="2757745E" w14:textId="77777777" w:rsidR="00924C03" w:rsidRPr="00301154" w:rsidRDefault="00924C03" w:rsidP="00303FA5">
      <w:pPr>
        <w:pStyle w:val="ListParagraph"/>
        <w:numPr>
          <w:ilvl w:val="0"/>
          <w:numId w:val="41"/>
        </w:numPr>
        <w:contextualSpacing/>
        <w:rPr>
          <w:color w:val="000000"/>
          <w:sz w:val="18"/>
          <w:szCs w:val="18"/>
          <w:lang w:eastAsia="en-GB"/>
        </w:rPr>
      </w:pPr>
      <w:r w:rsidRPr="00301154">
        <w:rPr>
          <w:color w:val="000000"/>
          <w:sz w:val="18"/>
          <w:szCs w:val="18"/>
          <w:lang w:eastAsia="en-GB"/>
        </w:rPr>
        <w:t>Support the set up a national coordination mechanism for climate change adaptation planning, under a national committee for the planning and monitoring of the PSPA-CC, led by the Ministry of Environment and Sustainable Development (MEDD), by identifying focal points for CCA in key ministries (especially Ministries of Planning, Budget, Finances, Environment, Decentralization, Agriculture, Rural Development, Land use Planning), research institutions (INERA, METTELSAT, Universities, etc.), private sector, NGOs, local communities, and technical &amp; financial partners.</w:t>
      </w:r>
    </w:p>
    <w:p w14:paraId="6117F44B" w14:textId="77777777" w:rsidR="00924C03" w:rsidRPr="00301154" w:rsidRDefault="00924C03" w:rsidP="00303FA5">
      <w:pPr>
        <w:pStyle w:val="ListParagraph"/>
        <w:numPr>
          <w:ilvl w:val="0"/>
          <w:numId w:val="41"/>
        </w:numPr>
        <w:contextualSpacing/>
        <w:rPr>
          <w:color w:val="000000"/>
          <w:sz w:val="18"/>
          <w:szCs w:val="18"/>
          <w:lang w:eastAsia="en-GB"/>
        </w:rPr>
      </w:pPr>
      <w:r w:rsidRPr="00301154">
        <w:rPr>
          <w:color w:val="000000"/>
          <w:sz w:val="18"/>
          <w:szCs w:val="18"/>
          <w:lang w:eastAsia="en-GB"/>
        </w:rPr>
        <w:t xml:space="preserve">In consultation with climate change science expert, prepare a </w:t>
      </w:r>
      <w:r w:rsidRPr="00301154">
        <w:rPr>
          <w:rFonts w:ascii="Calibri" w:hAnsi="Calibri"/>
          <w:sz w:val="18"/>
          <w:szCs w:val="18"/>
        </w:rPr>
        <w:t>capacity assessment and training on CCA planning is undertaken in up to 10 institutions</w:t>
      </w:r>
    </w:p>
    <w:p w14:paraId="6F03B949" w14:textId="77777777" w:rsidR="00924C03" w:rsidRPr="00301154" w:rsidRDefault="00924C03" w:rsidP="00303FA5">
      <w:pPr>
        <w:pStyle w:val="ListParagraph"/>
        <w:numPr>
          <w:ilvl w:val="0"/>
          <w:numId w:val="41"/>
        </w:numPr>
        <w:contextualSpacing/>
        <w:rPr>
          <w:color w:val="000000"/>
          <w:sz w:val="18"/>
          <w:szCs w:val="18"/>
          <w:lang w:eastAsia="en-GB"/>
        </w:rPr>
      </w:pPr>
      <w:r w:rsidRPr="00301154">
        <w:rPr>
          <w:rFonts w:ascii="Calibri" w:hAnsi="Calibri"/>
          <w:sz w:val="18"/>
          <w:szCs w:val="18"/>
        </w:rPr>
        <w:t>Contribute to the development of Sensitization sessions on climate change towards the technical reforms monitoring committee of the Min. of Finance, Min. of Budget, the Ministry of Planning, the SDG Observatory, and relevant Parliamentary committees and other key development planning and budgeting stakeholders</w:t>
      </w:r>
    </w:p>
    <w:p w14:paraId="7CE80FC4" w14:textId="77777777" w:rsidR="00924C03" w:rsidRPr="00301154" w:rsidRDefault="00924C03" w:rsidP="00303FA5">
      <w:pPr>
        <w:pStyle w:val="ListParagraph"/>
        <w:numPr>
          <w:ilvl w:val="0"/>
          <w:numId w:val="41"/>
        </w:numPr>
        <w:contextualSpacing/>
        <w:rPr>
          <w:color w:val="000000"/>
          <w:sz w:val="18"/>
          <w:szCs w:val="18"/>
          <w:lang w:eastAsia="en-GB"/>
        </w:rPr>
      </w:pPr>
      <w:r w:rsidRPr="00301154">
        <w:rPr>
          <w:sz w:val="18"/>
          <w:szCs w:val="18"/>
        </w:rPr>
        <w:t>Prepare guidelines on provincial – level CC integration.</w:t>
      </w:r>
    </w:p>
    <w:p w14:paraId="6DB1C1EB" w14:textId="77777777" w:rsidR="00924C03" w:rsidRPr="00301154" w:rsidRDefault="00924C03" w:rsidP="00303FA5">
      <w:pPr>
        <w:pStyle w:val="ListParagraph"/>
        <w:numPr>
          <w:ilvl w:val="0"/>
          <w:numId w:val="41"/>
        </w:numPr>
        <w:contextualSpacing/>
        <w:rPr>
          <w:color w:val="000000"/>
          <w:sz w:val="18"/>
          <w:szCs w:val="18"/>
          <w:lang w:eastAsia="en-GB"/>
        </w:rPr>
      </w:pPr>
      <w:r w:rsidRPr="00301154">
        <w:rPr>
          <w:color w:val="000000"/>
          <w:sz w:val="18"/>
          <w:szCs w:val="18"/>
          <w:lang w:eastAsia="en-GB"/>
        </w:rPr>
        <w:t>Provide technical support to consultants preparing funding proposals for GCF</w:t>
      </w:r>
    </w:p>
    <w:p w14:paraId="57694DFB" w14:textId="77777777" w:rsidR="00924C03" w:rsidRPr="00301154" w:rsidRDefault="00924C03" w:rsidP="00924C03">
      <w:pPr>
        <w:rPr>
          <w:color w:val="000000"/>
          <w:sz w:val="18"/>
          <w:szCs w:val="18"/>
          <w:lang w:eastAsia="en-GB"/>
        </w:rPr>
      </w:pPr>
    </w:p>
    <w:p w14:paraId="7DE16887" w14:textId="77777777" w:rsidR="00924C03" w:rsidRPr="00301154" w:rsidRDefault="00924C03" w:rsidP="00924C03">
      <w:pPr>
        <w:rPr>
          <w:rFonts w:ascii="Calibri" w:hAnsi="Calibri"/>
          <w:sz w:val="18"/>
          <w:szCs w:val="18"/>
        </w:rPr>
      </w:pPr>
    </w:p>
    <w:p w14:paraId="4B73F4C9" w14:textId="77777777" w:rsidR="00924C03" w:rsidRPr="008F52F7" w:rsidRDefault="00924C03" w:rsidP="00303FA5">
      <w:pPr>
        <w:pStyle w:val="ListParagraph"/>
        <w:numPr>
          <w:ilvl w:val="0"/>
          <w:numId w:val="40"/>
        </w:numPr>
        <w:contextualSpacing/>
        <w:rPr>
          <w:rFonts w:ascii="Calibri" w:hAnsi="Calibri"/>
          <w:b/>
          <w:sz w:val="18"/>
          <w:szCs w:val="18"/>
        </w:rPr>
      </w:pPr>
      <w:r w:rsidRPr="008F52F7">
        <w:rPr>
          <w:rFonts w:ascii="Calibri" w:hAnsi="Calibri"/>
          <w:b/>
          <w:sz w:val="18"/>
          <w:szCs w:val="18"/>
        </w:rPr>
        <w:t xml:space="preserve">Monitoring &amp; Evaluation Expert (SB4) @ $38,000/y </w:t>
      </w:r>
    </w:p>
    <w:p w14:paraId="3A8292AB" w14:textId="77777777" w:rsidR="00924C03" w:rsidRPr="00301154" w:rsidRDefault="00924C03" w:rsidP="00924C03">
      <w:pPr>
        <w:rPr>
          <w:rFonts w:ascii="Calibri" w:hAnsi="Calibri"/>
          <w:sz w:val="18"/>
          <w:szCs w:val="18"/>
        </w:rPr>
      </w:pPr>
      <w:r>
        <w:rPr>
          <w:color w:val="000000"/>
          <w:sz w:val="18"/>
          <w:szCs w:val="18"/>
          <w:lang w:eastAsia="en-GB"/>
        </w:rPr>
        <w:t>(</w:t>
      </w:r>
      <w:r w:rsidRPr="00F95772">
        <w:rPr>
          <w:color w:val="000000"/>
          <w:sz w:val="18"/>
          <w:szCs w:val="18"/>
          <w:lang w:eastAsia="en-GB"/>
        </w:rPr>
        <w:t>split across 1.2, 2.2</w:t>
      </w:r>
      <w:r>
        <w:rPr>
          <w:color w:val="000000"/>
          <w:sz w:val="18"/>
          <w:szCs w:val="18"/>
          <w:lang w:eastAsia="en-GB"/>
        </w:rPr>
        <w:t>)</w:t>
      </w:r>
    </w:p>
    <w:p w14:paraId="3E41872F" w14:textId="77777777" w:rsidR="00924C03" w:rsidRDefault="00924C03" w:rsidP="00924C03">
      <w:pPr>
        <w:rPr>
          <w:rFonts w:ascii="Calibri" w:hAnsi="Calibri"/>
          <w:sz w:val="18"/>
          <w:szCs w:val="18"/>
        </w:rPr>
      </w:pPr>
    </w:p>
    <w:p w14:paraId="72EBE07A" w14:textId="77777777" w:rsidR="00924C03" w:rsidRPr="00472456" w:rsidRDefault="00924C03" w:rsidP="00924C03">
      <w:pPr>
        <w:rPr>
          <w:rFonts w:ascii="Calibri" w:hAnsi="Calibri"/>
          <w:sz w:val="18"/>
          <w:szCs w:val="18"/>
        </w:rPr>
      </w:pPr>
      <w:r w:rsidRPr="00472456">
        <w:rPr>
          <w:rFonts w:ascii="Calibri" w:hAnsi="Calibri"/>
          <w:sz w:val="18"/>
          <w:szCs w:val="18"/>
        </w:rPr>
        <w:t>Responsibilities include (but is not limited to):</w:t>
      </w:r>
    </w:p>
    <w:p w14:paraId="5E0F9052" w14:textId="77777777" w:rsidR="00924C03" w:rsidRPr="00472456" w:rsidRDefault="00924C03" w:rsidP="00303FA5">
      <w:pPr>
        <w:pStyle w:val="ListParagraph"/>
        <w:numPr>
          <w:ilvl w:val="0"/>
          <w:numId w:val="41"/>
        </w:numPr>
        <w:contextualSpacing/>
        <w:rPr>
          <w:rFonts w:ascii="Calibri" w:hAnsi="Calibri"/>
          <w:sz w:val="18"/>
          <w:szCs w:val="18"/>
        </w:rPr>
      </w:pPr>
      <w:r w:rsidRPr="00472456">
        <w:rPr>
          <w:rFonts w:ascii="Calibri" w:hAnsi="Calibri"/>
          <w:sz w:val="18"/>
          <w:szCs w:val="18"/>
        </w:rPr>
        <w:t>Supporting the Integration of CCA into the PNSD monitoring and evaluation mechanism</w:t>
      </w:r>
    </w:p>
    <w:p w14:paraId="16207820" w14:textId="77777777" w:rsidR="00924C03" w:rsidRPr="00472456" w:rsidRDefault="00924C03" w:rsidP="00303FA5">
      <w:pPr>
        <w:pStyle w:val="ListParagraph"/>
        <w:numPr>
          <w:ilvl w:val="0"/>
          <w:numId w:val="41"/>
        </w:numPr>
        <w:contextualSpacing/>
        <w:rPr>
          <w:rFonts w:ascii="Calibri" w:hAnsi="Calibri"/>
          <w:sz w:val="18"/>
          <w:szCs w:val="18"/>
        </w:rPr>
      </w:pPr>
      <w:r w:rsidRPr="00472456">
        <w:rPr>
          <w:rFonts w:ascii="Calibri" w:hAnsi="Calibri"/>
          <w:sz w:val="18"/>
          <w:szCs w:val="18"/>
        </w:rPr>
        <w:t xml:space="preserve">Developing CCA-relevant indicators, projected results, and impact indicators </w:t>
      </w:r>
    </w:p>
    <w:p w14:paraId="76AD3166" w14:textId="77777777" w:rsidR="00924C03" w:rsidRPr="00F53650" w:rsidRDefault="00924C03" w:rsidP="00303FA5">
      <w:pPr>
        <w:pStyle w:val="ListParagraph"/>
        <w:numPr>
          <w:ilvl w:val="0"/>
          <w:numId w:val="41"/>
        </w:numPr>
        <w:contextualSpacing/>
        <w:rPr>
          <w:rFonts w:ascii="Calibri" w:hAnsi="Calibri"/>
          <w:sz w:val="18"/>
          <w:szCs w:val="18"/>
        </w:rPr>
      </w:pPr>
      <w:r w:rsidRPr="00F53650">
        <w:rPr>
          <w:rFonts w:ascii="Calibri" w:hAnsi="Calibri"/>
          <w:sz w:val="18"/>
          <w:szCs w:val="18"/>
        </w:rPr>
        <w:t>Supporting the M&amp;E of project implementation as per GCF standards and expectations</w:t>
      </w:r>
    </w:p>
    <w:p w14:paraId="6D4D04B9" w14:textId="77777777" w:rsidR="00924C03" w:rsidRPr="00924C03" w:rsidRDefault="00924C03" w:rsidP="00303FA5">
      <w:pPr>
        <w:pStyle w:val="ListParagraph"/>
        <w:numPr>
          <w:ilvl w:val="0"/>
          <w:numId w:val="41"/>
        </w:numPr>
        <w:jc w:val="both"/>
        <w:rPr>
          <w:rFonts w:ascii="Calibri" w:hAnsi="Calibri"/>
          <w:color w:val="000000"/>
          <w:sz w:val="18"/>
          <w:szCs w:val="18"/>
          <w:lang w:val="en-GB"/>
        </w:rPr>
      </w:pPr>
      <w:r w:rsidRPr="00924C03">
        <w:rPr>
          <w:rFonts w:ascii="Calibri" w:hAnsi="Calibri"/>
          <w:sz w:val="18"/>
          <w:szCs w:val="18"/>
          <w:lang w:val="en-GB"/>
        </w:rPr>
        <w:t xml:space="preserve">Review the problem addressed by the project and </w:t>
      </w:r>
      <w:r w:rsidRPr="00924C03">
        <w:rPr>
          <w:rFonts w:ascii="Calibri" w:hAnsi="Calibri"/>
          <w:color w:val="000000"/>
          <w:sz w:val="18"/>
          <w:szCs w:val="18"/>
          <w:lang w:val="en-GB"/>
        </w:rPr>
        <w:t>the underlying assumptions.  Review the effect of any incorrect assumptions or changes to the context to achieving the project results as outlined in the Project Document.</w:t>
      </w:r>
    </w:p>
    <w:p w14:paraId="3EBB11FC" w14:textId="77777777" w:rsidR="00924C03" w:rsidRPr="00924C03" w:rsidRDefault="00924C03" w:rsidP="00303FA5">
      <w:pPr>
        <w:pStyle w:val="ListParagraph"/>
        <w:numPr>
          <w:ilvl w:val="0"/>
          <w:numId w:val="41"/>
        </w:numPr>
        <w:jc w:val="both"/>
        <w:rPr>
          <w:rFonts w:ascii="Calibri" w:hAnsi="Calibri"/>
          <w:sz w:val="18"/>
          <w:szCs w:val="18"/>
        </w:rPr>
      </w:pPr>
      <w:r w:rsidRPr="00924C03">
        <w:rPr>
          <w:rFonts w:ascii="Calibri" w:hAnsi="Calibri"/>
          <w:sz w:val="18"/>
          <w:szCs w:val="18"/>
          <w:lang w:val="en-GB"/>
        </w:rPr>
        <w:t xml:space="preserve">Review the relevance of the project strategy and </w:t>
      </w:r>
      <w:r w:rsidRPr="00924C03">
        <w:rPr>
          <w:rFonts w:ascii="Calibri" w:hAnsi="Calibri"/>
          <w:color w:val="000000"/>
          <w:sz w:val="18"/>
          <w:szCs w:val="18"/>
          <w:lang w:val="en-GB"/>
        </w:rPr>
        <w:t xml:space="preserve">assess whether it provides the most effective route towards expected/intended results.  </w:t>
      </w:r>
    </w:p>
    <w:p w14:paraId="29ADD63A" w14:textId="77777777" w:rsidR="00924C03" w:rsidRPr="00924C03" w:rsidRDefault="00924C03" w:rsidP="00303FA5">
      <w:pPr>
        <w:pStyle w:val="ListParagraph"/>
        <w:numPr>
          <w:ilvl w:val="0"/>
          <w:numId w:val="41"/>
        </w:numPr>
        <w:jc w:val="both"/>
        <w:rPr>
          <w:rFonts w:ascii="Calibri" w:hAnsi="Calibri"/>
          <w:sz w:val="18"/>
          <w:szCs w:val="18"/>
        </w:rPr>
      </w:pPr>
      <w:r w:rsidRPr="00924C03">
        <w:rPr>
          <w:rFonts w:ascii="Calibri" w:hAnsi="Calibri"/>
          <w:sz w:val="18"/>
          <w:szCs w:val="18"/>
          <w:lang w:val="en-GB"/>
        </w:rPr>
        <w:t>Review how the project addresses country priorities</w:t>
      </w:r>
    </w:p>
    <w:p w14:paraId="0D003535" w14:textId="77777777" w:rsidR="00924C03" w:rsidRPr="00F53650" w:rsidRDefault="00924C03" w:rsidP="00303FA5">
      <w:pPr>
        <w:pStyle w:val="ListParagraph"/>
        <w:numPr>
          <w:ilvl w:val="0"/>
          <w:numId w:val="41"/>
        </w:numPr>
        <w:contextualSpacing/>
        <w:rPr>
          <w:rFonts w:ascii="Calibri" w:hAnsi="Calibri"/>
          <w:sz w:val="18"/>
          <w:szCs w:val="18"/>
        </w:rPr>
      </w:pPr>
      <w:r w:rsidRPr="00924C03">
        <w:rPr>
          <w:rFonts w:ascii="Calibri" w:hAnsi="Calibri"/>
          <w:sz w:val="18"/>
          <w:szCs w:val="18"/>
          <w:lang w:val="en-GB"/>
        </w:rPr>
        <w:t>Review decision-making processes</w:t>
      </w:r>
    </w:p>
    <w:p w14:paraId="5C05E654" w14:textId="77777777" w:rsidR="00924C03" w:rsidRPr="00F53650" w:rsidRDefault="00924C03" w:rsidP="00303FA5">
      <w:pPr>
        <w:pStyle w:val="ListParagraph"/>
        <w:numPr>
          <w:ilvl w:val="0"/>
          <w:numId w:val="41"/>
        </w:numPr>
        <w:contextualSpacing/>
        <w:rPr>
          <w:rFonts w:ascii="Calibri" w:hAnsi="Calibri"/>
          <w:sz w:val="18"/>
          <w:szCs w:val="18"/>
        </w:rPr>
      </w:pPr>
      <w:r w:rsidRPr="00924C03">
        <w:rPr>
          <w:rFonts w:ascii="Calibri" w:hAnsi="Calibri"/>
          <w:color w:val="000000"/>
          <w:sz w:val="18"/>
          <w:szCs w:val="18"/>
          <w:lang w:val="en-GB"/>
        </w:rPr>
        <w:t xml:space="preserve">Review the logframe indicators against progress made towards the </w:t>
      </w:r>
      <w:r w:rsidRPr="00924C03">
        <w:rPr>
          <w:rFonts w:ascii="Calibri" w:hAnsi="Calibri"/>
          <w:sz w:val="18"/>
          <w:szCs w:val="18"/>
        </w:rPr>
        <w:t>end-of-project targets</w:t>
      </w:r>
    </w:p>
    <w:p w14:paraId="69620792" w14:textId="77777777" w:rsidR="00924C03" w:rsidRPr="00472456" w:rsidRDefault="00924C03" w:rsidP="00924C03">
      <w:pPr>
        <w:pStyle w:val="ListParagraph"/>
        <w:ind w:left="1080"/>
        <w:rPr>
          <w:rFonts w:ascii="Calibri" w:hAnsi="Calibri"/>
          <w:sz w:val="18"/>
          <w:szCs w:val="18"/>
        </w:rPr>
      </w:pPr>
    </w:p>
    <w:p w14:paraId="39619988" w14:textId="77777777" w:rsidR="00924C03" w:rsidRPr="00301154" w:rsidRDefault="00924C03" w:rsidP="00924C03">
      <w:pPr>
        <w:rPr>
          <w:rFonts w:ascii="Calibri" w:hAnsi="Calibri"/>
          <w:sz w:val="18"/>
          <w:szCs w:val="18"/>
        </w:rPr>
      </w:pPr>
    </w:p>
    <w:p w14:paraId="704BCC59" w14:textId="77777777" w:rsidR="00924C03" w:rsidRPr="00301154" w:rsidRDefault="00924C03" w:rsidP="00303FA5">
      <w:pPr>
        <w:pStyle w:val="ListParagraph"/>
        <w:numPr>
          <w:ilvl w:val="0"/>
          <w:numId w:val="40"/>
        </w:numPr>
        <w:contextualSpacing/>
        <w:rPr>
          <w:rFonts w:ascii="Calibri" w:hAnsi="Calibri"/>
          <w:b/>
          <w:sz w:val="18"/>
          <w:szCs w:val="18"/>
        </w:rPr>
      </w:pPr>
      <w:r w:rsidRPr="00301154">
        <w:rPr>
          <w:rFonts w:ascii="Calibri" w:hAnsi="Calibri"/>
          <w:b/>
          <w:sz w:val="18"/>
          <w:szCs w:val="18"/>
        </w:rPr>
        <w:t>Climate Science Expert; SB5 @ USD 54,000/year.</w:t>
      </w:r>
    </w:p>
    <w:p w14:paraId="26EB5949" w14:textId="77777777" w:rsidR="00924C03" w:rsidRPr="00301154" w:rsidRDefault="00924C03" w:rsidP="00924C03">
      <w:pPr>
        <w:rPr>
          <w:rFonts w:ascii="Calibri" w:hAnsi="Calibri"/>
          <w:b/>
          <w:sz w:val="18"/>
          <w:szCs w:val="18"/>
        </w:rPr>
      </w:pPr>
    </w:p>
    <w:p w14:paraId="2DCD0F2D" w14:textId="77777777" w:rsidR="00924C03" w:rsidRPr="00301154" w:rsidRDefault="00924C03" w:rsidP="00924C03">
      <w:pPr>
        <w:rPr>
          <w:rFonts w:ascii="Calibri" w:hAnsi="Calibri"/>
          <w:sz w:val="18"/>
          <w:szCs w:val="18"/>
        </w:rPr>
      </w:pPr>
      <w:r w:rsidRPr="00301154">
        <w:rPr>
          <w:rFonts w:ascii="Calibri" w:hAnsi="Calibri"/>
          <w:sz w:val="18"/>
          <w:szCs w:val="18"/>
        </w:rPr>
        <w:t>To be hired to assist in the training of technical staff and public service officers supporting CCA activities in different and relevant ministries, and other institutions, local governments, hydro-met, etc. Responsibilities will include (but are not limited to):</w:t>
      </w:r>
    </w:p>
    <w:p w14:paraId="2ECBFA08"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Stock taking of existing initiatives and policies to determine entry points and gaps for integrating CCA, and capacity assessment of CCA planning in different institutions (i.e. the PSPA-CC).</w:t>
      </w:r>
    </w:p>
    <w:p w14:paraId="6243BFB9"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Facilitate the organization of NAP orientation sessions bringing together UNFCCC, focal points, ministries and representatives of different sectors.</w:t>
      </w:r>
    </w:p>
    <w:p w14:paraId="5C1F0C99"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Provide technical support to consultants preparing funding proposals for GCF</w:t>
      </w:r>
    </w:p>
    <w:p w14:paraId="2E33351B"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lastRenderedPageBreak/>
        <w:t>Support consultants in the development of training program for national institute in 4 priority areas</w:t>
      </w:r>
    </w:p>
    <w:p w14:paraId="7D891962"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the understanding and applicability of climate tools in understanding risks, and prioritizing them in policies and activities for all staff.</w:t>
      </w:r>
    </w:p>
    <w:p w14:paraId="0F9FB6DF"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the organization of national consultative dialogues to validate roadmap, involving ministries of agriculture, planning and finance, the environment, as well as CSOs, community based organizations.</w:t>
      </w:r>
    </w:p>
    <w:p w14:paraId="7D373CA2"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the high-level national consultation workshops with the PSPA-CC and government representatives, and NDC Partnership project.</w:t>
      </w:r>
    </w:p>
    <w:p w14:paraId="4B1E18D3"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Contribute to the report on the NAP progress which is submitted to UNFCCC.</w:t>
      </w:r>
    </w:p>
    <w:p w14:paraId="5CAB27CC"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the gender expert, the economist and other consultants on pre-feasibility studies for the following GCF proposal through valuable inputs</w:t>
      </w:r>
    </w:p>
    <w:p w14:paraId="2D22B273" w14:textId="77777777" w:rsidR="00924C03" w:rsidRPr="00301154" w:rsidRDefault="00924C03" w:rsidP="00303FA5">
      <w:pPr>
        <w:pStyle w:val="ListParagraph"/>
        <w:numPr>
          <w:ilvl w:val="0"/>
          <w:numId w:val="41"/>
        </w:numPr>
        <w:contextualSpacing/>
        <w:rPr>
          <w:rFonts w:ascii="Calibri" w:hAnsi="Calibri"/>
          <w:sz w:val="18"/>
          <w:szCs w:val="18"/>
        </w:rPr>
      </w:pPr>
      <w:r w:rsidRPr="00301154">
        <w:rPr>
          <w:rFonts w:ascii="Calibri" w:hAnsi="Calibri"/>
          <w:sz w:val="18"/>
          <w:szCs w:val="18"/>
        </w:rPr>
        <w:t>Support the preparation of the GCF Concept Note</w:t>
      </w:r>
    </w:p>
    <w:p w14:paraId="2724AA7D" w14:textId="77777777" w:rsidR="00924C03" w:rsidRPr="00301154" w:rsidRDefault="00924C03" w:rsidP="00924C03">
      <w:pPr>
        <w:rPr>
          <w:rFonts w:ascii="Calibri" w:hAnsi="Calibri"/>
          <w:sz w:val="18"/>
          <w:szCs w:val="18"/>
        </w:rPr>
      </w:pPr>
    </w:p>
    <w:p w14:paraId="3BB7FB31" w14:textId="77777777" w:rsidR="00CF17F9" w:rsidRDefault="00974F6D" w:rsidP="002C4761">
      <w:pPr>
        <w:rPr>
          <w:rFonts w:asciiTheme="minorHAnsi" w:hAnsiTheme="minorHAnsi" w:cstheme="minorHAnsi"/>
          <w:sz w:val="20"/>
          <w:szCs w:val="20"/>
        </w:rPr>
        <w:sectPr w:rsidR="00CF17F9" w:rsidSect="00CF17F9">
          <w:pgSz w:w="12240" w:h="15840"/>
          <w:pgMar w:top="1440" w:right="1440" w:bottom="1440" w:left="1440" w:header="720" w:footer="720" w:gutter="0"/>
          <w:cols w:space="720"/>
          <w:titlePg/>
          <w:docGrid w:linePitch="360"/>
        </w:sectPr>
      </w:pPr>
      <w:r w:rsidRPr="000C32F4">
        <w:rPr>
          <w:rFonts w:asciiTheme="minorHAnsi" w:hAnsiTheme="minorHAnsi" w:cstheme="minorHAnsi"/>
          <w:sz w:val="20"/>
          <w:szCs w:val="20"/>
        </w:rPr>
        <w:br w:type="page"/>
      </w:r>
    </w:p>
    <w:p w14:paraId="4F53B7A2" w14:textId="7978B94B" w:rsidR="00205269" w:rsidRPr="005E17FC" w:rsidRDefault="00205269" w:rsidP="00205269">
      <w:pPr>
        <w:pStyle w:val="Heading1"/>
        <w:numPr>
          <w:ilvl w:val="0"/>
          <w:numId w:val="0"/>
        </w:numPr>
        <w:spacing w:before="0" w:after="60"/>
        <w:rPr>
          <w:rFonts w:asciiTheme="minorHAnsi" w:hAnsiTheme="minorHAnsi" w:cstheme="minorHAnsi"/>
          <w:sz w:val="24"/>
        </w:rPr>
      </w:pPr>
      <w:bookmarkStart w:id="38" w:name="_Toc512444886"/>
      <w:r w:rsidRPr="005E17FC">
        <w:rPr>
          <w:rFonts w:asciiTheme="minorHAnsi" w:hAnsiTheme="minorHAnsi" w:cstheme="minorHAnsi"/>
          <w:sz w:val="24"/>
        </w:rPr>
        <w:lastRenderedPageBreak/>
        <w:t>A</w:t>
      </w:r>
      <w:r w:rsidR="005E17FC" w:rsidRPr="005E17FC">
        <w:rPr>
          <w:rFonts w:asciiTheme="minorHAnsi" w:hAnsiTheme="minorHAnsi" w:cstheme="minorHAnsi"/>
          <w:sz w:val="24"/>
        </w:rPr>
        <w:t>nnex F</w:t>
      </w:r>
      <w:r w:rsidRPr="005E17FC">
        <w:rPr>
          <w:rFonts w:asciiTheme="minorHAnsi" w:hAnsiTheme="minorHAnsi" w:cstheme="minorHAnsi"/>
          <w:sz w:val="24"/>
        </w:rPr>
        <w:t>: UNDP Risk Log</w:t>
      </w:r>
      <w:bookmarkEnd w:id="38"/>
    </w:p>
    <w:tbl>
      <w:tblPr>
        <w:tblW w:w="15840" w:type="dxa"/>
        <w:tblInd w:w="-100" w:type="dxa"/>
        <w:tblLook w:val="04A0" w:firstRow="1" w:lastRow="0" w:firstColumn="1" w:lastColumn="0" w:noHBand="0" w:noVBand="1"/>
      </w:tblPr>
      <w:tblGrid>
        <w:gridCol w:w="1242"/>
        <w:gridCol w:w="2790"/>
        <w:gridCol w:w="2718"/>
        <w:gridCol w:w="6030"/>
        <w:gridCol w:w="1530"/>
        <w:gridCol w:w="1530"/>
      </w:tblGrid>
      <w:tr w:rsidR="00205269" w:rsidRPr="000C32F4" w14:paraId="0432B662" w14:textId="77777777" w:rsidTr="00CF17F9">
        <w:trPr>
          <w:trHeight w:val="300"/>
        </w:trPr>
        <w:tc>
          <w:tcPr>
            <w:tcW w:w="1242" w:type="dxa"/>
            <w:vMerge w:val="restart"/>
            <w:tcBorders>
              <w:top w:val="single" w:sz="8" w:space="0" w:color="auto"/>
              <w:left w:val="single" w:sz="8" w:space="0" w:color="auto"/>
              <w:bottom w:val="single" w:sz="8" w:space="0" w:color="000000"/>
              <w:right w:val="single" w:sz="8" w:space="0" w:color="auto"/>
            </w:tcBorders>
            <w:shd w:val="clear" w:color="000000" w:fill="FFCC00"/>
            <w:vAlign w:val="center"/>
            <w:hideMark/>
          </w:tcPr>
          <w:p w14:paraId="59B8A4D5" w14:textId="77777777" w:rsidR="00205269" w:rsidRPr="000C32F4" w:rsidRDefault="0020526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lang w:val="en-GB"/>
              </w:rPr>
              <w:t>#</w:t>
            </w:r>
          </w:p>
        </w:tc>
        <w:tc>
          <w:tcPr>
            <w:tcW w:w="2790" w:type="dxa"/>
            <w:vMerge w:val="restart"/>
            <w:tcBorders>
              <w:top w:val="single" w:sz="8" w:space="0" w:color="auto"/>
              <w:left w:val="single" w:sz="8" w:space="0" w:color="auto"/>
              <w:bottom w:val="single" w:sz="8" w:space="0" w:color="000000"/>
              <w:right w:val="single" w:sz="8" w:space="0" w:color="auto"/>
            </w:tcBorders>
            <w:shd w:val="clear" w:color="000000" w:fill="FFCC00"/>
            <w:vAlign w:val="center"/>
            <w:hideMark/>
          </w:tcPr>
          <w:p w14:paraId="1B985733" w14:textId="77777777" w:rsidR="00205269" w:rsidRPr="000C32F4" w:rsidRDefault="0020526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lang w:val="en-GB"/>
              </w:rPr>
              <w:t>Description of the risk</w:t>
            </w:r>
          </w:p>
        </w:tc>
        <w:tc>
          <w:tcPr>
            <w:tcW w:w="2718" w:type="dxa"/>
            <w:vMerge w:val="restart"/>
            <w:tcBorders>
              <w:top w:val="single" w:sz="8" w:space="0" w:color="auto"/>
              <w:left w:val="single" w:sz="8" w:space="0" w:color="auto"/>
              <w:bottom w:val="single" w:sz="8" w:space="0" w:color="000000"/>
              <w:right w:val="single" w:sz="8" w:space="0" w:color="auto"/>
            </w:tcBorders>
            <w:shd w:val="clear" w:color="000000" w:fill="FFCC00"/>
            <w:vAlign w:val="center"/>
            <w:hideMark/>
          </w:tcPr>
          <w:p w14:paraId="3E55EE82" w14:textId="77777777" w:rsidR="00205269" w:rsidRPr="000C32F4" w:rsidRDefault="0020526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lang w:val="en-GB"/>
              </w:rPr>
              <w:t>Potential consequence</w:t>
            </w:r>
          </w:p>
        </w:tc>
        <w:tc>
          <w:tcPr>
            <w:tcW w:w="6030" w:type="dxa"/>
            <w:vMerge w:val="restart"/>
            <w:tcBorders>
              <w:top w:val="single" w:sz="8" w:space="0" w:color="auto"/>
              <w:left w:val="single" w:sz="8" w:space="0" w:color="auto"/>
              <w:bottom w:val="single" w:sz="8" w:space="0" w:color="000000"/>
              <w:right w:val="single" w:sz="8" w:space="0" w:color="auto"/>
            </w:tcBorders>
            <w:shd w:val="clear" w:color="000000" w:fill="FFCC00"/>
            <w:vAlign w:val="center"/>
            <w:hideMark/>
          </w:tcPr>
          <w:p w14:paraId="01ABC6CC" w14:textId="77777777" w:rsidR="00205269" w:rsidRPr="000C32F4" w:rsidRDefault="0020526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lang w:val="en-GB"/>
              </w:rPr>
              <w:t>Countermeasures/ Mngt response</w:t>
            </w:r>
          </w:p>
        </w:tc>
        <w:tc>
          <w:tcPr>
            <w:tcW w:w="1530" w:type="dxa"/>
            <w:tcBorders>
              <w:top w:val="single" w:sz="8" w:space="0" w:color="auto"/>
              <w:left w:val="nil"/>
              <w:bottom w:val="nil"/>
              <w:right w:val="single" w:sz="8" w:space="0" w:color="auto"/>
            </w:tcBorders>
            <w:shd w:val="clear" w:color="000000" w:fill="FFCC00"/>
            <w:vAlign w:val="center"/>
            <w:hideMark/>
          </w:tcPr>
          <w:p w14:paraId="35F64438" w14:textId="77777777" w:rsidR="00205269" w:rsidRPr="000C32F4" w:rsidRDefault="0020526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lang w:val="en-GB"/>
              </w:rPr>
              <w:t>Type</w:t>
            </w:r>
          </w:p>
        </w:tc>
        <w:tc>
          <w:tcPr>
            <w:tcW w:w="1530" w:type="dxa"/>
            <w:tcBorders>
              <w:top w:val="single" w:sz="8" w:space="0" w:color="auto"/>
              <w:left w:val="nil"/>
              <w:bottom w:val="nil"/>
              <w:right w:val="single" w:sz="8" w:space="0" w:color="auto"/>
            </w:tcBorders>
            <w:shd w:val="clear" w:color="000000" w:fill="FFCC00"/>
            <w:vAlign w:val="center"/>
            <w:hideMark/>
          </w:tcPr>
          <w:p w14:paraId="43A3F675" w14:textId="77777777" w:rsidR="00205269" w:rsidRPr="000C32F4" w:rsidRDefault="0020526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lang w:val="en-GB"/>
              </w:rPr>
              <w:t>Probability &amp;</w:t>
            </w:r>
          </w:p>
        </w:tc>
      </w:tr>
      <w:tr w:rsidR="00205269" w:rsidRPr="000C32F4" w14:paraId="23C2BE3A" w14:textId="77777777" w:rsidTr="00CF17F9">
        <w:trPr>
          <w:trHeight w:val="495"/>
        </w:trPr>
        <w:tc>
          <w:tcPr>
            <w:tcW w:w="1242" w:type="dxa"/>
            <w:vMerge/>
            <w:tcBorders>
              <w:top w:val="single" w:sz="8" w:space="0" w:color="auto"/>
              <w:left w:val="single" w:sz="8" w:space="0" w:color="auto"/>
              <w:bottom w:val="single" w:sz="8" w:space="0" w:color="000000"/>
              <w:right w:val="single" w:sz="8" w:space="0" w:color="auto"/>
            </w:tcBorders>
            <w:vAlign w:val="center"/>
            <w:hideMark/>
          </w:tcPr>
          <w:p w14:paraId="288B72D8" w14:textId="77777777" w:rsidR="00205269" w:rsidRPr="000C32F4" w:rsidRDefault="00205269" w:rsidP="00A74E3A">
            <w:pPr>
              <w:rPr>
                <w:rFonts w:asciiTheme="minorHAnsi" w:eastAsia="Times New Roman" w:hAnsiTheme="minorHAnsi" w:cstheme="minorHAnsi"/>
                <w:b/>
                <w:bCs/>
                <w:color w:val="000000"/>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14:paraId="08C18683" w14:textId="77777777" w:rsidR="00205269" w:rsidRPr="000C32F4" w:rsidRDefault="00205269" w:rsidP="00A74E3A">
            <w:pPr>
              <w:rPr>
                <w:rFonts w:asciiTheme="minorHAnsi" w:eastAsia="Times New Roman" w:hAnsiTheme="minorHAnsi" w:cstheme="minorHAnsi"/>
                <w:b/>
                <w:bCs/>
                <w:color w:val="000000"/>
                <w:sz w:val="20"/>
                <w:szCs w:val="20"/>
              </w:rPr>
            </w:pPr>
          </w:p>
        </w:tc>
        <w:tc>
          <w:tcPr>
            <w:tcW w:w="2718" w:type="dxa"/>
            <w:vMerge/>
            <w:tcBorders>
              <w:top w:val="single" w:sz="8" w:space="0" w:color="auto"/>
              <w:left w:val="single" w:sz="8" w:space="0" w:color="auto"/>
              <w:bottom w:val="single" w:sz="8" w:space="0" w:color="000000"/>
              <w:right w:val="single" w:sz="8" w:space="0" w:color="auto"/>
            </w:tcBorders>
            <w:vAlign w:val="center"/>
            <w:hideMark/>
          </w:tcPr>
          <w:p w14:paraId="0352125B" w14:textId="77777777" w:rsidR="00205269" w:rsidRPr="000C32F4" w:rsidRDefault="00205269" w:rsidP="00A74E3A">
            <w:pPr>
              <w:rPr>
                <w:rFonts w:asciiTheme="minorHAnsi" w:eastAsia="Times New Roman" w:hAnsiTheme="minorHAnsi" w:cstheme="minorHAnsi"/>
                <w:b/>
                <w:bCs/>
                <w:color w:val="000000"/>
                <w:sz w:val="20"/>
                <w:szCs w:val="20"/>
              </w:rPr>
            </w:pPr>
          </w:p>
        </w:tc>
        <w:tc>
          <w:tcPr>
            <w:tcW w:w="6030" w:type="dxa"/>
            <w:vMerge/>
            <w:tcBorders>
              <w:top w:val="single" w:sz="8" w:space="0" w:color="auto"/>
              <w:left w:val="single" w:sz="8" w:space="0" w:color="auto"/>
              <w:bottom w:val="single" w:sz="8" w:space="0" w:color="000000"/>
              <w:right w:val="single" w:sz="8" w:space="0" w:color="auto"/>
            </w:tcBorders>
            <w:vAlign w:val="center"/>
            <w:hideMark/>
          </w:tcPr>
          <w:p w14:paraId="7E96DA76" w14:textId="77777777" w:rsidR="00205269" w:rsidRPr="000C32F4" w:rsidRDefault="00205269" w:rsidP="00A74E3A">
            <w:pPr>
              <w:rPr>
                <w:rFonts w:asciiTheme="minorHAnsi" w:eastAsia="Times New Roman" w:hAnsiTheme="minorHAnsi" w:cstheme="minorHAnsi"/>
                <w:b/>
                <w:bCs/>
                <w:color w:val="000000"/>
                <w:sz w:val="20"/>
                <w:szCs w:val="20"/>
              </w:rPr>
            </w:pPr>
          </w:p>
        </w:tc>
        <w:tc>
          <w:tcPr>
            <w:tcW w:w="1530" w:type="dxa"/>
            <w:tcBorders>
              <w:top w:val="nil"/>
              <w:left w:val="nil"/>
              <w:bottom w:val="single" w:sz="8" w:space="0" w:color="auto"/>
              <w:right w:val="single" w:sz="8" w:space="0" w:color="auto"/>
            </w:tcBorders>
            <w:shd w:val="clear" w:color="000000" w:fill="FFCC00"/>
            <w:vAlign w:val="center"/>
            <w:hideMark/>
          </w:tcPr>
          <w:p w14:paraId="7C47E3EA" w14:textId="77777777" w:rsidR="00205269" w:rsidRPr="000C32F4" w:rsidRDefault="0020526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lang w:val="en-GB"/>
              </w:rPr>
              <w:t>(Risk category)</w:t>
            </w:r>
          </w:p>
        </w:tc>
        <w:tc>
          <w:tcPr>
            <w:tcW w:w="1530" w:type="dxa"/>
            <w:tcBorders>
              <w:top w:val="nil"/>
              <w:left w:val="nil"/>
              <w:bottom w:val="single" w:sz="8" w:space="0" w:color="auto"/>
              <w:right w:val="single" w:sz="8" w:space="0" w:color="auto"/>
            </w:tcBorders>
            <w:shd w:val="clear" w:color="000000" w:fill="FFCC00"/>
            <w:vAlign w:val="center"/>
            <w:hideMark/>
          </w:tcPr>
          <w:p w14:paraId="6CFF934C" w14:textId="77777777" w:rsidR="00205269" w:rsidRPr="000C32F4" w:rsidRDefault="00205269" w:rsidP="00A74E3A">
            <w:pPr>
              <w:rPr>
                <w:rFonts w:asciiTheme="minorHAnsi" w:eastAsia="Times New Roman" w:hAnsiTheme="minorHAnsi" w:cstheme="minorHAnsi"/>
                <w:b/>
                <w:bCs/>
                <w:color w:val="000000"/>
                <w:sz w:val="20"/>
                <w:szCs w:val="20"/>
              </w:rPr>
            </w:pPr>
            <w:r w:rsidRPr="000C32F4">
              <w:rPr>
                <w:rFonts w:asciiTheme="minorHAnsi" w:eastAsia="Times New Roman" w:hAnsiTheme="minorHAnsi" w:cstheme="minorHAnsi"/>
                <w:b/>
                <w:bCs/>
                <w:color w:val="000000"/>
                <w:sz w:val="20"/>
                <w:szCs w:val="20"/>
                <w:lang w:val="en-GB"/>
              </w:rPr>
              <w:t>Impact (1-5)</w:t>
            </w:r>
          </w:p>
        </w:tc>
      </w:tr>
      <w:tr w:rsidR="00205269" w:rsidRPr="000C32F4" w14:paraId="4EE83490" w14:textId="77777777" w:rsidTr="00CF17F9">
        <w:trPr>
          <w:trHeight w:val="300"/>
        </w:trPr>
        <w:tc>
          <w:tcPr>
            <w:tcW w:w="1242" w:type="dxa"/>
            <w:vMerge w:val="restart"/>
            <w:tcBorders>
              <w:top w:val="nil"/>
              <w:left w:val="single" w:sz="8" w:space="0" w:color="auto"/>
              <w:bottom w:val="nil"/>
              <w:right w:val="single" w:sz="8" w:space="0" w:color="auto"/>
            </w:tcBorders>
            <w:shd w:val="clear" w:color="auto" w:fill="auto"/>
            <w:vAlign w:val="center"/>
            <w:hideMark/>
          </w:tcPr>
          <w:p w14:paraId="0108750A"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1</w:t>
            </w:r>
          </w:p>
        </w:tc>
        <w:tc>
          <w:tcPr>
            <w:tcW w:w="2790" w:type="dxa"/>
            <w:vMerge w:val="restart"/>
            <w:tcBorders>
              <w:top w:val="nil"/>
              <w:left w:val="single" w:sz="8" w:space="0" w:color="auto"/>
              <w:bottom w:val="nil"/>
              <w:right w:val="single" w:sz="8" w:space="0" w:color="auto"/>
            </w:tcBorders>
            <w:shd w:val="clear" w:color="auto" w:fill="auto"/>
            <w:vAlign w:val="center"/>
            <w:hideMark/>
          </w:tcPr>
          <w:p w14:paraId="3C7EBC6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 xml:space="preserve">Problems related to involvement and cooperation of stakeholders to provide the project team with data </w:t>
            </w:r>
          </w:p>
        </w:tc>
        <w:tc>
          <w:tcPr>
            <w:tcW w:w="2718" w:type="dxa"/>
            <w:tcBorders>
              <w:top w:val="nil"/>
              <w:left w:val="nil"/>
              <w:bottom w:val="nil"/>
              <w:right w:val="single" w:sz="8" w:space="0" w:color="auto"/>
            </w:tcBorders>
            <w:shd w:val="clear" w:color="auto" w:fill="auto"/>
            <w:vAlign w:val="center"/>
            <w:hideMark/>
          </w:tcPr>
          <w:p w14:paraId="650F797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Incomplete data collection</w:t>
            </w:r>
          </w:p>
        </w:tc>
        <w:tc>
          <w:tcPr>
            <w:tcW w:w="6030" w:type="dxa"/>
            <w:vMerge w:val="restart"/>
            <w:tcBorders>
              <w:top w:val="nil"/>
              <w:left w:val="single" w:sz="8" w:space="0" w:color="auto"/>
              <w:bottom w:val="nil"/>
              <w:right w:val="single" w:sz="8" w:space="0" w:color="auto"/>
            </w:tcBorders>
            <w:shd w:val="clear" w:color="auto" w:fill="auto"/>
            <w:vAlign w:val="center"/>
            <w:hideMark/>
          </w:tcPr>
          <w:p w14:paraId="1DB49830" w14:textId="4A78DA13"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Clear commitment will be obtained from across government agencies to contribute to data collection and dissemination of data</w:t>
            </w:r>
          </w:p>
        </w:tc>
        <w:tc>
          <w:tcPr>
            <w:tcW w:w="1530" w:type="dxa"/>
            <w:vMerge w:val="restart"/>
            <w:tcBorders>
              <w:top w:val="nil"/>
              <w:left w:val="single" w:sz="8" w:space="0" w:color="auto"/>
              <w:bottom w:val="nil"/>
              <w:right w:val="single" w:sz="8" w:space="0" w:color="auto"/>
            </w:tcBorders>
            <w:shd w:val="clear" w:color="auto" w:fill="auto"/>
            <w:vAlign w:val="center"/>
            <w:hideMark/>
          </w:tcPr>
          <w:p w14:paraId="343F32DE"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Political and organisational</w:t>
            </w:r>
          </w:p>
        </w:tc>
        <w:tc>
          <w:tcPr>
            <w:tcW w:w="1530" w:type="dxa"/>
            <w:tcBorders>
              <w:top w:val="nil"/>
              <w:left w:val="nil"/>
              <w:bottom w:val="nil"/>
              <w:right w:val="single" w:sz="8" w:space="0" w:color="auto"/>
            </w:tcBorders>
            <w:shd w:val="clear" w:color="auto" w:fill="auto"/>
            <w:vAlign w:val="center"/>
            <w:hideMark/>
          </w:tcPr>
          <w:p w14:paraId="778F48C9"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P=3</w:t>
            </w:r>
          </w:p>
        </w:tc>
      </w:tr>
      <w:tr w:rsidR="00205269" w:rsidRPr="000C32F4" w14:paraId="3265CA69" w14:textId="77777777" w:rsidTr="00CF17F9">
        <w:trPr>
          <w:trHeight w:val="1170"/>
        </w:trPr>
        <w:tc>
          <w:tcPr>
            <w:tcW w:w="1242" w:type="dxa"/>
            <w:vMerge/>
            <w:tcBorders>
              <w:top w:val="nil"/>
              <w:left w:val="single" w:sz="8" w:space="0" w:color="auto"/>
              <w:bottom w:val="nil"/>
              <w:right w:val="single" w:sz="8" w:space="0" w:color="auto"/>
            </w:tcBorders>
            <w:vAlign w:val="center"/>
            <w:hideMark/>
          </w:tcPr>
          <w:p w14:paraId="3D3567BB"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nil"/>
              <w:left w:val="single" w:sz="8" w:space="0" w:color="auto"/>
              <w:bottom w:val="nil"/>
              <w:right w:val="single" w:sz="8" w:space="0" w:color="auto"/>
            </w:tcBorders>
            <w:vAlign w:val="center"/>
            <w:hideMark/>
          </w:tcPr>
          <w:p w14:paraId="44D94E98"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tcBorders>
              <w:top w:val="nil"/>
              <w:left w:val="nil"/>
              <w:bottom w:val="single" w:sz="8" w:space="0" w:color="auto"/>
              <w:right w:val="single" w:sz="8" w:space="0" w:color="auto"/>
            </w:tcBorders>
            <w:shd w:val="clear" w:color="auto" w:fill="auto"/>
            <w:vAlign w:val="center"/>
            <w:hideMark/>
          </w:tcPr>
          <w:p w14:paraId="5FA8F901"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Delay in the completion of the outputs</w:t>
            </w:r>
          </w:p>
        </w:tc>
        <w:tc>
          <w:tcPr>
            <w:tcW w:w="6030" w:type="dxa"/>
            <w:vMerge/>
            <w:tcBorders>
              <w:top w:val="nil"/>
              <w:left w:val="single" w:sz="8" w:space="0" w:color="auto"/>
              <w:bottom w:val="nil"/>
              <w:right w:val="single" w:sz="8" w:space="0" w:color="auto"/>
            </w:tcBorders>
            <w:vAlign w:val="center"/>
            <w:hideMark/>
          </w:tcPr>
          <w:p w14:paraId="706588C2"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vMerge/>
            <w:tcBorders>
              <w:top w:val="nil"/>
              <w:left w:val="single" w:sz="8" w:space="0" w:color="auto"/>
              <w:bottom w:val="nil"/>
              <w:right w:val="single" w:sz="8" w:space="0" w:color="auto"/>
            </w:tcBorders>
            <w:vAlign w:val="center"/>
            <w:hideMark/>
          </w:tcPr>
          <w:p w14:paraId="023C5BD0"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nil"/>
              <w:right w:val="single" w:sz="8" w:space="0" w:color="auto"/>
            </w:tcBorders>
            <w:shd w:val="clear" w:color="auto" w:fill="auto"/>
            <w:vAlign w:val="center"/>
            <w:hideMark/>
          </w:tcPr>
          <w:p w14:paraId="609AEC3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I=5</w:t>
            </w:r>
          </w:p>
        </w:tc>
      </w:tr>
      <w:tr w:rsidR="00205269" w:rsidRPr="000C32F4" w14:paraId="30F9CCFC" w14:textId="77777777" w:rsidTr="00CF17F9">
        <w:trPr>
          <w:trHeight w:val="1215"/>
        </w:trPr>
        <w:tc>
          <w:tcPr>
            <w:tcW w:w="1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12FE5B" w14:textId="77777777" w:rsidR="00205269" w:rsidRPr="000C32F4" w:rsidRDefault="00205269" w:rsidP="00A74E3A">
            <w:pPr>
              <w:jc w:val="cente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2</w:t>
            </w:r>
          </w:p>
        </w:tc>
        <w:tc>
          <w:tcPr>
            <w:tcW w:w="2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B4A53A" w14:textId="4A4CD64E"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Governments will not have funds to susta</w:t>
            </w:r>
            <w:r w:rsidR="002E019E">
              <w:rPr>
                <w:rFonts w:asciiTheme="minorHAnsi" w:eastAsia="Times New Roman" w:hAnsiTheme="minorHAnsi" w:cstheme="minorHAnsi"/>
                <w:iCs/>
                <w:color w:val="000000"/>
                <w:sz w:val="20"/>
                <w:szCs w:val="20"/>
                <w:lang w:val="en-GB"/>
              </w:rPr>
              <w:t xml:space="preserve">in the national arrangements, </w:t>
            </w:r>
            <w:r w:rsidRPr="000C32F4">
              <w:rPr>
                <w:rFonts w:asciiTheme="minorHAnsi" w:eastAsia="Times New Roman" w:hAnsiTheme="minorHAnsi" w:cstheme="minorHAnsi"/>
                <w:iCs/>
                <w:color w:val="000000"/>
                <w:sz w:val="20"/>
                <w:szCs w:val="20"/>
                <w:lang w:val="en-GB"/>
              </w:rPr>
              <w:t>once the project ends</w:t>
            </w:r>
          </w:p>
        </w:tc>
        <w:tc>
          <w:tcPr>
            <w:tcW w:w="2718" w:type="dxa"/>
            <w:vMerge w:val="restart"/>
            <w:tcBorders>
              <w:top w:val="nil"/>
              <w:left w:val="single" w:sz="8" w:space="0" w:color="auto"/>
              <w:bottom w:val="single" w:sz="8" w:space="0" w:color="000000"/>
              <w:right w:val="single" w:sz="8" w:space="0" w:color="auto"/>
            </w:tcBorders>
            <w:shd w:val="clear" w:color="auto" w:fill="auto"/>
            <w:vAlign w:val="center"/>
            <w:hideMark/>
          </w:tcPr>
          <w:p w14:paraId="2A337671"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 xml:space="preserve">Endangered project sustainability </w:t>
            </w:r>
          </w:p>
        </w:tc>
        <w:tc>
          <w:tcPr>
            <w:tcW w:w="6030" w:type="dxa"/>
            <w:tcBorders>
              <w:top w:val="nil"/>
              <w:left w:val="nil"/>
              <w:bottom w:val="nil"/>
              <w:right w:val="single" w:sz="8" w:space="0" w:color="auto"/>
            </w:tcBorders>
            <w:shd w:val="clear" w:color="auto" w:fill="auto"/>
            <w:vAlign w:val="center"/>
            <w:hideMark/>
          </w:tcPr>
          <w:p w14:paraId="135394C3"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Outcome 3 of the project will involve formulating mechanisms for scaling up investments and addressing financial gaps. This will guide:</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7EA9C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 xml:space="preserve">Financial </w:t>
            </w:r>
          </w:p>
        </w:tc>
        <w:tc>
          <w:tcPr>
            <w:tcW w:w="1530" w:type="dxa"/>
            <w:tcBorders>
              <w:top w:val="single" w:sz="8" w:space="0" w:color="auto"/>
              <w:left w:val="nil"/>
              <w:bottom w:val="nil"/>
              <w:right w:val="single" w:sz="8" w:space="0" w:color="auto"/>
            </w:tcBorders>
            <w:shd w:val="clear" w:color="auto" w:fill="auto"/>
            <w:vAlign w:val="center"/>
            <w:hideMark/>
          </w:tcPr>
          <w:p w14:paraId="7E44D058"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r>
      <w:tr w:rsidR="00205269" w:rsidRPr="000C32F4" w14:paraId="162B09B2" w14:textId="77777777" w:rsidTr="00CF17F9">
        <w:trPr>
          <w:trHeight w:val="720"/>
        </w:trPr>
        <w:tc>
          <w:tcPr>
            <w:tcW w:w="1242" w:type="dxa"/>
            <w:vMerge/>
            <w:tcBorders>
              <w:top w:val="single" w:sz="8" w:space="0" w:color="auto"/>
              <w:left w:val="single" w:sz="8" w:space="0" w:color="auto"/>
              <w:bottom w:val="single" w:sz="8" w:space="0" w:color="000000"/>
              <w:right w:val="single" w:sz="8" w:space="0" w:color="auto"/>
            </w:tcBorders>
            <w:vAlign w:val="center"/>
            <w:hideMark/>
          </w:tcPr>
          <w:p w14:paraId="7A39B3B0"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14:paraId="12AF6678"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nil"/>
              <w:left w:val="single" w:sz="8" w:space="0" w:color="auto"/>
              <w:bottom w:val="single" w:sz="8" w:space="0" w:color="000000"/>
              <w:right w:val="single" w:sz="8" w:space="0" w:color="auto"/>
            </w:tcBorders>
            <w:vAlign w:val="center"/>
            <w:hideMark/>
          </w:tcPr>
          <w:p w14:paraId="6DFAC310"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tcBorders>
              <w:top w:val="nil"/>
              <w:left w:val="nil"/>
              <w:bottom w:val="nil"/>
              <w:right w:val="single" w:sz="8" w:space="0" w:color="auto"/>
            </w:tcBorders>
            <w:shd w:val="clear" w:color="auto" w:fill="auto"/>
            <w:vAlign w:val="center"/>
            <w:hideMark/>
          </w:tcPr>
          <w:p w14:paraId="481A22DD"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awareness raising among decision-makers;</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DB86169"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nil"/>
              <w:right w:val="single" w:sz="8" w:space="0" w:color="auto"/>
            </w:tcBorders>
            <w:shd w:val="clear" w:color="auto" w:fill="auto"/>
            <w:vAlign w:val="center"/>
            <w:hideMark/>
          </w:tcPr>
          <w:p w14:paraId="157DCCEB"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P=2</w:t>
            </w:r>
          </w:p>
        </w:tc>
      </w:tr>
      <w:tr w:rsidR="00205269" w:rsidRPr="000C32F4" w14:paraId="44685F5C" w14:textId="77777777" w:rsidTr="00CF17F9">
        <w:trPr>
          <w:trHeight w:val="300"/>
        </w:trPr>
        <w:tc>
          <w:tcPr>
            <w:tcW w:w="1242" w:type="dxa"/>
            <w:vMerge/>
            <w:tcBorders>
              <w:top w:val="single" w:sz="8" w:space="0" w:color="auto"/>
              <w:left w:val="single" w:sz="8" w:space="0" w:color="auto"/>
              <w:bottom w:val="single" w:sz="8" w:space="0" w:color="000000"/>
              <w:right w:val="single" w:sz="8" w:space="0" w:color="auto"/>
            </w:tcBorders>
            <w:vAlign w:val="center"/>
            <w:hideMark/>
          </w:tcPr>
          <w:p w14:paraId="0C1FBF98"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14:paraId="3905DA19"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nil"/>
              <w:left w:val="single" w:sz="8" w:space="0" w:color="auto"/>
              <w:bottom w:val="single" w:sz="8" w:space="0" w:color="000000"/>
              <w:right w:val="single" w:sz="8" w:space="0" w:color="auto"/>
            </w:tcBorders>
            <w:vAlign w:val="center"/>
            <w:hideMark/>
          </w:tcPr>
          <w:p w14:paraId="308CCD8B"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tcBorders>
              <w:top w:val="nil"/>
              <w:left w:val="nil"/>
              <w:bottom w:val="nil"/>
              <w:right w:val="single" w:sz="8" w:space="0" w:color="auto"/>
            </w:tcBorders>
            <w:shd w:val="clear" w:color="auto" w:fill="auto"/>
            <w:vAlign w:val="center"/>
            <w:hideMark/>
          </w:tcPr>
          <w:p w14:paraId="24B62CE2"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securing Ministry of finance as a key government partner;</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BE49657"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nil"/>
              <w:right w:val="single" w:sz="8" w:space="0" w:color="auto"/>
            </w:tcBorders>
            <w:shd w:val="clear" w:color="auto" w:fill="auto"/>
            <w:vAlign w:val="center"/>
            <w:hideMark/>
          </w:tcPr>
          <w:p w14:paraId="0B68894F"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I=5</w:t>
            </w:r>
          </w:p>
        </w:tc>
      </w:tr>
      <w:tr w:rsidR="00205269" w:rsidRPr="000C32F4" w14:paraId="4E484DDB" w14:textId="77777777" w:rsidTr="00CF17F9">
        <w:trPr>
          <w:trHeight w:val="315"/>
        </w:trPr>
        <w:tc>
          <w:tcPr>
            <w:tcW w:w="1242" w:type="dxa"/>
            <w:vMerge/>
            <w:tcBorders>
              <w:top w:val="single" w:sz="8" w:space="0" w:color="auto"/>
              <w:left w:val="single" w:sz="8" w:space="0" w:color="auto"/>
              <w:bottom w:val="single" w:sz="8" w:space="0" w:color="000000"/>
              <w:right w:val="single" w:sz="8" w:space="0" w:color="auto"/>
            </w:tcBorders>
            <w:vAlign w:val="center"/>
            <w:hideMark/>
          </w:tcPr>
          <w:p w14:paraId="731F2715"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14:paraId="0D2B4898"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nil"/>
              <w:left w:val="single" w:sz="8" w:space="0" w:color="auto"/>
              <w:bottom w:val="single" w:sz="8" w:space="0" w:color="000000"/>
              <w:right w:val="single" w:sz="8" w:space="0" w:color="auto"/>
            </w:tcBorders>
            <w:vAlign w:val="center"/>
            <w:hideMark/>
          </w:tcPr>
          <w:p w14:paraId="508C9B5A"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tcBorders>
              <w:top w:val="nil"/>
              <w:left w:val="nil"/>
              <w:bottom w:val="nil"/>
              <w:right w:val="single" w:sz="8" w:space="0" w:color="auto"/>
            </w:tcBorders>
            <w:shd w:val="clear" w:color="auto" w:fill="auto"/>
            <w:vAlign w:val="center"/>
            <w:hideMark/>
          </w:tcPr>
          <w:p w14:paraId="3D30A503"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outreach to potential donors and private sector investors;</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E372B5A"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single" w:sz="8" w:space="0" w:color="auto"/>
              <w:right w:val="single" w:sz="8" w:space="0" w:color="auto"/>
            </w:tcBorders>
            <w:shd w:val="clear" w:color="auto" w:fill="auto"/>
            <w:vAlign w:val="center"/>
            <w:hideMark/>
          </w:tcPr>
          <w:p w14:paraId="7586C534"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r>
      <w:tr w:rsidR="00205269" w:rsidRPr="000C32F4" w14:paraId="43BD8C24" w14:textId="77777777" w:rsidTr="00CF17F9">
        <w:trPr>
          <w:trHeight w:val="480"/>
        </w:trPr>
        <w:tc>
          <w:tcPr>
            <w:tcW w:w="1242" w:type="dxa"/>
            <w:vMerge w:val="restart"/>
            <w:tcBorders>
              <w:top w:val="nil"/>
              <w:left w:val="single" w:sz="8" w:space="0" w:color="auto"/>
              <w:bottom w:val="nil"/>
              <w:right w:val="single" w:sz="8" w:space="0" w:color="auto"/>
            </w:tcBorders>
            <w:shd w:val="clear" w:color="auto" w:fill="auto"/>
            <w:vAlign w:val="center"/>
            <w:hideMark/>
          </w:tcPr>
          <w:p w14:paraId="46DFAF0A"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3</w:t>
            </w:r>
          </w:p>
        </w:tc>
        <w:tc>
          <w:tcPr>
            <w:tcW w:w="2790" w:type="dxa"/>
            <w:vMerge w:val="restart"/>
            <w:tcBorders>
              <w:top w:val="nil"/>
              <w:left w:val="single" w:sz="8" w:space="0" w:color="auto"/>
              <w:bottom w:val="nil"/>
              <w:right w:val="single" w:sz="8" w:space="0" w:color="auto"/>
            </w:tcBorders>
            <w:shd w:val="clear" w:color="auto" w:fill="auto"/>
            <w:vAlign w:val="center"/>
            <w:hideMark/>
          </w:tcPr>
          <w:p w14:paraId="0E4ADC5E"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Conflicts among stakeholders as regards roles in the project.</w:t>
            </w:r>
          </w:p>
        </w:tc>
        <w:tc>
          <w:tcPr>
            <w:tcW w:w="2718" w:type="dxa"/>
            <w:tcBorders>
              <w:top w:val="nil"/>
              <w:left w:val="nil"/>
              <w:bottom w:val="nil"/>
              <w:right w:val="single" w:sz="8" w:space="0" w:color="auto"/>
            </w:tcBorders>
            <w:shd w:val="clear" w:color="auto" w:fill="auto"/>
            <w:vAlign w:val="center"/>
            <w:hideMark/>
          </w:tcPr>
          <w:p w14:paraId="68F4AB6F"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Uncoordinated approach to tackling climate change</w:t>
            </w:r>
          </w:p>
        </w:tc>
        <w:tc>
          <w:tcPr>
            <w:tcW w:w="6030" w:type="dxa"/>
            <w:tcBorders>
              <w:top w:val="single" w:sz="8" w:space="0" w:color="auto"/>
              <w:left w:val="nil"/>
              <w:bottom w:val="nil"/>
              <w:right w:val="single" w:sz="8" w:space="0" w:color="auto"/>
            </w:tcBorders>
            <w:shd w:val="clear" w:color="auto" w:fill="auto"/>
            <w:vAlign w:val="center"/>
            <w:hideMark/>
          </w:tcPr>
          <w:p w14:paraId="0D619E63"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Stakeholder involvement detailed clearly in stakeholder involvement plan and stakeholders are held to their roles.</w:t>
            </w:r>
          </w:p>
        </w:tc>
        <w:tc>
          <w:tcPr>
            <w:tcW w:w="1530" w:type="dxa"/>
            <w:vMerge w:val="restart"/>
            <w:tcBorders>
              <w:top w:val="nil"/>
              <w:left w:val="single" w:sz="8" w:space="0" w:color="auto"/>
              <w:bottom w:val="nil"/>
              <w:right w:val="single" w:sz="8" w:space="0" w:color="auto"/>
            </w:tcBorders>
            <w:shd w:val="clear" w:color="auto" w:fill="auto"/>
            <w:vAlign w:val="center"/>
            <w:hideMark/>
          </w:tcPr>
          <w:p w14:paraId="7506065E"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Political and organisational</w:t>
            </w:r>
          </w:p>
        </w:tc>
        <w:tc>
          <w:tcPr>
            <w:tcW w:w="1530" w:type="dxa"/>
            <w:tcBorders>
              <w:top w:val="nil"/>
              <w:left w:val="nil"/>
              <w:bottom w:val="nil"/>
              <w:right w:val="single" w:sz="8" w:space="0" w:color="auto"/>
            </w:tcBorders>
            <w:shd w:val="clear" w:color="auto" w:fill="auto"/>
            <w:vAlign w:val="center"/>
            <w:hideMark/>
          </w:tcPr>
          <w:p w14:paraId="032F2C27"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P=2</w:t>
            </w:r>
          </w:p>
        </w:tc>
      </w:tr>
      <w:tr w:rsidR="00205269" w:rsidRPr="000C32F4" w14:paraId="0F26FC9C" w14:textId="77777777" w:rsidTr="00CF17F9">
        <w:trPr>
          <w:trHeight w:val="495"/>
        </w:trPr>
        <w:tc>
          <w:tcPr>
            <w:tcW w:w="1242" w:type="dxa"/>
            <w:vMerge/>
            <w:tcBorders>
              <w:top w:val="nil"/>
              <w:left w:val="single" w:sz="8" w:space="0" w:color="auto"/>
              <w:bottom w:val="nil"/>
              <w:right w:val="single" w:sz="8" w:space="0" w:color="auto"/>
            </w:tcBorders>
            <w:vAlign w:val="center"/>
            <w:hideMark/>
          </w:tcPr>
          <w:p w14:paraId="59B60EDB"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nil"/>
              <w:left w:val="single" w:sz="8" w:space="0" w:color="auto"/>
              <w:bottom w:val="nil"/>
              <w:right w:val="single" w:sz="8" w:space="0" w:color="auto"/>
            </w:tcBorders>
            <w:vAlign w:val="center"/>
            <w:hideMark/>
          </w:tcPr>
          <w:p w14:paraId="3864C6DE"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tcBorders>
              <w:top w:val="nil"/>
              <w:left w:val="nil"/>
              <w:bottom w:val="single" w:sz="8" w:space="0" w:color="auto"/>
              <w:right w:val="single" w:sz="8" w:space="0" w:color="auto"/>
            </w:tcBorders>
            <w:shd w:val="clear" w:color="auto" w:fill="auto"/>
            <w:vAlign w:val="center"/>
            <w:hideMark/>
          </w:tcPr>
          <w:p w14:paraId="0D2E0E4A"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Threat to successful project implementation.</w:t>
            </w:r>
          </w:p>
        </w:tc>
        <w:tc>
          <w:tcPr>
            <w:tcW w:w="6030" w:type="dxa"/>
            <w:tcBorders>
              <w:top w:val="nil"/>
              <w:left w:val="nil"/>
              <w:bottom w:val="nil"/>
              <w:right w:val="single" w:sz="8" w:space="0" w:color="auto"/>
            </w:tcBorders>
            <w:shd w:val="clear" w:color="auto" w:fill="auto"/>
            <w:vAlign w:val="center"/>
            <w:hideMark/>
          </w:tcPr>
          <w:p w14:paraId="3AE6E5FB"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a timeline will be developed for the DRC NAP process and updates communicated to stakeholders;</w:t>
            </w:r>
          </w:p>
        </w:tc>
        <w:tc>
          <w:tcPr>
            <w:tcW w:w="1530" w:type="dxa"/>
            <w:vMerge/>
            <w:tcBorders>
              <w:top w:val="nil"/>
              <w:left w:val="single" w:sz="8" w:space="0" w:color="auto"/>
              <w:bottom w:val="nil"/>
              <w:right w:val="single" w:sz="8" w:space="0" w:color="auto"/>
            </w:tcBorders>
            <w:vAlign w:val="center"/>
            <w:hideMark/>
          </w:tcPr>
          <w:p w14:paraId="47119165"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nil"/>
              <w:right w:val="single" w:sz="8" w:space="0" w:color="auto"/>
            </w:tcBorders>
            <w:shd w:val="clear" w:color="auto" w:fill="auto"/>
            <w:vAlign w:val="center"/>
            <w:hideMark/>
          </w:tcPr>
          <w:p w14:paraId="0803A6E9"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iCs/>
                <w:color w:val="000000"/>
                <w:sz w:val="20"/>
                <w:szCs w:val="20"/>
                <w:lang w:val="en-GB"/>
              </w:rPr>
              <w:t>I=3</w:t>
            </w:r>
          </w:p>
        </w:tc>
      </w:tr>
      <w:tr w:rsidR="00205269" w:rsidRPr="000C32F4" w14:paraId="6168B477" w14:textId="77777777" w:rsidTr="00CF17F9">
        <w:trPr>
          <w:trHeight w:val="495"/>
        </w:trPr>
        <w:tc>
          <w:tcPr>
            <w:tcW w:w="1242" w:type="dxa"/>
            <w:vMerge/>
            <w:tcBorders>
              <w:top w:val="nil"/>
              <w:left w:val="single" w:sz="8" w:space="0" w:color="auto"/>
              <w:bottom w:val="nil"/>
              <w:right w:val="single" w:sz="8" w:space="0" w:color="auto"/>
            </w:tcBorders>
            <w:vAlign w:val="center"/>
            <w:hideMark/>
          </w:tcPr>
          <w:p w14:paraId="65B5967B"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nil"/>
              <w:left w:val="single" w:sz="8" w:space="0" w:color="auto"/>
              <w:bottom w:val="nil"/>
              <w:right w:val="single" w:sz="8" w:space="0" w:color="auto"/>
            </w:tcBorders>
            <w:vAlign w:val="center"/>
            <w:hideMark/>
          </w:tcPr>
          <w:p w14:paraId="025AD42A"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tcBorders>
              <w:top w:val="nil"/>
              <w:left w:val="nil"/>
              <w:bottom w:val="nil"/>
              <w:right w:val="single" w:sz="8" w:space="0" w:color="auto"/>
            </w:tcBorders>
            <w:shd w:val="clear" w:color="auto" w:fill="auto"/>
            <w:vAlign w:val="center"/>
            <w:hideMark/>
          </w:tcPr>
          <w:p w14:paraId="7189FCD0"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 </w:t>
            </w:r>
          </w:p>
        </w:tc>
        <w:tc>
          <w:tcPr>
            <w:tcW w:w="6030" w:type="dxa"/>
            <w:tcBorders>
              <w:top w:val="nil"/>
              <w:left w:val="nil"/>
              <w:bottom w:val="single" w:sz="8" w:space="0" w:color="auto"/>
              <w:right w:val="single" w:sz="8" w:space="0" w:color="auto"/>
            </w:tcBorders>
            <w:shd w:val="clear" w:color="auto" w:fill="auto"/>
            <w:vAlign w:val="center"/>
            <w:hideMark/>
          </w:tcPr>
          <w:p w14:paraId="55B4A230"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a monitoring process will contribute evidence to report and respond to challenges identified during implementation monitoring the progress of implementation.</w:t>
            </w:r>
          </w:p>
        </w:tc>
        <w:tc>
          <w:tcPr>
            <w:tcW w:w="1530" w:type="dxa"/>
            <w:vMerge/>
            <w:tcBorders>
              <w:top w:val="nil"/>
              <w:left w:val="single" w:sz="8" w:space="0" w:color="auto"/>
              <w:bottom w:val="nil"/>
              <w:right w:val="single" w:sz="8" w:space="0" w:color="auto"/>
            </w:tcBorders>
            <w:vAlign w:val="center"/>
            <w:hideMark/>
          </w:tcPr>
          <w:p w14:paraId="0DBEE821"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single" w:sz="8" w:space="0" w:color="auto"/>
              <w:right w:val="single" w:sz="8" w:space="0" w:color="auto"/>
            </w:tcBorders>
            <w:shd w:val="clear" w:color="auto" w:fill="auto"/>
            <w:noWrap/>
            <w:vAlign w:val="bottom"/>
            <w:hideMark/>
          </w:tcPr>
          <w:p w14:paraId="6FDBE18C"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r>
      <w:tr w:rsidR="00205269" w:rsidRPr="000C32F4" w14:paraId="28788A91" w14:textId="77777777" w:rsidTr="00CF17F9">
        <w:trPr>
          <w:trHeight w:val="300"/>
        </w:trPr>
        <w:tc>
          <w:tcPr>
            <w:tcW w:w="1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E015C5"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4</w:t>
            </w:r>
          </w:p>
        </w:tc>
        <w:tc>
          <w:tcPr>
            <w:tcW w:w="2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AFE68F"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 xml:space="preserve">Lack of political will to support the project </w:t>
            </w:r>
          </w:p>
        </w:tc>
        <w:tc>
          <w:tcPr>
            <w:tcW w:w="27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2CB412"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Endangered project sustainability</w:t>
            </w:r>
          </w:p>
        </w:tc>
        <w:tc>
          <w:tcPr>
            <w:tcW w:w="6030" w:type="dxa"/>
            <w:tcBorders>
              <w:top w:val="nil"/>
              <w:left w:val="nil"/>
              <w:bottom w:val="nil"/>
              <w:right w:val="single" w:sz="8" w:space="0" w:color="auto"/>
            </w:tcBorders>
            <w:shd w:val="clear" w:color="auto" w:fill="auto"/>
            <w:vAlign w:val="center"/>
            <w:hideMark/>
          </w:tcPr>
          <w:p w14:paraId="1804F241"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 xml:space="preserve">Awareness-raising among the key decision-makers. </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CE67AE"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Political and strategic</w:t>
            </w:r>
          </w:p>
        </w:tc>
        <w:tc>
          <w:tcPr>
            <w:tcW w:w="1530" w:type="dxa"/>
            <w:tcBorders>
              <w:top w:val="nil"/>
              <w:left w:val="nil"/>
              <w:bottom w:val="nil"/>
              <w:right w:val="single" w:sz="8" w:space="0" w:color="auto"/>
            </w:tcBorders>
            <w:shd w:val="clear" w:color="auto" w:fill="auto"/>
            <w:vAlign w:val="center"/>
            <w:hideMark/>
          </w:tcPr>
          <w:p w14:paraId="596C3D4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P=2</w:t>
            </w:r>
          </w:p>
        </w:tc>
      </w:tr>
      <w:tr w:rsidR="00205269" w:rsidRPr="000C32F4" w14:paraId="4B71A6C6" w14:textId="77777777" w:rsidTr="00CF17F9">
        <w:trPr>
          <w:trHeight w:val="300"/>
        </w:trPr>
        <w:tc>
          <w:tcPr>
            <w:tcW w:w="1242" w:type="dxa"/>
            <w:vMerge/>
            <w:tcBorders>
              <w:top w:val="single" w:sz="8" w:space="0" w:color="auto"/>
              <w:left w:val="single" w:sz="8" w:space="0" w:color="auto"/>
              <w:bottom w:val="single" w:sz="8" w:space="0" w:color="000000"/>
              <w:right w:val="single" w:sz="8" w:space="0" w:color="auto"/>
            </w:tcBorders>
            <w:vAlign w:val="center"/>
            <w:hideMark/>
          </w:tcPr>
          <w:p w14:paraId="33689D1D"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14:paraId="4F604377"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single" w:sz="8" w:space="0" w:color="auto"/>
              <w:left w:val="single" w:sz="8" w:space="0" w:color="auto"/>
              <w:bottom w:val="single" w:sz="8" w:space="0" w:color="000000"/>
              <w:right w:val="single" w:sz="8" w:space="0" w:color="auto"/>
            </w:tcBorders>
            <w:vAlign w:val="center"/>
            <w:hideMark/>
          </w:tcPr>
          <w:p w14:paraId="3B091595"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tcBorders>
              <w:top w:val="nil"/>
              <w:left w:val="nil"/>
              <w:bottom w:val="nil"/>
              <w:right w:val="single" w:sz="8" w:space="0" w:color="auto"/>
            </w:tcBorders>
            <w:shd w:val="clear" w:color="auto" w:fill="auto"/>
            <w:vAlign w:val="center"/>
            <w:hideMark/>
          </w:tcPr>
          <w:p w14:paraId="668DB770"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 xml:space="preserve">Develop leadership/ champions for change. </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5C33A5F"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nil"/>
              <w:right w:val="single" w:sz="8" w:space="0" w:color="auto"/>
            </w:tcBorders>
            <w:shd w:val="clear" w:color="auto" w:fill="auto"/>
            <w:vAlign w:val="center"/>
            <w:hideMark/>
          </w:tcPr>
          <w:p w14:paraId="0DA343EE"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r>
      <w:tr w:rsidR="00205269" w:rsidRPr="000C32F4" w14:paraId="1E876AA1" w14:textId="77777777" w:rsidTr="00CF17F9">
        <w:trPr>
          <w:trHeight w:val="1215"/>
        </w:trPr>
        <w:tc>
          <w:tcPr>
            <w:tcW w:w="1242" w:type="dxa"/>
            <w:vMerge/>
            <w:tcBorders>
              <w:top w:val="single" w:sz="8" w:space="0" w:color="auto"/>
              <w:left w:val="single" w:sz="8" w:space="0" w:color="auto"/>
              <w:bottom w:val="single" w:sz="8" w:space="0" w:color="000000"/>
              <w:right w:val="single" w:sz="8" w:space="0" w:color="auto"/>
            </w:tcBorders>
            <w:vAlign w:val="center"/>
            <w:hideMark/>
          </w:tcPr>
          <w:p w14:paraId="6217E54D"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14:paraId="49C49FFA"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single" w:sz="8" w:space="0" w:color="auto"/>
              <w:left w:val="single" w:sz="8" w:space="0" w:color="auto"/>
              <w:bottom w:val="single" w:sz="8" w:space="0" w:color="000000"/>
              <w:right w:val="single" w:sz="8" w:space="0" w:color="auto"/>
            </w:tcBorders>
            <w:vAlign w:val="center"/>
            <w:hideMark/>
          </w:tcPr>
          <w:p w14:paraId="173A0DF8"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tcBorders>
              <w:top w:val="nil"/>
              <w:left w:val="nil"/>
              <w:bottom w:val="single" w:sz="8" w:space="0" w:color="auto"/>
              <w:right w:val="single" w:sz="8" w:space="0" w:color="auto"/>
            </w:tcBorders>
            <w:shd w:val="clear" w:color="auto" w:fill="auto"/>
            <w:vAlign w:val="center"/>
            <w:hideMark/>
          </w:tcPr>
          <w:p w14:paraId="293695E6"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xml:space="preserve">         The  stakeholder involvement plan, which will be developed, will set out measures to maintain support at the highest-level; and support will be given to the Government of DRC to organise consultations on project progress at key stages in order to maintain government ownership and interest in the project. Collaboration with </w:t>
            </w:r>
            <w:r w:rsidRPr="000C32F4">
              <w:rPr>
                <w:rFonts w:asciiTheme="minorHAnsi" w:eastAsia="Symbol" w:hAnsiTheme="minorHAnsi" w:cstheme="minorHAnsi"/>
                <w:color w:val="000000"/>
                <w:sz w:val="20"/>
                <w:szCs w:val="20"/>
              </w:rPr>
              <w:lastRenderedPageBreak/>
              <w:t>other cooperation projects will also help to maintain political visibility at country-level.</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E2151E0"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nil"/>
              <w:right w:val="single" w:sz="8" w:space="0" w:color="auto"/>
            </w:tcBorders>
            <w:shd w:val="clear" w:color="auto" w:fill="auto"/>
            <w:vAlign w:val="center"/>
            <w:hideMark/>
          </w:tcPr>
          <w:p w14:paraId="4F4ED67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I=4</w:t>
            </w:r>
          </w:p>
        </w:tc>
      </w:tr>
      <w:tr w:rsidR="00205269" w:rsidRPr="000C32F4" w14:paraId="78D581A9" w14:textId="77777777" w:rsidTr="00CF17F9">
        <w:trPr>
          <w:trHeight w:val="480"/>
        </w:trPr>
        <w:tc>
          <w:tcPr>
            <w:tcW w:w="1242" w:type="dxa"/>
            <w:vMerge/>
            <w:tcBorders>
              <w:top w:val="single" w:sz="8" w:space="0" w:color="auto"/>
              <w:left w:val="single" w:sz="8" w:space="0" w:color="auto"/>
              <w:bottom w:val="single" w:sz="8" w:space="0" w:color="000000"/>
              <w:right w:val="single" w:sz="8" w:space="0" w:color="auto"/>
            </w:tcBorders>
            <w:vAlign w:val="center"/>
            <w:hideMark/>
          </w:tcPr>
          <w:p w14:paraId="4C126792"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14:paraId="791C3802"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single" w:sz="8" w:space="0" w:color="auto"/>
              <w:left w:val="single" w:sz="8" w:space="0" w:color="auto"/>
              <w:bottom w:val="single" w:sz="8" w:space="0" w:color="000000"/>
              <w:right w:val="single" w:sz="8" w:space="0" w:color="auto"/>
            </w:tcBorders>
            <w:vAlign w:val="center"/>
            <w:hideMark/>
          </w:tcPr>
          <w:p w14:paraId="4A9D9B1D"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tcBorders>
              <w:top w:val="nil"/>
              <w:left w:val="nil"/>
              <w:bottom w:val="nil"/>
              <w:right w:val="single" w:sz="8" w:space="0" w:color="auto"/>
            </w:tcBorders>
            <w:shd w:val="clear" w:color="auto" w:fill="auto"/>
            <w:vAlign w:val="center"/>
            <w:hideMark/>
          </w:tcPr>
          <w:p w14:paraId="1B548114"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Support will be given to government to organise consultations on project progress at key stages in order to maintain government ownership and interest in the project.</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3E89211"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nil"/>
              <w:right w:val="single" w:sz="8" w:space="0" w:color="auto"/>
            </w:tcBorders>
            <w:shd w:val="clear" w:color="auto" w:fill="auto"/>
            <w:vAlign w:val="center"/>
            <w:hideMark/>
          </w:tcPr>
          <w:p w14:paraId="5C3859AF"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r>
      <w:tr w:rsidR="00205269" w:rsidRPr="000C32F4" w14:paraId="65B35A17" w14:textId="77777777" w:rsidTr="00CF17F9">
        <w:trPr>
          <w:trHeight w:val="315"/>
        </w:trPr>
        <w:tc>
          <w:tcPr>
            <w:tcW w:w="1242" w:type="dxa"/>
            <w:vMerge/>
            <w:tcBorders>
              <w:top w:val="single" w:sz="8" w:space="0" w:color="auto"/>
              <w:left w:val="single" w:sz="8" w:space="0" w:color="auto"/>
              <w:bottom w:val="single" w:sz="8" w:space="0" w:color="000000"/>
              <w:right w:val="single" w:sz="8" w:space="0" w:color="auto"/>
            </w:tcBorders>
            <w:vAlign w:val="center"/>
            <w:hideMark/>
          </w:tcPr>
          <w:p w14:paraId="31DC3099"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single" w:sz="8" w:space="0" w:color="auto"/>
              <w:left w:val="single" w:sz="8" w:space="0" w:color="auto"/>
              <w:bottom w:val="single" w:sz="8" w:space="0" w:color="000000"/>
              <w:right w:val="single" w:sz="8" w:space="0" w:color="auto"/>
            </w:tcBorders>
            <w:vAlign w:val="center"/>
            <w:hideMark/>
          </w:tcPr>
          <w:p w14:paraId="67412F54"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single" w:sz="8" w:space="0" w:color="auto"/>
              <w:left w:val="single" w:sz="8" w:space="0" w:color="auto"/>
              <w:bottom w:val="single" w:sz="8" w:space="0" w:color="000000"/>
              <w:right w:val="single" w:sz="8" w:space="0" w:color="auto"/>
            </w:tcBorders>
            <w:vAlign w:val="center"/>
            <w:hideMark/>
          </w:tcPr>
          <w:p w14:paraId="4AC189E0"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tcBorders>
              <w:top w:val="nil"/>
              <w:left w:val="nil"/>
              <w:bottom w:val="single" w:sz="8" w:space="0" w:color="auto"/>
              <w:right w:val="single" w:sz="8" w:space="0" w:color="auto"/>
            </w:tcBorders>
            <w:shd w:val="clear" w:color="auto" w:fill="auto"/>
            <w:vAlign w:val="center"/>
            <w:hideMark/>
          </w:tcPr>
          <w:p w14:paraId="7DD3207A"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Collaboration with other cooperation projects which will help to maintain political visibility.</w:t>
            </w: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791DAD0"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single" w:sz="8" w:space="0" w:color="auto"/>
              <w:right w:val="single" w:sz="8" w:space="0" w:color="auto"/>
            </w:tcBorders>
            <w:shd w:val="clear" w:color="auto" w:fill="auto"/>
            <w:vAlign w:val="center"/>
            <w:hideMark/>
          </w:tcPr>
          <w:p w14:paraId="21842605"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r>
      <w:tr w:rsidR="00205269" w:rsidRPr="000C32F4" w14:paraId="151C16E4" w14:textId="77777777" w:rsidTr="00CF17F9">
        <w:trPr>
          <w:trHeight w:val="300"/>
        </w:trPr>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14:paraId="2C94211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5</w:t>
            </w:r>
          </w:p>
        </w:tc>
        <w:tc>
          <w:tcPr>
            <w:tcW w:w="2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9C71992"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 xml:space="preserve">Poor coordination. </w:t>
            </w:r>
          </w:p>
        </w:tc>
        <w:tc>
          <w:tcPr>
            <w:tcW w:w="2718" w:type="dxa"/>
            <w:vMerge w:val="restart"/>
            <w:tcBorders>
              <w:top w:val="nil"/>
              <w:left w:val="single" w:sz="8" w:space="0" w:color="auto"/>
              <w:bottom w:val="single" w:sz="8" w:space="0" w:color="000000"/>
              <w:right w:val="single" w:sz="8" w:space="0" w:color="auto"/>
            </w:tcBorders>
            <w:shd w:val="clear" w:color="auto" w:fill="auto"/>
            <w:vAlign w:val="center"/>
            <w:hideMark/>
          </w:tcPr>
          <w:p w14:paraId="762CCD2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Leading to delays in deliverables</w:t>
            </w:r>
          </w:p>
        </w:tc>
        <w:tc>
          <w:tcPr>
            <w:tcW w:w="6030" w:type="dxa"/>
            <w:vMerge w:val="restart"/>
            <w:tcBorders>
              <w:top w:val="nil"/>
              <w:left w:val="single" w:sz="8" w:space="0" w:color="auto"/>
              <w:bottom w:val="single" w:sz="8" w:space="0" w:color="000000"/>
              <w:right w:val="single" w:sz="8" w:space="0" w:color="auto"/>
            </w:tcBorders>
            <w:shd w:val="clear" w:color="auto" w:fill="auto"/>
            <w:vAlign w:val="center"/>
            <w:hideMark/>
          </w:tcPr>
          <w:p w14:paraId="2FC84111"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Clear Project Management arrangements finalized in the inception phase, including a comprehensive budget and work plan with clear roles, responsibilities, tasks and timeframes for implementation.</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3074FD9F"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Political</w:t>
            </w:r>
          </w:p>
        </w:tc>
        <w:tc>
          <w:tcPr>
            <w:tcW w:w="1530" w:type="dxa"/>
            <w:tcBorders>
              <w:top w:val="nil"/>
              <w:left w:val="nil"/>
              <w:bottom w:val="nil"/>
              <w:right w:val="single" w:sz="8" w:space="0" w:color="auto"/>
            </w:tcBorders>
            <w:shd w:val="clear" w:color="auto" w:fill="auto"/>
            <w:vAlign w:val="center"/>
            <w:hideMark/>
          </w:tcPr>
          <w:p w14:paraId="13328B71"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P=3</w:t>
            </w:r>
          </w:p>
        </w:tc>
      </w:tr>
      <w:tr w:rsidR="00205269" w:rsidRPr="000C32F4" w14:paraId="0A0682C6" w14:textId="77777777" w:rsidTr="00CF17F9">
        <w:trPr>
          <w:trHeight w:val="315"/>
        </w:trPr>
        <w:tc>
          <w:tcPr>
            <w:tcW w:w="1242" w:type="dxa"/>
            <w:vMerge/>
            <w:tcBorders>
              <w:top w:val="nil"/>
              <w:left w:val="single" w:sz="8" w:space="0" w:color="auto"/>
              <w:bottom w:val="single" w:sz="8" w:space="0" w:color="000000"/>
              <w:right w:val="single" w:sz="8" w:space="0" w:color="auto"/>
            </w:tcBorders>
            <w:vAlign w:val="center"/>
            <w:hideMark/>
          </w:tcPr>
          <w:p w14:paraId="71A6DC14"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nil"/>
              <w:left w:val="single" w:sz="8" w:space="0" w:color="auto"/>
              <w:bottom w:val="single" w:sz="8" w:space="0" w:color="000000"/>
              <w:right w:val="single" w:sz="8" w:space="0" w:color="auto"/>
            </w:tcBorders>
            <w:vAlign w:val="center"/>
            <w:hideMark/>
          </w:tcPr>
          <w:p w14:paraId="2955CE66"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nil"/>
              <w:left w:val="single" w:sz="8" w:space="0" w:color="auto"/>
              <w:bottom w:val="single" w:sz="8" w:space="0" w:color="000000"/>
              <w:right w:val="single" w:sz="8" w:space="0" w:color="auto"/>
            </w:tcBorders>
            <w:vAlign w:val="center"/>
            <w:hideMark/>
          </w:tcPr>
          <w:p w14:paraId="5BDBDE85"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vMerge/>
            <w:tcBorders>
              <w:top w:val="nil"/>
              <w:left w:val="single" w:sz="8" w:space="0" w:color="auto"/>
              <w:bottom w:val="single" w:sz="8" w:space="0" w:color="000000"/>
              <w:right w:val="single" w:sz="8" w:space="0" w:color="auto"/>
            </w:tcBorders>
            <w:vAlign w:val="center"/>
            <w:hideMark/>
          </w:tcPr>
          <w:p w14:paraId="1CF46863"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7557029"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single" w:sz="8" w:space="0" w:color="auto"/>
              <w:right w:val="single" w:sz="8" w:space="0" w:color="auto"/>
            </w:tcBorders>
            <w:shd w:val="clear" w:color="auto" w:fill="auto"/>
            <w:vAlign w:val="center"/>
            <w:hideMark/>
          </w:tcPr>
          <w:p w14:paraId="53BCB8B3"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I=3</w:t>
            </w:r>
          </w:p>
        </w:tc>
      </w:tr>
      <w:tr w:rsidR="00205269" w:rsidRPr="000C32F4" w14:paraId="76C2ABC4" w14:textId="77777777" w:rsidTr="00CF17F9">
        <w:trPr>
          <w:trHeight w:val="300"/>
        </w:trPr>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14:paraId="36D38DF1"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6</w:t>
            </w:r>
          </w:p>
        </w:tc>
        <w:tc>
          <w:tcPr>
            <w:tcW w:w="2790" w:type="dxa"/>
            <w:vMerge w:val="restart"/>
            <w:tcBorders>
              <w:top w:val="nil"/>
              <w:left w:val="single" w:sz="8" w:space="0" w:color="auto"/>
              <w:bottom w:val="single" w:sz="8" w:space="0" w:color="000000"/>
              <w:right w:val="single" w:sz="8" w:space="0" w:color="auto"/>
            </w:tcBorders>
            <w:shd w:val="clear" w:color="auto" w:fill="auto"/>
            <w:vAlign w:val="center"/>
            <w:hideMark/>
          </w:tcPr>
          <w:p w14:paraId="6CF9303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Limited capacity within relevant ministries/ insufficient qualified human capacity.</w:t>
            </w:r>
          </w:p>
        </w:tc>
        <w:tc>
          <w:tcPr>
            <w:tcW w:w="2718" w:type="dxa"/>
            <w:vMerge w:val="restart"/>
            <w:tcBorders>
              <w:top w:val="nil"/>
              <w:left w:val="single" w:sz="8" w:space="0" w:color="auto"/>
              <w:bottom w:val="single" w:sz="8" w:space="0" w:color="000000"/>
              <w:right w:val="single" w:sz="8" w:space="0" w:color="auto"/>
            </w:tcBorders>
            <w:shd w:val="clear" w:color="auto" w:fill="auto"/>
            <w:vAlign w:val="center"/>
            <w:hideMark/>
          </w:tcPr>
          <w:p w14:paraId="2EBC7E43"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May limit/delay project implementation/ completion.</w:t>
            </w:r>
          </w:p>
        </w:tc>
        <w:tc>
          <w:tcPr>
            <w:tcW w:w="6030" w:type="dxa"/>
            <w:vMerge w:val="restart"/>
            <w:tcBorders>
              <w:top w:val="nil"/>
              <w:left w:val="single" w:sz="8" w:space="0" w:color="auto"/>
              <w:bottom w:val="nil"/>
              <w:right w:val="single" w:sz="8" w:space="0" w:color="auto"/>
            </w:tcBorders>
            <w:shd w:val="clear" w:color="auto" w:fill="auto"/>
            <w:vAlign w:val="center"/>
            <w:hideMark/>
          </w:tcPr>
          <w:p w14:paraId="10448B9D"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A major part of the project is to strengthen institutional and regulatory capacity, building on existing country-based initiatives, for example those with national climate change learning strategies already in place.</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30ACAD26"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Political, strategic</w:t>
            </w:r>
          </w:p>
        </w:tc>
        <w:tc>
          <w:tcPr>
            <w:tcW w:w="1530" w:type="dxa"/>
            <w:tcBorders>
              <w:top w:val="nil"/>
              <w:left w:val="nil"/>
              <w:bottom w:val="nil"/>
              <w:right w:val="single" w:sz="8" w:space="0" w:color="auto"/>
            </w:tcBorders>
            <w:shd w:val="clear" w:color="auto" w:fill="auto"/>
            <w:vAlign w:val="center"/>
            <w:hideMark/>
          </w:tcPr>
          <w:p w14:paraId="6B7B5D99"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P=3</w:t>
            </w:r>
          </w:p>
        </w:tc>
      </w:tr>
      <w:tr w:rsidR="00205269" w:rsidRPr="000C32F4" w14:paraId="607D93FE" w14:textId="77777777" w:rsidTr="00CF17F9">
        <w:trPr>
          <w:trHeight w:val="810"/>
        </w:trPr>
        <w:tc>
          <w:tcPr>
            <w:tcW w:w="1242" w:type="dxa"/>
            <w:vMerge/>
            <w:tcBorders>
              <w:top w:val="nil"/>
              <w:left w:val="single" w:sz="8" w:space="0" w:color="auto"/>
              <w:bottom w:val="single" w:sz="8" w:space="0" w:color="000000"/>
              <w:right w:val="single" w:sz="8" w:space="0" w:color="auto"/>
            </w:tcBorders>
            <w:vAlign w:val="center"/>
            <w:hideMark/>
          </w:tcPr>
          <w:p w14:paraId="254481B4"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nil"/>
              <w:left w:val="single" w:sz="8" w:space="0" w:color="auto"/>
              <w:bottom w:val="single" w:sz="8" w:space="0" w:color="000000"/>
              <w:right w:val="single" w:sz="8" w:space="0" w:color="auto"/>
            </w:tcBorders>
            <w:vAlign w:val="center"/>
            <w:hideMark/>
          </w:tcPr>
          <w:p w14:paraId="5030A7D6"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vMerge/>
            <w:tcBorders>
              <w:top w:val="nil"/>
              <w:left w:val="single" w:sz="8" w:space="0" w:color="auto"/>
              <w:bottom w:val="single" w:sz="8" w:space="0" w:color="000000"/>
              <w:right w:val="single" w:sz="8" w:space="0" w:color="auto"/>
            </w:tcBorders>
            <w:vAlign w:val="center"/>
            <w:hideMark/>
          </w:tcPr>
          <w:p w14:paraId="75A3A796" w14:textId="77777777" w:rsidR="00205269" w:rsidRPr="000C32F4" w:rsidRDefault="00205269" w:rsidP="00A74E3A">
            <w:pPr>
              <w:rPr>
                <w:rFonts w:asciiTheme="minorHAnsi" w:eastAsia="Times New Roman" w:hAnsiTheme="minorHAnsi" w:cstheme="minorHAnsi"/>
                <w:color w:val="000000"/>
                <w:sz w:val="20"/>
                <w:szCs w:val="20"/>
              </w:rPr>
            </w:pPr>
          </w:p>
        </w:tc>
        <w:tc>
          <w:tcPr>
            <w:tcW w:w="6030" w:type="dxa"/>
            <w:vMerge/>
            <w:tcBorders>
              <w:top w:val="nil"/>
              <w:left w:val="single" w:sz="8" w:space="0" w:color="auto"/>
              <w:bottom w:val="nil"/>
              <w:right w:val="single" w:sz="8" w:space="0" w:color="auto"/>
            </w:tcBorders>
            <w:vAlign w:val="center"/>
            <w:hideMark/>
          </w:tcPr>
          <w:p w14:paraId="22612672"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040CAE1F"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nil"/>
              <w:bottom w:val="nil"/>
              <w:right w:val="single" w:sz="8" w:space="0" w:color="auto"/>
            </w:tcBorders>
            <w:shd w:val="clear" w:color="auto" w:fill="auto"/>
            <w:vAlign w:val="center"/>
            <w:hideMark/>
          </w:tcPr>
          <w:p w14:paraId="75809268"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lang w:val="en-GB"/>
              </w:rPr>
              <w:t>I=2</w:t>
            </w:r>
          </w:p>
        </w:tc>
      </w:tr>
      <w:tr w:rsidR="00205269" w:rsidRPr="000C32F4" w14:paraId="73E89D7A" w14:textId="77777777" w:rsidTr="00CF17F9">
        <w:trPr>
          <w:trHeight w:val="480"/>
        </w:trPr>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14:paraId="4CA36CFC"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7</w:t>
            </w:r>
          </w:p>
        </w:tc>
        <w:tc>
          <w:tcPr>
            <w:tcW w:w="2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498E719"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Excluding any potentially affected stakeholders from fully participating in decisions that may affect them</w:t>
            </w:r>
          </w:p>
        </w:tc>
        <w:tc>
          <w:tcPr>
            <w:tcW w:w="2718" w:type="dxa"/>
            <w:tcBorders>
              <w:top w:val="nil"/>
              <w:left w:val="nil"/>
              <w:bottom w:val="nil"/>
              <w:right w:val="nil"/>
            </w:tcBorders>
            <w:shd w:val="clear" w:color="auto" w:fill="auto"/>
            <w:noWrap/>
            <w:vAlign w:val="bottom"/>
            <w:hideMark/>
          </w:tcPr>
          <w:p w14:paraId="68E684F8"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c>
          <w:tcPr>
            <w:tcW w:w="6030" w:type="dxa"/>
            <w:tcBorders>
              <w:top w:val="single" w:sz="8" w:space="0" w:color="auto"/>
              <w:left w:val="single" w:sz="8" w:space="0" w:color="auto"/>
              <w:bottom w:val="nil"/>
              <w:right w:val="single" w:sz="8" w:space="0" w:color="auto"/>
            </w:tcBorders>
            <w:shd w:val="clear" w:color="auto" w:fill="auto"/>
            <w:vAlign w:val="center"/>
            <w:hideMark/>
          </w:tcPr>
          <w:p w14:paraId="6E880498"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The project implementing team will conduct real-time monitoring and evaluation of each stakeholder engagement activity to ensure that these processes are fully inclusive.</w:t>
            </w:r>
          </w:p>
        </w:tc>
        <w:tc>
          <w:tcPr>
            <w:tcW w:w="1530" w:type="dxa"/>
            <w:vMerge w:val="restart"/>
            <w:tcBorders>
              <w:top w:val="nil"/>
              <w:left w:val="nil"/>
              <w:bottom w:val="single" w:sz="8" w:space="0" w:color="000000"/>
              <w:right w:val="nil"/>
            </w:tcBorders>
            <w:shd w:val="clear" w:color="auto" w:fill="auto"/>
            <w:noWrap/>
            <w:vAlign w:val="bottom"/>
            <w:hideMark/>
          </w:tcPr>
          <w:p w14:paraId="732527A3"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c>
          <w:tcPr>
            <w:tcW w:w="1530" w:type="dxa"/>
            <w:tcBorders>
              <w:top w:val="single" w:sz="8" w:space="0" w:color="auto"/>
              <w:left w:val="single" w:sz="8" w:space="0" w:color="auto"/>
              <w:bottom w:val="nil"/>
              <w:right w:val="single" w:sz="8" w:space="0" w:color="auto"/>
            </w:tcBorders>
            <w:shd w:val="clear" w:color="auto" w:fill="auto"/>
            <w:vAlign w:val="center"/>
            <w:hideMark/>
          </w:tcPr>
          <w:p w14:paraId="736E921F"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P = 2</w:t>
            </w:r>
          </w:p>
        </w:tc>
      </w:tr>
      <w:tr w:rsidR="00205269" w:rsidRPr="000C32F4" w14:paraId="4E571ADA" w14:textId="77777777" w:rsidTr="00CF17F9">
        <w:trPr>
          <w:trHeight w:val="495"/>
        </w:trPr>
        <w:tc>
          <w:tcPr>
            <w:tcW w:w="1242" w:type="dxa"/>
            <w:vMerge/>
            <w:tcBorders>
              <w:top w:val="nil"/>
              <w:left w:val="single" w:sz="8" w:space="0" w:color="auto"/>
              <w:bottom w:val="single" w:sz="8" w:space="0" w:color="000000"/>
              <w:right w:val="single" w:sz="8" w:space="0" w:color="auto"/>
            </w:tcBorders>
            <w:vAlign w:val="center"/>
            <w:hideMark/>
          </w:tcPr>
          <w:p w14:paraId="3DEE5904" w14:textId="77777777" w:rsidR="00205269" w:rsidRPr="000C32F4" w:rsidRDefault="00205269" w:rsidP="00A74E3A">
            <w:pPr>
              <w:rPr>
                <w:rFonts w:asciiTheme="minorHAnsi" w:eastAsia="Times New Roman" w:hAnsiTheme="minorHAnsi" w:cstheme="minorHAnsi"/>
                <w:color w:val="000000"/>
                <w:sz w:val="20"/>
                <w:szCs w:val="20"/>
              </w:rPr>
            </w:pPr>
          </w:p>
        </w:tc>
        <w:tc>
          <w:tcPr>
            <w:tcW w:w="2790" w:type="dxa"/>
            <w:vMerge/>
            <w:tcBorders>
              <w:top w:val="nil"/>
              <w:left w:val="single" w:sz="8" w:space="0" w:color="auto"/>
              <w:bottom w:val="single" w:sz="8" w:space="0" w:color="000000"/>
              <w:right w:val="single" w:sz="8" w:space="0" w:color="auto"/>
            </w:tcBorders>
            <w:vAlign w:val="center"/>
            <w:hideMark/>
          </w:tcPr>
          <w:p w14:paraId="7BD9C67E" w14:textId="77777777" w:rsidR="00205269" w:rsidRPr="000C32F4" w:rsidRDefault="00205269" w:rsidP="00A74E3A">
            <w:pPr>
              <w:rPr>
                <w:rFonts w:asciiTheme="minorHAnsi" w:eastAsia="Times New Roman" w:hAnsiTheme="minorHAnsi" w:cstheme="minorHAnsi"/>
                <w:color w:val="000000"/>
                <w:sz w:val="20"/>
                <w:szCs w:val="20"/>
              </w:rPr>
            </w:pPr>
          </w:p>
        </w:tc>
        <w:tc>
          <w:tcPr>
            <w:tcW w:w="2718" w:type="dxa"/>
            <w:tcBorders>
              <w:top w:val="nil"/>
              <w:left w:val="nil"/>
              <w:bottom w:val="single" w:sz="8" w:space="0" w:color="auto"/>
              <w:right w:val="nil"/>
            </w:tcBorders>
            <w:shd w:val="clear" w:color="auto" w:fill="auto"/>
            <w:noWrap/>
            <w:vAlign w:val="bottom"/>
            <w:hideMark/>
          </w:tcPr>
          <w:p w14:paraId="6CA0BA05"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 </w:t>
            </w:r>
          </w:p>
        </w:tc>
        <w:tc>
          <w:tcPr>
            <w:tcW w:w="6030" w:type="dxa"/>
            <w:tcBorders>
              <w:top w:val="nil"/>
              <w:left w:val="single" w:sz="8" w:space="0" w:color="auto"/>
              <w:bottom w:val="single" w:sz="8" w:space="0" w:color="auto"/>
              <w:right w:val="single" w:sz="8" w:space="0" w:color="auto"/>
            </w:tcBorders>
            <w:shd w:val="clear" w:color="auto" w:fill="auto"/>
            <w:vAlign w:val="center"/>
            <w:hideMark/>
          </w:tcPr>
          <w:p w14:paraId="6D0D4188" w14:textId="77777777" w:rsidR="00205269" w:rsidRPr="000C32F4" w:rsidRDefault="00205269" w:rsidP="00A74E3A">
            <w:pPr>
              <w:ind w:firstLineChars="200" w:firstLine="400"/>
              <w:rPr>
                <w:rFonts w:asciiTheme="minorHAnsi" w:eastAsia="Times New Roman" w:hAnsiTheme="minorHAnsi" w:cstheme="minorHAnsi"/>
                <w:color w:val="000000"/>
                <w:sz w:val="20"/>
                <w:szCs w:val="20"/>
              </w:rPr>
            </w:pPr>
            <w:r w:rsidRPr="000C32F4">
              <w:rPr>
                <w:rFonts w:asciiTheme="minorHAnsi" w:eastAsia="Symbol" w:hAnsiTheme="minorHAnsi" w:cstheme="minorHAnsi"/>
                <w:color w:val="000000"/>
                <w:sz w:val="20"/>
                <w:szCs w:val="20"/>
              </w:rPr>
              <w:t>         Management processes (e.g. budgets and work plans) will be adjusted should country circumstances prevent any affected stakeholder groups from engaging in the process.</w:t>
            </w:r>
          </w:p>
        </w:tc>
        <w:tc>
          <w:tcPr>
            <w:tcW w:w="1530" w:type="dxa"/>
            <w:vMerge/>
            <w:tcBorders>
              <w:top w:val="nil"/>
              <w:left w:val="nil"/>
              <w:bottom w:val="single" w:sz="8" w:space="0" w:color="000000"/>
              <w:right w:val="nil"/>
            </w:tcBorders>
            <w:vAlign w:val="center"/>
            <w:hideMark/>
          </w:tcPr>
          <w:p w14:paraId="3097F804" w14:textId="77777777" w:rsidR="00205269" w:rsidRPr="000C32F4" w:rsidRDefault="00205269" w:rsidP="00A74E3A">
            <w:pPr>
              <w:rPr>
                <w:rFonts w:asciiTheme="minorHAnsi" w:eastAsia="Times New Roman" w:hAnsiTheme="minorHAnsi" w:cstheme="minorHAnsi"/>
                <w:color w:val="000000"/>
                <w:sz w:val="20"/>
                <w:szCs w:val="20"/>
              </w:rPr>
            </w:pPr>
          </w:p>
        </w:tc>
        <w:tc>
          <w:tcPr>
            <w:tcW w:w="1530" w:type="dxa"/>
            <w:tcBorders>
              <w:top w:val="nil"/>
              <w:left w:val="single" w:sz="8" w:space="0" w:color="auto"/>
              <w:bottom w:val="single" w:sz="8" w:space="0" w:color="auto"/>
              <w:right w:val="single" w:sz="8" w:space="0" w:color="auto"/>
            </w:tcBorders>
            <w:shd w:val="clear" w:color="auto" w:fill="auto"/>
            <w:vAlign w:val="center"/>
            <w:hideMark/>
          </w:tcPr>
          <w:p w14:paraId="511283CC" w14:textId="77777777" w:rsidR="00205269" w:rsidRPr="000C32F4" w:rsidRDefault="00205269" w:rsidP="00A74E3A">
            <w:pPr>
              <w:rPr>
                <w:rFonts w:asciiTheme="minorHAnsi" w:eastAsia="Times New Roman" w:hAnsiTheme="minorHAnsi" w:cstheme="minorHAnsi"/>
                <w:color w:val="000000"/>
                <w:sz w:val="20"/>
                <w:szCs w:val="20"/>
              </w:rPr>
            </w:pPr>
            <w:r w:rsidRPr="000C32F4">
              <w:rPr>
                <w:rFonts w:asciiTheme="minorHAnsi" w:eastAsia="Times New Roman" w:hAnsiTheme="minorHAnsi" w:cstheme="minorHAnsi"/>
                <w:color w:val="000000"/>
                <w:sz w:val="20"/>
                <w:szCs w:val="20"/>
              </w:rPr>
              <w:t>I = 2</w:t>
            </w:r>
          </w:p>
        </w:tc>
      </w:tr>
    </w:tbl>
    <w:p w14:paraId="10455E8B" w14:textId="6543B866" w:rsidR="00CF17F9" w:rsidRDefault="00CF17F9" w:rsidP="00205269">
      <w:pPr>
        <w:rPr>
          <w:rFonts w:asciiTheme="minorHAnsi" w:hAnsiTheme="minorHAnsi" w:cstheme="minorHAnsi"/>
          <w:sz w:val="20"/>
          <w:szCs w:val="20"/>
        </w:rPr>
        <w:sectPr w:rsidR="00CF17F9" w:rsidSect="00CF17F9">
          <w:pgSz w:w="16834" w:h="11909" w:orient="landscape" w:code="9"/>
          <w:pgMar w:top="720" w:right="576" w:bottom="864" w:left="576" w:header="720" w:footer="720" w:gutter="0"/>
          <w:cols w:space="720"/>
          <w:docGrid w:linePitch="360"/>
        </w:sectPr>
      </w:pPr>
    </w:p>
    <w:p w14:paraId="6431D78E" w14:textId="218328F2" w:rsidR="005E17FC" w:rsidRPr="005E17FC" w:rsidRDefault="005E17FC" w:rsidP="005E17FC">
      <w:pPr>
        <w:pStyle w:val="Heading1"/>
        <w:numPr>
          <w:ilvl w:val="0"/>
          <w:numId w:val="0"/>
        </w:numPr>
        <w:spacing w:before="0" w:after="60"/>
        <w:rPr>
          <w:rFonts w:asciiTheme="minorHAnsi" w:hAnsiTheme="minorHAnsi" w:cstheme="minorHAnsi"/>
          <w:sz w:val="24"/>
        </w:rPr>
      </w:pPr>
      <w:bookmarkStart w:id="39" w:name="_Toc512444887"/>
      <w:r w:rsidRPr="005E17FC">
        <w:rPr>
          <w:rFonts w:asciiTheme="minorHAnsi" w:hAnsiTheme="minorHAnsi" w:cstheme="minorHAnsi"/>
          <w:sz w:val="24"/>
        </w:rPr>
        <w:lastRenderedPageBreak/>
        <w:t>Annex G: Quality Assurance Report</w:t>
      </w:r>
      <w:bookmarkEnd w:id="39"/>
    </w:p>
    <w:p w14:paraId="3C52AF77" w14:textId="5D8B7C31" w:rsidR="00F0170C" w:rsidRDefault="00F0170C" w:rsidP="00A70B5A">
      <w:pPr>
        <w:rPr>
          <w:rFonts w:asciiTheme="minorHAnsi" w:hAnsiTheme="minorHAnsi" w:cstheme="minorHAnsi"/>
          <w:sz w:val="20"/>
          <w:szCs w:val="20"/>
        </w:rPr>
      </w:pPr>
    </w:p>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36"/>
        <w:gridCol w:w="2353"/>
        <w:gridCol w:w="1944"/>
        <w:gridCol w:w="1944"/>
        <w:gridCol w:w="931"/>
        <w:gridCol w:w="496"/>
        <w:gridCol w:w="517"/>
      </w:tblGrid>
      <w:tr w:rsidR="005E17FC" w:rsidRPr="002352B9" w14:paraId="70C7C0FB" w14:textId="77777777" w:rsidTr="005E17FC">
        <w:trPr>
          <w:trHeight w:val="440"/>
          <w:tblHeader/>
        </w:trPr>
        <w:tc>
          <w:tcPr>
            <w:tcW w:w="10165" w:type="dxa"/>
            <w:gridSpan w:val="9"/>
            <w:shd w:val="clear" w:color="auto" w:fill="C2D69B" w:themeFill="accent3" w:themeFillTint="99"/>
            <w:vAlign w:val="center"/>
          </w:tcPr>
          <w:p w14:paraId="68C53679" w14:textId="77777777" w:rsidR="005E17FC" w:rsidRPr="002352B9" w:rsidRDefault="005E17FC" w:rsidP="005E17FC">
            <w:pPr>
              <w:tabs>
                <w:tab w:val="left" w:pos="7020"/>
              </w:tabs>
              <w:spacing w:before="20" w:after="20"/>
              <w:jc w:val="center"/>
              <w:rPr>
                <w:b/>
                <w:smallCaps/>
                <w:sz w:val="48"/>
                <w:szCs w:val="20"/>
              </w:rPr>
            </w:pPr>
            <w:r w:rsidRPr="002352B9">
              <w:rPr>
                <w:b/>
                <w:smallCaps/>
                <w:sz w:val="48"/>
                <w:szCs w:val="20"/>
              </w:rPr>
              <w:t>Project QA Assessment: Design and Appraisal</w:t>
            </w:r>
          </w:p>
        </w:tc>
      </w:tr>
      <w:tr w:rsidR="005E17FC" w:rsidRPr="002352B9" w14:paraId="0A495681" w14:textId="77777777" w:rsidTr="005E17FC">
        <w:trPr>
          <w:trHeight w:val="440"/>
        </w:trPr>
        <w:tc>
          <w:tcPr>
            <w:tcW w:w="1980" w:type="dxa"/>
            <w:gridSpan w:val="3"/>
            <w:tcBorders>
              <w:right w:val="nil"/>
            </w:tcBorders>
            <w:shd w:val="clear" w:color="auto" w:fill="C2D69B" w:themeFill="accent3" w:themeFillTint="99"/>
            <w:vAlign w:val="center"/>
          </w:tcPr>
          <w:p w14:paraId="3A435525" w14:textId="77777777" w:rsidR="005E17FC" w:rsidRPr="002352B9" w:rsidRDefault="005E17FC" w:rsidP="005E17FC">
            <w:pPr>
              <w:tabs>
                <w:tab w:val="left" w:pos="7020"/>
              </w:tabs>
              <w:spacing w:before="20" w:after="20"/>
              <w:jc w:val="center"/>
              <w:rPr>
                <w:b/>
                <w:sz w:val="28"/>
                <w:szCs w:val="20"/>
              </w:rPr>
            </w:pPr>
            <w:r w:rsidRPr="002352B9">
              <w:rPr>
                <w:b/>
                <w:smallCaps/>
                <w:sz w:val="28"/>
                <w:szCs w:val="20"/>
              </w:rPr>
              <w:t xml:space="preserve">Overall Project </w:t>
            </w:r>
          </w:p>
        </w:tc>
        <w:tc>
          <w:tcPr>
            <w:tcW w:w="8185" w:type="dxa"/>
            <w:gridSpan w:val="6"/>
            <w:tcBorders>
              <w:left w:val="nil"/>
            </w:tcBorders>
            <w:shd w:val="clear" w:color="auto" w:fill="C2D69B" w:themeFill="accent3" w:themeFillTint="99"/>
            <w:vAlign w:val="center"/>
          </w:tcPr>
          <w:p w14:paraId="44263EF0" w14:textId="77777777" w:rsidR="005E17FC" w:rsidRPr="002352B9" w:rsidRDefault="005E17FC" w:rsidP="005E17FC">
            <w:pPr>
              <w:tabs>
                <w:tab w:val="left" w:pos="7020"/>
              </w:tabs>
              <w:spacing w:before="20" w:after="20"/>
              <w:rPr>
                <w:b/>
                <w:sz w:val="18"/>
                <w:szCs w:val="20"/>
              </w:rPr>
            </w:pPr>
          </w:p>
        </w:tc>
      </w:tr>
      <w:tr w:rsidR="005E17FC" w:rsidRPr="002352B9" w14:paraId="1AE88325" w14:textId="77777777" w:rsidTr="005E17FC">
        <w:trPr>
          <w:trHeight w:val="503"/>
        </w:trPr>
        <w:tc>
          <w:tcPr>
            <w:tcW w:w="1944" w:type="dxa"/>
            <w:gridSpan w:val="2"/>
            <w:shd w:val="clear" w:color="auto" w:fill="auto"/>
            <w:vAlign w:val="center"/>
          </w:tcPr>
          <w:p w14:paraId="3A885A1F" w14:textId="77777777" w:rsidR="005E17FC" w:rsidRPr="002352B9" w:rsidRDefault="005E17FC" w:rsidP="005E17FC">
            <w:pPr>
              <w:tabs>
                <w:tab w:val="left" w:pos="7020"/>
              </w:tabs>
              <w:spacing w:before="20" w:after="20"/>
              <w:jc w:val="center"/>
              <w:rPr>
                <w:b/>
                <w:smallCaps/>
                <w:sz w:val="18"/>
                <w:szCs w:val="20"/>
              </w:rPr>
            </w:pPr>
            <w:r w:rsidRPr="002352B9">
              <w:rPr>
                <w:b/>
                <w:smallCaps/>
                <w:sz w:val="18"/>
                <w:szCs w:val="20"/>
              </w:rPr>
              <w:t>Exemplary (5)</w:t>
            </w:r>
          </w:p>
          <w:p w14:paraId="1BF62723" w14:textId="77777777" w:rsidR="005E17FC" w:rsidRPr="002352B9" w:rsidRDefault="005E17FC" w:rsidP="005E17FC">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5"/>
            </w:r>
          </w:p>
        </w:tc>
        <w:tc>
          <w:tcPr>
            <w:tcW w:w="2389" w:type="dxa"/>
            <w:gridSpan w:val="2"/>
            <w:shd w:val="clear" w:color="auto" w:fill="auto"/>
            <w:vAlign w:val="center"/>
          </w:tcPr>
          <w:p w14:paraId="4D483551" w14:textId="77777777" w:rsidR="005E17FC" w:rsidRPr="002352B9" w:rsidRDefault="005E17FC" w:rsidP="005E17FC">
            <w:pPr>
              <w:tabs>
                <w:tab w:val="left" w:pos="7020"/>
              </w:tabs>
              <w:spacing w:before="20" w:after="20"/>
              <w:jc w:val="center"/>
              <w:rPr>
                <w:b/>
                <w:smallCaps/>
                <w:sz w:val="18"/>
                <w:szCs w:val="20"/>
              </w:rPr>
            </w:pPr>
            <w:r w:rsidRPr="002352B9">
              <w:rPr>
                <w:b/>
                <w:smallCaps/>
                <w:sz w:val="18"/>
                <w:szCs w:val="20"/>
              </w:rPr>
              <w:t>High</w:t>
            </w:r>
            <w:r>
              <w:rPr>
                <w:b/>
                <w:smallCaps/>
                <w:sz w:val="18"/>
                <w:szCs w:val="20"/>
              </w:rPr>
              <w:t>ly Satisfactory</w:t>
            </w:r>
            <w:r w:rsidRPr="002352B9">
              <w:rPr>
                <w:b/>
                <w:smallCaps/>
                <w:sz w:val="18"/>
                <w:szCs w:val="20"/>
              </w:rPr>
              <w:t xml:space="preserve"> (4)</w:t>
            </w:r>
          </w:p>
          <w:p w14:paraId="663248D4" w14:textId="77777777" w:rsidR="005E17FC" w:rsidRPr="002352B9" w:rsidRDefault="005E17FC" w:rsidP="005E17FC">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1"/>
            </w:r>
          </w:p>
        </w:tc>
        <w:tc>
          <w:tcPr>
            <w:tcW w:w="1944" w:type="dxa"/>
            <w:shd w:val="clear" w:color="auto" w:fill="auto"/>
            <w:vAlign w:val="center"/>
          </w:tcPr>
          <w:p w14:paraId="3220D624" w14:textId="77777777" w:rsidR="005E17FC" w:rsidRPr="002352B9" w:rsidRDefault="005E17FC" w:rsidP="005E17FC">
            <w:pPr>
              <w:tabs>
                <w:tab w:val="left" w:pos="7020"/>
              </w:tabs>
              <w:spacing w:before="20" w:after="20"/>
              <w:jc w:val="center"/>
              <w:rPr>
                <w:b/>
                <w:smallCaps/>
                <w:sz w:val="18"/>
                <w:szCs w:val="20"/>
              </w:rPr>
            </w:pPr>
            <w:r w:rsidRPr="002352B9">
              <w:rPr>
                <w:b/>
                <w:smallCaps/>
                <w:sz w:val="18"/>
                <w:szCs w:val="20"/>
              </w:rPr>
              <w:t>Satisfactory (3)</w:t>
            </w:r>
          </w:p>
          <w:p w14:paraId="30C3F6D9" w14:textId="77777777" w:rsidR="005E17FC" w:rsidRPr="002352B9" w:rsidRDefault="005E17FC" w:rsidP="005E17FC">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1"/>
            </w:r>
            <w:r w:rsidRPr="002352B9">
              <w:rPr>
                <w:b/>
                <w:sz w:val="16"/>
                <w:szCs w:val="20"/>
              </w:rPr>
              <w:sym w:font="Wingdings" w:char="F0A1"/>
            </w:r>
          </w:p>
        </w:tc>
        <w:tc>
          <w:tcPr>
            <w:tcW w:w="1944" w:type="dxa"/>
            <w:shd w:val="clear" w:color="auto" w:fill="auto"/>
            <w:vAlign w:val="center"/>
          </w:tcPr>
          <w:p w14:paraId="68E1BF84" w14:textId="77777777" w:rsidR="005E17FC" w:rsidRPr="002352B9" w:rsidRDefault="005E17FC" w:rsidP="005E17FC">
            <w:pPr>
              <w:tabs>
                <w:tab w:val="left" w:pos="7020"/>
              </w:tabs>
              <w:spacing w:before="20" w:after="20"/>
              <w:jc w:val="center"/>
              <w:rPr>
                <w:b/>
                <w:smallCaps/>
                <w:sz w:val="18"/>
                <w:szCs w:val="20"/>
              </w:rPr>
            </w:pPr>
            <w:r w:rsidRPr="002352B9">
              <w:rPr>
                <w:b/>
                <w:smallCaps/>
                <w:sz w:val="18"/>
                <w:szCs w:val="20"/>
              </w:rPr>
              <w:t>Needs Improvement (2)</w:t>
            </w:r>
          </w:p>
          <w:p w14:paraId="377D1F3E" w14:textId="77777777" w:rsidR="005E17FC" w:rsidRPr="002352B9" w:rsidRDefault="005E17FC" w:rsidP="005E17FC">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5"/>
            </w:r>
            <w:r w:rsidRPr="002352B9">
              <w:rPr>
                <w:b/>
                <w:sz w:val="16"/>
                <w:szCs w:val="20"/>
              </w:rPr>
              <w:sym w:font="Wingdings" w:char="F0A1"/>
            </w:r>
            <w:r w:rsidRPr="002352B9">
              <w:rPr>
                <w:b/>
                <w:sz w:val="16"/>
                <w:szCs w:val="20"/>
              </w:rPr>
              <w:sym w:font="Wingdings" w:char="F0A1"/>
            </w:r>
            <w:r w:rsidRPr="002352B9">
              <w:rPr>
                <w:b/>
                <w:sz w:val="16"/>
                <w:szCs w:val="20"/>
              </w:rPr>
              <w:sym w:font="Wingdings" w:char="F0A1"/>
            </w:r>
          </w:p>
        </w:tc>
        <w:tc>
          <w:tcPr>
            <w:tcW w:w="1944" w:type="dxa"/>
            <w:gridSpan w:val="3"/>
            <w:shd w:val="clear" w:color="auto" w:fill="auto"/>
            <w:vAlign w:val="center"/>
          </w:tcPr>
          <w:p w14:paraId="562463C4" w14:textId="77777777" w:rsidR="005E17FC" w:rsidRPr="002352B9" w:rsidRDefault="005E17FC" w:rsidP="005E17FC">
            <w:pPr>
              <w:tabs>
                <w:tab w:val="left" w:pos="7020"/>
              </w:tabs>
              <w:spacing w:before="20" w:after="20"/>
              <w:jc w:val="center"/>
              <w:rPr>
                <w:b/>
                <w:smallCaps/>
                <w:sz w:val="18"/>
                <w:szCs w:val="20"/>
              </w:rPr>
            </w:pPr>
            <w:r w:rsidRPr="002352B9">
              <w:rPr>
                <w:b/>
                <w:smallCaps/>
                <w:sz w:val="18"/>
                <w:szCs w:val="20"/>
              </w:rPr>
              <w:t>Inadequate (1)</w:t>
            </w:r>
          </w:p>
          <w:p w14:paraId="4D1432AA" w14:textId="77777777" w:rsidR="005E17FC" w:rsidRPr="002352B9" w:rsidRDefault="005E17FC" w:rsidP="005E17FC">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1"/>
            </w:r>
            <w:r w:rsidRPr="002352B9">
              <w:rPr>
                <w:b/>
                <w:sz w:val="16"/>
                <w:szCs w:val="20"/>
              </w:rPr>
              <w:sym w:font="Wingdings" w:char="F0A1"/>
            </w:r>
            <w:r w:rsidRPr="002352B9">
              <w:rPr>
                <w:b/>
                <w:sz w:val="16"/>
                <w:szCs w:val="20"/>
              </w:rPr>
              <w:sym w:font="Wingdings" w:char="F0A1"/>
            </w:r>
            <w:r w:rsidRPr="002352B9">
              <w:rPr>
                <w:b/>
                <w:sz w:val="16"/>
                <w:szCs w:val="20"/>
              </w:rPr>
              <w:sym w:font="Wingdings" w:char="F0A1"/>
            </w:r>
          </w:p>
        </w:tc>
      </w:tr>
      <w:tr w:rsidR="005E17FC" w:rsidRPr="002352B9" w14:paraId="7310279D" w14:textId="77777777" w:rsidTr="005E17FC">
        <w:trPr>
          <w:trHeight w:val="773"/>
        </w:trPr>
        <w:tc>
          <w:tcPr>
            <w:tcW w:w="1944" w:type="dxa"/>
            <w:gridSpan w:val="2"/>
            <w:tcBorders>
              <w:bottom w:val="single" w:sz="4" w:space="0" w:color="000000" w:themeColor="text1"/>
            </w:tcBorders>
            <w:shd w:val="clear" w:color="auto" w:fill="auto"/>
          </w:tcPr>
          <w:p w14:paraId="64FBDEAF" w14:textId="77777777" w:rsidR="005E17FC" w:rsidRPr="002352B9" w:rsidRDefault="005E17FC" w:rsidP="005E17FC">
            <w:pPr>
              <w:tabs>
                <w:tab w:val="left" w:pos="7020"/>
              </w:tabs>
              <w:spacing w:before="20" w:after="20"/>
              <w:rPr>
                <w:color w:val="000000" w:themeColor="text1"/>
                <w:sz w:val="18"/>
                <w:szCs w:val="20"/>
                <w:lang w:val="en-GB"/>
              </w:rPr>
            </w:pPr>
            <w:r w:rsidRPr="002352B9">
              <w:rPr>
                <w:sz w:val="18"/>
                <w:szCs w:val="20"/>
              </w:rPr>
              <w:t xml:space="preserve">At least four criteria are rated Exemplary, and all criteria are rated High or Exemplary. </w:t>
            </w:r>
          </w:p>
        </w:tc>
        <w:tc>
          <w:tcPr>
            <w:tcW w:w="2389" w:type="dxa"/>
            <w:gridSpan w:val="2"/>
            <w:tcBorders>
              <w:bottom w:val="single" w:sz="4" w:space="0" w:color="000000" w:themeColor="text1"/>
            </w:tcBorders>
            <w:shd w:val="clear" w:color="auto" w:fill="auto"/>
          </w:tcPr>
          <w:p w14:paraId="2D9ABAEA" w14:textId="77777777" w:rsidR="005E17FC" w:rsidRPr="002352B9" w:rsidRDefault="005E17FC" w:rsidP="005E17FC">
            <w:pPr>
              <w:tabs>
                <w:tab w:val="left" w:pos="7020"/>
              </w:tabs>
              <w:spacing w:before="20" w:after="20"/>
              <w:rPr>
                <w:color w:val="000000" w:themeColor="text1"/>
                <w:sz w:val="18"/>
                <w:szCs w:val="20"/>
                <w:lang w:val="en-GB"/>
              </w:rPr>
            </w:pPr>
            <w:r w:rsidRPr="002352B9">
              <w:rPr>
                <w:sz w:val="18"/>
                <w:szCs w:val="20"/>
              </w:rPr>
              <w:t xml:space="preserve">All criteria are rated Satisfactory or higher, and at least four criteria are rated High or Exemplary. </w:t>
            </w:r>
          </w:p>
        </w:tc>
        <w:tc>
          <w:tcPr>
            <w:tcW w:w="1944" w:type="dxa"/>
            <w:tcBorders>
              <w:bottom w:val="single" w:sz="4" w:space="0" w:color="000000" w:themeColor="text1"/>
            </w:tcBorders>
            <w:shd w:val="clear" w:color="auto" w:fill="auto"/>
          </w:tcPr>
          <w:p w14:paraId="24016698" w14:textId="77777777" w:rsidR="005E17FC" w:rsidRPr="002352B9" w:rsidRDefault="005E17FC" w:rsidP="005E17FC">
            <w:pPr>
              <w:tabs>
                <w:tab w:val="left" w:pos="7020"/>
              </w:tabs>
              <w:spacing w:before="20" w:after="20"/>
              <w:rPr>
                <w:color w:val="000000" w:themeColor="text1"/>
                <w:sz w:val="18"/>
                <w:szCs w:val="20"/>
                <w:lang w:val="en-GB"/>
              </w:rPr>
            </w:pPr>
            <w:r w:rsidRPr="002352B9">
              <w:rPr>
                <w:sz w:val="18"/>
                <w:szCs w:val="20"/>
              </w:rPr>
              <w:t xml:space="preserve">At least six criteria are rated Satisfactory or higher, and only one may be rated Needs Improvement. The SES criterion must be rated Satisfactory or above.  </w:t>
            </w:r>
          </w:p>
        </w:tc>
        <w:tc>
          <w:tcPr>
            <w:tcW w:w="1944" w:type="dxa"/>
            <w:tcBorders>
              <w:bottom w:val="single" w:sz="4" w:space="0" w:color="000000" w:themeColor="text1"/>
            </w:tcBorders>
            <w:shd w:val="clear" w:color="auto" w:fill="auto"/>
          </w:tcPr>
          <w:p w14:paraId="64C9A8E9" w14:textId="77777777" w:rsidR="005E17FC" w:rsidRPr="002352B9" w:rsidRDefault="005E17FC" w:rsidP="005E17FC">
            <w:pPr>
              <w:tabs>
                <w:tab w:val="left" w:pos="7020"/>
              </w:tabs>
              <w:spacing w:before="20" w:after="20"/>
              <w:rPr>
                <w:color w:val="000000" w:themeColor="text1"/>
                <w:sz w:val="18"/>
                <w:szCs w:val="20"/>
                <w:lang w:val="en-GB"/>
              </w:rPr>
            </w:pPr>
            <w:r w:rsidRPr="002352B9">
              <w:rPr>
                <w:sz w:val="18"/>
                <w:szCs w:val="20"/>
              </w:rPr>
              <w:t>At least three criteria are rated Satisfactory or higher, and only four criteria may be rated Needs Improvement.</w:t>
            </w:r>
          </w:p>
        </w:tc>
        <w:tc>
          <w:tcPr>
            <w:tcW w:w="1944" w:type="dxa"/>
            <w:gridSpan w:val="3"/>
            <w:tcBorders>
              <w:bottom w:val="single" w:sz="4" w:space="0" w:color="000000" w:themeColor="text1"/>
            </w:tcBorders>
            <w:shd w:val="clear" w:color="auto" w:fill="auto"/>
          </w:tcPr>
          <w:p w14:paraId="2761EEBA" w14:textId="77777777" w:rsidR="005E17FC" w:rsidRPr="002352B9" w:rsidRDefault="005E17FC" w:rsidP="005E17FC">
            <w:pPr>
              <w:tabs>
                <w:tab w:val="left" w:pos="7020"/>
              </w:tabs>
              <w:spacing w:before="20" w:after="20"/>
              <w:rPr>
                <w:color w:val="000000" w:themeColor="text1"/>
                <w:sz w:val="18"/>
                <w:szCs w:val="20"/>
                <w:lang w:val="en-GB"/>
              </w:rPr>
            </w:pPr>
            <w:r w:rsidRPr="002352B9">
              <w:rPr>
                <w:sz w:val="18"/>
                <w:szCs w:val="20"/>
              </w:rPr>
              <w:t xml:space="preserve">One or more criteria are rated Inadequate, or five or more criteria are rated Needs Improvement. </w:t>
            </w:r>
          </w:p>
        </w:tc>
      </w:tr>
      <w:tr w:rsidR="005E17FC" w:rsidRPr="002352B9" w14:paraId="404646D6" w14:textId="77777777" w:rsidTr="005E17FC">
        <w:trPr>
          <w:trHeight w:val="387"/>
        </w:trPr>
        <w:tc>
          <w:tcPr>
            <w:tcW w:w="10165" w:type="dxa"/>
            <w:gridSpan w:val="9"/>
            <w:tcBorders>
              <w:bottom w:val="single" w:sz="4" w:space="0" w:color="000000" w:themeColor="text1"/>
            </w:tcBorders>
            <w:shd w:val="clear" w:color="auto" w:fill="D6E3BC" w:themeFill="accent3" w:themeFillTint="66"/>
            <w:vAlign w:val="center"/>
          </w:tcPr>
          <w:p w14:paraId="4DCCAE44" w14:textId="77777777" w:rsidR="005E17FC" w:rsidRPr="002352B9" w:rsidRDefault="005E17FC" w:rsidP="005E17FC">
            <w:pPr>
              <w:spacing w:before="20" w:after="20"/>
              <w:rPr>
                <w:color w:val="0000FF"/>
                <w:sz w:val="16"/>
                <w:szCs w:val="20"/>
              </w:rPr>
            </w:pPr>
            <w:r w:rsidRPr="002352B9">
              <w:rPr>
                <w:b/>
                <w:szCs w:val="20"/>
              </w:rPr>
              <w:t>DECISION</w:t>
            </w:r>
          </w:p>
        </w:tc>
      </w:tr>
      <w:tr w:rsidR="005E17FC" w:rsidRPr="002352B9" w14:paraId="694D982C" w14:textId="77777777" w:rsidTr="005E17FC">
        <w:trPr>
          <w:trHeight w:val="386"/>
        </w:trPr>
        <w:tc>
          <w:tcPr>
            <w:tcW w:w="10165" w:type="dxa"/>
            <w:gridSpan w:val="9"/>
            <w:tcBorders>
              <w:bottom w:val="single" w:sz="4" w:space="0" w:color="000000" w:themeColor="text1"/>
            </w:tcBorders>
            <w:shd w:val="clear" w:color="auto" w:fill="auto"/>
          </w:tcPr>
          <w:p w14:paraId="63185B4E" w14:textId="77777777" w:rsidR="005E17FC" w:rsidRPr="002352B9" w:rsidRDefault="005E17FC" w:rsidP="00303FA5">
            <w:pPr>
              <w:pStyle w:val="ListParagraph"/>
              <w:numPr>
                <w:ilvl w:val="0"/>
                <w:numId w:val="42"/>
              </w:numPr>
              <w:spacing w:before="20" w:after="20"/>
              <w:ind w:left="180" w:hanging="180"/>
              <w:rPr>
                <w:rFonts w:asciiTheme="minorHAnsi" w:hAnsiTheme="minorHAnsi"/>
                <w:color w:val="000000" w:themeColor="text1"/>
                <w:sz w:val="18"/>
                <w:szCs w:val="20"/>
              </w:rPr>
            </w:pPr>
            <w:r w:rsidRPr="002352B9">
              <w:rPr>
                <w:rFonts w:asciiTheme="minorHAnsi" w:hAnsiTheme="minorHAnsi"/>
                <w:b/>
                <w:color w:val="000000" w:themeColor="text1"/>
                <w:sz w:val="18"/>
                <w:szCs w:val="20"/>
              </w:rPr>
              <w:t>APPROVE</w:t>
            </w:r>
            <w:r w:rsidRPr="002352B9">
              <w:rPr>
                <w:rFonts w:asciiTheme="minorHAnsi" w:hAnsiTheme="minorHAnsi"/>
                <w:color w:val="000000" w:themeColor="text1"/>
                <w:sz w:val="18"/>
                <w:szCs w:val="20"/>
              </w:rPr>
              <w:t xml:space="preserve"> – the project is of sufficient quality to continue as planned</w:t>
            </w:r>
            <w:r w:rsidRPr="002352B9">
              <w:rPr>
                <w:rFonts w:asciiTheme="minorHAnsi" w:hAnsiTheme="minorHAnsi"/>
                <w:b/>
                <w:color w:val="000000" w:themeColor="text1"/>
                <w:sz w:val="18"/>
                <w:szCs w:val="20"/>
              </w:rPr>
              <w:t xml:space="preserve">. </w:t>
            </w:r>
            <w:r w:rsidRPr="002352B9">
              <w:rPr>
                <w:rFonts w:asciiTheme="minorHAnsi" w:hAnsiTheme="minorHAnsi"/>
                <w:color w:val="000000" w:themeColor="text1"/>
                <w:sz w:val="18"/>
                <w:szCs w:val="20"/>
              </w:rPr>
              <w:t>Any management actions must be addressed in a timely manner.</w:t>
            </w:r>
          </w:p>
          <w:p w14:paraId="387397D4" w14:textId="77777777" w:rsidR="005E17FC" w:rsidRPr="002352B9" w:rsidRDefault="005E17FC" w:rsidP="00303FA5">
            <w:pPr>
              <w:pStyle w:val="ListParagraph"/>
              <w:numPr>
                <w:ilvl w:val="0"/>
                <w:numId w:val="42"/>
              </w:numPr>
              <w:spacing w:before="20" w:after="20"/>
              <w:ind w:left="180" w:hanging="180"/>
              <w:rPr>
                <w:rFonts w:asciiTheme="minorHAnsi" w:hAnsiTheme="minorHAnsi"/>
                <w:b/>
                <w:color w:val="000000" w:themeColor="text1"/>
                <w:sz w:val="18"/>
                <w:szCs w:val="20"/>
              </w:rPr>
            </w:pPr>
            <w:r w:rsidRPr="002352B9">
              <w:rPr>
                <w:rFonts w:asciiTheme="minorHAnsi" w:hAnsiTheme="minorHAnsi"/>
                <w:b/>
                <w:color w:val="000000" w:themeColor="text1"/>
                <w:sz w:val="18"/>
                <w:szCs w:val="20"/>
              </w:rPr>
              <w:t>APPROVE WITH QUALIFICATIONS</w:t>
            </w:r>
            <w:r w:rsidRPr="002352B9">
              <w:rPr>
                <w:rFonts w:asciiTheme="minorHAnsi" w:hAnsiTheme="minorHAnsi"/>
                <w:color w:val="000000" w:themeColor="text1"/>
                <w:sz w:val="18"/>
                <w:szCs w:val="20"/>
              </w:rPr>
              <w:t xml:space="preserve"> – the project has issues that must be addressed before the project document can be approved.  Any management actions must be addressed in a timely manner. </w:t>
            </w:r>
          </w:p>
          <w:p w14:paraId="45946759" w14:textId="77777777" w:rsidR="005E17FC" w:rsidRPr="002352B9" w:rsidRDefault="005E17FC" w:rsidP="00303FA5">
            <w:pPr>
              <w:pStyle w:val="ListParagraph"/>
              <w:numPr>
                <w:ilvl w:val="0"/>
                <w:numId w:val="42"/>
              </w:numPr>
              <w:spacing w:before="20" w:after="20"/>
              <w:ind w:left="180" w:hanging="180"/>
              <w:rPr>
                <w:rFonts w:asciiTheme="minorHAnsi" w:hAnsiTheme="minorHAnsi"/>
                <w:color w:val="000000" w:themeColor="text1"/>
                <w:sz w:val="16"/>
                <w:szCs w:val="20"/>
              </w:rPr>
            </w:pPr>
            <w:r w:rsidRPr="002352B9">
              <w:rPr>
                <w:rFonts w:asciiTheme="minorHAnsi" w:hAnsiTheme="minorHAnsi"/>
                <w:b/>
                <w:color w:val="000000" w:themeColor="text1"/>
                <w:sz w:val="18"/>
                <w:szCs w:val="20"/>
              </w:rPr>
              <w:t xml:space="preserve">DISAPPROVE </w:t>
            </w:r>
            <w:r w:rsidRPr="002352B9">
              <w:rPr>
                <w:rFonts w:asciiTheme="minorHAnsi" w:hAnsiTheme="minorHAnsi"/>
                <w:color w:val="000000" w:themeColor="text1"/>
                <w:sz w:val="18"/>
                <w:szCs w:val="20"/>
              </w:rPr>
              <w:t xml:space="preserve">– the project has significant issues that should prevent the project from being </w:t>
            </w:r>
            <w:r w:rsidRPr="002352B9">
              <w:rPr>
                <w:rFonts w:asciiTheme="minorHAnsi" w:hAnsiTheme="minorHAnsi"/>
                <w:color w:val="000000" w:themeColor="text1"/>
                <w:sz w:val="18"/>
                <w:szCs w:val="18"/>
              </w:rPr>
              <w:t>approved as drafted.</w:t>
            </w:r>
          </w:p>
        </w:tc>
      </w:tr>
      <w:tr w:rsidR="005E17FC" w:rsidRPr="002352B9" w14:paraId="362652CC" w14:textId="77777777" w:rsidTr="005E17FC">
        <w:trPr>
          <w:trHeight w:val="458"/>
        </w:trPr>
        <w:tc>
          <w:tcPr>
            <w:tcW w:w="10165" w:type="dxa"/>
            <w:gridSpan w:val="9"/>
            <w:tcBorders>
              <w:bottom w:val="single" w:sz="4" w:space="0" w:color="000000" w:themeColor="text1"/>
            </w:tcBorders>
            <w:shd w:val="clear" w:color="auto" w:fill="F2F2F2" w:themeFill="background1" w:themeFillShade="F2"/>
            <w:vAlign w:val="center"/>
          </w:tcPr>
          <w:p w14:paraId="60D3BDD4" w14:textId="77777777" w:rsidR="005E17FC" w:rsidRPr="002352B9" w:rsidRDefault="005E17FC" w:rsidP="005E17FC">
            <w:pPr>
              <w:spacing w:before="20" w:after="20"/>
              <w:jc w:val="center"/>
              <w:rPr>
                <w:color w:val="0000FF"/>
                <w:sz w:val="28"/>
                <w:szCs w:val="20"/>
              </w:rPr>
            </w:pPr>
            <w:r w:rsidRPr="002352B9">
              <w:rPr>
                <w:b/>
                <w:sz w:val="28"/>
                <w:szCs w:val="20"/>
              </w:rPr>
              <w:t>RATING CRITERIA</w:t>
            </w:r>
          </w:p>
        </w:tc>
      </w:tr>
      <w:tr w:rsidR="005E17FC" w:rsidRPr="002352B9" w14:paraId="2C16788F" w14:textId="77777777" w:rsidTr="005E17FC">
        <w:trPr>
          <w:trHeight w:val="464"/>
        </w:trPr>
        <w:tc>
          <w:tcPr>
            <w:tcW w:w="1530" w:type="dxa"/>
            <w:tcBorders>
              <w:right w:val="nil"/>
            </w:tcBorders>
            <w:shd w:val="clear" w:color="auto" w:fill="C2D69B" w:themeFill="accent3" w:themeFillTint="99"/>
            <w:vAlign w:val="center"/>
          </w:tcPr>
          <w:p w14:paraId="77431B59" w14:textId="77777777" w:rsidR="005E17FC" w:rsidRPr="002352B9" w:rsidRDefault="005E17FC" w:rsidP="005E17FC">
            <w:pPr>
              <w:tabs>
                <w:tab w:val="left" w:pos="7020"/>
              </w:tabs>
              <w:spacing w:before="20" w:after="20"/>
              <w:jc w:val="center"/>
              <w:rPr>
                <w:b/>
                <w:sz w:val="28"/>
                <w:szCs w:val="20"/>
              </w:rPr>
            </w:pPr>
            <w:r w:rsidRPr="002352B9">
              <w:rPr>
                <w:b/>
                <w:smallCaps/>
                <w:sz w:val="28"/>
                <w:szCs w:val="20"/>
              </w:rPr>
              <w:t>Strategic</w:t>
            </w:r>
          </w:p>
        </w:tc>
        <w:tc>
          <w:tcPr>
            <w:tcW w:w="8635" w:type="dxa"/>
            <w:gridSpan w:val="8"/>
            <w:tcBorders>
              <w:left w:val="nil"/>
            </w:tcBorders>
            <w:shd w:val="clear" w:color="auto" w:fill="C2D69B" w:themeFill="accent3" w:themeFillTint="99"/>
            <w:vAlign w:val="center"/>
          </w:tcPr>
          <w:p w14:paraId="647D0ADC" w14:textId="77777777" w:rsidR="005E17FC" w:rsidRPr="002352B9" w:rsidRDefault="005E17FC" w:rsidP="005E17FC">
            <w:pPr>
              <w:pStyle w:val="ListParagraph"/>
              <w:spacing w:before="20" w:after="20"/>
              <w:ind w:left="158"/>
              <w:rPr>
                <w:rFonts w:asciiTheme="minorHAnsi" w:hAnsiTheme="minorHAnsi"/>
                <w:sz w:val="18"/>
                <w:szCs w:val="20"/>
              </w:rPr>
            </w:pPr>
          </w:p>
        </w:tc>
      </w:tr>
      <w:tr w:rsidR="005E17FC" w:rsidRPr="002352B9" w14:paraId="438739EB" w14:textId="77777777" w:rsidTr="005E17FC">
        <w:trPr>
          <w:trHeight w:val="199"/>
        </w:trPr>
        <w:tc>
          <w:tcPr>
            <w:tcW w:w="9152" w:type="dxa"/>
            <w:gridSpan w:val="7"/>
            <w:vMerge w:val="restart"/>
            <w:shd w:val="clear" w:color="auto" w:fill="auto"/>
          </w:tcPr>
          <w:p w14:paraId="751BC93B" w14:textId="77777777" w:rsidR="005E17FC" w:rsidRPr="002352B9" w:rsidRDefault="005E17FC" w:rsidP="00303FA5">
            <w:pPr>
              <w:pStyle w:val="ListParagraph"/>
              <w:numPr>
                <w:ilvl w:val="0"/>
                <w:numId w:val="50"/>
              </w:numPr>
              <w:spacing w:before="120" w:after="20"/>
              <w:ind w:left="270" w:hanging="270"/>
              <w:rPr>
                <w:rFonts w:asciiTheme="minorHAnsi" w:hAnsiTheme="minorHAnsi"/>
                <w:b/>
                <w:sz w:val="18"/>
                <w:szCs w:val="18"/>
              </w:rPr>
            </w:pPr>
            <w:r w:rsidRPr="002352B9">
              <w:rPr>
                <w:rFonts w:asciiTheme="minorHAnsi" w:hAnsiTheme="minorHAnsi"/>
                <w:b/>
                <w:sz w:val="18"/>
                <w:szCs w:val="18"/>
              </w:rPr>
              <w:t>Does the project’s Theory of Change specify how it will contribute to higher level change? (Select the option from 1-3 that best reflects the project):</w:t>
            </w:r>
          </w:p>
          <w:p w14:paraId="4603E0FB"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has a theory of change</w:t>
            </w:r>
            <w:r>
              <w:rPr>
                <w:rFonts w:asciiTheme="minorHAnsi" w:hAnsiTheme="minorHAnsi"/>
                <w:sz w:val="18"/>
                <w:szCs w:val="18"/>
              </w:rPr>
              <w:t xml:space="preserve"> with explicit assumptions and clear change pathway describing </w:t>
            </w:r>
            <w:r w:rsidRPr="002352B9">
              <w:rPr>
                <w:rFonts w:asciiTheme="minorHAnsi" w:hAnsiTheme="minorHAnsi"/>
                <w:sz w:val="18"/>
                <w:szCs w:val="18"/>
              </w:rPr>
              <w:t xml:space="preserve">how the project will contribute to </w:t>
            </w:r>
            <w:r>
              <w:rPr>
                <w:rFonts w:asciiTheme="minorHAnsi" w:hAnsiTheme="minorHAnsi"/>
                <w:sz w:val="18"/>
                <w:szCs w:val="18"/>
              </w:rPr>
              <w:t>outcome</w:t>
            </w:r>
            <w:r w:rsidRPr="002352B9">
              <w:rPr>
                <w:rFonts w:asciiTheme="minorHAnsi" w:hAnsiTheme="minorHAnsi"/>
                <w:sz w:val="18"/>
                <w:szCs w:val="18"/>
              </w:rPr>
              <w:t xml:space="preserve"> level change </w:t>
            </w:r>
            <w:r>
              <w:rPr>
                <w:rFonts w:asciiTheme="minorHAnsi" w:hAnsiTheme="minorHAnsi"/>
                <w:sz w:val="18"/>
                <w:szCs w:val="18"/>
              </w:rPr>
              <w:t>as specified in</w:t>
            </w:r>
            <w:r w:rsidRPr="002352B9">
              <w:rPr>
                <w:rFonts w:asciiTheme="minorHAnsi" w:hAnsiTheme="minorHAnsi"/>
                <w:sz w:val="18"/>
                <w:szCs w:val="18"/>
              </w:rPr>
              <w:t xml:space="preserve"> </w:t>
            </w:r>
            <w:r>
              <w:rPr>
                <w:rFonts w:asciiTheme="minorHAnsi" w:hAnsiTheme="minorHAnsi"/>
                <w:sz w:val="18"/>
                <w:szCs w:val="18"/>
              </w:rPr>
              <w:t>the programme/CPD</w:t>
            </w:r>
            <w:r w:rsidRPr="002352B9">
              <w:rPr>
                <w:rFonts w:asciiTheme="minorHAnsi" w:hAnsiTheme="minorHAnsi"/>
                <w:sz w:val="18"/>
                <w:szCs w:val="18"/>
              </w:rPr>
              <w:t>, backed by credible evidence of what works effectively in this context. The project document clearly describes why the project’s strategy is the best approach at this point in time.</w:t>
            </w:r>
          </w:p>
          <w:p w14:paraId="1DDAE377"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a theory of change</w:t>
            </w:r>
            <w:r>
              <w:rPr>
                <w:rFonts w:asciiTheme="minorHAnsi" w:hAnsiTheme="minorHAnsi"/>
                <w:sz w:val="18"/>
                <w:szCs w:val="18"/>
              </w:rPr>
              <w:t xml:space="preserve">. It has an explicit change pathway that explains how the project intends to contribute to outcome-level change and why the project strategy is the best approach at this point in time, but is backed by limited evidence. </w:t>
            </w:r>
          </w:p>
          <w:p w14:paraId="7154FD61"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does not have a theory of change, but the project document may describe in generic terms how the project will contribute to development results</w:t>
            </w:r>
            <w:r>
              <w:rPr>
                <w:rFonts w:asciiTheme="minorHAnsi" w:hAnsiTheme="minorHAnsi"/>
                <w:sz w:val="18"/>
                <w:szCs w:val="18"/>
              </w:rPr>
              <w:t>, without specifying the key assumptions</w:t>
            </w:r>
            <w:r w:rsidRPr="002352B9">
              <w:rPr>
                <w:rFonts w:asciiTheme="minorHAnsi" w:hAnsiTheme="minorHAnsi"/>
                <w:sz w:val="18"/>
                <w:szCs w:val="18"/>
              </w:rPr>
              <w:t>. It does not make an explic</w:t>
            </w:r>
            <w:r>
              <w:rPr>
                <w:rFonts w:asciiTheme="minorHAnsi" w:hAnsiTheme="minorHAnsi"/>
                <w:sz w:val="18"/>
                <w:szCs w:val="18"/>
              </w:rPr>
              <w:t>it link to the programme/CPD</w:t>
            </w:r>
            <w:r w:rsidRPr="002352B9">
              <w:rPr>
                <w:rFonts w:asciiTheme="minorHAnsi" w:hAnsiTheme="minorHAnsi"/>
                <w:sz w:val="18"/>
                <w:szCs w:val="18"/>
              </w:rPr>
              <w:t xml:space="preserve">’s theory of change. </w:t>
            </w:r>
          </w:p>
          <w:p w14:paraId="6489786F" w14:textId="77777777" w:rsidR="005E17FC" w:rsidRPr="002352B9" w:rsidRDefault="005E17FC" w:rsidP="005E17FC">
            <w:pPr>
              <w:spacing w:before="120" w:after="20"/>
              <w:rPr>
                <w:sz w:val="16"/>
                <w:szCs w:val="16"/>
              </w:rPr>
            </w:pPr>
            <w:r w:rsidRPr="00E812D9">
              <w:rPr>
                <w:sz w:val="16"/>
                <w:szCs w:val="16"/>
              </w:rPr>
              <w:t>*Note:</w:t>
            </w:r>
            <w:r w:rsidRPr="002352B9">
              <w:rPr>
                <w:sz w:val="18"/>
                <w:szCs w:val="18"/>
              </w:rPr>
              <w:t xml:space="preserve"> </w:t>
            </w:r>
            <w:r w:rsidRPr="002352B9">
              <w:rPr>
                <w:sz w:val="16"/>
                <w:szCs w:val="16"/>
              </w:rPr>
              <w:t xml:space="preserve"> Management Action or strong management justification must be given for a score of 1</w:t>
            </w:r>
          </w:p>
        </w:tc>
        <w:tc>
          <w:tcPr>
            <w:tcW w:w="496" w:type="dxa"/>
            <w:shd w:val="clear" w:color="auto" w:fill="auto"/>
          </w:tcPr>
          <w:p w14:paraId="08DE2075" w14:textId="77777777" w:rsidR="005E17FC" w:rsidRPr="002352B9" w:rsidRDefault="005E17FC" w:rsidP="005E17FC">
            <w:pPr>
              <w:spacing w:before="20" w:after="20"/>
              <w:jc w:val="center"/>
              <w:rPr>
                <w:sz w:val="18"/>
                <w:szCs w:val="18"/>
              </w:rPr>
            </w:pPr>
            <w:r w:rsidRPr="002352B9">
              <w:rPr>
                <w:sz w:val="18"/>
                <w:szCs w:val="18"/>
              </w:rPr>
              <w:t>3</w:t>
            </w:r>
          </w:p>
        </w:tc>
        <w:tc>
          <w:tcPr>
            <w:tcW w:w="517" w:type="dxa"/>
            <w:shd w:val="clear" w:color="auto" w:fill="auto"/>
          </w:tcPr>
          <w:p w14:paraId="4C8FCBB8" w14:textId="77777777" w:rsidR="005E17FC" w:rsidRPr="001D70DD" w:rsidRDefault="005E17FC" w:rsidP="005E17FC">
            <w:pPr>
              <w:spacing w:before="20" w:after="20" w:line="276" w:lineRule="auto"/>
              <w:jc w:val="center"/>
              <w:rPr>
                <w:b/>
                <w:sz w:val="18"/>
                <w:szCs w:val="18"/>
                <w:u w:val="single"/>
              </w:rPr>
            </w:pPr>
            <w:r w:rsidRPr="001D70DD">
              <w:rPr>
                <w:b/>
                <w:sz w:val="18"/>
                <w:szCs w:val="18"/>
                <w:u w:val="single"/>
              </w:rPr>
              <w:t>2</w:t>
            </w:r>
          </w:p>
        </w:tc>
      </w:tr>
      <w:tr w:rsidR="005E17FC" w:rsidRPr="002352B9" w14:paraId="69D2548B" w14:textId="77777777" w:rsidTr="005E17FC">
        <w:trPr>
          <w:trHeight w:val="266"/>
        </w:trPr>
        <w:tc>
          <w:tcPr>
            <w:tcW w:w="9152" w:type="dxa"/>
            <w:gridSpan w:val="7"/>
            <w:vMerge/>
            <w:shd w:val="clear" w:color="auto" w:fill="auto"/>
          </w:tcPr>
          <w:p w14:paraId="35C5D1AD"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0109A382" w14:textId="77777777" w:rsidR="005E17FC" w:rsidRPr="002352B9" w:rsidRDefault="005E17FC" w:rsidP="005E17FC">
            <w:pPr>
              <w:spacing w:before="20" w:after="20"/>
              <w:jc w:val="center"/>
              <w:rPr>
                <w:sz w:val="18"/>
                <w:szCs w:val="18"/>
              </w:rPr>
            </w:pPr>
            <w:r w:rsidRPr="002352B9">
              <w:rPr>
                <w:sz w:val="18"/>
                <w:szCs w:val="18"/>
              </w:rPr>
              <w:t>1</w:t>
            </w:r>
          </w:p>
        </w:tc>
      </w:tr>
      <w:tr w:rsidR="005E17FC" w:rsidRPr="0015612F" w14:paraId="2751699E" w14:textId="77777777" w:rsidTr="005E17FC">
        <w:trPr>
          <w:trHeight w:val="981"/>
        </w:trPr>
        <w:tc>
          <w:tcPr>
            <w:tcW w:w="9152" w:type="dxa"/>
            <w:gridSpan w:val="7"/>
            <w:vMerge/>
            <w:tcBorders>
              <w:bottom w:val="single" w:sz="4" w:space="0" w:color="000000" w:themeColor="text1"/>
            </w:tcBorders>
            <w:shd w:val="clear" w:color="auto" w:fill="auto"/>
          </w:tcPr>
          <w:p w14:paraId="450239AE"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016B9DB5" w14:textId="77777777" w:rsidR="005E17FC" w:rsidRDefault="005E17FC" w:rsidP="005E17FC">
            <w:pPr>
              <w:spacing w:before="20" w:after="20"/>
              <w:jc w:val="center"/>
              <w:rPr>
                <w:b/>
                <w:sz w:val="18"/>
                <w:szCs w:val="18"/>
                <w:u w:val="single"/>
              </w:rPr>
            </w:pPr>
          </w:p>
          <w:p w14:paraId="188DE5E6" w14:textId="77777777" w:rsidR="005E17FC" w:rsidRPr="00D354CC" w:rsidRDefault="005E17FC" w:rsidP="005E17FC">
            <w:pPr>
              <w:spacing w:before="20" w:after="20"/>
              <w:jc w:val="center"/>
              <w:rPr>
                <w:b/>
                <w:sz w:val="18"/>
                <w:szCs w:val="18"/>
              </w:rPr>
            </w:pPr>
            <w:r w:rsidRPr="00D354CC">
              <w:rPr>
                <w:b/>
                <w:sz w:val="18"/>
                <w:szCs w:val="18"/>
                <w:u w:val="single"/>
              </w:rPr>
              <w:t>2</w:t>
            </w:r>
          </w:p>
          <w:p w14:paraId="16B9646D" w14:textId="77777777" w:rsidR="005E17FC" w:rsidRPr="00D354CC" w:rsidRDefault="005E17FC" w:rsidP="005E17FC">
            <w:pPr>
              <w:spacing w:before="20" w:after="20"/>
              <w:jc w:val="center"/>
              <w:rPr>
                <w:b/>
                <w:sz w:val="18"/>
                <w:szCs w:val="18"/>
              </w:rPr>
            </w:pPr>
          </w:p>
          <w:p w14:paraId="614E6D98" w14:textId="77777777" w:rsidR="005E17FC" w:rsidRPr="0015612F" w:rsidRDefault="005E17FC" w:rsidP="005E17FC">
            <w:pPr>
              <w:spacing w:before="20" w:after="20"/>
              <w:jc w:val="center"/>
              <w:rPr>
                <w:b/>
                <w:sz w:val="18"/>
                <w:szCs w:val="18"/>
              </w:rPr>
            </w:pPr>
            <w:r w:rsidRPr="0015612F">
              <w:rPr>
                <w:b/>
                <w:sz w:val="18"/>
                <w:szCs w:val="18"/>
              </w:rPr>
              <w:t>Evidence</w:t>
            </w:r>
          </w:p>
          <w:p w14:paraId="18CF4710" w14:textId="77777777" w:rsidR="005E17FC" w:rsidRPr="0015612F" w:rsidRDefault="005E17FC" w:rsidP="005E17FC">
            <w:pPr>
              <w:spacing w:before="20" w:after="20"/>
              <w:jc w:val="center"/>
              <w:rPr>
                <w:sz w:val="18"/>
                <w:szCs w:val="18"/>
              </w:rPr>
            </w:pPr>
            <w:r w:rsidRPr="0015612F">
              <w:rPr>
                <w:sz w:val="18"/>
                <w:szCs w:val="18"/>
              </w:rPr>
              <w:t>Project Document</w:t>
            </w:r>
          </w:p>
          <w:p w14:paraId="62E5DCB8" w14:textId="77777777" w:rsidR="005E17FC" w:rsidRPr="0015612F" w:rsidRDefault="005E17FC" w:rsidP="005E17FC">
            <w:pPr>
              <w:spacing w:before="20" w:after="20"/>
              <w:jc w:val="center"/>
              <w:rPr>
                <w:b/>
                <w:sz w:val="18"/>
                <w:szCs w:val="18"/>
                <w:u w:val="single"/>
              </w:rPr>
            </w:pPr>
            <w:r w:rsidRPr="0015612F">
              <w:rPr>
                <w:sz w:val="18"/>
                <w:szCs w:val="18"/>
              </w:rPr>
              <w:t>Section III</w:t>
            </w:r>
          </w:p>
        </w:tc>
      </w:tr>
      <w:tr w:rsidR="005E17FC" w:rsidRPr="002352B9" w14:paraId="56F1F4C0" w14:textId="77777777" w:rsidTr="005E17FC">
        <w:trPr>
          <w:trHeight w:val="270"/>
        </w:trPr>
        <w:tc>
          <w:tcPr>
            <w:tcW w:w="9152" w:type="dxa"/>
            <w:gridSpan w:val="7"/>
            <w:vMerge w:val="restart"/>
            <w:shd w:val="clear" w:color="auto" w:fill="auto"/>
          </w:tcPr>
          <w:p w14:paraId="794DA604" w14:textId="77777777" w:rsidR="005E17FC" w:rsidRPr="002352B9" w:rsidRDefault="005E17FC" w:rsidP="00303FA5">
            <w:pPr>
              <w:pStyle w:val="ListParagraph"/>
              <w:numPr>
                <w:ilvl w:val="0"/>
                <w:numId w:val="50"/>
              </w:numPr>
              <w:tabs>
                <w:tab w:val="left" w:pos="5715"/>
              </w:tabs>
              <w:spacing w:before="120" w:after="20"/>
              <w:ind w:left="245" w:hanging="274"/>
              <w:rPr>
                <w:rFonts w:asciiTheme="minorHAnsi" w:hAnsiTheme="minorHAnsi"/>
                <w:b/>
                <w:sz w:val="18"/>
                <w:szCs w:val="18"/>
              </w:rPr>
            </w:pPr>
            <w:r w:rsidRPr="002352B9">
              <w:rPr>
                <w:rFonts w:asciiTheme="minorHAnsi" w:hAnsiTheme="minorHAnsi"/>
                <w:b/>
                <w:sz w:val="18"/>
                <w:szCs w:val="18"/>
              </w:rPr>
              <w:t xml:space="preserve">Is the project aligned with the </w:t>
            </w:r>
            <w:r>
              <w:rPr>
                <w:rFonts w:asciiTheme="minorHAnsi" w:hAnsiTheme="minorHAnsi"/>
                <w:b/>
                <w:sz w:val="18"/>
                <w:szCs w:val="18"/>
              </w:rPr>
              <w:t xml:space="preserve">thematic focus of the </w:t>
            </w:r>
            <w:r w:rsidRPr="002352B9">
              <w:rPr>
                <w:rFonts w:asciiTheme="minorHAnsi" w:hAnsiTheme="minorHAnsi"/>
                <w:b/>
                <w:sz w:val="18"/>
                <w:szCs w:val="18"/>
              </w:rPr>
              <w:t>UNDP Strategic Plan? (select the option from 1-3 that best reflects the project):</w:t>
            </w:r>
          </w:p>
          <w:p w14:paraId="32E6DC91"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responds to one of the three areas of development work</w:t>
            </w:r>
            <w:r w:rsidRPr="002352B9">
              <w:rPr>
                <w:rStyle w:val="FootnoteReference"/>
                <w:rFonts w:asciiTheme="minorHAnsi" w:hAnsiTheme="minorHAnsi"/>
                <w:szCs w:val="18"/>
              </w:rPr>
              <w:footnoteReference w:id="17"/>
            </w:r>
            <w:r w:rsidRPr="002352B9">
              <w:rPr>
                <w:rFonts w:asciiTheme="minorHAnsi" w:hAnsiTheme="minorHAnsi"/>
                <w:sz w:val="18"/>
                <w:szCs w:val="18"/>
              </w:rPr>
              <w:t xml:space="preserve"> as specified in the Strategic Plan; it addresses at least one of the proposed new and emerging areas</w:t>
            </w:r>
            <w:r w:rsidRPr="002352B9">
              <w:rPr>
                <w:rStyle w:val="FootnoteReference"/>
                <w:rFonts w:asciiTheme="minorHAnsi" w:hAnsiTheme="minorHAnsi"/>
                <w:szCs w:val="18"/>
              </w:rPr>
              <w:footnoteReference w:id="18"/>
            </w:r>
            <w:r w:rsidRPr="002352B9">
              <w:rPr>
                <w:rFonts w:asciiTheme="minorHAnsi" w:hAnsiTheme="minorHAnsi"/>
                <w:sz w:val="18"/>
                <w:szCs w:val="18"/>
              </w:rPr>
              <w:t xml:space="preserve">; an issues-based analysis has been incorporated into the project design; and the project’s RRF includes </w:t>
            </w:r>
            <w:r>
              <w:rPr>
                <w:rFonts w:asciiTheme="minorHAnsi" w:hAnsiTheme="minorHAnsi"/>
                <w:sz w:val="18"/>
                <w:szCs w:val="18"/>
              </w:rPr>
              <w:t>all the relevant</w:t>
            </w:r>
            <w:r w:rsidRPr="002352B9">
              <w:rPr>
                <w:rFonts w:asciiTheme="minorHAnsi" w:hAnsiTheme="minorHAnsi"/>
                <w:sz w:val="18"/>
                <w:szCs w:val="18"/>
              </w:rPr>
              <w:t xml:space="preserve"> SP output indicator</w:t>
            </w:r>
            <w:r>
              <w:rPr>
                <w:rFonts w:asciiTheme="minorHAnsi" w:hAnsiTheme="minorHAnsi"/>
                <w:sz w:val="18"/>
                <w:szCs w:val="18"/>
              </w:rPr>
              <w:t>s</w:t>
            </w:r>
            <w:r w:rsidRPr="002352B9">
              <w:rPr>
                <w:rFonts w:asciiTheme="minorHAnsi" w:hAnsiTheme="minorHAnsi"/>
                <w:sz w:val="18"/>
                <w:szCs w:val="18"/>
              </w:rPr>
              <w:t xml:space="preserve">. </w:t>
            </w:r>
            <w:r w:rsidRPr="002352B9">
              <w:rPr>
                <w:rFonts w:asciiTheme="minorHAnsi" w:hAnsiTheme="minorHAnsi"/>
                <w:i/>
                <w:sz w:val="18"/>
                <w:szCs w:val="18"/>
              </w:rPr>
              <w:t>(all must be true to select this option)</w:t>
            </w:r>
          </w:p>
          <w:p w14:paraId="5DA87CEB"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responds to one of the three areas of development work</w:t>
            </w:r>
            <w:r w:rsidRPr="002352B9">
              <w:rPr>
                <w:rFonts w:asciiTheme="minorHAnsi" w:hAnsiTheme="minorHAnsi"/>
                <w:sz w:val="18"/>
                <w:szCs w:val="18"/>
                <w:vertAlign w:val="superscript"/>
              </w:rPr>
              <w:t>1</w:t>
            </w:r>
            <w:r w:rsidRPr="002352B9">
              <w:rPr>
                <w:rFonts w:asciiTheme="minorHAnsi" w:hAnsiTheme="minorHAnsi"/>
                <w:sz w:val="18"/>
                <w:szCs w:val="18"/>
              </w:rPr>
              <w:t xml:space="preserve"> as specified in the Strategic Plan. The project’s RRF includes at least one SP output indicator, if relevant. </w:t>
            </w:r>
            <w:r w:rsidRPr="002352B9">
              <w:rPr>
                <w:rFonts w:asciiTheme="minorHAnsi" w:hAnsiTheme="minorHAnsi"/>
                <w:i/>
                <w:sz w:val="18"/>
                <w:szCs w:val="18"/>
              </w:rPr>
              <w:t>(both must be true to select this option)</w:t>
            </w:r>
          </w:p>
          <w:p w14:paraId="23CD1FD6"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While the project</w:t>
            </w:r>
            <w:r w:rsidRPr="002352B9">
              <w:rPr>
                <w:rFonts w:asciiTheme="minorHAnsi" w:eastAsiaTheme="minorHAnsi" w:hAnsiTheme="minorHAnsi" w:cstheme="minorBidi"/>
                <w:sz w:val="18"/>
                <w:szCs w:val="18"/>
              </w:rPr>
              <w:t xml:space="preserve"> may </w:t>
            </w:r>
            <w:r w:rsidRPr="002352B9">
              <w:rPr>
                <w:rFonts w:asciiTheme="minorHAnsi" w:hAnsiTheme="minorHAnsi"/>
                <w:sz w:val="18"/>
                <w:szCs w:val="18"/>
              </w:rPr>
              <w:t>respond to one of the three areas of development work</w:t>
            </w:r>
            <w:r w:rsidRPr="002352B9">
              <w:rPr>
                <w:rFonts w:asciiTheme="minorHAnsi" w:hAnsiTheme="minorHAnsi"/>
                <w:sz w:val="18"/>
                <w:szCs w:val="18"/>
                <w:vertAlign w:val="superscript"/>
              </w:rPr>
              <w:t>1</w:t>
            </w:r>
            <w:r w:rsidRPr="002352B9">
              <w:rPr>
                <w:rFonts w:asciiTheme="minorHAnsi" w:hAnsiTheme="minorHAnsi"/>
                <w:sz w:val="18"/>
                <w:szCs w:val="18"/>
              </w:rPr>
              <w:t xml:space="preserve"> as specified in the Strategic Plan, </w:t>
            </w:r>
            <w:r>
              <w:rPr>
                <w:rFonts w:asciiTheme="minorHAnsi" w:hAnsiTheme="minorHAnsi"/>
                <w:sz w:val="18"/>
                <w:szCs w:val="18"/>
              </w:rPr>
              <w:t>it is based on a sectoral approach without addressing the complexity of the development issue. N</w:t>
            </w:r>
            <w:r w:rsidRPr="002352B9">
              <w:rPr>
                <w:rFonts w:asciiTheme="minorHAnsi" w:hAnsiTheme="minorHAnsi"/>
                <w:sz w:val="18"/>
                <w:szCs w:val="18"/>
              </w:rPr>
              <w:t>one of the relevant SP indicators are included in the RRF. This answer is also selected if the project does not respond to any of the three areas of development work in the Strategic Plan.</w:t>
            </w:r>
          </w:p>
        </w:tc>
        <w:tc>
          <w:tcPr>
            <w:tcW w:w="496" w:type="dxa"/>
            <w:shd w:val="clear" w:color="auto" w:fill="auto"/>
          </w:tcPr>
          <w:p w14:paraId="0F4B0DC4" w14:textId="77777777" w:rsidR="005E17FC" w:rsidRPr="002352B9" w:rsidRDefault="005E17FC" w:rsidP="005E17FC">
            <w:pPr>
              <w:jc w:val="center"/>
              <w:rPr>
                <w:sz w:val="18"/>
                <w:szCs w:val="18"/>
              </w:rPr>
            </w:pPr>
            <w:r w:rsidRPr="002352B9">
              <w:rPr>
                <w:sz w:val="18"/>
                <w:szCs w:val="18"/>
              </w:rPr>
              <w:t>3</w:t>
            </w:r>
          </w:p>
        </w:tc>
        <w:tc>
          <w:tcPr>
            <w:tcW w:w="517" w:type="dxa"/>
            <w:shd w:val="clear" w:color="auto" w:fill="auto"/>
          </w:tcPr>
          <w:p w14:paraId="4D5BD472" w14:textId="77777777" w:rsidR="005E17FC" w:rsidRPr="00D354CC" w:rsidRDefault="005E17FC" w:rsidP="005E17FC">
            <w:pPr>
              <w:spacing w:line="276" w:lineRule="auto"/>
              <w:jc w:val="center"/>
              <w:rPr>
                <w:b/>
                <w:sz w:val="18"/>
                <w:szCs w:val="18"/>
                <w:u w:val="single"/>
              </w:rPr>
            </w:pPr>
            <w:r w:rsidRPr="00D354CC">
              <w:rPr>
                <w:b/>
                <w:sz w:val="18"/>
                <w:szCs w:val="18"/>
                <w:u w:val="single"/>
              </w:rPr>
              <w:t>2</w:t>
            </w:r>
          </w:p>
        </w:tc>
      </w:tr>
      <w:tr w:rsidR="005E17FC" w:rsidRPr="002352B9" w14:paraId="5B7B07EC" w14:textId="77777777" w:rsidTr="005E17FC">
        <w:trPr>
          <w:trHeight w:val="100"/>
        </w:trPr>
        <w:tc>
          <w:tcPr>
            <w:tcW w:w="9152" w:type="dxa"/>
            <w:gridSpan w:val="7"/>
            <w:vMerge/>
            <w:shd w:val="clear" w:color="auto" w:fill="auto"/>
          </w:tcPr>
          <w:p w14:paraId="1B4753B3" w14:textId="77777777" w:rsidR="005E17FC" w:rsidRPr="002352B9" w:rsidRDefault="005E17FC" w:rsidP="005E17FC">
            <w:pPr>
              <w:tabs>
                <w:tab w:val="left" w:pos="5715"/>
              </w:tabs>
              <w:spacing w:before="20" w:after="20"/>
              <w:rPr>
                <w:sz w:val="18"/>
                <w:szCs w:val="18"/>
              </w:rPr>
            </w:pPr>
          </w:p>
        </w:tc>
        <w:tc>
          <w:tcPr>
            <w:tcW w:w="1013" w:type="dxa"/>
            <w:gridSpan w:val="2"/>
            <w:tcBorders>
              <w:bottom w:val="single" w:sz="4" w:space="0" w:color="000000" w:themeColor="text1"/>
            </w:tcBorders>
            <w:shd w:val="clear" w:color="auto" w:fill="auto"/>
          </w:tcPr>
          <w:p w14:paraId="1A62CDBA" w14:textId="77777777" w:rsidR="005E17FC" w:rsidRPr="002352B9" w:rsidRDefault="005E17FC" w:rsidP="005E17FC">
            <w:pPr>
              <w:spacing w:before="20" w:after="20"/>
              <w:jc w:val="center"/>
              <w:rPr>
                <w:sz w:val="18"/>
                <w:szCs w:val="18"/>
              </w:rPr>
            </w:pPr>
            <w:r w:rsidRPr="002352B9">
              <w:rPr>
                <w:sz w:val="18"/>
                <w:szCs w:val="18"/>
              </w:rPr>
              <w:t>1</w:t>
            </w:r>
          </w:p>
        </w:tc>
      </w:tr>
      <w:tr w:rsidR="005E17FC" w:rsidRPr="002352B9" w14:paraId="2561B79F" w14:textId="77777777" w:rsidTr="005E17FC">
        <w:trPr>
          <w:trHeight w:val="1230"/>
        </w:trPr>
        <w:tc>
          <w:tcPr>
            <w:tcW w:w="9152" w:type="dxa"/>
            <w:gridSpan w:val="7"/>
            <w:vMerge/>
            <w:tcBorders>
              <w:bottom w:val="single" w:sz="4" w:space="0" w:color="000000" w:themeColor="text1"/>
            </w:tcBorders>
            <w:shd w:val="clear" w:color="auto" w:fill="auto"/>
          </w:tcPr>
          <w:p w14:paraId="19EBE126" w14:textId="77777777" w:rsidR="005E17FC" w:rsidRPr="002352B9" w:rsidRDefault="005E17FC" w:rsidP="005E17FC">
            <w:pPr>
              <w:tabs>
                <w:tab w:val="left" w:pos="5715"/>
              </w:tabs>
              <w:spacing w:before="20" w:after="20"/>
              <w:rPr>
                <w:sz w:val="18"/>
                <w:szCs w:val="18"/>
              </w:rPr>
            </w:pPr>
          </w:p>
        </w:tc>
        <w:tc>
          <w:tcPr>
            <w:tcW w:w="1013" w:type="dxa"/>
            <w:gridSpan w:val="2"/>
            <w:tcBorders>
              <w:bottom w:val="single" w:sz="4" w:space="0" w:color="000000" w:themeColor="text1"/>
            </w:tcBorders>
            <w:shd w:val="clear" w:color="auto" w:fill="auto"/>
          </w:tcPr>
          <w:p w14:paraId="09291E50" w14:textId="77777777" w:rsidR="005E17FC" w:rsidRDefault="005E17FC" w:rsidP="005E17FC">
            <w:pPr>
              <w:spacing w:before="20" w:after="20"/>
              <w:jc w:val="center"/>
              <w:rPr>
                <w:b/>
                <w:sz w:val="18"/>
                <w:szCs w:val="18"/>
              </w:rPr>
            </w:pPr>
          </w:p>
          <w:p w14:paraId="097C9CB0" w14:textId="77777777" w:rsidR="005E17FC" w:rsidRDefault="005E17FC" w:rsidP="005E17FC">
            <w:pPr>
              <w:spacing w:before="20" w:after="20"/>
              <w:jc w:val="center"/>
              <w:rPr>
                <w:b/>
                <w:sz w:val="18"/>
                <w:szCs w:val="18"/>
                <w:u w:val="single"/>
              </w:rPr>
            </w:pPr>
            <w:r w:rsidRPr="00D354CC">
              <w:rPr>
                <w:b/>
                <w:sz w:val="18"/>
                <w:szCs w:val="18"/>
                <w:u w:val="single"/>
              </w:rPr>
              <w:t>2</w:t>
            </w:r>
          </w:p>
          <w:p w14:paraId="0C93B334" w14:textId="77777777" w:rsidR="005E17FC" w:rsidRPr="00D354CC" w:rsidRDefault="005E17FC" w:rsidP="005E17FC">
            <w:pPr>
              <w:spacing w:before="20" w:after="20"/>
              <w:jc w:val="center"/>
              <w:rPr>
                <w:b/>
                <w:sz w:val="18"/>
                <w:szCs w:val="18"/>
                <w:u w:val="single"/>
              </w:rPr>
            </w:pPr>
          </w:p>
          <w:p w14:paraId="194E8C43" w14:textId="77777777" w:rsidR="005E17FC" w:rsidRDefault="005E17FC" w:rsidP="005E17FC">
            <w:pPr>
              <w:spacing w:before="20" w:after="20"/>
              <w:jc w:val="center"/>
              <w:rPr>
                <w:b/>
                <w:sz w:val="18"/>
                <w:szCs w:val="18"/>
              </w:rPr>
            </w:pPr>
            <w:r w:rsidRPr="002352B9">
              <w:rPr>
                <w:b/>
                <w:sz w:val="18"/>
                <w:szCs w:val="18"/>
              </w:rPr>
              <w:t>Evidence</w:t>
            </w:r>
          </w:p>
          <w:p w14:paraId="7567ACEB" w14:textId="77777777" w:rsidR="005E17FC" w:rsidRPr="00D354CC" w:rsidRDefault="005E17FC" w:rsidP="005E17FC">
            <w:pPr>
              <w:spacing w:before="20" w:after="20"/>
              <w:jc w:val="center"/>
              <w:rPr>
                <w:sz w:val="18"/>
                <w:szCs w:val="18"/>
              </w:rPr>
            </w:pPr>
            <w:r w:rsidRPr="00D354CC">
              <w:rPr>
                <w:sz w:val="18"/>
                <w:szCs w:val="18"/>
              </w:rPr>
              <w:t>Project Document Section III</w:t>
            </w:r>
          </w:p>
        </w:tc>
      </w:tr>
      <w:tr w:rsidR="005E17FC" w:rsidRPr="002352B9" w14:paraId="6BE8EA4F" w14:textId="77777777" w:rsidTr="005E17FC">
        <w:trPr>
          <w:trHeight w:val="440"/>
        </w:trPr>
        <w:tc>
          <w:tcPr>
            <w:tcW w:w="1530" w:type="dxa"/>
            <w:tcBorders>
              <w:right w:val="nil"/>
            </w:tcBorders>
            <w:shd w:val="clear" w:color="auto" w:fill="C2D69B" w:themeFill="accent3" w:themeFillTint="99"/>
            <w:vAlign w:val="center"/>
          </w:tcPr>
          <w:p w14:paraId="30CE192B" w14:textId="77777777" w:rsidR="005E17FC" w:rsidRPr="002352B9" w:rsidRDefault="005E17FC" w:rsidP="005E17FC">
            <w:pPr>
              <w:tabs>
                <w:tab w:val="left" w:pos="7020"/>
              </w:tabs>
              <w:spacing w:before="20" w:after="20"/>
              <w:jc w:val="center"/>
              <w:rPr>
                <w:b/>
                <w:sz w:val="28"/>
                <w:szCs w:val="20"/>
              </w:rPr>
            </w:pPr>
            <w:r w:rsidRPr="002352B9">
              <w:rPr>
                <w:b/>
                <w:smallCaps/>
                <w:sz w:val="28"/>
                <w:szCs w:val="20"/>
              </w:rPr>
              <w:lastRenderedPageBreak/>
              <w:t>Relevant</w:t>
            </w:r>
          </w:p>
        </w:tc>
        <w:tc>
          <w:tcPr>
            <w:tcW w:w="8635" w:type="dxa"/>
            <w:gridSpan w:val="8"/>
            <w:tcBorders>
              <w:left w:val="nil"/>
            </w:tcBorders>
            <w:shd w:val="clear" w:color="auto" w:fill="C2D69B" w:themeFill="accent3" w:themeFillTint="99"/>
            <w:vAlign w:val="center"/>
          </w:tcPr>
          <w:p w14:paraId="6DA84841" w14:textId="77777777" w:rsidR="005E17FC" w:rsidRPr="002352B9" w:rsidRDefault="005E17FC" w:rsidP="005E17FC">
            <w:pPr>
              <w:pStyle w:val="ListParagraph"/>
              <w:spacing w:before="20" w:after="20"/>
              <w:ind w:left="158"/>
              <w:rPr>
                <w:rFonts w:asciiTheme="minorHAnsi" w:hAnsiTheme="minorHAnsi"/>
                <w:sz w:val="18"/>
                <w:szCs w:val="20"/>
              </w:rPr>
            </w:pPr>
          </w:p>
        </w:tc>
      </w:tr>
      <w:tr w:rsidR="005E17FC" w:rsidRPr="002352B9" w14:paraId="7DFEEDCF" w14:textId="77777777" w:rsidTr="005E17FC">
        <w:trPr>
          <w:trHeight w:val="80"/>
        </w:trPr>
        <w:tc>
          <w:tcPr>
            <w:tcW w:w="9152" w:type="dxa"/>
            <w:gridSpan w:val="7"/>
            <w:vMerge w:val="restart"/>
            <w:shd w:val="clear" w:color="auto" w:fill="auto"/>
          </w:tcPr>
          <w:p w14:paraId="6171CCE9" w14:textId="77777777" w:rsidR="005E17FC" w:rsidRPr="002352B9" w:rsidRDefault="005E17FC" w:rsidP="00303FA5">
            <w:pPr>
              <w:pStyle w:val="ListParagraph"/>
              <w:numPr>
                <w:ilvl w:val="0"/>
                <w:numId w:val="50"/>
              </w:numPr>
              <w:spacing w:before="120" w:after="20"/>
              <w:ind w:left="245" w:hanging="274"/>
              <w:rPr>
                <w:rFonts w:asciiTheme="minorHAnsi" w:hAnsiTheme="minorHAnsi"/>
                <w:b/>
                <w:sz w:val="18"/>
                <w:szCs w:val="18"/>
              </w:rPr>
            </w:pPr>
            <w:r w:rsidRPr="002352B9">
              <w:rPr>
                <w:rFonts w:asciiTheme="minorHAnsi" w:hAnsiTheme="minorHAnsi"/>
                <w:b/>
                <w:sz w:val="18"/>
                <w:szCs w:val="18"/>
              </w:rPr>
              <w:t>Does the project have strategies to effectively identify</w:t>
            </w:r>
            <w:r>
              <w:rPr>
                <w:rFonts w:asciiTheme="minorHAnsi" w:hAnsiTheme="minorHAnsi"/>
                <w:b/>
                <w:sz w:val="18"/>
                <w:szCs w:val="18"/>
              </w:rPr>
              <w:t xml:space="preserve">, </w:t>
            </w:r>
            <w:r w:rsidRPr="002352B9">
              <w:rPr>
                <w:rFonts w:asciiTheme="minorHAnsi" w:hAnsiTheme="minorHAnsi"/>
                <w:b/>
                <w:sz w:val="18"/>
                <w:szCs w:val="18"/>
              </w:rPr>
              <w:t>engage</w:t>
            </w:r>
            <w:r>
              <w:rPr>
                <w:rFonts w:asciiTheme="minorHAnsi" w:hAnsiTheme="minorHAnsi"/>
                <w:b/>
                <w:sz w:val="18"/>
                <w:szCs w:val="18"/>
              </w:rPr>
              <w:t xml:space="preserve"> and ensure the meaningful participation of</w:t>
            </w:r>
            <w:r w:rsidRPr="002352B9">
              <w:rPr>
                <w:rFonts w:asciiTheme="minorHAnsi" w:hAnsiTheme="minorHAnsi"/>
                <w:b/>
                <w:sz w:val="18"/>
                <w:szCs w:val="18"/>
              </w:rPr>
              <w:t xml:space="preserve"> targeted groups/</w:t>
            </w:r>
            <w:r>
              <w:rPr>
                <w:rFonts w:asciiTheme="minorHAnsi" w:hAnsiTheme="minorHAnsi"/>
                <w:b/>
                <w:sz w:val="18"/>
                <w:szCs w:val="18"/>
              </w:rPr>
              <w:t xml:space="preserve">geographic </w:t>
            </w:r>
            <w:r w:rsidRPr="002352B9">
              <w:rPr>
                <w:rFonts w:asciiTheme="minorHAnsi" w:hAnsiTheme="minorHAnsi"/>
                <w:b/>
                <w:sz w:val="18"/>
                <w:szCs w:val="18"/>
              </w:rPr>
              <w:t>areas</w:t>
            </w:r>
            <w:r>
              <w:rPr>
                <w:rFonts w:asciiTheme="minorHAnsi" w:hAnsiTheme="minorHAnsi"/>
                <w:b/>
                <w:sz w:val="18"/>
                <w:szCs w:val="18"/>
              </w:rPr>
              <w:t xml:space="preserve"> with a priority focus on the excluded and marginalized</w:t>
            </w:r>
            <w:r w:rsidRPr="002352B9">
              <w:rPr>
                <w:rFonts w:asciiTheme="minorHAnsi" w:hAnsiTheme="minorHAnsi"/>
                <w:b/>
                <w:sz w:val="18"/>
                <w:szCs w:val="18"/>
              </w:rPr>
              <w:t>? (select the option from 1-3 that best reflects this project):</w:t>
            </w:r>
          </w:p>
          <w:p w14:paraId="65CEFC5B"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are appropriately specified</w:t>
            </w:r>
            <w:r>
              <w:rPr>
                <w:rFonts w:asciiTheme="minorHAnsi" w:hAnsiTheme="minorHAnsi"/>
                <w:sz w:val="18"/>
                <w:szCs w:val="18"/>
              </w:rPr>
              <w:t>, prioritising the excluded and/or marginalised</w:t>
            </w:r>
            <w:r w:rsidRPr="002352B9">
              <w:rPr>
                <w:rFonts w:asciiTheme="minorHAnsi" w:hAnsiTheme="minorHAnsi"/>
                <w:sz w:val="18"/>
                <w:szCs w:val="18"/>
              </w:rPr>
              <w:t>.  Beneficiaries will be identified through a rigorous process based on evidence (if applicable.)The project has an explicit strategy to identify</w:t>
            </w:r>
            <w:r>
              <w:rPr>
                <w:rFonts w:asciiTheme="minorHAnsi" w:hAnsiTheme="minorHAnsi"/>
                <w:sz w:val="18"/>
                <w:szCs w:val="18"/>
              </w:rPr>
              <w:t xml:space="preserve">, </w:t>
            </w:r>
            <w:r w:rsidRPr="002352B9">
              <w:rPr>
                <w:rFonts w:asciiTheme="minorHAnsi" w:hAnsiTheme="minorHAnsi"/>
                <w:sz w:val="18"/>
                <w:szCs w:val="18"/>
              </w:rPr>
              <w:t>engage</w:t>
            </w:r>
            <w:r>
              <w:rPr>
                <w:rFonts w:asciiTheme="minorHAnsi" w:hAnsiTheme="minorHAnsi"/>
                <w:sz w:val="18"/>
                <w:szCs w:val="18"/>
              </w:rPr>
              <w:t xml:space="preserve"> and ensure the meaningful participation of</w:t>
            </w:r>
            <w:r w:rsidRPr="002352B9">
              <w:rPr>
                <w:rFonts w:asciiTheme="minorHAnsi" w:hAnsiTheme="minorHAnsi"/>
                <w:sz w:val="18"/>
                <w:szCs w:val="18"/>
              </w:rPr>
              <w:t xml:space="preserve"> specified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throughout the project</w:t>
            </w:r>
            <w:r>
              <w:rPr>
                <w:rFonts w:asciiTheme="minorHAnsi" w:hAnsiTheme="minorHAnsi"/>
                <w:sz w:val="18"/>
                <w:szCs w:val="18"/>
              </w:rPr>
              <w:t>, including through monitoring and decision-making (such as representation on the project board)</w:t>
            </w:r>
            <w:r w:rsidRPr="002352B9">
              <w:rPr>
                <w:rFonts w:asciiTheme="minorHAnsi" w:hAnsiTheme="minorHAnsi"/>
                <w:sz w:val="18"/>
                <w:szCs w:val="18"/>
              </w:rPr>
              <w:t xml:space="preserv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 xml:space="preserve"> </w:t>
            </w:r>
          </w:p>
          <w:p w14:paraId="50B4169C"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 are appropriately specified</w:t>
            </w:r>
            <w:r>
              <w:rPr>
                <w:rFonts w:asciiTheme="minorHAnsi" w:hAnsiTheme="minorHAnsi"/>
                <w:sz w:val="18"/>
                <w:szCs w:val="18"/>
              </w:rPr>
              <w:t>, prioritising the excluded and/or marginalised. The project document states</w:t>
            </w:r>
            <w:r w:rsidRPr="002352B9">
              <w:rPr>
                <w:rFonts w:asciiTheme="minorHAnsi" w:hAnsiTheme="minorHAnsi"/>
                <w:sz w:val="18"/>
                <w:szCs w:val="18"/>
              </w:rPr>
              <w:t xml:space="preserve"> how beneficiaries will be identified</w:t>
            </w:r>
            <w:r>
              <w:rPr>
                <w:rFonts w:asciiTheme="minorHAnsi" w:hAnsiTheme="minorHAnsi"/>
                <w:sz w:val="18"/>
                <w:szCs w:val="18"/>
              </w:rPr>
              <w:t>,</w:t>
            </w:r>
            <w:r w:rsidRPr="002352B9">
              <w:rPr>
                <w:rFonts w:asciiTheme="minorHAnsi" w:hAnsiTheme="minorHAnsi"/>
                <w:sz w:val="18"/>
                <w:szCs w:val="18"/>
              </w:rPr>
              <w:t xml:space="preserve"> engaged</w:t>
            </w:r>
            <w:r>
              <w:rPr>
                <w:rFonts w:asciiTheme="minorHAnsi" w:hAnsiTheme="minorHAnsi"/>
                <w:sz w:val="18"/>
                <w:szCs w:val="18"/>
              </w:rPr>
              <w:t xml:space="preserve"> and how meaningful participation will be ensured</w:t>
            </w:r>
            <w:r w:rsidRPr="002352B9">
              <w:rPr>
                <w:rFonts w:asciiTheme="minorHAnsi" w:hAnsiTheme="minorHAnsi"/>
                <w:sz w:val="18"/>
                <w:szCs w:val="18"/>
              </w:rPr>
              <w:t xml:space="preserve"> throughout the project. </w:t>
            </w:r>
            <w:r w:rsidRPr="002352B9">
              <w:rPr>
                <w:rFonts w:asciiTheme="minorHAnsi" w:hAnsiTheme="minorHAnsi"/>
                <w:i/>
                <w:sz w:val="18"/>
                <w:szCs w:val="18"/>
              </w:rPr>
              <w:t>(</w:t>
            </w:r>
            <w:r>
              <w:rPr>
                <w:rFonts w:asciiTheme="minorHAnsi" w:hAnsiTheme="minorHAnsi"/>
                <w:i/>
                <w:sz w:val="18"/>
                <w:szCs w:val="18"/>
                <w:u w:val="single"/>
              </w:rPr>
              <w:t>both</w:t>
            </w:r>
            <w:r w:rsidRPr="002352B9">
              <w:rPr>
                <w:rFonts w:asciiTheme="minorHAnsi" w:hAnsiTheme="minorHAnsi"/>
                <w:i/>
                <w:sz w:val="18"/>
                <w:szCs w:val="18"/>
              </w:rPr>
              <w:t xml:space="preserve"> must be true to select this option)</w:t>
            </w:r>
          </w:p>
          <w:p w14:paraId="27D43990" w14:textId="77777777" w:rsidR="005E17FC" w:rsidRPr="002352B9" w:rsidRDefault="005E17FC" w:rsidP="00303FA5">
            <w:pPr>
              <w:pStyle w:val="ListParagraph"/>
              <w:numPr>
                <w:ilvl w:val="0"/>
                <w:numId w:val="43"/>
              </w:numPr>
              <w:tabs>
                <w:tab w:val="left" w:pos="5715"/>
              </w:tabs>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are not specified, or do not prioritize excluded and/or marginalised populations. T</w:t>
            </w:r>
            <w:r w:rsidRPr="002352B9">
              <w:rPr>
                <w:rFonts w:asciiTheme="minorHAnsi" w:hAnsiTheme="minorHAnsi"/>
                <w:sz w:val="18"/>
                <w:szCs w:val="18"/>
              </w:rPr>
              <w:t xml:space="preserve">he project does not have a written strategy to identify or engage </w:t>
            </w:r>
            <w:r>
              <w:rPr>
                <w:rFonts w:asciiTheme="minorHAnsi" w:hAnsiTheme="minorHAnsi"/>
                <w:sz w:val="18"/>
                <w:szCs w:val="18"/>
              </w:rPr>
              <w:t xml:space="preserve">or ensure the meaningful participation of </w:t>
            </w:r>
            <w:r w:rsidRPr="002352B9">
              <w:rPr>
                <w:rFonts w:asciiTheme="minorHAnsi" w:hAnsiTheme="minorHAnsi"/>
                <w:sz w:val="18"/>
                <w:szCs w:val="18"/>
              </w:rPr>
              <w:t>the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throughout the project.</w:t>
            </w:r>
          </w:p>
          <w:p w14:paraId="13B10974" w14:textId="77777777" w:rsidR="005E17FC" w:rsidRPr="00436BC7" w:rsidRDefault="005E17FC" w:rsidP="005E17FC">
            <w:pPr>
              <w:tabs>
                <w:tab w:val="left" w:pos="5715"/>
              </w:tabs>
              <w:spacing w:before="120"/>
              <w:rPr>
                <w:sz w:val="16"/>
                <w:szCs w:val="16"/>
              </w:rPr>
            </w:pPr>
            <w:r w:rsidRPr="00436BC7">
              <w:rPr>
                <w:sz w:val="16"/>
                <w:szCs w:val="16"/>
              </w:rPr>
              <w:t>*Note:  Management Action must be taken for a score of 1</w:t>
            </w:r>
            <w:r>
              <w:rPr>
                <w:sz w:val="16"/>
                <w:szCs w:val="16"/>
              </w:rPr>
              <w:t>, or select not applicable.</w:t>
            </w:r>
          </w:p>
        </w:tc>
        <w:tc>
          <w:tcPr>
            <w:tcW w:w="496" w:type="dxa"/>
            <w:shd w:val="clear" w:color="auto" w:fill="auto"/>
          </w:tcPr>
          <w:p w14:paraId="09C46D34" w14:textId="77777777" w:rsidR="005E17FC" w:rsidRPr="002352B9" w:rsidRDefault="005E17FC" w:rsidP="005E17FC">
            <w:pPr>
              <w:spacing w:before="20" w:after="20"/>
              <w:jc w:val="center"/>
              <w:rPr>
                <w:sz w:val="18"/>
                <w:szCs w:val="18"/>
              </w:rPr>
            </w:pPr>
            <w:r w:rsidRPr="002352B9">
              <w:rPr>
                <w:sz w:val="18"/>
                <w:szCs w:val="18"/>
              </w:rPr>
              <w:t>3</w:t>
            </w:r>
          </w:p>
        </w:tc>
        <w:tc>
          <w:tcPr>
            <w:tcW w:w="517" w:type="dxa"/>
            <w:shd w:val="clear" w:color="auto" w:fill="auto"/>
          </w:tcPr>
          <w:p w14:paraId="4F9E10FF" w14:textId="77777777" w:rsidR="005E17FC" w:rsidRPr="002352B9" w:rsidRDefault="005E17FC" w:rsidP="005E17FC">
            <w:pPr>
              <w:spacing w:before="20" w:after="20" w:line="276" w:lineRule="auto"/>
              <w:jc w:val="center"/>
              <w:rPr>
                <w:sz w:val="18"/>
                <w:szCs w:val="18"/>
              </w:rPr>
            </w:pPr>
            <w:r w:rsidRPr="001D70DD">
              <w:rPr>
                <w:b/>
                <w:sz w:val="18"/>
                <w:szCs w:val="18"/>
                <w:u w:val="single"/>
              </w:rPr>
              <w:t>2</w:t>
            </w:r>
          </w:p>
        </w:tc>
      </w:tr>
      <w:tr w:rsidR="005E17FC" w:rsidRPr="002352B9" w14:paraId="7324B213" w14:textId="77777777" w:rsidTr="005E17FC">
        <w:trPr>
          <w:trHeight w:val="251"/>
        </w:trPr>
        <w:tc>
          <w:tcPr>
            <w:tcW w:w="9152" w:type="dxa"/>
            <w:gridSpan w:val="7"/>
            <w:vMerge/>
            <w:shd w:val="clear" w:color="auto" w:fill="auto"/>
          </w:tcPr>
          <w:p w14:paraId="37F622F9" w14:textId="77777777" w:rsidR="005E17FC" w:rsidRPr="002352B9" w:rsidRDefault="005E17FC" w:rsidP="005E17FC">
            <w:pPr>
              <w:spacing w:before="20" w:after="20"/>
              <w:ind w:left="337" w:hanging="360"/>
              <w:rPr>
                <w:sz w:val="18"/>
                <w:szCs w:val="18"/>
              </w:rPr>
            </w:pPr>
          </w:p>
        </w:tc>
        <w:tc>
          <w:tcPr>
            <w:tcW w:w="1013" w:type="dxa"/>
            <w:gridSpan w:val="2"/>
            <w:tcBorders>
              <w:bottom w:val="single" w:sz="4" w:space="0" w:color="000000" w:themeColor="text1"/>
            </w:tcBorders>
            <w:shd w:val="clear" w:color="auto" w:fill="auto"/>
          </w:tcPr>
          <w:p w14:paraId="78A87F33" w14:textId="77777777" w:rsidR="005E17FC" w:rsidRPr="002352B9" w:rsidRDefault="005E17FC" w:rsidP="005E17FC">
            <w:pPr>
              <w:spacing w:before="20" w:after="20"/>
              <w:jc w:val="center"/>
              <w:rPr>
                <w:sz w:val="18"/>
                <w:szCs w:val="18"/>
              </w:rPr>
            </w:pPr>
            <w:r w:rsidRPr="002352B9">
              <w:rPr>
                <w:sz w:val="18"/>
                <w:szCs w:val="18"/>
              </w:rPr>
              <w:t>1</w:t>
            </w:r>
          </w:p>
        </w:tc>
      </w:tr>
      <w:tr w:rsidR="005E17FC" w:rsidRPr="002352B9" w14:paraId="77F4D12E" w14:textId="77777777" w:rsidTr="005E17FC">
        <w:trPr>
          <w:trHeight w:val="1701"/>
        </w:trPr>
        <w:tc>
          <w:tcPr>
            <w:tcW w:w="9152" w:type="dxa"/>
            <w:gridSpan w:val="7"/>
            <w:vMerge/>
            <w:tcBorders>
              <w:bottom w:val="single" w:sz="4" w:space="0" w:color="000000" w:themeColor="text1"/>
            </w:tcBorders>
            <w:shd w:val="clear" w:color="auto" w:fill="auto"/>
          </w:tcPr>
          <w:p w14:paraId="61D06821" w14:textId="77777777" w:rsidR="005E17FC" w:rsidRPr="002352B9" w:rsidRDefault="005E17FC" w:rsidP="005E17FC">
            <w:pPr>
              <w:spacing w:before="20" w:after="20"/>
              <w:ind w:left="337" w:hanging="360"/>
              <w:rPr>
                <w:sz w:val="18"/>
                <w:szCs w:val="18"/>
              </w:rPr>
            </w:pPr>
          </w:p>
        </w:tc>
        <w:tc>
          <w:tcPr>
            <w:tcW w:w="1013" w:type="dxa"/>
            <w:gridSpan w:val="2"/>
            <w:tcBorders>
              <w:bottom w:val="single" w:sz="4" w:space="0" w:color="000000" w:themeColor="text1"/>
            </w:tcBorders>
            <w:shd w:val="clear" w:color="auto" w:fill="auto"/>
          </w:tcPr>
          <w:p w14:paraId="1337A31E" w14:textId="77777777" w:rsidR="005E17FC" w:rsidRDefault="005E17FC" w:rsidP="005E17FC">
            <w:pPr>
              <w:spacing w:before="20" w:after="20"/>
              <w:rPr>
                <w:b/>
                <w:sz w:val="18"/>
                <w:szCs w:val="18"/>
              </w:rPr>
            </w:pPr>
          </w:p>
          <w:p w14:paraId="5879634E" w14:textId="77777777" w:rsidR="005E17FC" w:rsidRDefault="005E17FC" w:rsidP="005E17FC">
            <w:pPr>
              <w:spacing w:before="20" w:after="20"/>
              <w:jc w:val="center"/>
              <w:rPr>
                <w:b/>
                <w:sz w:val="18"/>
                <w:szCs w:val="18"/>
              </w:rPr>
            </w:pPr>
            <w:r w:rsidRPr="001D70DD">
              <w:rPr>
                <w:b/>
                <w:sz w:val="18"/>
                <w:szCs w:val="18"/>
                <w:u w:val="single"/>
              </w:rPr>
              <w:t>2</w:t>
            </w:r>
          </w:p>
          <w:p w14:paraId="43E38406" w14:textId="77777777" w:rsidR="005E17FC" w:rsidRDefault="005E17FC" w:rsidP="005E17FC">
            <w:pPr>
              <w:spacing w:before="20" w:after="20"/>
              <w:rPr>
                <w:b/>
                <w:sz w:val="18"/>
                <w:szCs w:val="18"/>
              </w:rPr>
            </w:pPr>
          </w:p>
          <w:p w14:paraId="0A4CA81C" w14:textId="77777777" w:rsidR="005E17FC" w:rsidRDefault="005E17FC" w:rsidP="005E17FC">
            <w:pPr>
              <w:spacing w:before="20" w:after="20"/>
              <w:rPr>
                <w:b/>
                <w:sz w:val="18"/>
                <w:szCs w:val="18"/>
              </w:rPr>
            </w:pPr>
            <w:r w:rsidRPr="002352B9">
              <w:rPr>
                <w:b/>
                <w:sz w:val="18"/>
                <w:szCs w:val="18"/>
              </w:rPr>
              <w:t>Evidence</w:t>
            </w:r>
          </w:p>
          <w:p w14:paraId="39D9EA0D" w14:textId="77777777" w:rsidR="005E17FC" w:rsidRPr="00577DB7" w:rsidRDefault="005E17FC" w:rsidP="005E17FC">
            <w:pPr>
              <w:spacing w:before="20" w:after="20"/>
              <w:jc w:val="center"/>
              <w:rPr>
                <w:sz w:val="18"/>
                <w:szCs w:val="18"/>
              </w:rPr>
            </w:pPr>
            <w:r w:rsidRPr="00577DB7">
              <w:rPr>
                <w:sz w:val="18"/>
                <w:szCs w:val="18"/>
              </w:rPr>
              <w:t>Project Document Section</w:t>
            </w:r>
            <w:r>
              <w:rPr>
                <w:sz w:val="18"/>
                <w:szCs w:val="18"/>
              </w:rPr>
              <w:t>s III and IV</w:t>
            </w:r>
          </w:p>
        </w:tc>
      </w:tr>
      <w:tr w:rsidR="005E17FC" w:rsidRPr="002352B9" w14:paraId="59AF2BD8" w14:textId="77777777" w:rsidTr="005E17FC">
        <w:trPr>
          <w:trHeight w:val="206"/>
        </w:trPr>
        <w:tc>
          <w:tcPr>
            <w:tcW w:w="9152" w:type="dxa"/>
            <w:gridSpan w:val="7"/>
            <w:vMerge w:val="restart"/>
            <w:shd w:val="clear" w:color="auto" w:fill="auto"/>
          </w:tcPr>
          <w:p w14:paraId="0609D776" w14:textId="77777777" w:rsidR="005E17FC" w:rsidRPr="002352B9" w:rsidRDefault="005E17FC" w:rsidP="00303FA5">
            <w:pPr>
              <w:pStyle w:val="ListParagraph"/>
              <w:numPr>
                <w:ilvl w:val="0"/>
                <w:numId w:val="50"/>
              </w:numPr>
              <w:spacing w:before="120" w:after="20"/>
              <w:ind w:left="245" w:hanging="274"/>
              <w:rPr>
                <w:rFonts w:asciiTheme="minorHAnsi" w:hAnsiTheme="minorHAnsi"/>
                <w:b/>
                <w:sz w:val="18"/>
                <w:szCs w:val="18"/>
              </w:rPr>
            </w:pPr>
            <w:r w:rsidRPr="002352B9">
              <w:rPr>
                <w:rFonts w:asciiTheme="minorHAnsi" w:hAnsiTheme="minorHAnsi"/>
                <w:b/>
                <w:sz w:val="18"/>
                <w:szCs w:val="18"/>
              </w:rPr>
              <w:t>Have knowledge, good practices, and past lessons learned of UNDP and others informed the project design? (select the option from 1-3 that best reflects this project):</w:t>
            </w:r>
          </w:p>
          <w:p w14:paraId="429B862F"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Knowledge and lessons learned </w:t>
            </w:r>
            <w:r w:rsidRPr="00C70000">
              <w:rPr>
                <w:rFonts w:asciiTheme="minorHAnsi" w:hAnsiTheme="minorHAnsi"/>
                <w:sz w:val="18"/>
                <w:szCs w:val="18"/>
              </w:rPr>
              <w:t>(</w:t>
            </w:r>
            <w:r>
              <w:rPr>
                <w:rFonts w:asciiTheme="minorHAnsi" w:hAnsiTheme="minorHAnsi"/>
                <w:sz w:val="18"/>
                <w:szCs w:val="18"/>
              </w:rPr>
              <w:t xml:space="preserve">gained </w:t>
            </w:r>
            <w:r w:rsidRPr="00C70000">
              <w:rPr>
                <w:rFonts w:asciiTheme="minorHAnsi" w:hAnsiTheme="minorHAnsi"/>
                <w:sz w:val="18"/>
                <w:szCs w:val="18"/>
              </w:rPr>
              <w:t xml:space="preserve">e.g. </w:t>
            </w:r>
            <w:r>
              <w:rPr>
                <w:rFonts w:asciiTheme="minorHAnsi" w:hAnsiTheme="minorHAnsi"/>
                <w:sz w:val="18"/>
                <w:szCs w:val="18"/>
              </w:rPr>
              <w:t>through</w:t>
            </w:r>
            <w:r w:rsidRPr="00C70000">
              <w:rPr>
                <w:rFonts w:asciiTheme="minorHAnsi" w:hAnsiTheme="minorHAnsi"/>
                <w:sz w:val="18"/>
                <w:szCs w:val="18"/>
              </w:rPr>
              <w:t xml:space="preserve"> peer assist sessions</w:t>
            </w:r>
            <w:r>
              <w:rPr>
                <w:rFonts w:asciiTheme="minorHAnsi" w:hAnsiTheme="minorHAnsi"/>
                <w:sz w:val="18"/>
                <w:szCs w:val="18"/>
              </w:rPr>
              <w:t>)</w:t>
            </w:r>
            <w:r w:rsidRPr="002352B9">
              <w:rPr>
                <w:rFonts w:asciiTheme="minorHAnsi" w:hAnsiTheme="minorHAnsi"/>
                <w:sz w:val="18"/>
                <w:szCs w:val="18"/>
              </w:rPr>
              <w:t xml:space="preserve"> backed by credible evidence from evaluation, </w:t>
            </w:r>
            <w:r>
              <w:rPr>
                <w:rFonts w:asciiTheme="minorHAnsi" w:hAnsiTheme="minorHAnsi"/>
                <w:sz w:val="18"/>
                <w:szCs w:val="18"/>
              </w:rPr>
              <w:t>corporate policies/strategies,</w:t>
            </w:r>
            <w:r w:rsidRPr="002352B9">
              <w:rPr>
                <w:rFonts w:asciiTheme="minorHAnsi" w:hAnsiTheme="minorHAnsi"/>
                <w:sz w:val="18"/>
                <w:szCs w:val="18"/>
              </w:rPr>
              <w:t xml:space="preserve"> and monitoring have been explicitly used, with appropriate referencing, to develop the project’s theory of change and justify the approach used by the project over alternatives. </w:t>
            </w:r>
          </w:p>
          <w:p w14:paraId="63779B61"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design mentions knowledge and lessons learned backed by evidence/sources,</w:t>
            </w:r>
            <w:r>
              <w:rPr>
                <w:rFonts w:asciiTheme="minorHAnsi" w:hAnsiTheme="minorHAnsi"/>
                <w:sz w:val="18"/>
                <w:szCs w:val="18"/>
              </w:rPr>
              <w:t xml:space="preserve"> which inform the </w:t>
            </w:r>
            <w:r w:rsidRPr="002352B9">
              <w:rPr>
                <w:rFonts w:asciiTheme="minorHAnsi" w:hAnsiTheme="minorHAnsi"/>
                <w:sz w:val="18"/>
                <w:szCs w:val="18"/>
              </w:rPr>
              <w:t>project’s theory of change</w:t>
            </w:r>
            <w:r>
              <w:rPr>
                <w:rFonts w:asciiTheme="minorHAnsi" w:hAnsiTheme="minorHAnsi"/>
                <w:sz w:val="18"/>
                <w:szCs w:val="18"/>
              </w:rPr>
              <w:t xml:space="preserve"> but have not been used/are not sufficient to justify the approach selected over alternatives.</w:t>
            </w:r>
          </w:p>
          <w:p w14:paraId="7E90BE10" w14:textId="77777777" w:rsidR="005E17FC" w:rsidRPr="002352B9" w:rsidRDefault="005E17FC" w:rsidP="00303FA5">
            <w:pPr>
              <w:pStyle w:val="ListParagraph"/>
              <w:numPr>
                <w:ilvl w:val="0"/>
                <w:numId w:val="43"/>
              </w:numPr>
              <w:tabs>
                <w:tab w:val="left" w:pos="5715"/>
              </w:tabs>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There is only scant or no mention of knowledge and lessons learned informing the project design. Any references that are made are not backed by evidence.</w:t>
            </w:r>
          </w:p>
          <w:p w14:paraId="11D86640" w14:textId="77777777" w:rsidR="005E17FC" w:rsidRPr="00436BC7" w:rsidRDefault="005E17FC" w:rsidP="005E17FC">
            <w:pPr>
              <w:tabs>
                <w:tab w:val="left" w:pos="5715"/>
              </w:tabs>
              <w:spacing w:before="120"/>
              <w:rPr>
                <w:sz w:val="16"/>
                <w:szCs w:val="16"/>
              </w:rPr>
            </w:pPr>
            <w:r w:rsidRPr="00436BC7">
              <w:rPr>
                <w:sz w:val="16"/>
                <w:szCs w:val="16"/>
              </w:rPr>
              <w:t>*Note:  Management Action or strong management justification must be given for a score of 1</w:t>
            </w:r>
          </w:p>
        </w:tc>
        <w:tc>
          <w:tcPr>
            <w:tcW w:w="496" w:type="dxa"/>
            <w:shd w:val="clear" w:color="auto" w:fill="auto"/>
          </w:tcPr>
          <w:p w14:paraId="35D7513C" w14:textId="77777777" w:rsidR="005E17FC" w:rsidRPr="002352B9" w:rsidRDefault="005E17FC" w:rsidP="005E17FC">
            <w:pPr>
              <w:jc w:val="center"/>
              <w:rPr>
                <w:sz w:val="18"/>
                <w:szCs w:val="18"/>
              </w:rPr>
            </w:pPr>
            <w:r w:rsidRPr="002352B9">
              <w:rPr>
                <w:sz w:val="18"/>
                <w:szCs w:val="18"/>
              </w:rPr>
              <w:t>3</w:t>
            </w:r>
          </w:p>
        </w:tc>
        <w:tc>
          <w:tcPr>
            <w:tcW w:w="517" w:type="dxa"/>
            <w:shd w:val="clear" w:color="auto" w:fill="auto"/>
          </w:tcPr>
          <w:p w14:paraId="2054362D" w14:textId="77777777" w:rsidR="005E17FC" w:rsidRPr="002352B9" w:rsidRDefault="005E17FC" w:rsidP="005E17FC">
            <w:pPr>
              <w:jc w:val="center"/>
              <w:rPr>
                <w:sz w:val="18"/>
                <w:szCs w:val="18"/>
              </w:rPr>
            </w:pPr>
            <w:r w:rsidRPr="001D70DD">
              <w:rPr>
                <w:b/>
                <w:sz w:val="18"/>
                <w:szCs w:val="18"/>
                <w:u w:val="single"/>
              </w:rPr>
              <w:t>2</w:t>
            </w:r>
          </w:p>
        </w:tc>
      </w:tr>
      <w:tr w:rsidR="005E17FC" w:rsidRPr="002352B9" w14:paraId="1B5B8E8F" w14:textId="77777777" w:rsidTr="005E17FC">
        <w:trPr>
          <w:trHeight w:val="215"/>
        </w:trPr>
        <w:tc>
          <w:tcPr>
            <w:tcW w:w="9152" w:type="dxa"/>
            <w:gridSpan w:val="7"/>
            <w:vMerge/>
            <w:shd w:val="clear" w:color="auto" w:fill="auto"/>
          </w:tcPr>
          <w:p w14:paraId="3031F2F5"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074273A7" w14:textId="77777777" w:rsidR="005E17FC" w:rsidRPr="002352B9" w:rsidRDefault="005E17FC" w:rsidP="005E17FC">
            <w:pPr>
              <w:jc w:val="center"/>
              <w:rPr>
                <w:sz w:val="18"/>
                <w:szCs w:val="18"/>
              </w:rPr>
            </w:pPr>
            <w:r w:rsidRPr="002352B9">
              <w:rPr>
                <w:sz w:val="18"/>
                <w:szCs w:val="18"/>
              </w:rPr>
              <w:t>1</w:t>
            </w:r>
          </w:p>
        </w:tc>
      </w:tr>
      <w:tr w:rsidR="005E17FC" w:rsidRPr="002352B9" w14:paraId="50C219AD" w14:textId="77777777" w:rsidTr="005E17FC">
        <w:trPr>
          <w:trHeight w:val="1241"/>
        </w:trPr>
        <w:tc>
          <w:tcPr>
            <w:tcW w:w="9152" w:type="dxa"/>
            <w:gridSpan w:val="7"/>
            <w:vMerge/>
            <w:tcBorders>
              <w:bottom w:val="single" w:sz="4" w:space="0" w:color="000000" w:themeColor="text1"/>
            </w:tcBorders>
            <w:shd w:val="clear" w:color="auto" w:fill="auto"/>
          </w:tcPr>
          <w:p w14:paraId="2278C2F7"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0DDC4E5B" w14:textId="77777777" w:rsidR="005E17FC" w:rsidRDefault="005E17FC" w:rsidP="005E17FC">
            <w:pPr>
              <w:jc w:val="center"/>
              <w:rPr>
                <w:b/>
                <w:sz w:val="18"/>
                <w:szCs w:val="18"/>
              </w:rPr>
            </w:pPr>
          </w:p>
          <w:p w14:paraId="57B6BD9E" w14:textId="77777777" w:rsidR="005E17FC" w:rsidRDefault="005E17FC" w:rsidP="005E17FC">
            <w:pPr>
              <w:jc w:val="center"/>
              <w:rPr>
                <w:b/>
                <w:sz w:val="18"/>
                <w:szCs w:val="18"/>
              </w:rPr>
            </w:pPr>
            <w:r w:rsidRPr="001D70DD">
              <w:rPr>
                <w:b/>
                <w:sz w:val="18"/>
                <w:szCs w:val="18"/>
                <w:u w:val="single"/>
              </w:rPr>
              <w:t>2</w:t>
            </w:r>
          </w:p>
          <w:p w14:paraId="189537F5" w14:textId="77777777" w:rsidR="005E17FC" w:rsidRDefault="005E17FC" w:rsidP="005E17FC">
            <w:pPr>
              <w:jc w:val="center"/>
              <w:rPr>
                <w:b/>
                <w:sz w:val="18"/>
                <w:szCs w:val="18"/>
              </w:rPr>
            </w:pPr>
          </w:p>
          <w:p w14:paraId="2F907883" w14:textId="77777777" w:rsidR="005E17FC" w:rsidRDefault="005E17FC" w:rsidP="005E17FC">
            <w:pPr>
              <w:jc w:val="center"/>
              <w:rPr>
                <w:b/>
                <w:sz w:val="18"/>
                <w:szCs w:val="18"/>
              </w:rPr>
            </w:pPr>
            <w:r w:rsidRPr="002352B9">
              <w:rPr>
                <w:b/>
                <w:sz w:val="18"/>
                <w:szCs w:val="18"/>
              </w:rPr>
              <w:t>Evidence</w:t>
            </w:r>
          </w:p>
          <w:p w14:paraId="546C1081" w14:textId="77777777" w:rsidR="005E17FC" w:rsidRPr="0015612F" w:rsidRDefault="005E17FC" w:rsidP="005E17FC">
            <w:pPr>
              <w:jc w:val="center"/>
              <w:rPr>
                <w:sz w:val="18"/>
                <w:szCs w:val="18"/>
              </w:rPr>
            </w:pPr>
            <w:r w:rsidRPr="0015612F">
              <w:rPr>
                <w:sz w:val="18"/>
                <w:szCs w:val="18"/>
              </w:rPr>
              <w:t>Project Document Section IV</w:t>
            </w:r>
          </w:p>
        </w:tc>
      </w:tr>
      <w:tr w:rsidR="005E17FC" w:rsidRPr="002352B9" w14:paraId="73BDB4F0" w14:textId="77777777" w:rsidTr="005E17FC">
        <w:trPr>
          <w:trHeight w:val="179"/>
        </w:trPr>
        <w:tc>
          <w:tcPr>
            <w:tcW w:w="9152" w:type="dxa"/>
            <w:gridSpan w:val="7"/>
            <w:vMerge w:val="restart"/>
            <w:shd w:val="clear" w:color="auto" w:fill="auto"/>
          </w:tcPr>
          <w:p w14:paraId="415FE281" w14:textId="77777777" w:rsidR="005E17FC" w:rsidRPr="002352B9" w:rsidRDefault="005E17FC" w:rsidP="00303FA5">
            <w:pPr>
              <w:pStyle w:val="ListParagraph"/>
              <w:numPr>
                <w:ilvl w:val="0"/>
                <w:numId w:val="50"/>
              </w:numPr>
              <w:spacing w:before="120" w:after="20"/>
              <w:ind w:left="245" w:hanging="274"/>
              <w:rPr>
                <w:rFonts w:asciiTheme="minorHAnsi" w:hAnsiTheme="minorHAnsi"/>
                <w:b/>
                <w:sz w:val="18"/>
                <w:szCs w:val="18"/>
              </w:rPr>
            </w:pPr>
            <w:r w:rsidRPr="002352B9">
              <w:rPr>
                <w:rFonts w:asciiTheme="minorHAnsi" w:hAnsiTheme="minorHAnsi"/>
                <w:b/>
                <w:sz w:val="18"/>
                <w:szCs w:val="18"/>
              </w:rPr>
              <w:t>Does t</w:t>
            </w:r>
            <w:r w:rsidRPr="002352B9">
              <w:rPr>
                <w:rFonts w:asciiTheme="minorHAnsi" w:eastAsiaTheme="minorHAnsi" w:hAnsiTheme="minorHAnsi"/>
                <w:b/>
                <w:sz w:val="18"/>
                <w:szCs w:val="18"/>
              </w:rPr>
              <w:t>he project use gender analysis in</w:t>
            </w:r>
            <w:r>
              <w:rPr>
                <w:rFonts w:asciiTheme="minorHAnsi" w:eastAsiaTheme="minorHAnsi" w:hAnsiTheme="minorHAnsi"/>
                <w:b/>
                <w:sz w:val="18"/>
                <w:szCs w:val="18"/>
              </w:rPr>
              <w:t xml:space="preserve"> the project design and does the project respond to this gender analysis with concrete measures to </w:t>
            </w:r>
            <w:r w:rsidRPr="002352B9">
              <w:rPr>
                <w:rFonts w:asciiTheme="minorHAnsi" w:eastAsiaTheme="minorHAnsi" w:hAnsiTheme="minorHAnsi"/>
                <w:b/>
                <w:sz w:val="18"/>
                <w:szCs w:val="18"/>
              </w:rPr>
              <w:t>address gender inequities and empower women</w:t>
            </w:r>
            <w:r w:rsidRPr="002352B9">
              <w:rPr>
                <w:rFonts w:asciiTheme="minorHAnsi" w:hAnsiTheme="minorHAnsi"/>
                <w:b/>
                <w:sz w:val="18"/>
                <w:szCs w:val="18"/>
              </w:rPr>
              <w:t>? (select the option from 1-3 that best reflects this project):</w:t>
            </w:r>
          </w:p>
          <w:p w14:paraId="168154D8" w14:textId="77777777" w:rsidR="005E17FC" w:rsidRPr="0082198F" w:rsidRDefault="005E17FC" w:rsidP="00303FA5">
            <w:pPr>
              <w:pStyle w:val="ListParagraph"/>
              <w:numPr>
                <w:ilvl w:val="0"/>
                <w:numId w:val="48"/>
              </w:numPr>
              <w:ind w:left="607" w:hanging="270"/>
              <w:rPr>
                <w:rFonts w:asciiTheme="minorHAnsi" w:hAnsiTheme="minorHAnsi"/>
                <w:sz w:val="18"/>
                <w:szCs w:val="18"/>
              </w:rPr>
            </w:pPr>
            <w:r w:rsidRPr="0082198F">
              <w:rPr>
                <w:rFonts w:asciiTheme="minorHAnsi" w:hAnsiTheme="minorHAnsi"/>
                <w:b/>
                <w:sz w:val="18"/>
                <w:szCs w:val="18"/>
                <w:u w:val="single"/>
              </w:rPr>
              <w:t>3:</w:t>
            </w:r>
            <w:r w:rsidRPr="0082198F">
              <w:rPr>
                <w:rFonts w:asciiTheme="minorHAnsi" w:hAnsiTheme="minorHAnsi"/>
                <w:sz w:val="18"/>
                <w:szCs w:val="18"/>
              </w:rPr>
              <w:t xml:space="preserve">  A </w:t>
            </w:r>
            <w:r w:rsidRPr="00610FDA">
              <w:rPr>
                <w:rFonts w:asciiTheme="minorHAnsi" w:hAnsiTheme="minorHAnsi"/>
                <w:sz w:val="18"/>
                <w:szCs w:val="18"/>
                <w:u w:val="single"/>
              </w:rPr>
              <w:t>participatory</w:t>
            </w:r>
            <w:r>
              <w:rPr>
                <w:rFonts w:asciiTheme="minorHAnsi" w:hAnsiTheme="minorHAnsi"/>
                <w:sz w:val="18"/>
                <w:szCs w:val="18"/>
              </w:rPr>
              <w:t xml:space="preserve"> </w:t>
            </w:r>
            <w:r w:rsidRPr="0082198F">
              <w:rPr>
                <w:rFonts w:asciiTheme="minorHAnsi" w:hAnsiTheme="minorHAnsi"/>
                <w:sz w:val="18"/>
                <w:szCs w:val="18"/>
              </w:rPr>
              <w:t xml:space="preserve">gender analysis </w:t>
            </w:r>
            <w:r>
              <w:rPr>
                <w:rFonts w:asciiTheme="minorHAnsi" w:hAnsiTheme="minorHAnsi"/>
                <w:sz w:val="18"/>
                <w:szCs w:val="18"/>
              </w:rPr>
              <w:t xml:space="preserve">on the project </w:t>
            </w:r>
            <w:r w:rsidRPr="0082198F">
              <w:rPr>
                <w:rFonts w:asciiTheme="minorHAnsi" w:hAnsiTheme="minorHAnsi"/>
                <w:sz w:val="18"/>
                <w:szCs w:val="18"/>
              </w:rPr>
              <w:t>has been conducted. This analysis reflects on the different needs, roles and access to/control over resources of women and men</w:t>
            </w:r>
            <w:r>
              <w:rPr>
                <w:rFonts w:asciiTheme="minorHAnsi" w:hAnsiTheme="minorHAnsi"/>
                <w:sz w:val="18"/>
                <w:szCs w:val="18"/>
              </w:rPr>
              <w:t>, and it is fully integrated into the project document</w:t>
            </w:r>
            <w:r w:rsidRPr="0082198F">
              <w:rPr>
                <w:rFonts w:asciiTheme="minorHAnsi" w:hAnsiTheme="minorHAnsi"/>
                <w:sz w:val="18"/>
                <w:szCs w:val="18"/>
              </w:rPr>
              <w:t xml:space="preserve">. The project </w:t>
            </w:r>
            <w:r>
              <w:rPr>
                <w:rFonts w:asciiTheme="minorHAnsi" w:hAnsiTheme="minorHAnsi"/>
                <w:sz w:val="18"/>
                <w:szCs w:val="18"/>
              </w:rPr>
              <w:t>establishes concrete priorities to address gender inequalities in its strategy</w:t>
            </w:r>
            <w:r w:rsidRPr="0082198F">
              <w:rPr>
                <w:rFonts w:asciiTheme="minorHAnsi" w:hAnsiTheme="minorHAnsi"/>
                <w:sz w:val="18"/>
                <w:szCs w:val="18"/>
              </w:rPr>
              <w:t>. The result</w:t>
            </w:r>
            <w:r>
              <w:rPr>
                <w:rFonts w:asciiTheme="minorHAnsi" w:hAnsiTheme="minorHAnsi"/>
                <w:sz w:val="18"/>
                <w:szCs w:val="18"/>
              </w:rPr>
              <w:t>s</w:t>
            </w:r>
            <w:r w:rsidRPr="0082198F">
              <w:rPr>
                <w:rFonts w:asciiTheme="minorHAnsi" w:hAnsiTheme="minorHAnsi"/>
                <w:sz w:val="18"/>
                <w:szCs w:val="18"/>
              </w:rPr>
              <w:t xml:space="preserve"> framework include</w:t>
            </w:r>
            <w:r>
              <w:rPr>
                <w:rFonts w:asciiTheme="minorHAnsi" w:hAnsiTheme="minorHAnsi"/>
                <w:sz w:val="18"/>
                <w:szCs w:val="18"/>
              </w:rPr>
              <w:t>s</w:t>
            </w:r>
            <w:r w:rsidRPr="0082198F">
              <w:rPr>
                <w:rFonts w:asciiTheme="minorHAnsi" w:hAnsiTheme="minorHAnsi"/>
                <w:sz w:val="18"/>
                <w:szCs w:val="18"/>
              </w:rPr>
              <w:t xml:space="preserve"> outputs and activities that specifically respond to this gender analysis, with indicators that measure and monitor results contributing to gender equality. </w:t>
            </w:r>
            <w:r w:rsidRPr="0082198F">
              <w:rPr>
                <w:rFonts w:asciiTheme="minorHAnsi" w:hAnsiTheme="minorHAnsi"/>
                <w:i/>
                <w:sz w:val="18"/>
                <w:szCs w:val="18"/>
              </w:rPr>
              <w:t>(all must be true to select this option)</w:t>
            </w:r>
          </w:p>
          <w:p w14:paraId="7AA09E1C" w14:textId="77777777" w:rsidR="005E17FC" w:rsidRPr="00B04D23" w:rsidRDefault="005E17FC" w:rsidP="00303FA5">
            <w:pPr>
              <w:pStyle w:val="ListParagraph"/>
              <w:numPr>
                <w:ilvl w:val="0"/>
                <w:numId w:val="45"/>
              </w:numPr>
              <w:spacing w:before="20" w:after="20"/>
              <w:ind w:left="605" w:hanging="245"/>
              <w:rPr>
                <w:rFonts w:asciiTheme="minorHAnsi" w:hAnsiTheme="minorHAnsi"/>
                <w:b/>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w:t>
            </w:r>
            <w:r>
              <w:rPr>
                <w:rFonts w:asciiTheme="minorHAnsi" w:hAnsiTheme="minorHAnsi"/>
                <w:sz w:val="18"/>
                <w:szCs w:val="18"/>
              </w:rPr>
              <w:t xml:space="preserve"> </w:t>
            </w:r>
            <w:r w:rsidRPr="0082198F">
              <w:rPr>
                <w:rFonts w:asciiTheme="minorHAnsi" w:hAnsiTheme="minorHAnsi"/>
                <w:sz w:val="18"/>
                <w:szCs w:val="18"/>
              </w:rPr>
              <w:t xml:space="preserve">A gender analysis </w:t>
            </w:r>
            <w:r>
              <w:rPr>
                <w:rFonts w:asciiTheme="minorHAnsi" w:hAnsiTheme="minorHAnsi"/>
                <w:sz w:val="18"/>
                <w:szCs w:val="18"/>
              </w:rPr>
              <w:t xml:space="preserve">on the project </w:t>
            </w:r>
            <w:r w:rsidRPr="0082198F">
              <w:rPr>
                <w:rFonts w:asciiTheme="minorHAnsi" w:hAnsiTheme="minorHAnsi"/>
                <w:sz w:val="18"/>
                <w:szCs w:val="18"/>
              </w:rPr>
              <w:t xml:space="preserve">has been conducted. This analysis reflects on the different needs, roles and access to/control over resources of women and men. </w:t>
            </w:r>
            <w:r>
              <w:rPr>
                <w:rFonts w:asciiTheme="minorHAnsi" w:hAnsiTheme="minorHAnsi"/>
                <w:sz w:val="18"/>
                <w:szCs w:val="18"/>
              </w:rPr>
              <w:t>G</w:t>
            </w:r>
            <w:r w:rsidRPr="0082198F">
              <w:rPr>
                <w:rFonts w:asciiTheme="minorHAnsi" w:hAnsiTheme="minorHAnsi"/>
                <w:sz w:val="18"/>
                <w:szCs w:val="18"/>
              </w:rPr>
              <w:t xml:space="preserve">ender concerns </w:t>
            </w:r>
            <w:r>
              <w:rPr>
                <w:rFonts w:asciiTheme="minorHAnsi" w:hAnsiTheme="minorHAnsi"/>
                <w:sz w:val="18"/>
                <w:szCs w:val="18"/>
              </w:rPr>
              <w:t xml:space="preserve">are integrated </w:t>
            </w:r>
            <w:r w:rsidRPr="0082198F">
              <w:rPr>
                <w:rFonts w:asciiTheme="minorHAnsi" w:hAnsiTheme="minorHAnsi"/>
                <w:sz w:val="18"/>
                <w:szCs w:val="18"/>
              </w:rPr>
              <w:t>in the development challenge and strategy sections of the project document. The result</w:t>
            </w:r>
            <w:r>
              <w:rPr>
                <w:rFonts w:asciiTheme="minorHAnsi" w:hAnsiTheme="minorHAnsi"/>
                <w:sz w:val="18"/>
                <w:szCs w:val="18"/>
              </w:rPr>
              <w:t>s</w:t>
            </w:r>
            <w:r w:rsidRPr="0082198F">
              <w:rPr>
                <w:rFonts w:asciiTheme="minorHAnsi" w:hAnsiTheme="minorHAnsi"/>
                <w:sz w:val="18"/>
                <w:szCs w:val="18"/>
              </w:rPr>
              <w:t xml:space="preserve"> framework include</w:t>
            </w:r>
            <w:r>
              <w:rPr>
                <w:rFonts w:asciiTheme="minorHAnsi" w:hAnsiTheme="minorHAnsi"/>
                <w:sz w:val="18"/>
                <w:szCs w:val="18"/>
              </w:rPr>
              <w:t>s</w:t>
            </w:r>
            <w:r w:rsidRPr="0082198F">
              <w:rPr>
                <w:rFonts w:asciiTheme="minorHAnsi" w:hAnsiTheme="minorHAnsi"/>
                <w:sz w:val="18"/>
                <w:szCs w:val="18"/>
              </w:rPr>
              <w:t xml:space="preserve"> outputs and activities that specifically respond to this gender analysis, with indicators that measure and monitor results contributing to gender equality. </w:t>
            </w:r>
            <w:r w:rsidRPr="0082198F">
              <w:rPr>
                <w:rFonts w:asciiTheme="minorHAnsi" w:hAnsiTheme="minorHAnsi"/>
                <w:i/>
                <w:sz w:val="18"/>
                <w:szCs w:val="18"/>
              </w:rPr>
              <w:t>(all must be true to select this option)</w:t>
            </w:r>
          </w:p>
          <w:p w14:paraId="7EDE887C" w14:textId="77777777" w:rsidR="005E17FC" w:rsidRPr="00556815" w:rsidRDefault="005E17FC" w:rsidP="00303FA5">
            <w:pPr>
              <w:pStyle w:val="ListParagraph"/>
              <w:numPr>
                <w:ilvl w:val="0"/>
                <w:numId w:val="45"/>
              </w:numPr>
              <w:spacing w:before="20" w:after="20"/>
              <w:ind w:left="605" w:hanging="245"/>
              <w:rPr>
                <w:rFonts w:asciiTheme="minorHAnsi" w:hAnsiTheme="minorHAnsi"/>
                <w:b/>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design may or may not mention information and/or data on the differential impact of the project’s development situation on gender relations, women and men</w:t>
            </w:r>
            <w:r>
              <w:rPr>
                <w:rFonts w:asciiTheme="minorHAnsi" w:hAnsiTheme="minorHAnsi"/>
                <w:sz w:val="18"/>
                <w:szCs w:val="18"/>
              </w:rPr>
              <w:t>,</w:t>
            </w:r>
            <w:r w:rsidRPr="002352B9">
              <w:rPr>
                <w:rFonts w:asciiTheme="minorHAnsi" w:hAnsiTheme="minorHAnsi"/>
                <w:sz w:val="18"/>
                <w:szCs w:val="18"/>
              </w:rPr>
              <w:t xml:space="preserve"> but the constraints have not been clearly identified and interventions have not been considered. </w:t>
            </w:r>
          </w:p>
          <w:p w14:paraId="3A27080A" w14:textId="77777777" w:rsidR="005E17FC" w:rsidRPr="00556815" w:rsidRDefault="005E17FC" w:rsidP="005E17FC">
            <w:pPr>
              <w:spacing w:before="20" w:after="20"/>
              <w:rPr>
                <w:b/>
                <w:sz w:val="18"/>
                <w:szCs w:val="18"/>
              </w:rPr>
            </w:pPr>
            <w:r w:rsidRPr="00436BC7">
              <w:rPr>
                <w:sz w:val="16"/>
                <w:szCs w:val="16"/>
              </w:rPr>
              <w:t>*Note:  Management Action or strong management justification must be given for a score of 1</w:t>
            </w:r>
          </w:p>
        </w:tc>
        <w:tc>
          <w:tcPr>
            <w:tcW w:w="496" w:type="dxa"/>
            <w:shd w:val="clear" w:color="auto" w:fill="auto"/>
          </w:tcPr>
          <w:p w14:paraId="066C3F61" w14:textId="77777777" w:rsidR="005E17FC" w:rsidRPr="00C5471E" w:rsidRDefault="005E17FC" w:rsidP="005E17FC">
            <w:pPr>
              <w:jc w:val="center"/>
              <w:rPr>
                <w:sz w:val="18"/>
                <w:szCs w:val="18"/>
              </w:rPr>
            </w:pPr>
            <w:r w:rsidRPr="00C5471E">
              <w:rPr>
                <w:sz w:val="18"/>
                <w:szCs w:val="18"/>
              </w:rPr>
              <w:t>3</w:t>
            </w:r>
          </w:p>
        </w:tc>
        <w:tc>
          <w:tcPr>
            <w:tcW w:w="517" w:type="dxa"/>
            <w:shd w:val="clear" w:color="auto" w:fill="auto"/>
          </w:tcPr>
          <w:p w14:paraId="01C81441" w14:textId="77777777" w:rsidR="005E17FC" w:rsidRPr="00C5471E" w:rsidRDefault="005E17FC" w:rsidP="005E17FC">
            <w:pPr>
              <w:jc w:val="center"/>
              <w:rPr>
                <w:b/>
                <w:sz w:val="18"/>
                <w:szCs w:val="18"/>
                <w:u w:val="single"/>
              </w:rPr>
            </w:pPr>
            <w:r w:rsidRPr="00C5471E">
              <w:rPr>
                <w:b/>
                <w:sz w:val="18"/>
                <w:szCs w:val="18"/>
                <w:u w:val="single"/>
              </w:rPr>
              <w:t>2</w:t>
            </w:r>
          </w:p>
        </w:tc>
      </w:tr>
      <w:tr w:rsidR="005E17FC" w:rsidRPr="002352B9" w14:paraId="212D74D0" w14:textId="77777777" w:rsidTr="005E17FC">
        <w:trPr>
          <w:trHeight w:val="152"/>
        </w:trPr>
        <w:tc>
          <w:tcPr>
            <w:tcW w:w="9152" w:type="dxa"/>
            <w:gridSpan w:val="7"/>
            <w:vMerge/>
            <w:shd w:val="clear" w:color="auto" w:fill="auto"/>
          </w:tcPr>
          <w:p w14:paraId="4FD3454A" w14:textId="77777777" w:rsidR="005E17FC" w:rsidRPr="002352B9" w:rsidRDefault="005E17FC" w:rsidP="00303FA5">
            <w:pPr>
              <w:pStyle w:val="ListParagraph"/>
              <w:numPr>
                <w:ilvl w:val="0"/>
                <w:numId w:val="50"/>
              </w:numPr>
              <w:spacing w:before="120" w:after="20"/>
              <w:ind w:left="247"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7715FA3A" w14:textId="77777777" w:rsidR="005E17FC" w:rsidRPr="002352B9" w:rsidRDefault="005E17FC" w:rsidP="005E17FC">
            <w:pPr>
              <w:jc w:val="center"/>
              <w:rPr>
                <w:sz w:val="18"/>
                <w:szCs w:val="18"/>
              </w:rPr>
            </w:pPr>
            <w:r w:rsidRPr="002352B9">
              <w:rPr>
                <w:sz w:val="18"/>
                <w:szCs w:val="18"/>
              </w:rPr>
              <w:t>1</w:t>
            </w:r>
          </w:p>
        </w:tc>
      </w:tr>
      <w:tr w:rsidR="005E17FC" w:rsidRPr="002352B9" w14:paraId="5686AE72" w14:textId="77777777" w:rsidTr="005E17FC">
        <w:trPr>
          <w:trHeight w:val="952"/>
        </w:trPr>
        <w:tc>
          <w:tcPr>
            <w:tcW w:w="9152" w:type="dxa"/>
            <w:gridSpan w:val="7"/>
            <w:vMerge/>
            <w:shd w:val="clear" w:color="auto" w:fill="auto"/>
          </w:tcPr>
          <w:p w14:paraId="67E71F36" w14:textId="77777777" w:rsidR="005E17FC" w:rsidRPr="002352B9" w:rsidRDefault="005E17FC" w:rsidP="00303FA5">
            <w:pPr>
              <w:pStyle w:val="ListParagraph"/>
              <w:numPr>
                <w:ilvl w:val="0"/>
                <w:numId w:val="50"/>
              </w:numPr>
              <w:spacing w:before="120" w:after="20"/>
              <w:ind w:left="247"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28A537AE" w14:textId="77777777" w:rsidR="005E17FC" w:rsidRDefault="005E17FC" w:rsidP="005E17FC">
            <w:pPr>
              <w:jc w:val="center"/>
              <w:rPr>
                <w:b/>
                <w:sz w:val="18"/>
                <w:szCs w:val="18"/>
              </w:rPr>
            </w:pPr>
          </w:p>
          <w:p w14:paraId="6555D89D" w14:textId="77777777" w:rsidR="005E17FC" w:rsidRPr="00AF04FD" w:rsidRDefault="005E17FC" w:rsidP="005E17FC">
            <w:pPr>
              <w:jc w:val="center"/>
              <w:rPr>
                <w:b/>
                <w:sz w:val="18"/>
                <w:szCs w:val="18"/>
                <w:u w:val="single"/>
              </w:rPr>
            </w:pPr>
            <w:r>
              <w:rPr>
                <w:b/>
                <w:sz w:val="18"/>
                <w:szCs w:val="18"/>
                <w:u w:val="single"/>
              </w:rPr>
              <w:t>2</w:t>
            </w:r>
          </w:p>
          <w:p w14:paraId="2963E70A" w14:textId="77777777" w:rsidR="005E17FC" w:rsidRDefault="005E17FC" w:rsidP="005E17FC">
            <w:pPr>
              <w:jc w:val="center"/>
              <w:rPr>
                <w:b/>
                <w:sz w:val="18"/>
                <w:szCs w:val="18"/>
              </w:rPr>
            </w:pPr>
          </w:p>
          <w:p w14:paraId="78A3229A" w14:textId="77777777" w:rsidR="005E17FC" w:rsidRDefault="005E17FC" w:rsidP="005E17FC">
            <w:pPr>
              <w:jc w:val="center"/>
              <w:rPr>
                <w:b/>
                <w:sz w:val="18"/>
                <w:szCs w:val="18"/>
              </w:rPr>
            </w:pPr>
            <w:r w:rsidRPr="002352B9">
              <w:rPr>
                <w:b/>
                <w:sz w:val="18"/>
                <w:szCs w:val="18"/>
              </w:rPr>
              <w:t>Evidence</w:t>
            </w:r>
          </w:p>
          <w:p w14:paraId="25736216" w14:textId="77777777" w:rsidR="005E17FC" w:rsidRPr="002352B9" w:rsidRDefault="005E17FC" w:rsidP="005E17FC">
            <w:pPr>
              <w:jc w:val="center"/>
              <w:rPr>
                <w:sz w:val="18"/>
                <w:szCs w:val="18"/>
              </w:rPr>
            </w:pPr>
            <w:r w:rsidRPr="0015612F">
              <w:rPr>
                <w:sz w:val="18"/>
                <w:szCs w:val="18"/>
              </w:rPr>
              <w:t>Project Document Section IV</w:t>
            </w:r>
          </w:p>
        </w:tc>
      </w:tr>
      <w:tr w:rsidR="005E17FC" w:rsidRPr="002352B9" w14:paraId="7281E048" w14:textId="77777777" w:rsidTr="005E17FC">
        <w:trPr>
          <w:trHeight w:val="215"/>
        </w:trPr>
        <w:tc>
          <w:tcPr>
            <w:tcW w:w="9152" w:type="dxa"/>
            <w:gridSpan w:val="7"/>
            <w:vMerge w:val="restart"/>
            <w:shd w:val="clear" w:color="auto" w:fill="auto"/>
          </w:tcPr>
          <w:p w14:paraId="07DF3E0F" w14:textId="77777777" w:rsidR="005E17FC" w:rsidRPr="002352B9" w:rsidRDefault="005E17FC" w:rsidP="00303FA5">
            <w:pPr>
              <w:pStyle w:val="ListParagraph"/>
              <w:numPr>
                <w:ilvl w:val="0"/>
                <w:numId w:val="50"/>
              </w:numPr>
              <w:spacing w:before="120" w:after="20"/>
              <w:ind w:left="245" w:hanging="245"/>
              <w:rPr>
                <w:rFonts w:asciiTheme="minorHAnsi" w:hAnsiTheme="minorHAnsi"/>
                <w:b/>
                <w:sz w:val="18"/>
                <w:szCs w:val="18"/>
              </w:rPr>
            </w:pPr>
            <w:r w:rsidRPr="002352B9">
              <w:rPr>
                <w:rFonts w:asciiTheme="minorHAnsi" w:hAnsiTheme="minorHAnsi"/>
                <w:b/>
                <w:sz w:val="18"/>
                <w:szCs w:val="18"/>
              </w:rPr>
              <w:t>Does UNDP have a clear advantage to engage in the role envisioned by the project vis-à-vis national partners, other development partners, and other actors? (select from options 1-3 that best reflects this project):</w:t>
            </w:r>
          </w:p>
          <w:p w14:paraId="1A5C757B"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An analysis has been conducted on the role of other partners in the area </w:t>
            </w:r>
            <w:r>
              <w:rPr>
                <w:rFonts w:asciiTheme="minorHAnsi" w:hAnsiTheme="minorHAnsi"/>
                <w:sz w:val="18"/>
                <w:szCs w:val="18"/>
              </w:rPr>
              <w:t>where</w:t>
            </w:r>
            <w:r w:rsidRPr="002352B9">
              <w:rPr>
                <w:rFonts w:asciiTheme="minorHAnsi" w:hAnsiTheme="minorHAnsi"/>
                <w:sz w:val="18"/>
                <w:szCs w:val="18"/>
              </w:rPr>
              <w:t xml:space="preserve"> the project intends to work, and credible evidence supports the proposed engagement of UNDP and partners through the project. It is clear how results achieved by relevant partners will contribute to outcome level change </w:t>
            </w:r>
            <w:r>
              <w:rPr>
                <w:rFonts w:asciiTheme="minorHAnsi" w:hAnsiTheme="minorHAnsi"/>
                <w:sz w:val="18"/>
                <w:szCs w:val="18"/>
              </w:rPr>
              <w:t xml:space="preserve">complementing </w:t>
            </w:r>
            <w:r w:rsidRPr="002352B9">
              <w:rPr>
                <w:rFonts w:asciiTheme="minorHAnsi" w:hAnsiTheme="minorHAnsi"/>
                <w:sz w:val="18"/>
                <w:szCs w:val="18"/>
              </w:rPr>
              <w:t xml:space="preserve">the project’s intended results. </w:t>
            </w:r>
            <w:r>
              <w:rPr>
                <w:rFonts w:asciiTheme="minorHAnsi" w:hAnsiTheme="minorHAnsi"/>
                <w:sz w:val="18"/>
                <w:szCs w:val="18"/>
              </w:rPr>
              <w:t>If relevant, o</w:t>
            </w:r>
            <w:r w:rsidRPr="002352B9">
              <w:rPr>
                <w:rFonts w:asciiTheme="minorHAnsi" w:hAnsiTheme="minorHAnsi"/>
                <w:sz w:val="18"/>
                <w:szCs w:val="18"/>
              </w:rPr>
              <w:t xml:space="preserve">ptions for south-south and triangular cooperation have been considered, as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6813B3B7" w14:textId="77777777" w:rsidR="005E17FC" w:rsidRPr="002352B9" w:rsidRDefault="005E17FC" w:rsidP="00303FA5">
            <w:pPr>
              <w:pStyle w:val="ListParagraph"/>
              <w:numPr>
                <w:ilvl w:val="0"/>
                <w:numId w:val="43"/>
              </w:numPr>
              <w:spacing w:before="20" w:after="20"/>
              <w:ind w:left="607" w:hanging="247"/>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Some analysis has been conducted on the role of other partners </w:t>
            </w:r>
            <w:r>
              <w:rPr>
                <w:rFonts w:asciiTheme="minorHAnsi" w:hAnsiTheme="minorHAnsi"/>
                <w:sz w:val="18"/>
                <w:szCs w:val="18"/>
              </w:rPr>
              <w:t>where</w:t>
            </w:r>
            <w:r w:rsidRPr="002352B9">
              <w:rPr>
                <w:rFonts w:asciiTheme="minorHAnsi" w:hAnsiTheme="minorHAnsi"/>
                <w:sz w:val="18"/>
                <w:szCs w:val="18"/>
              </w:rPr>
              <w:t xml:space="preserve"> the project intends to work, and relatively limited evidence supports the proposed engagement</w:t>
            </w:r>
            <w:r>
              <w:rPr>
                <w:rFonts w:asciiTheme="minorHAnsi" w:hAnsiTheme="minorHAnsi"/>
                <w:sz w:val="18"/>
                <w:szCs w:val="18"/>
              </w:rPr>
              <w:t xml:space="preserve"> of</w:t>
            </w:r>
            <w:r w:rsidRPr="002352B9">
              <w:rPr>
                <w:rFonts w:asciiTheme="minorHAnsi" w:hAnsiTheme="minorHAnsi"/>
                <w:sz w:val="18"/>
                <w:szCs w:val="18"/>
              </w:rPr>
              <w:t xml:space="preserve"> </w:t>
            </w:r>
            <w:r>
              <w:rPr>
                <w:rFonts w:asciiTheme="minorHAnsi" w:hAnsiTheme="minorHAnsi"/>
                <w:sz w:val="18"/>
                <w:szCs w:val="18"/>
              </w:rPr>
              <w:t xml:space="preserve">and division of labour between </w:t>
            </w:r>
            <w:r w:rsidRPr="002352B9">
              <w:rPr>
                <w:rFonts w:asciiTheme="minorHAnsi" w:hAnsiTheme="minorHAnsi"/>
                <w:sz w:val="18"/>
                <w:szCs w:val="18"/>
              </w:rPr>
              <w:t xml:space="preserve">UNDP and partners through the project. Options for south-south and triangular cooperation may not have not been </w:t>
            </w:r>
            <w:r>
              <w:rPr>
                <w:rFonts w:asciiTheme="minorHAnsi" w:hAnsiTheme="minorHAnsi"/>
                <w:sz w:val="18"/>
                <w:szCs w:val="18"/>
              </w:rPr>
              <w:t>fully developed</w:t>
            </w:r>
            <w:r w:rsidRPr="002352B9">
              <w:rPr>
                <w:rFonts w:asciiTheme="minorHAnsi" w:hAnsiTheme="minorHAnsi"/>
                <w:sz w:val="18"/>
                <w:szCs w:val="18"/>
              </w:rPr>
              <w:t xml:space="preserve"> during project design</w:t>
            </w:r>
            <w:r>
              <w:rPr>
                <w:rFonts w:asciiTheme="minorHAnsi" w:hAnsiTheme="minorHAnsi"/>
                <w:sz w:val="18"/>
                <w:szCs w:val="18"/>
              </w:rPr>
              <w:t>, even if relevant opportunities have been identified</w:t>
            </w:r>
            <w:r w:rsidRPr="002352B9">
              <w:rPr>
                <w:rFonts w:asciiTheme="minorHAnsi" w:hAnsiTheme="minorHAnsi"/>
                <w:sz w:val="18"/>
                <w:szCs w:val="18"/>
              </w:rPr>
              <w:t>.</w:t>
            </w:r>
          </w:p>
          <w:p w14:paraId="56E270FC" w14:textId="77777777" w:rsidR="005E17FC" w:rsidRPr="002352B9" w:rsidRDefault="005E17FC" w:rsidP="00303FA5">
            <w:pPr>
              <w:pStyle w:val="ListParagraph"/>
              <w:numPr>
                <w:ilvl w:val="0"/>
                <w:numId w:val="43"/>
              </w:numPr>
              <w:tabs>
                <w:tab w:val="left" w:pos="5715"/>
              </w:tabs>
              <w:spacing w:before="20" w:after="20"/>
              <w:ind w:left="607" w:hanging="247"/>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No clear analysis has been conducted on the role of other partners in the area that the project intends to work, and relatively limited evidence supports the proposed engagement of UNDP and partners through the project. </w:t>
            </w:r>
            <w:r>
              <w:rPr>
                <w:rFonts w:asciiTheme="minorHAnsi" w:hAnsiTheme="minorHAnsi"/>
                <w:sz w:val="18"/>
                <w:szCs w:val="18"/>
              </w:rPr>
              <w:lastRenderedPageBreak/>
              <w:t xml:space="preserve">There is risk that the project overlaps and/or does not coordinate with partners’ interventions in this area. </w:t>
            </w:r>
            <w:r w:rsidRPr="002352B9">
              <w:rPr>
                <w:rFonts w:asciiTheme="minorHAnsi" w:hAnsiTheme="minorHAnsi"/>
                <w:sz w:val="18"/>
                <w:szCs w:val="18"/>
              </w:rPr>
              <w:t>Options for south-south and triangular cooperation have not been considered</w:t>
            </w:r>
            <w:r>
              <w:rPr>
                <w:rFonts w:asciiTheme="minorHAnsi" w:hAnsiTheme="minorHAnsi"/>
                <w:sz w:val="18"/>
                <w:szCs w:val="18"/>
              </w:rPr>
              <w:t>, despite its potential relevance</w:t>
            </w:r>
            <w:r w:rsidRPr="002352B9">
              <w:rPr>
                <w:rFonts w:asciiTheme="minorHAnsi" w:hAnsiTheme="minorHAnsi"/>
                <w:sz w:val="18"/>
                <w:szCs w:val="18"/>
              </w:rPr>
              <w:t>.</w:t>
            </w:r>
          </w:p>
          <w:p w14:paraId="481556E7" w14:textId="77777777" w:rsidR="005E17FC" w:rsidRPr="00CB2676" w:rsidRDefault="005E17FC" w:rsidP="005E17FC">
            <w:pPr>
              <w:tabs>
                <w:tab w:val="left" w:pos="5715"/>
              </w:tabs>
              <w:spacing w:before="120" w:after="20"/>
              <w:rPr>
                <w:sz w:val="16"/>
                <w:szCs w:val="16"/>
              </w:rPr>
            </w:pPr>
            <w:r w:rsidRPr="00CB2676">
              <w:rPr>
                <w:sz w:val="16"/>
                <w:szCs w:val="16"/>
              </w:rPr>
              <w:t>*Note:  Management Action or strong management justification must be given for a score of 1</w:t>
            </w:r>
          </w:p>
        </w:tc>
        <w:tc>
          <w:tcPr>
            <w:tcW w:w="496" w:type="dxa"/>
            <w:shd w:val="clear" w:color="auto" w:fill="auto"/>
          </w:tcPr>
          <w:p w14:paraId="75B3B036" w14:textId="77777777" w:rsidR="005E17FC" w:rsidRPr="00A4353C" w:rsidRDefault="005E17FC" w:rsidP="005E17FC">
            <w:pPr>
              <w:jc w:val="center"/>
              <w:rPr>
                <w:b/>
                <w:sz w:val="18"/>
                <w:szCs w:val="18"/>
                <w:u w:val="single"/>
              </w:rPr>
            </w:pPr>
            <w:r w:rsidRPr="00F41E36">
              <w:rPr>
                <w:b/>
                <w:sz w:val="18"/>
                <w:szCs w:val="18"/>
                <w:u w:val="single"/>
              </w:rPr>
              <w:lastRenderedPageBreak/>
              <w:t>3</w:t>
            </w:r>
          </w:p>
        </w:tc>
        <w:tc>
          <w:tcPr>
            <w:tcW w:w="517" w:type="dxa"/>
            <w:shd w:val="clear" w:color="auto" w:fill="auto"/>
          </w:tcPr>
          <w:p w14:paraId="097BEEB9" w14:textId="77777777" w:rsidR="005E17FC" w:rsidRPr="002352B9" w:rsidRDefault="005E17FC" w:rsidP="005E17FC">
            <w:pPr>
              <w:jc w:val="center"/>
              <w:rPr>
                <w:sz w:val="18"/>
                <w:szCs w:val="18"/>
              </w:rPr>
            </w:pPr>
            <w:r w:rsidRPr="002352B9">
              <w:rPr>
                <w:sz w:val="18"/>
                <w:szCs w:val="18"/>
              </w:rPr>
              <w:t>2</w:t>
            </w:r>
          </w:p>
        </w:tc>
      </w:tr>
      <w:tr w:rsidR="005E17FC" w:rsidRPr="002352B9" w14:paraId="2C881A59" w14:textId="77777777" w:rsidTr="005E17FC">
        <w:trPr>
          <w:trHeight w:val="170"/>
        </w:trPr>
        <w:tc>
          <w:tcPr>
            <w:tcW w:w="9152" w:type="dxa"/>
            <w:gridSpan w:val="7"/>
            <w:vMerge/>
            <w:shd w:val="clear" w:color="auto" w:fill="auto"/>
          </w:tcPr>
          <w:p w14:paraId="7B862962"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64EE7EEC" w14:textId="77777777" w:rsidR="005E17FC" w:rsidRPr="002352B9" w:rsidRDefault="005E17FC" w:rsidP="005E17FC">
            <w:pPr>
              <w:jc w:val="center"/>
              <w:rPr>
                <w:sz w:val="18"/>
                <w:szCs w:val="18"/>
              </w:rPr>
            </w:pPr>
            <w:r w:rsidRPr="002352B9">
              <w:rPr>
                <w:sz w:val="18"/>
                <w:szCs w:val="18"/>
              </w:rPr>
              <w:t>1</w:t>
            </w:r>
          </w:p>
        </w:tc>
      </w:tr>
      <w:tr w:rsidR="005E17FC" w:rsidRPr="002352B9" w14:paraId="727A047C" w14:textId="77777777" w:rsidTr="005E17FC">
        <w:trPr>
          <w:trHeight w:val="601"/>
        </w:trPr>
        <w:tc>
          <w:tcPr>
            <w:tcW w:w="9152" w:type="dxa"/>
            <w:gridSpan w:val="7"/>
            <w:vMerge/>
            <w:tcBorders>
              <w:bottom w:val="single" w:sz="4" w:space="0" w:color="000000" w:themeColor="text1"/>
            </w:tcBorders>
            <w:shd w:val="clear" w:color="auto" w:fill="auto"/>
          </w:tcPr>
          <w:p w14:paraId="7C679069"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2C1C024F" w14:textId="77777777" w:rsidR="005E17FC" w:rsidRDefault="005E17FC" w:rsidP="005E17FC">
            <w:pPr>
              <w:jc w:val="center"/>
              <w:rPr>
                <w:b/>
                <w:sz w:val="18"/>
                <w:szCs w:val="18"/>
              </w:rPr>
            </w:pPr>
          </w:p>
          <w:p w14:paraId="49915569" w14:textId="77777777" w:rsidR="005E17FC" w:rsidRDefault="005E17FC" w:rsidP="005E17FC">
            <w:pPr>
              <w:jc w:val="center"/>
              <w:rPr>
                <w:b/>
                <w:sz w:val="18"/>
                <w:szCs w:val="18"/>
                <w:u w:val="single"/>
              </w:rPr>
            </w:pPr>
            <w:r w:rsidRPr="00F41E36">
              <w:rPr>
                <w:b/>
                <w:sz w:val="18"/>
                <w:szCs w:val="18"/>
                <w:u w:val="single"/>
              </w:rPr>
              <w:t>3</w:t>
            </w:r>
          </w:p>
          <w:p w14:paraId="67866646" w14:textId="77777777" w:rsidR="005E17FC" w:rsidRDefault="005E17FC" w:rsidP="005E17FC">
            <w:pPr>
              <w:jc w:val="center"/>
              <w:rPr>
                <w:b/>
                <w:sz w:val="18"/>
                <w:szCs w:val="18"/>
              </w:rPr>
            </w:pPr>
          </w:p>
          <w:p w14:paraId="2A0E700F" w14:textId="77777777" w:rsidR="005E17FC" w:rsidRDefault="005E17FC" w:rsidP="005E17FC">
            <w:pPr>
              <w:jc w:val="center"/>
              <w:rPr>
                <w:b/>
                <w:sz w:val="18"/>
                <w:szCs w:val="18"/>
              </w:rPr>
            </w:pPr>
            <w:r w:rsidRPr="002352B9">
              <w:rPr>
                <w:b/>
                <w:sz w:val="18"/>
                <w:szCs w:val="18"/>
              </w:rPr>
              <w:t>Evidence</w:t>
            </w:r>
          </w:p>
          <w:p w14:paraId="06EDC71E" w14:textId="77777777" w:rsidR="005E17FC" w:rsidRPr="00A4353C" w:rsidRDefault="005E17FC" w:rsidP="005E17FC">
            <w:pPr>
              <w:jc w:val="center"/>
              <w:rPr>
                <w:sz w:val="18"/>
                <w:szCs w:val="18"/>
              </w:rPr>
            </w:pPr>
            <w:r w:rsidRPr="00A4353C">
              <w:rPr>
                <w:sz w:val="18"/>
                <w:szCs w:val="18"/>
              </w:rPr>
              <w:t>Project Document Section II and IV</w:t>
            </w:r>
          </w:p>
          <w:p w14:paraId="6AFC914E" w14:textId="77777777" w:rsidR="005E17FC" w:rsidRDefault="005E17FC" w:rsidP="005E17FC">
            <w:pPr>
              <w:jc w:val="center"/>
              <w:rPr>
                <w:b/>
                <w:sz w:val="18"/>
                <w:szCs w:val="18"/>
              </w:rPr>
            </w:pPr>
          </w:p>
          <w:p w14:paraId="765F3B25" w14:textId="77777777" w:rsidR="005E17FC" w:rsidRDefault="005E17FC" w:rsidP="005E17FC">
            <w:pPr>
              <w:jc w:val="center"/>
              <w:rPr>
                <w:b/>
                <w:sz w:val="18"/>
                <w:szCs w:val="18"/>
              </w:rPr>
            </w:pPr>
          </w:p>
          <w:p w14:paraId="3E6CE42A" w14:textId="77777777" w:rsidR="005E17FC" w:rsidRPr="002352B9" w:rsidRDefault="005E17FC" w:rsidP="005E17FC">
            <w:pPr>
              <w:jc w:val="center"/>
              <w:rPr>
                <w:sz w:val="18"/>
                <w:szCs w:val="18"/>
              </w:rPr>
            </w:pPr>
          </w:p>
        </w:tc>
      </w:tr>
      <w:tr w:rsidR="005E17FC" w:rsidRPr="002352B9" w14:paraId="14F67609" w14:textId="77777777" w:rsidTr="005E17FC">
        <w:trPr>
          <w:trHeight w:val="440"/>
        </w:trPr>
        <w:tc>
          <w:tcPr>
            <w:tcW w:w="10165" w:type="dxa"/>
            <w:gridSpan w:val="9"/>
            <w:shd w:val="clear" w:color="auto" w:fill="D6E3BC" w:themeFill="accent3" w:themeFillTint="66"/>
            <w:vAlign w:val="center"/>
          </w:tcPr>
          <w:p w14:paraId="4E0AF219" w14:textId="77777777" w:rsidR="005E17FC" w:rsidRPr="002352B9" w:rsidRDefault="005E17FC" w:rsidP="005E17FC">
            <w:pPr>
              <w:pStyle w:val="ListParagraph"/>
              <w:spacing w:before="20" w:after="20"/>
              <w:ind w:left="162"/>
              <w:rPr>
                <w:rFonts w:asciiTheme="minorHAnsi" w:hAnsiTheme="minorHAnsi"/>
                <w:b/>
                <w:sz w:val="18"/>
                <w:szCs w:val="20"/>
              </w:rPr>
            </w:pPr>
            <w:r w:rsidRPr="002352B9">
              <w:rPr>
                <w:rFonts w:asciiTheme="minorHAnsi" w:hAnsiTheme="minorHAnsi"/>
                <w:b/>
                <w:smallCaps/>
                <w:sz w:val="28"/>
                <w:szCs w:val="20"/>
              </w:rPr>
              <w:t>Social &amp; Environmental Standards</w:t>
            </w:r>
          </w:p>
        </w:tc>
      </w:tr>
      <w:tr w:rsidR="005E17FC" w:rsidRPr="002352B9" w14:paraId="31B8A967" w14:textId="77777777" w:rsidTr="005E17FC">
        <w:trPr>
          <w:trHeight w:val="251"/>
        </w:trPr>
        <w:tc>
          <w:tcPr>
            <w:tcW w:w="9152" w:type="dxa"/>
            <w:gridSpan w:val="7"/>
            <w:vMerge w:val="restart"/>
            <w:shd w:val="clear" w:color="auto" w:fill="auto"/>
          </w:tcPr>
          <w:p w14:paraId="4E1AFFA6" w14:textId="77777777" w:rsidR="005E17FC" w:rsidRPr="00E91833" w:rsidRDefault="005E17FC" w:rsidP="00303FA5">
            <w:pPr>
              <w:pStyle w:val="ListParagraph"/>
              <w:numPr>
                <w:ilvl w:val="0"/>
                <w:numId w:val="50"/>
              </w:numPr>
              <w:spacing w:before="120"/>
              <w:ind w:left="245" w:hanging="245"/>
              <w:rPr>
                <w:rFonts w:asciiTheme="minorHAnsi" w:hAnsiTheme="minorHAnsi"/>
                <w:b/>
                <w:sz w:val="18"/>
                <w:szCs w:val="18"/>
              </w:rPr>
            </w:pPr>
            <w:r w:rsidRPr="00E91833">
              <w:rPr>
                <w:b/>
                <w:sz w:val="18"/>
                <w:szCs w:val="18"/>
              </w:rPr>
              <w:t xml:space="preserve"> </w:t>
            </w:r>
            <w:r w:rsidRPr="00E91833">
              <w:rPr>
                <w:rFonts w:asciiTheme="minorHAnsi" w:hAnsiTheme="minorHAnsi"/>
                <w:b/>
                <w:sz w:val="18"/>
                <w:szCs w:val="18"/>
              </w:rPr>
              <w:t>Does the project seek to further the realization of human rights using a human rights based approach? (select from options 1-3 that best reflects this project):</w:t>
            </w:r>
          </w:p>
          <w:p w14:paraId="7CCE6EF9" w14:textId="77777777" w:rsidR="005E17FC" w:rsidRPr="00E91833" w:rsidRDefault="005E17FC" w:rsidP="00303FA5">
            <w:pPr>
              <w:pStyle w:val="ListParagraph"/>
              <w:numPr>
                <w:ilvl w:val="0"/>
                <w:numId w:val="44"/>
              </w:numPr>
              <w:spacing w:before="20" w:after="20"/>
              <w:ind w:left="605" w:hanging="274"/>
              <w:rPr>
                <w:rFonts w:asciiTheme="minorHAnsi" w:hAnsiTheme="minorHAnsi"/>
                <w:sz w:val="18"/>
                <w:szCs w:val="18"/>
              </w:rPr>
            </w:pPr>
            <w:r w:rsidRPr="00E91833">
              <w:rPr>
                <w:rFonts w:asciiTheme="minorHAnsi" w:hAnsiTheme="minorHAnsi"/>
                <w:b/>
                <w:sz w:val="18"/>
                <w:szCs w:val="18"/>
                <w:u w:val="single"/>
              </w:rPr>
              <w:t>3:</w:t>
            </w:r>
            <w:r w:rsidRPr="00E91833">
              <w:rPr>
                <w:rFonts w:asciiTheme="minorHAnsi" w:hAnsiTheme="minorHAnsi"/>
                <w:sz w:val="18"/>
                <w:szCs w:val="18"/>
              </w:rPr>
              <w:t xml:space="preserve"> Credible evidence that the project aims to further the realization of human rights, upholding the relevant international and national laws and standards in the area of the project. Any potential adverse impacts on enjoyment of human rights were rigorously</w:t>
            </w:r>
            <w:r>
              <w:rPr>
                <w:rFonts w:asciiTheme="minorHAnsi" w:hAnsiTheme="minorHAnsi"/>
                <w:sz w:val="18"/>
                <w:szCs w:val="18"/>
              </w:rPr>
              <w:t xml:space="preserve"> identified and</w:t>
            </w:r>
            <w:r w:rsidRPr="00E91833">
              <w:rPr>
                <w:rFonts w:asciiTheme="minorHAnsi" w:hAnsiTheme="minorHAnsi"/>
                <w:sz w:val="18"/>
                <w:szCs w:val="18"/>
              </w:rPr>
              <w:t xml:space="preserve"> assessed </w:t>
            </w:r>
            <w:r>
              <w:rPr>
                <w:rFonts w:asciiTheme="minorHAnsi" w:hAnsiTheme="minorHAnsi"/>
                <w:sz w:val="18"/>
                <w:szCs w:val="18"/>
              </w:rPr>
              <w:t>as relevant,</w:t>
            </w:r>
            <w:r w:rsidRPr="00E91833">
              <w:rPr>
                <w:rFonts w:asciiTheme="minorHAnsi" w:hAnsiTheme="minorHAnsi"/>
                <w:sz w:val="18"/>
                <w:szCs w:val="18"/>
              </w:rPr>
              <w:t xml:space="preserve"> with appropriate mitigation and management measures incorporated into project design and budget.</w:t>
            </w:r>
            <w:r w:rsidRPr="00E91833">
              <w:rPr>
                <w:rFonts w:asciiTheme="minorHAnsi" w:hAnsiTheme="minorHAnsi"/>
                <w:b/>
                <w:sz w:val="18"/>
                <w:szCs w:val="18"/>
              </w:rPr>
              <w:t xml:space="preserve"> </w:t>
            </w:r>
            <w:r w:rsidRPr="00E91833">
              <w:rPr>
                <w:rFonts w:asciiTheme="minorHAnsi" w:hAnsiTheme="minorHAnsi"/>
                <w:i/>
                <w:sz w:val="18"/>
                <w:szCs w:val="18"/>
              </w:rPr>
              <w:t>(</w:t>
            </w:r>
            <w:r w:rsidRPr="00E91833">
              <w:rPr>
                <w:rFonts w:asciiTheme="minorHAnsi" w:hAnsiTheme="minorHAnsi"/>
                <w:i/>
                <w:sz w:val="18"/>
                <w:szCs w:val="18"/>
                <w:u w:val="single"/>
              </w:rPr>
              <w:t>all</w:t>
            </w:r>
            <w:r w:rsidRPr="00E91833">
              <w:rPr>
                <w:rFonts w:asciiTheme="minorHAnsi" w:hAnsiTheme="minorHAnsi"/>
                <w:i/>
                <w:sz w:val="18"/>
                <w:szCs w:val="18"/>
              </w:rPr>
              <w:t xml:space="preserve"> must be true to select this option)</w:t>
            </w:r>
            <w:r w:rsidRPr="00E91833">
              <w:rPr>
                <w:rFonts w:asciiTheme="minorHAnsi" w:hAnsiTheme="minorHAnsi"/>
                <w:sz w:val="18"/>
                <w:szCs w:val="18"/>
              </w:rPr>
              <w:t xml:space="preserve"> </w:t>
            </w:r>
          </w:p>
          <w:p w14:paraId="16844756" w14:textId="77777777" w:rsidR="005E17FC" w:rsidRPr="00E91833" w:rsidRDefault="005E17FC" w:rsidP="00303FA5">
            <w:pPr>
              <w:pStyle w:val="ListParagraph"/>
              <w:numPr>
                <w:ilvl w:val="0"/>
                <w:numId w:val="44"/>
              </w:numPr>
              <w:spacing w:before="20" w:after="20"/>
              <w:ind w:left="605" w:hanging="274"/>
              <w:rPr>
                <w:rFonts w:asciiTheme="minorHAnsi" w:hAnsiTheme="minorHAnsi"/>
                <w:sz w:val="18"/>
                <w:szCs w:val="18"/>
              </w:rPr>
            </w:pPr>
            <w:r w:rsidRPr="00E91833">
              <w:rPr>
                <w:rFonts w:asciiTheme="minorHAnsi" w:hAnsiTheme="minorHAnsi"/>
                <w:b/>
                <w:sz w:val="18"/>
                <w:szCs w:val="18"/>
                <w:u w:val="single"/>
              </w:rPr>
              <w:t>2:</w:t>
            </w:r>
            <w:r w:rsidRPr="00E91833">
              <w:rPr>
                <w:rFonts w:asciiTheme="minorHAnsi" w:hAnsiTheme="minorHAnsi"/>
                <w:sz w:val="18"/>
                <w:szCs w:val="18"/>
              </w:rPr>
              <w:t xml:space="preserve"> Some evidence that the project aims to further the realization of human rights. Potential adverse impacts on enjoyment of human rights were </w:t>
            </w:r>
            <w:r>
              <w:rPr>
                <w:rFonts w:asciiTheme="minorHAnsi" w:hAnsiTheme="minorHAnsi"/>
                <w:sz w:val="18"/>
                <w:szCs w:val="18"/>
              </w:rPr>
              <w:t xml:space="preserve">identified and </w:t>
            </w:r>
            <w:r w:rsidRPr="00E91833">
              <w:rPr>
                <w:rFonts w:asciiTheme="minorHAnsi" w:hAnsiTheme="minorHAnsi"/>
                <w:sz w:val="18"/>
                <w:szCs w:val="18"/>
              </w:rPr>
              <w:t xml:space="preserve">assessed </w:t>
            </w:r>
            <w:r>
              <w:rPr>
                <w:rFonts w:asciiTheme="minorHAnsi" w:hAnsiTheme="minorHAnsi"/>
                <w:sz w:val="18"/>
                <w:szCs w:val="18"/>
              </w:rPr>
              <w:t>as relevant,</w:t>
            </w:r>
            <w:r w:rsidRPr="00E91833">
              <w:rPr>
                <w:rFonts w:asciiTheme="minorHAnsi" w:hAnsiTheme="minorHAnsi"/>
                <w:sz w:val="18"/>
                <w:szCs w:val="18"/>
              </w:rPr>
              <w:t xml:space="preserve"> and appropriate mitigation and management measures incorporated into the project design and budget. </w:t>
            </w:r>
          </w:p>
          <w:p w14:paraId="6BB171E6" w14:textId="77777777" w:rsidR="005E17FC" w:rsidRPr="00E91833" w:rsidRDefault="005E17FC" w:rsidP="00303FA5">
            <w:pPr>
              <w:pStyle w:val="ListParagraph"/>
              <w:numPr>
                <w:ilvl w:val="0"/>
                <w:numId w:val="44"/>
              </w:numPr>
              <w:spacing w:before="20" w:after="20"/>
              <w:ind w:left="605" w:hanging="274"/>
              <w:rPr>
                <w:rFonts w:asciiTheme="minorHAnsi" w:hAnsiTheme="minorHAnsi"/>
                <w:sz w:val="18"/>
                <w:szCs w:val="18"/>
              </w:rPr>
            </w:pPr>
            <w:r w:rsidRPr="00E91833">
              <w:rPr>
                <w:rFonts w:asciiTheme="minorHAnsi" w:hAnsiTheme="minorHAnsi"/>
                <w:b/>
                <w:sz w:val="18"/>
                <w:szCs w:val="18"/>
                <w:u w:val="single"/>
              </w:rPr>
              <w:t>1:</w:t>
            </w:r>
            <w:r w:rsidRPr="00E91833">
              <w:rPr>
                <w:rFonts w:asciiTheme="minorHAnsi" w:hAnsiTheme="minorHAnsi"/>
                <w:sz w:val="18"/>
                <w:szCs w:val="18"/>
              </w:rPr>
              <w:t xml:space="preserve">  No evidence that the project aims to further the realization of human rights. Limited or no evidence that potential adverse impacts on enjoyment of human rights were considered.</w:t>
            </w:r>
          </w:p>
          <w:p w14:paraId="116B8596" w14:textId="77777777" w:rsidR="005E17FC" w:rsidRPr="00AE62A0" w:rsidRDefault="005E17FC" w:rsidP="005E17FC">
            <w:pPr>
              <w:tabs>
                <w:tab w:val="left" w:pos="7395"/>
              </w:tabs>
              <w:spacing w:before="120"/>
              <w:ind w:left="245" w:hanging="245"/>
              <w:rPr>
                <w:b/>
                <w:sz w:val="16"/>
                <w:szCs w:val="16"/>
              </w:rPr>
            </w:pPr>
            <w:r w:rsidRPr="00AE62A0">
              <w:rPr>
                <w:sz w:val="16"/>
                <w:szCs w:val="16"/>
              </w:rPr>
              <w:t>*Note: Management action or strong management justification must be given for a score of 1</w:t>
            </w:r>
            <w:r w:rsidRPr="00AE62A0">
              <w:rPr>
                <w:sz w:val="16"/>
                <w:szCs w:val="16"/>
              </w:rPr>
              <w:tab/>
            </w:r>
          </w:p>
        </w:tc>
        <w:tc>
          <w:tcPr>
            <w:tcW w:w="496" w:type="dxa"/>
            <w:shd w:val="clear" w:color="auto" w:fill="auto"/>
            <w:vAlign w:val="center"/>
          </w:tcPr>
          <w:p w14:paraId="64F076E0" w14:textId="77777777" w:rsidR="005E17FC" w:rsidRPr="00A4353C" w:rsidRDefault="005E17FC" w:rsidP="005E17FC">
            <w:pPr>
              <w:jc w:val="center"/>
              <w:rPr>
                <w:sz w:val="18"/>
                <w:szCs w:val="18"/>
              </w:rPr>
            </w:pPr>
            <w:r w:rsidRPr="00A4353C">
              <w:rPr>
                <w:sz w:val="18"/>
                <w:szCs w:val="18"/>
              </w:rPr>
              <w:t>3</w:t>
            </w:r>
          </w:p>
        </w:tc>
        <w:tc>
          <w:tcPr>
            <w:tcW w:w="517" w:type="dxa"/>
            <w:shd w:val="clear" w:color="auto" w:fill="auto"/>
            <w:vAlign w:val="center"/>
          </w:tcPr>
          <w:p w14:paraId="780D4FBB" w14:textId="77777777" w:rsidR="005E17FC" w:rsidRPr="00A4353C" w:rsidRDefault="005E17FC" w:rsidP="005E17FC">
            <w:pPr>
              <w:jc w:val="center"/>
              <w:rPr>
                <w:b/>
                <w:sz w:val="18"/>
                <w:szCs w:val="18"/>
                <w:u w:val="single"/>
              </w:rPr>
            </w:pPr>
            <w:r w:rsidRPr="00A4353C">
              <w:rPr>
                <w:b/>
                <w:sz w:val="18"/>
                <w:szCs w:val="18"/>
                <w:u w:val="single"/>
              </w:rPr>
              <w:t>2</w:t>
            </w:r>
          </w:p>
        </w:tc>
      </w:tr>
      <w:tr w:rsidR="005E17FC" w:rsidRPr="002352B9" w14:paraId="14F1D099" w14:textId="77777777" w:rsidTr="005E17FC">
        <w:trPr>
          <w:trHeight w:val="125"/>
        </w:trPr>
        <w:tc>
          <w:tcPr>
            <w:tcW w:w="9152" w:type="dxa"/>
            <w:gridSpan w:val="7"/>
            <w:vMerge/>
            <w:shd w:val="clear" w:color="auto" w:fill="auto"/>
          </w:tcPr>
          <w:p w14:paraId="1447A09F" w14:textId="77777777" w:rsidR="005E17FC" w:rsidRPr="002352B9" w:rsidRDefault="005E17FC" w:rsidP="005E17FC">
            <w:pPr>
              <w:spacing w:before="120"/>
              <w:ind w:left="245" w:hanging="245"/>
              <w:rPr>
                <w:b/>
                <w:sz w:val="18"/>
                <w:szCs w:val="18"/>
              </w:rPr>
            </w:pPr>
          </w:p>
        </w:tc>
        <w:tc>
          <w:tcPr>
            <w:tcW w:w="1013" w:type="dxa"/>
            <w:gridSpan w:val="2"/>
            <w:tcBorders>
              <w:bottom w:val="single" w:sz="4" w:space="0" w:color="000000" w:themeColor="text1"/>
            </w:tcBorders>
            <w:shd w:val="clear" w:color="auto" w:fill="auto"/>
            <w:vAlign w:val="center"/>
          </w:tcPr>
          <w:p w14:paraId="1AE9C330" w14:textId="77777777" w:rsidR="005E17FC" w:rsidRPr="002352B9" w:rsidDel="00262097" w:rsidRDefault="005E17FC" w:rsidP="005E17FC">
            <w:pPr>
              <w:jc w:val="center"/>
              <w:rPr>
                <w:sz w:val="18"/>
                <w:szCs w:val="18"/>
              </w:rPr>
            </w:pPr>
            <w:r w:rsidRPr="002352B9">
              <w:rPr>
                <w:sz w:val="18"/>
                <w:szCs w:val="18"/>
              </w:rPr>
              <w:t>1</w:t>
            </w:r>
          </w:p>
        </w:tc>
      </w:tr>
      <w:tr w:rsidR="005E17FC" w:rsidRPr="002352B9" w14:paraId="0A1A58D1" w14:textId="77777777" w:rsidTr="005E17FC">
        <w:trPr>
          <w:trHeight w:val="1278"/>
        </w:trPr>
        <w:tc>
          <w:tcPr>
            <w:tcW w:w="9152" w:type="dxa"/>
            <w:gridSpan w:val="7"/>
            <w:vMerge/>
            <w:tcBorders>
              <w:bottom w:val="single" w:sz="4" w:space="0" w:color="000000" w:themeColor="text1"/>
            </w:tcBorders>
            <w:shd w:val="clear" w:color="auto" w:fill="auto"/>
          </w:tcPr>
          <w:p w14:paraId="1BDC2DFD" w14:textId="77777777" w:rsidR="005E17FC" w:rsidRPr="002352B9" w:rsidRDefault="005E17FC" w:rsidP="005E17FC">
            <w:pPr>
              <w:spacing w:before="120"/>
              <w:ind w:left="245" w:hanging="245"/>
              <w:rPr>
                <w:b/>
                <w:sz w:val="18"/>
                <w:szCs w:val="18"/>
              </w:rPr>
            </w:pPr>
          </w:p>
        </w:tc>
        <w:tc>
          <w:tcPr>
            <w:tcW w:w="1013" w:type="dxa"/>
            <w:gridSpan w:val="2"/>
            <w:tcBorders>
              <w:bottom w:val="single" w:sz="4" w:space="0" w:color="000000" w:themeColor="text1"/>
            </w:tcBorders>
            <w:shd w:val="clear" w:color="auto" w:fill="auto"/>
          </w:tcPr>
          <w:p w14:paraId="68DD036C" w14:textId="77777777" w:rsidR="005E17FC" w:rsidRDefault="005E17FC" w:rsidP="005E17FC">
            <w:pPr>
              <w:jc w:val="center"/>
              <w:rPr>
                <w:b/>
                <w:sz w:val="18"/>
                <w:szCs w:val="18"/>
              </w:rPr>
            </w:pPr>
          </w:p>
          <w:p w14:paraId="01D92F23" w14:textId="77777777" w:rsidR="005E17FC" w:rsidRDefault="005E17FC" w:rsidP="005E17FC">
            <w:pPr>
              <w:jc w:val="center"/>
              <w:rPr>
                <w:b/>
                <w:sz w:val="18"/>
                <w:szCs w:val="18"/>
              </w:rPr>
            </w:pPr>
            <w:r>
              <w:rPr>
                <w:b/>
                <w:sz w:val="18"/>
                <w:szCs w:val="18"/>
                <w:u w:val="single"/>
              </w:rPr>
              <w:t>2</w:t>
            </w:r>
          </w:p>
          <w:p w14:paraId="03F21095" w14:textId="77777777" w:rsidR="005E17FC" w:rsidRDefault="005E17FC" w:rsidP="005E17FC">
            <w:pPr>
              <w:jc w:val="center"/>
              <w:rPr>
                <w:b/>
                <w:sz w:val="18"/>
                <w:szCs w:val="18"/>
              </w:rPr>
            </w:pPr>
          </w:p>
          <w:p w14:paraId="7872E6D0" w14:textId="77777777" w:rsidR="005E17FC" w:rsidRDefault="005E17FC" w:rsidP="005E17FC">
            <w:pPr>
              <w:jc w:val="center"/>
              <w:rPr>
                <w:b/>
                <w:sz w:val="18"/>
                <w:szCs w:val="18"/>
              </w:rPr>
            </w:pPr>
            <w:r w:rsidRPr="002352B9">
              <w:rPr>
                <w:b/>
                <w:sz w:val="18"/>
                <w:szCs w:val="18"/>
              </w:rPr>
              <w:t>Evidence</w:t>
            </w:r>
          </w:p>
          <w:p w14:paraId="6B0DC3B8" w14:textId="77777777" w:rsidR="005E17FC" w:rsidRPr="00A4353C" w:rsidDel="00262097" w:rsidRDefault="005E17FC" w:rsidP="005E17FC">
            <w:pPr>
              <w:jc w:val="center"/>
              <w:rPr>
                <w:sz w:val="18"/>
                <w:szCs w:val="18"/>
              </w:rPr>
            </w:pPr>
            <w:r w:rsidRPr="00A4353C">
              <w:rPr>
                <w:sz w:val="18"/>
                <w:szCs w:val="18"/>
              </w:rPr>
              <w:t xml:space="preserve">Project Document Section III </w:t>
            </w:r>
          </w:p>
        </w:tc>
      </w:tr>
      <w:tr w:rsidR="005E17FC" w:rsidRPr="002352B9" w14:paraId="3A2D3749" w14:textId="77777777" w:rsidTr="005E17FC">
        <w:trPr>
          <w:trHeight w:val="197"/>
        </w:trPr>
        <w:tc>
          <w:tcPr>
            <w:tcW w:w="9152" w:type="dxa"/>
            <w:gridSpan w:val="7"/>
            <w:vMerge w:val="restart"/>
            <w:shd w:val="clear" w:color="auto" w:fill="auto"/>
          </w:tcPr>
          <w:p w14:paraId="2FCDFDDA" w14:textId="77777777" w:rsidR="005E17FC" w:rsidRPr="002352B9" w:rsidRDefault="005E17FC" w:rsidP="005E17FC">
            <w:pPr>
              <w:spacing w:before="120"/>
              <w:ind w:left="245" w:hanging="245"/>
              <w:rPr>
                <w:b/>
                <w:sz w:val="18"/>
                <w:szCs w:val="18"/>
              </w:rPr>
            </w:pPr>
            <w:r>
              <w:rPr>
                <w:b/>
                <w:color w:val="000000" w:themeColor="text1"/>
                <w:sz w:val="18"/>
                <w:szCs w:val="18"/>
              </w:rPr>
              <w:t>8</w:t>
            </w:r>
            <w:r w:rsidRPr="002352B9">
              <w:rPr>
                <w:b/>
                <w:color w:val="000000" w:themeColor="text1"/>
                <w:sz w:val="18"/>
                <w:szCs w:val="18"/>
              </w:rPr>
              <w:t xml:space="preserve">. </w:t>
            </w:r>
            <w:r w:rsidRPr="002352B9">
              <w:rPr>
                <w:b/>
                <w:sz w:val="18"/>
                <w:szCs w:val="18"/>
              </w:rPr>
              <w:t xml:space="preserve"> Did the project consider potential environmental opportunities and adverse impacts, applying a precautionary approach? (select from options 1-3 that best reflects this project):</w:t>
            </w:r>
          </w:p>
          <w:p w14:paraId="0C906951"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Credible evidence that opportunities to enhance environmental sustainability and integrate poverty-environment linkages were fully considered</w:t>
            </w:r>
            <w:r>
              <w:rPr>
                <w:rFonts w:asciiTheme="minorHAnsi" w:hAnsiTheme="minorHAnsi"/>
                <w:sz w:val="18"/>
                <w:szCs w:val="18"/>
              </w:rPr>
              <w:t xml:space="preserve"> as relevant, and</w:t>
            </w:r>
            <w:r w:rsidRPr="002352B9">
              <w:rPr>
                <w:rFonts w:asciiTheme="minorHAnsi" w:hAnsiTheme="minorHAnsi"/>
                <w:sz w:val="18"/>
                <w:szCs w:val="18"/>
              </w:rPr>
              <w:t xml:space="preserve"> integrated in project strategy and design. Credible evidence that potential adverse environmental impacts </w:t>
            </w:r>
            <w:r>
              <w:rPr>
                <w:rFonts w:asciiTheme="minorHAnsi" w:hAnsiTheme="minorHAnsi"/>
                <w:sz w:val="18"/>
                <w:szCs w:val="18"/>
              </w:rPr>
              <w:t xml:space="preserve">have been </w:t>
            </w:r>
            <w:r w:rsidRPr="002352B9">
              <w:rPr>
                <w:rFonts w:asciiTheme="minorHAnsi" w:hAnsiTheme="minorHAnsi"/>
                <w:sz w:val="18"/>
                <w:szCs w:val="18"/>
              </w:rPr>
              <w:t xml:space="preserve">identified and rigorously assessed with appropriate management and mitigation measures incorporated into project design and budget.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 xml:space="preserve">. </w:t>
            </w:r>
          </w:p>
          <w:p w14:paraId="1B250917"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No evidence that opportunities to strengthen environmental sustainability and poverty-environment linkages were considered. Credible evidence that potential adverse environmental impacts </w:t>
            </w:r>
            <w:r>
              <w:rPr>
                <w:rFonts w:asciiTheme="minorHAnsi" w:hAnsiTheme="minorHAnsi"/>
                <w:sz w:val="18"/>
                <w:szCs w:val="18"/>
              </w:rPr>
              <w:t xml:space="preserve">have been identified and </w:t>
            </w:r>
            <w:r w:rsidRPr="002352B9">
              <w:rPr>
                <w:rFonts w:asciiTheme="minorHAnsi" w:hAnsiTheme="minorHAnsi"/>
                <w:sz w:val="18"/>
                <w:szCs w:val="18"/>
              </w:rPr>
              <w:t>assessed, if relevant, and appropriate management and mitigation measures incorporated into project design and budget.</w:t>
            </w:r>
          </w:p>
          <w:p w14:paraId="76DA87D3" w14:textId="77777777" w:rsidR="005E17FC" w:rsidRPr="002352B9" w:rsidRDefault="005E17FC" w:rsidP="00303FA5">
            <w:pPr>
              <w:pStyle w:val="ListParagraph"/>
              <w:numPr>
                <w:ilvl w:val="0"/>
                <w:numId w:val="44"/>
              </w:numPr>
              <w:spacing w:before="20" w:after="120"/>
              <w:ind w:left="607" w:hanging="270"/>
              <w:rPr>
                <w:rFonts w:asciiTheme="minorHAnsi" w:hAnsiTheme="minorHAnsi"/>
                <w:b/>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No evidence that opportunities to strengthen environmental sustainability and poverty-environment linkages were considered.  Limited or no evidence that potential adverse environmental impacts were adequately considered.  </w:t>
            </w:r>
          </w:p>
          <w:p w14:paraId="3899AD01" w14:textId="77777777" w:rsidR="005E17FC" w:rsidRPr="00AE62A0" w:rsidRDefault="005E17FC" w:rsidP="005E17FC">
            <w:pPr>
              <w:spacing w:before="20" w:after="120"/>
              <w:rPr>
                <w:sz w:val="16"/>
                <w:szCs w:val="16"/>
              </w:rPr>
            </w:pPr>
            <w:r>
              <w:rPr>
                <w:sz w:val="16"/>
                <w:szCs w:val="16"/>
              </w:rPr>
              <w:t>*</w:t>
            </w:r>
            <w:r w:rsidRPr="00AE62A0">
              <w:rPr>
                <w:sz w:val="16"/>
                <w:szCs w:val="16"/>
              </w:rPr>
              <w:t>Note: Management action or strong management justification must be given for a score of 1</w:t>
            </w:r>
          </w:p>
        </w:tc>
        <w:tc>
          <w:tcPr>
            <w:tcW w:w="496" w:type="dxa"/>
            <w:shd w:val="clear" w:color="auto" w:fill="auto"/>
            <w:vAlign w:val="center"/>
          </w:tcPr>
          <w:p w14:paraId="7A8EC2DF" w14:textId="77777777" w:rsidR="005E17FC" w:rsidRPr="00A4353C" w:rsidRDefault="005E17FC" w:rsidP="005E17FC">
            <w:pPr>
              <w:jc w:val="center"/>
              <w:rPr>
                <w:b/>
                <w:sz w:val="18"/>
                <w:szCs w:val="18"/>
                <w:u w:val="single"/>
              </w:rPr>
            </w:pPr>
            <w:r w:rsidRPr="00A4353C">
              <w:rPr>
                <w:b/>
                <w:sz w:val="18"/>
                <w:szCs w:val="18"/>
                <w:u w:val="single"/>
              </w:rPr>
              <w:t>3</w:t>
            </w:r>
          </w:p>
        </w:tc>
        <w:tc>
          <w:tcPr>
            <w:tcW w:w="517" w:type="dxa"/>
            <w:shd w:val="clear" w:color="auto" w:fill="auto"/>
            <w:vAlign w:val="center"/>
          </w:tcPr>
          <w:p w14:paraId="51D6D81A" w14:textId="77777777" w:rsidR="005E17FC" w:rsidRPr="002352B9" w:rsidRDefault="005E17FC" w:rsidP="005E17FC">
            <w:pPr>
              <w:jc w:val="center"/>
              <w:rPr>
                <w:sz w:val="18"/>
                <w:szCs w:val="18"/>
              </w:rPr>
            </w:pPr>
            <w:r w:rsidRPr="002352B9">
              <w:rPr>
                <w:sz w:val="18"/>
                <w:szCs w:val="18"/>
              </w:rPr>
              <w:t>2</w:t>
            </w:r>
          </w:p>
        </w:tc>
      </w:tr>
      <w:tr w:rsidR="005E17FC" w:rsidRPr="002352B9" w14:paraId="496B581A" w14:textId="77777777" w:rsidTr="005E17FC">
        <w:trPr>
          <w:trHeight w:val="233"/>
        </w:trPr>
        <w:tc>
          <w:tcPr>
            <w:tcW w:w="9152" w:type="dxa"/>
            <w:gridSpan w:val="7"/>
            <w:vMerge/>
            <w:shd w:val="clear" w:color="auto" w:fill="auto"/>
          </w:tcPr>
          <w:p w14:paraId="73AEBD30" w14:textId="77777777" w:rsidR="005E17FC" w:rsidRPr="002352B9" w:rsidRDefault="005E17FC" w:rsidP="005E17FC">
            <w:pPr>
              <w:spacing w:before="120"/>
              <w:ind w:left="245" w:hanging="245"/>
              <w:rPr>
                <w:b/>
                <w:color w:val="000000" w:themeColor="text1"/>
                <w:sz w:val="18"/>
                <w:szCs w:val="18"/>
              </w:rPr>
            </w:pPr>
          </w:p>
        </w:tc>
        <w:tc>
          <w:tcPr>
            <w:tcW w:w="1013" w:type="dxa"/>
            <w:gridSpan w:val="2"/>
            <w:tcBorders>
              <w:bottom w:val="single" w:sz="4" w:space="0" w:color="000000" w:themeColor="text1"/>
            </w:tcBorders>
            <w:shd w:val="clear" w:color="auto" w:fill="auto"/>
            <w:vAlign w:val="center"/>
          </w:tcPr>
          <w:p w14:paraId="119CDA32" w14:textId="77777777" w:rsidR="005E17FC" w:rsidRPr="002352B9" w:rsidDel="002053F6" w:rsidRDefault="005E17FC" w:rsidP="005E17FC">
            <w:pPr>
              <w:jc w:val="center"/>
              <w:rPr>
                <w:sz w:val="18"/>
                <w:szCs w:val="18"/>
              </w:rPr>
            </w:pPr>
            <w:r w:rsidRPr="002352B9">
              <w:rPr>
                <w:sz w:val="18"/>
                <w:szCs w:val="18"/>
              </w:rPr>
              <w:t>1</w:t>
            </w:r>
          </w:p>
        </w:tc>
      </w:tr>
      <w:tr w:rsidR="005E17FC" w:rsidRPr="00D765D5" w14:paraId="66F2D9DE" w14:textId="77777777" w:rsidTr="005E17FC">
        <w:trPr>
          <w:trHeight w:val="922"/>
        </w:trPr>
        <w:tc>
          <w:tcPr>
            <w:tcW w:w="9152" w:type="dxa"/>
            <w:gridSpan w:val="7"/>
            <w:vMerge/>
            <w:tcBorders>
              <w:bottom w:val="single" w:sz="4" w:space="0" w:color="000000" w:themeColor="text1"/>
            </w:tcBorders>
            <w:shd w:val="clear" w:color="auto" w:fill="auto"/>
          </w:tcPr>
          <w:p w14:paraId="361FB02B" w14:textId="77777777" w:rsidR="005E17FC" w:rsidRPr="002352B9" w:rsidRDefault="005E17FC" w:rsidP="005E17FC">
            <w:pPr>
              <w:spacing w:before="120"/>
              <w:ind w:left="245" w:hanging="245"/>
              <w:rPr>
                <w:b/>
                <w:color w:val="000000" w:themeColor="text1"/>
                <w:sz w:val="18"/>
                <w:szCs w:val="18"/>
              </w:rPr>
            </w:pPr>
          </w:p>
        </w:tc>
        <w:tc>
          <w:tcPr>
            <w:tcW w:w="1013" w:type="dxa"/>
            <w:gridSpan w:val="2"/>
            <w:tcBorders>
              <w:bottom w:val="single" w:sz="4" w:space="0" w:color="000000" w:themeColor="text1"/>
            </w:tcBorders>
            <w:shd w:val="clear" w:color="auto" w:fill="auto"/>
          </w:tcPr>
          <w:p w14:paraId="78B62979" w14:textId="77777777" w:rsidR="005E17FC" w:rsidRPr="00370752" w:rsidRDefault="005E17FC" w:rsidP="005E17FC">
            <w:pPr>
              <w:jc w:val="center"/>
              <w:rPr>
                <w:b/>
                <w:sz w:val="18"/>
                <w:szCs w:val="18"/>
                <w:lang w:val="fr-FR"/>
              </w:rPr>
            </w:pPr>
          </w:p>
          <w:p w14:paraId="7F620E93" w14:textId="77777777" w:rsidR="005E17FC" w:rsidRPr="00370752" w:rsidRDefault="005E17FC" w:rsidP="005E17FC">
            <w:pPr>
              <w:jc w:val="center"/>
              <w:rPr>
                <w:b/>
                <w:sz w:val="18"/>
                <w:szCs w:val="18"/>
                <w:lang w:val="fr-FR"/>
              </w:rPr>
            </w:pPr>
            <w:r w:rsidRPr="00370752">
              <w:rPr>
                <w:b/>
                <w:sz w:val="18"/>
                <w:szCs w:val="18"/>
                <w:u w:val="single"/>
                <w:lang w:val="fr-FR"/>
              </w:rPr>
              <w:t>3</w:t>
            </w:r>
          </w:p>
          <w:p w14:paraId="6FD614E9" w14:textId="77777777" w:rsidR="005E17FC" w:rsidRPr="00370752" w:rsidRDefault="005E17FC" w:rsidP="005E17FC">
            <w:pPr>
              <w:jc w:val="center"/>
              <w:rPr>
                <w:b/>
                <w:sz w:val="18"/>
                <w:szCs w:val="18"/>
                <w:lang w:val="fr-FR"/>
              </w:rPr>
            </w:pPr>
          </w:p>
          <w:p w14:paraId="02ED2410" w14:textId="77777777" w:rsidR="005E17FC" w:rsidRPr="00370752" w:rsidRDefault="005E17FC" w:rsidP="005E17FC">
            <w:pPr>
              <w:jc w:val="center"/>
              <w:rPr>
                <w:b/>
                <w:sz w:val="18"/>
                <w:szCs w:val="18"/>
                <w:lang w:val="fr-FR"/>
              </w:rPr>
            </w:pPr>
            <w:r w:rsidRPr="00370752">
              <w:rPr>
                <w:b/>
                <w:sz w:val="18"/>
                <w:szCs w:val="18"/>
                <w:lang w:val="fr-FR"/>
              </w:rPr>
              <w:t>Evidence</w:t>
            </w:r>
          </w:p>
          <w:p w14:paraId="5E8D1F33" w14:textId="77777777" w:rsidR="005E17FC" w:rsidRPr="00370752" w:rsidDel="002053F6" w:rsidRDefault="005E17FC" w:rsidP="005E17FC">
            <w:pPr>
              <w:jc w:val="center"/>
              <w:rPr>
                <w:sz w:val="18"/>
                <w:szCs w:val="18"/>
                <w:lang w:val="fr-FR"/>
              </w:rPr>
            </w:pPr>
            <w:r w:rsidRPr="00370752">
              <w:rPr>
                <w:sz w:val="18"/>
                <w:szCs w:val="18"/>
                <w:lang w:val="fr-FR"/>
              </w:rPr>
              <w:t xml:space="preserve">Project Document Section VI </w:t>
            </w:r>
          </w:p>
        </w:tc>
      </w:tr>
      <w:tr w:rsidR="005E17FC" w:rsidRPr="002352B9" w14:paraId="6F084659" w14:textId="77777777" w:rsidTr="005E17FC">
        <w:trPr>
          <w:trHeight w:val="338"/>
        </w:trPr>
        <w:tc>
          <w:tcPr>
            <w:tcW w:w="9152" w:type="dxa"/>
            <w:gridSpan w:val="7"/>
            <w:vMerge w:val="restart"/>
            <w:shd w:val="clear" w:color="auto" w:fill="auto"/>
          </w:tcPr>
          <w:p w14:paraId="0D9D1189" w14:textId="77777777" w:rsidR="005E17FC" w:rsidRPr="00B06A8A" w:rsidRDefault="005E17FC" w:rsidP="005E17FC">
            <w:pPr>
              <w:spacing w:before="120" w:after="120"/>
              <w:rPr>
                <w:sz w:val="18"/>
                <w:szCs w:val="18"/>
              </w:rPr>
            </w:pPr>
            <w:r>
              <w:rPr>
                <w:b/>
                <w:sz w:val="18"/>
                <w:szCs w:val="18"/>
              </w:rPr>
              <w:t>9</w:t>
            </w:r>
            <w:r w:rsidRPr="002352B9">
              <w:rPr>
                <w:b/>
                <w:sz w:val="18"/>
                <w:szCs w:val="18"/>
              </w:rPr>
              <w:t xml:space="preserve">. </w:t>
            </w:r>
            <w:r>
              <w:rPr>
                <w:b/>
                <w:sz w:val="18"/>
                <w:szCs w:val="18"/>
              </w:rPr>
              <w:t>H</w:t>
            </w:r>
            <w:r w:rsidRPr="002352B9">
              <w:rPr>
                <w:b/>
                <w:sz w:val="18"/>
                <w:szCs w:val="18"/>
              </w:rPr>
              <w:t>as the Social and Environmental Screening Procedure (SESP) been conducted to identify potential social and environmental impacts and risks?</w:t>
            </w:r>
            <w:r>
              <w:rPr>
                <w:b/>
                <w:sz w:val="18"/>
                <w:szCs w:val="18"/>
              </w:rPr>
              <w:t xml:space="preserve"> </w:t>
            </w:r>
            <w:r>
              <w:rPr>
                <w:b/>
                <w:color w:val="000000" w:themeColor="text1"/>
                <w:sz w:val="18"/>
                <w:szCs w:val="18"/>
              </w:rPr>
              <w:t xml:space="preserve"> </w:t>
            </w:r>
            <w:r>
              <w:rPr>
                <w:color w:val="000000" w:themeColor="text1"/>
                <w:sz w:val="18"/>
                <w:szCs w:val="18"/>
              </w:rPr>
              <w:t>The SESP is not required for projects in which UNDP is Administrative Agent only and/or projects comprised solely of reports, coordination of events, trainings, workshops, meetings, conferences and/or communication materials and information dissemination.</w:t>
            </w:r>
            <w:r w:rsidRPr="00AE62A0">
              <w:rPr>
                <w:sz w:val="18"/>
                <w:szCs w:val="18"/>
              </w:rPr>
              <w:t xml:space="preserve"> [if yes, upload</w:t>
            </w:r>
            <w:r>
              <w:rPr>
                <w:sz w:val="18"/>
                <w:szCs w:val="18"/>
              </w:rPr>
              <w:t xml:space="preserve"> the completed checklist. If SESP is not required, provide the reason for the exemption in the evidence section.</w:t>
            </w:r>
            <w:r w:rsidRPr="00AE62A0">
              <w:rPr>
                <w:sz w:val="18"/>
                <w:szCs w:val="18"/>
              </w:rPr>
              <w:t>]</w:t>
            </w:r>
          </w:p>
        </w:tc>
        <w:tc>
          <w:tcPr>
            <w:tcW w:w="496" w:type="dxa"/>
            <w:shd w:val="clear" w:color="auto" w:fill="auto"/>
            <w:vAlign w:val="center"/>
          </w:tcPr>
          <w:p w14:paraId="5DB68039" w14:textId="77777777" w:rsidR="005E17FC" w:rsidRPr="00370752" w:rsidRDefault="005E17FC" w:rsidP="005E17FC">
            <w:pPr>
              <w:jc w:val="center"/>
              <w:rPr>
                <w:sz w:val="18"/>
                <w:szCs w:val="18"/>
              </w:rPr>
            </w:pPr>
            <w:r w:rsidRPr="00370752">
              <w:rPr>
                <w:sz w:val="18"/>
                <w:szCs w:val="18"/>
              </w:rPr>
              <w:t>Yes</w:t>
            </w:r>
          </w:p>
        </w:tc>
        <w:tc>
          <w:tcPr>
            <w:tcW w:w="517" w:type="dxa"/>
            <w:tcBorders>
              <w:bottom w:val="single" w:sz="4" w:space="0" w:color="000000" w:themeColor="text1"/>
            </w:tcBorders>
            <w:shd w:val="clear" w:color="auto" w:fill="auto"/>
            <w:vAlign w:val="center"/>
          </w:tcPr>
          <w:p w14:paraId="3D61E12D" w14:textId="77777777" w:rsidR="005E17FC" w:rsidRPr="00370752" w:rsidRDefault="005E17FC" w:rsidP="005E17FC">
            <w:pPr>
              <w:jc w:val="center"/>
              <w:rPr>
                <w:b/>
                <w:sz w:val="18"/>
                <w:szCs w:val="18"/>
                <w:u w:val="single"/>
              </w:rPr>
            </w:pPr>
            <w:r w:rsidRPr="00370752">
              <w:rPr>
                <w:b/>
                <w:sz w:val="18"/>
                <w:szCs w:val="18"/>
                <w:u w:val="single"/>
              </w:rPr>
              <w:t>No</w:t>
            </w:r>
          </w:p>
        </w:tc>
      </w:tr>
      <w:tr w:rsidR="005E17FC" w:rsidRPr="002352B9" w14:paraId="6D6E5D63" w14:textId="77777777" w:rsidTr="005E17FC">
        <w:trPr>
          <w:trHeight w:val="337"/>
        </w:trPr>
        <w:tc>
          <w:tcPr>
            <w:tcW w:w="9152" w:type="dxa"/>
            <w:gridSpan w:val="7"/>
            <w:vMerge/>
            <w:tcBorders>
              <w:bottom w:val="single" w:sz="4" w:space="0" w:color="000000" w:themeColor="text1"/>
            </w:tcBorders>
            <w:shd w:val="clear" w:color="auto" w:fill="auto"/>
          </w:tcPr>
          <w:p w14:paraId="2B7FBDB8" w14:textId="77777777" w:rsidR="005E17FC" w:rsidRPr="002352B9" w:rsidRDefault="005E17FC" w:rsidP="005E17FC">
            <w:pPr>
              <w:spacing w:before="120" w:after="120"/>
              <w:rPr>
                <w:b/>
                <w:sz w:val="18"/>
                <w:szCs w:val="18"/>
              </w:rPr>
            </w:pPr>
          </w:p>
        </w:tc>
        <w:tc>
          <w:tcPr>
            <w:tcW w:w="1013" w:type="dxa"/>
            <w:gridSpan w:val="2"/>
            <w:tcBorders>
              <w:bottom w:val="single" w:sz="4" w:space="0" w:color="000000" w:themeColor="text1"/>
            </w:tcBorders>
            <w:shd w:val="clear" w:color="auto" w:fill="auto"/>
            <w:vAlign w:val="center"/>
          </w:tcPr>
          <w:p w14:paraId="5E9DF935" w14:textId="77777777" w:rsidR="005E17FC" w:rsidRPr="002352B9" w:rsidRDefault="005E17FC" w:rsidP="005E17FC">
            <w:pPr>
              <w:jc w:val="center"/>
              <w:rPr>
                <w:sz w:val="18"/>
                <w:szCs w:val="18"/>
              </w:rPr>
            </w:pPr>
            <w:r>
              <w:rPr>
                <w:sz w:val="18"/>
                <w:szCs w:val="18"/>
              </w:rPr>
              <w:t>Does not apply to GCF Readiness NAP projects</w:t>
            </w:r>
          </w:p>
        </w:tc>
      </w:tr>
      <w:tr w:rsidR="005E17FC" w:rsidRPr="002352B9" w14:paraId="5E2A530A" w14:textId="77777777" w:rsidTr="005E17FC">
        <w:trPr>
          <w:trHeight w:val="458"/>
        </w:trPr>
        <w:tc>
          <w:tcPr>
            <w:tcW w:w="10165" w:type="dxa"/>
            <w:gridSpan w:val="9"/>
            <w:shd w:val="clear" w:color="auto" w:fill="C2D69B" w:themeFill="accent3" w:themeFillTint="99"/>
            <w:vAlign w:val="center"/>
          </w:tcPr>
          <w:p w14:paraId="3E0197D3" w14:textId="77777777" w:rsidR="005E17FC" w:rsidRPr="002352B9" w:rsidRDefault="005E17FC" w:rsidP="005E17FC">
            <w:pPr>
              <w:pStyle w:val="ListParagraph"/>
              <w:spacing w:before="20" w:after="20"/>
              <w:ind w:left="157"/>
              <w:rPr>
                <w:rFonts w:asciiTheme="minorHAnsi" w:hAnsiTheme="minorHAnsi"/>
                <w:sz w:val="18"/>
                <w:szCs w:val="20"/>
              </w:rPr>
            </w:pPr>
            <w:r w:rsidRPr="002352B9">
              <w:rPr>
                <w:rFonts w:asciiTheme="minorHAnsi" w:hAnsiTheme="minorHAnsi"/>
                <w:b/>
                <w:smallCaps/>
                <w:sz w:val="28"/>
                <w:szCs w:val="20"/>
              </w:rPr>
              <w:t>Management &amp; Monitoring</w:t>
            </w:r>
          </w:p>
        </w:tc>
      </w:tr>
      <w:tr w:rsidR="005E17FC" w:rsidRPr="002352B9" w14:paraId="13BC33E2" w14:textId="77777777" w:rsidTr="005E17FC">
        <w:trPr>
          <w:trHeight w:val="242"/>
        </w:trPr>
        <w:tc>
          <w:tcPr>
            <w:tcW w:w="9152" w:type="dxa"/>
            <w:gridSpan w:val="7"/>
            <w:vMerge w:val="restart"/>
            <w:shd w:val="clear" w:color="auto" w:fill="auto"/>
          </w:tcPr>
          <w:p w14:paraId="18C09B39" w14:textId="77777777" w:rsidR="005E17FC" w:rsidRPr="00C4390C" w:rsidRDefault="005E17FC" w:rsidP="00303FA5">
            <w:pPr>
              <w:pStyle w:val="ListParagraph"/>
              <w:numPr>
                <w:ilvl w:val="0"/>
                <w:numId w:val="49"/>
              </w:numPr>
              <w:spacing w:before="120" w:after="20"/>
              <w:ind w:left="247" w:hanging="270"/>
              <w:rPr>
                <w:rFonts w:asciiTheme="minorHAnsi" w:hAnsiTheme="minorHAnsi"/>
                <w:sz w:val="18"/>
                <w:szCs w:val="18"/>
              </w:rPr>
            </w:pPr>
            <w:r w:rsidRPr="00C4390C">
              <w:rPr>
                <w:rFonts w:asciiTheme="minorHAnsi" w:hAnsiTheme="minorHAnsi"/>
                <w:b/>
                <w:sz w:val="18"/>
                <w:szCs w:val="18"/>
              </w:rPr>
              <w:t>Does the project have a strong results framework?</w:t>
            </w:r>
            <w:r w:rsidRPr="00C4390C">
              <w:rPr>
                <w:rFonts w:asciiTheme="minorHAnsi" w:hAnsiTheme="minorHAnsi"/>
                <w:sz w:val="18"/>
                <w:szCs w:val="18"/>
              </w:rPr>
              <w:t xml:space="preserve"> </w:t>
            </w:r>
            <w:r w:rsidRPr="00C4390C">
              <w:rPr>
                <w:rFonts w:asciiTheme="minorHAnsi" w:hAnsiTheme="minorHAnsi"/>
                <w:b/>
                <w:sz w:val="18"/>
                <w:szCs w:val="18"/>
              </w:rPr>
              <w:t>(select from options 1-3 that best reflects this project):</w:t>
            </w:r>
          </w:p>
          <w:p w14:paraId="300FA576"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FF6F23">
              <w:rPr>
                <w:rFonts w:asciiTheme="minorHAnsi" w:hAnsiTheme="minorHAnsi"/>
                <w:b/>
                <w:sz w:val="18"/>
                <w:szCs w:val="18"/>
                <w:u w:val="single"/>
              </w:rPr>
              <w:t>3:</w:t>
            </w:r>
            <w:r w:rsidRPr="00FF6F23">
              <w:rPr>
                <w:rFonts w:asciiTheme="minorHAnsi" w:hAnsiTheme="minorHAnsi"/>
                <w:sz w:val="18"/>
                <w:szCs w:val="18"/>
              </w:rPr>
              <w:t xml:space="preserve"> The project’s selection</w:t>
            </w:r>
            <w:r w:rsidRPr="002352B9">
              <w:rPr>
                <w:rFonts w:asciiTheme="minorHAnsi" w:hAnsiTheme="minorHAnsi"/>
                <w:sz w:val="18"/>
                <w:szCs w:val="18"/>
              </w:rPr>
              <w:t xml:space="preserve"> of outputs and activities are</w:t>
            </w:r>
            <w:r>
              <w:rPr>
                <w:rFonts w:asciiTheme="minorHAnsi" w:hAnsiTheme="minorHAnsi"/>
                <w:sz w:val="18"/>
                <w:szCs w:val="18"/>
              </w:rPr>
              <w:t xml:space="preserve"> at</w:t>
            </w:r>
            <w:r w:rsidRPr="002352B9">
              <w:rPr>
                <w:rFonts w:asciiTheme="minorHAnsi" w:hAnsiTheme="minorHAnsi"/>
                <w:sz w:val="18"/>
                <w:szCs w:val="18"/>
              </w:rPr>
              <w:t xml:space="preserve"> an appropriate level and relate in a clear way to the project’s theory of change. Outputs are accompanied by SMART, results-oriented indicators that measure all of the key expected changes identified in the theory of change, each with credible data sources, and populated baselines and targets, including gender sensitive, sex-disaggregated indicators where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634B6BD8"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project’s selection of outputs and activities are at an appropriate level, but may not </w:t>
            </w:r>
            <w:r>
              <w:rPr>
                <w:rFonts w:asciiTheme="minorHAnsi" w:hAnsiTheme="minorHAnsi"/>
                <w:sz w:val="18"/>
                <w:szCs w:val="18"/>
              </w:rPr>
              <w:t xml:space="preserve">cover all aspects of the </w:t>
            </w:r>
            <w:r w:rsidRPr="002352B9">
              <w:rPr>
                <w:rFonts w:asciiTheme="minorHAnsi" w:hAnsiTheme="minorHAnsi"/>
                <w:sz w:val="18"/>
                <w:szCs w:val="18"/>
              </w:rPr>
              <w:t xml:space="preserve">project’s theory of change. Outputs are accompanied by SMART, results-oriented indicators, but baselines, targets and data sources may not yet be fully specified. Some use of gender sensitive, sex-disaggregated indicators, as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5F751E59" w14:textId="77777777" w:rsidR="005E17FC" w:rsidRPr="002352B9" w:rsidRDefault="005E17FC" w:rsidP="00303FA5">
            <w:pPr>
              <w:pStyle w:val="ListParagraph"/>
              <w:numPr>
                <w:ilvl w:val="0"/>
                <w:numId w:val="4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w:t>
            </w:r>
            <w:r>
              <w:rPr>
                <w:rFonts w:asciiTheme="minorHAnsi" w:hAnsiTheme="minorHAnsi"/>
                <w:sz w:val="18"/>
                <w:szCs w:val="18"/>
              </w:rPr>
              <w:t>The results framework does not meet all of the conditions specified in selection “2” above. This includes: t</w:t>
            </w:r>
            <w:r w:rsidRPr="002352B9">
              <w:rPr>
                <w:rFonts w:asciiTheme="minorHAnsi" w:hAnsiTheme="minorHAnsi"/>
                <w:sz w:val="18"/>
                <w:szCs w:val="18"/>
              </w:rPr>
              <w:t>he project’s selection of outputs and activities are not at an appropriate level</w:t>
            </w:r>
            <w:r>
              <w:rPr>
                <w:rFonts w:asciiTheme="minorHAnsi" w:hAnsiTheme="minorHAnsi"/>
                <w:sz w:val="18"/>
                <w:szCs w:val="18"/>
              </w:rPr>
              <w:t xml:space="preserve"> and do not relate in a clear way to the project’s theory of change</w:t>
            </w:r>
            <w:r w:rsidRPr="002352B9">
              <w:rPr>
                <w:rFonts w:asciiTheme="minorHAnsi" w:hAnsiTheme="minorHAnsi"/>
                <w:sz w:val="18"/>
                <w:szCs w:val="18"/>
              </w:rPr>
              <w:t xml:space="preserve">; outputs are </w:t>
            </w:r>
            <w:r w:rsidRPr="00075440">
              <w:rPr>
                <w:rFonts w:asciiTheme="minorHAnsi" w:hAnsiTheme="minorHAnsi"/>
                <w:sz w:val="18"/>
                <w:szCs w:val="18"/>
              </w:rPr>
              <w:t>not</w:t>
            </w:r>
            <w:r w:rsidRPr="002352B9">
              <w:rPr>
                <w:rFonts w:asciiTheme="minorHAnsi" w:hAnsiTheme="minorHAnsi"/>
                <w:sz w:val="18"/>
                <w:szCs w:val="18"/>
              </w:rPr>
              <w:t xml:space="preserve"> accompanied by SMART, results-oriented indicators that measure the expected change, and have not been populated with baselines and targets; data sources are not specified, and/or no gender sensitive, sex-disaggregation of indicators.</w:t>
            </w:r>
          </w:p>
          <w:p w14:paraId="2B1A3737" w14:textId="77777777" w:rsidR="005E17FC" w:rsidRPr="002352B9" w:rsidRDefault="005E17FC" w:rsidP="005E17FC">
            <w:pPr>
              <w:tabs>
                <w:tab w:val="left" w:pos="5715"/>
              </w:tabs>
              <w:spacing w:before="120"/>
              <w:rPr>
                <w:sz w:val="18"/>
                <w:szCs w:val="18"/>
              </w:rPr>
            </w:pPr>
            <w:r w:rsidRPr="002352B9">
              <w:rPr>
                <w:sz w:val="18"/>
                <w:szCs w:val="18"/>
              </w:rPr>
              <w:t xml:space="preserve">*Note: </w:t>
            </w:r>
            <w:r w:rsidRPr="002352B9">
              <w:rPr>
                <w:sz w:val="16"/>
                <w:szCs w:val="16"/>
              </w:rPr>
              <w:t xml:space="preserve"> Management Action or strong management justification must be given for a score of 1</w:t>
            </w:r>
          </w:p>
        </w:tc>
        <w:tc>
          <w:tcPr>
            <w:tcW w:w="496" w:type="dxa"/>
            <w:shd w:val="clear" w:color="auto" w:fill="auto"/>
          </w:tcPr>
          <w:p w14:paraId="27C50EA0" w14:textId="77777777" w:rsidR="005E17FC" w:rsidRPr="00536AA5" w:rsidRDefault="005E17FC" w:rsidP="005E17FC">
            <w:pPr>
              <w:jc w:val="center"/>
              <w:rPr>
                <w:sz w:val="18"/>
                <w:szCs w:val="18"/>
              </w:rPr>
            </w:pPr>
            <w:r w:rsidRPr="00536AA5">
              <w:rPr>
                <w:sz w:val="18"/>
                <w:szCs w:val="18"/>
              </w:rPr>
              <w:t>3</w:t>
            </w:r>
          </w:p>
        </w:tc>
        <w:tc>
          <w:tcPr>
            <w:tcW w:w="517" w:type="dxa"/>
            <w:shd w:val="clear" w:color="auto" w:fill="auto"/>
          </w:tcPr>
          <w:p w14:paraId="4DCEDB34" w14:textId="77777777" w:rsidR="005E17FC" w:rsidRPr="00536AA5" w:rsidRDefault="005E17FC" w:rsidP="005E17FC">
            <w:pPr>
              <w:jc w:val="center"/>
              <w:rPr>
                <w:b/>
                <w:sz w:val="18"/>
                <w:szCs w:val="18"/>
                <w:u w:val="single"/>
              </w:rPr>
            </w:pPr>
            <w:r w:rsidRPr="00536AA5">
              <w:rPr>
                <w:b/>
                <w:sz w:val="18"/>
                <w:szCs w:val="18"/>
                <w:u w:val="single"/>
              </w:rPr>
              <w:t>2</w:t>
            </w:r>
          </w:p>
        </w:tc>
      </w:tr>
      <w:tr w:rsidR="005E17FC" w:rsidRPr="002352B9" w14:paraId="2EFDF6A9" w14:textId="77777777" w:rsidTr="005E17FC">
        <w:trPr>
          <w:trHeight w:val="165"/>
        </w:trPr>
        <w:tc>
          <w:tcPr>
            <w:tcW w:w="9152" w:type="dxa"/>
            <w:gridSpan w:val="7"/>
            <w:vMerge/>
            <w:shd w:val="clear" w:color="auto" w:fill="auto"/>
          </w:tcPr>
          <w:p w14:paraId="361F1E59" w14:textId="77777777" w:rsidR="005E17FC" w:rsidRPr="002352B9" w:rsidRDefault="005E17FC" w:rsidP="00303FA5">
            <w:pPr>
              <w:pStyle w:val="ListParagraph"/>
              <w:numPr>
                <w:ilvl w:val="0"/>
                <w:numId w:val="47"/>
              </w:numPr>
              <w:spacing w:before="20" w:after="20"/>
              <w:ind w:left="247"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62DC0D7A" w14:textId="77777777" w:rsidR="005E17FC" w:rsidRPr="002352B9" w:rsidRDefault="005E17FC" w:rsidP="005E17FC">
            <w:pPr>
              <w:jc w:val="center"/>
              <w:rPr>
                <w:sz w:val="18"/>
                <w:szCs w:val="18"/>
              </w:rPr>
            </w:pPr>
            <w:r w:rsidRPr="002352B9">
              <w:rPr>
                <w:sz w:val="18"/>
                <w:szCs w:val="18"/>
              </w:rPr>
              <w:t>1</w:t>
            </w:r>
          </w:p>
        </w:tc>
      </w:tr>
      <w:tr w:rsidR="005E17FC" w:rsidRPr="00D765D5" w14:paraId="7FBB3802" w14:textId="77777777" w:rsidTr="005E17FC">
        <w:trPr>
          <w:trHeight w:val="1383"/>
        </w:trPr>
        <w:tc>
          <w:tcPr>
            <w:tcW w:w="9152" w:type="dxa"/>
            <w:gridSpan w:val="7"/>
            <w:vMerge/>
            <w:tcBorders>
              <w:bottom w:val="single" w:sz="4" w:space="0" w:color="000000" w:themeColor="text1"/>
            </w:tcBorders>
            <w:shd w:val="clear" w:color="auto" w:fill="auto"/>
          </w:tcPr>
          <w:p w14:paraId="5FEC761A" w14:textId="77777777" w:rsidR="005E17FC" w:rsidRPr="002352B9" w:rsidRDefault="005E17FC" w:rsidP="00303FA5">
            <w:pPr>
              <w:pStyle w:val="ListParagraph"/>
              <w:numPr>
                <w:ilvl w:val="0"/>
                <w:numId w:val="47"/>
              </w:numPr>
              <w:spacing w:before="20" w:after="20"/>
              <w:ind w:left="247"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0D7BB2F1" w14:textId="77777777" w:rsidR="005E17FC" w:rsidRDefault="005E17FC" w:rsidP="005E17FC">
            <w:pPr>
              <w:jc w:val="center"/>
              <w:rPr>
                <w:b/>
                <w:sz w:val="18"/>
                <w:szCs w:val="18"/>
              </w:rPr>
            </w:pPr>
          </w:p>
          <w:p w14:paraId="5D8C85D1" w14:textId="77777777" w:rsidR="005E17FC" w:rsidRPr="00A4353C" w:rsidRDefault="005E17FC" w:rsidP="005E17FC">
            <w:pPr>
              <w:jc w:val="center"/>
              <w:rPr>
                <w:b/>
                <w:sz w:val="18"/>
                <w:szCs w:val="18"/>
                <w:u w:val="single"/>
              </w:rPr>
            </w:pPr>
            <w:r>
              <w:rPr>
                <w:b/>
                <w:sz w:val="18"/>
                <w:szCs w:val="18"/>
                <w:u w:val="single"/>
              </w:rPr>
              <w:t>2</w:t>
            </w:r>
          </w:p>
          <w:p w14:paraId="72F67A97" w14:textId="77777777" w:rsidR="005E17FC" w:rsidRDefault="005E17FC" w:rsidP="005E17FC">
            <w:pPr>
              <w:jc w:val="center"/>
              <w:rPr>
                <w:b/>
                <w:sz w:val="18"/>
                <w:szCs w:val="18"/>
              </w:rPr>
            </w:pPr>
          </w:p>
          <w:p w14:paraId="74C9E09F" w14:textId="77777777" w:rsidR="005E17FC" w:rsidRPr="00FC670B" w:rsidRDefault="005E17FC" w:rsidP="005E17FC">
            <w:pPr>
              <w:jc w:val="center"/>
              <w:rPr>
                <w:sz w:val="18"/>
                <w:szCs w:val="18"/>
                <w:lang w:val="fr-FR"/>
              </w:rPr>
            </w:pPr>
            <w:r w:rsidRPr="00FC670B">
              <w:rPr>
                <w:b/>
                <w:sz w:val="18"/>
                <w:szCs w:val="18"/>
                <w:lang w:val="fr-FR"/>
              </w:rPr>
              <w:t>Evidence</w:t>
            </w:r>
            <w:r w:rsidRPr="00FC670B">
              <w:rPr>
                <w:sz w:val="18"/>
                <w:szCs w:val="18"/>
                <w:lang w:val="fr-FR"/>
              </w:rPr>
              <w:t xml:space="preserve"> Project Document Section VI</w:t>
            </w:r>
          </w:p>
        </w:tc>
      </w:tr>
      <w:tr w:rsidR="005E17FC" w:rsidRPr="002352B9" w14:paraId="33F2445F" w14:textId="77777777" w:rsidTr="005E17FC">
        <w:trPr>
          <w:trHeight w:val="52"/>
        </w:trPr>
        <w:tc>
          <w:tcPr>
            <w:tcW w:w="9152" w:type="dxa"/>
            <w:gridSpan w:val="7"/>
            <w:tcBorders>
              <w:bottom w:val="single" w:sz="4" w:space="0" w:color="000000" w:themeColor="text1"/>
            </w:tcBorders>
            <w:shd w:val="clear" w:color="auto" w:fill="auto"/>
          </w:tcPr>
          <w:p w14:paraId="4C60957E" w14:textId="77777777" w:rsidR="005E17FC" w:rsidRPr="002352B9" w:rsidRDefault="005E17FC" w:rsidP="005E17FC">
            <w:pPr>
              <w:spacing w:before="120" w:after="120"/>
              <w:rPr>
                <w:b/>
                <w:sz w:val="18"/>
                <w:szCs w:val="18"/>
              </w:rPr>
            </w:pPr>
            <w:r>
              <w:rPr>
                <w:b/>
                <w:sz w:val="18"/>
                <w:szCs w:val="18"/>
              </w:rPr>
              <w:lastRenderedPageBreak/>
              <w:t>11</w:t>
            </w:r>
            <w:r w:rsidRPr="002352B9">
              <w:rPr>
                <w:b/>
                <w:sz w:val="18"/>
                <w:szCs w:val="18"/>
              </w:rPr>
              <w:t xml:space="preserve">. Is there a comprehensive and costed M&amp;E plan </w:t>
            </w:r>
            <w:r>
              <w:rPr>
                <w:b/>
                <w:sz w:val="18"/>
                <w:szCs w:val="18"/>
              </w:rPr>
              <w:t xml:space="preserve">in place </w:t>
            </w:r>
            <w:r w:rsidRPr="002352B9">
              <w:rPr>
                <w:b/>
                <w:sz w:val="18"/>
                <w:szCs w:val="18"/>
              </w:rPr>
              <w:t>with specified data collection sources and methods to support evidence-based management</w:t>
            </w:r>
            <w:r>
              <w:rPr>
                <w:b/>
                <w:sz w:val="18"/>
                <w:szCs w:val="18"/>
              </w:rPr>
              <w:t xml:space="preserve">, </w:t>
            </w:r>
            <w:r w:rsidRPr="002352B9">
              <w:rPr>
                <w:b/>
                <w:sz w:val="18"/>
                <w:szCs w:val="18"/>
              </w:rPr>
              <w:t xml:space="preserve">monitoring </w:t>
            </w:r>
            <w:r>
              <w:rPr>
                <w:b/>
                <w:sz w:val="18"/>
                <w:szCs w:val="18"/>
              </w:rPr>
              <w:t xml:space="preserve">and evaluation </w:t>
            </w:r>
            <w:r w:rsidRPr="002352B9">
              <w:rPr>
                <w:b/>
                <w:sz w:val="18"/>
                <w:szCs w:val="18"/>
              </w:rPr>
              <w:t>of the project?</w:t>
            </w:r>
          </w:p>
        </w:tc>
        <w:tc>
          <w:tcPr>
            <w:tcW w:w="496" w:type="dxa"/>
            <w:tcBorders>
              <w:bottom w:val="single" w:sz="4" w:space="0" w:color="000000" w:themeColor="text1"/>
            </w:tcBorders>
            <w:shd w:val="clear" w:color="auto" w:fill="auto"/>
            <w:vAlign w:val="center"/>
          </w:tcPr>
          <w:p w14:paraId="3053EADA" w14:textId="77777777" w:rsidR="005E17FC" w:rsidRPr="00536AA5" w:rsidRDefault="005E17FC" w:rsidP="005E17FC">
            <w:pPr>
              <w:jc w:val="center"/>
              <w:rPr>
                <w:b/>
                <w:sz w:val="18"/>
                <w:szCs w:val="18"/>
              </w:rPr>
            </w:pPr>
            <w:r w:rsidRPr="00536AA5">
              <w:rPr>
                <w:b/>
                <w:sz w:val="18"/>
                <w:szCs w:val="18"/>
              </w:rPr>
              <w:t>Yes (3)</w:t>
            </w:r>
          </w:p>
        </w:tc>
        <w:tc>
          <w:tcPr>
            <w:tcW w:w="517" w:type="dxa"/>
            <w:tcBorders>
              <w:bottom w:val="single" w:sz="4" w:space="0" w:color="000000" w:themeColor="text1"/>
            </w:tcBorders>
            <w:shd w:val="clear" w:color="auto" w:fill="auto"/>
            <w:vAlign w:val="center"/>
          </w:tcPr>
          <w:p w14:paraId="1E656C23" w14:textId="77777777" w:rsidR="005E17FC" w:rsidRPr="002352B9" w:rsidRDefault="005E17FC" w:rsidP="005E17FC">
            <w:pPr>
              <w:jc w:val="center"/>
              <w:rPr>
                <w:sz w:val="18"/>
                <w:szCs w:val="18"/>
              </w:rPr>
            </w:pPr>
            <w:r w:rsidRPr="002352B9">
              <w:rPr>
                <w:sz w:val="18"/>
                <w:szCs w:val="18"/>
              </w:rPr>
              <w:t>No (</w:t>
            </w:r>
            <w:r>
              <w:rPr>
                <w:sz w:val="18"/>
                <w:szCs w:val="18"/>
              </w:rPr>
              <w:t>1</w:t>
            </w:r>
            <w:r w:rsidRPr="002352B9">
              <w:rPr>
                <w:sz w:val="18"/>
                <w:szCs w:val="18"/>
              </w:rPr>
              <w:t>)</w:t>
            </w:r>
          </w:p>
        </w:tc>
      </w:tr>
      <w:tr w:rsidR="005E17FC" w:rsidRPr="002352B9" w14:paraId="622C204D" w14:textId="77777777" w:rsidTr="005E17FC">
        <w:trPr>
          <w:trHeight w:val="215"/>
        </w:trPr>
        <w:tc>
          <w:tcPr>
            <w:tcW w:w="9152" w:type="dxa"/>
            <w:gridSpan w:val="7"/>
            <w:vMerge w:val="restart"/>
            <w:shd w:val="clear" w:color="auto" w:fill="auto"/>
          </w:tcPr>
          <w:p w14:paraId="7035B931" w14:textId="77777777" w:rsidR="005E17FC" w:rsidRPr="002352B9" w:rsidRDefault="005E17FC" w:rsidP="005E17FC">
            <w:pPr>
              <w:spacing w:before="120" w:after="120"/>
              <w:rPr>
                <w:b/>
                <w:sz w:val="18"/>
                <w:szCs w:val="18"/>
              </w:rPr>
            </w:pPr>
            <w:r>
              <w:rPr>
                <w:b/>
                <w:sz w:val="18"/>
                <w:szCs w:val="18"/>
              </w:rPr>
              <w:t>12</w:t>
            </w:r>
            <w:r w:rsidRPr="002352B9">
              <w:rPr>
                <w:b/>
                <w:sz w:val="18"/>
                <w:szCs w:val="18"/>
              </w:rPr>
              <w:t>. Is the project’s governance mechanism clearly defined in the project document, including planned composition of the project board? (select from options 1-3 that best reflects this project):</w:t>
            </w:r>
          </w:p>
          <w:p w14:paraId="580E6DFB"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project’s governance mechanism is fully defined in the project composition. Individuals have been specified for each position in the governance mechanism (esp</w:t>
            </w:r>
            <w:r>
              <w:rPr>
                <w:rFonts w:asciiTheme="minorHAnsi" w:hAnsiTheme="minorHAnsi"/>
                <w:sz w:val="18"/>
                <w:szCs w:val="18"/>
              </w:rPr>
              <w:t>ecially</w:t>
            </w:r>
            <w:r w:rsidRPr="002352B9">
              <w:rPr>
                <w:rFonts w:asciiTheme="minorHAnsi" w:hAnsiTheme="minorHAnsi"/>
                <w:sz w:val="18"/>
                <w:szCs w:val="18"/>
              </w:rPr>
              <w:t xml:space="preserve"> al</w:t>
            </w:r>
            <w:r>
              <w:rPr>
                <w:rFonts w:asciiTheme="minorHAnsi" w:hAnsiTheme="minorHAnsi"/>
                <w:sz w:val="18"/>
                <w:szCs w:val="18"/>
              </w:rPr>
              <w:t>l members of the project board.) Project Board members have agreed on their roles and responsibilities as specified in the</w:t>
            </w:r>
            <w:r w:rsidRPr="002352B9">
              <w:rPr>
                <w:rFonts w:asciiTheme="minorHAnsi" w:hAnsiTheme="minorHAnsi"/>
                <w:sz w:val="18"/>
                <w:szCs w:val="18"/>
              </w:rPr>
              <w:t xml:space="preserve"> terms of reference</w:t>
            </w:r>
            <w:r>
              <w:rPr>
                <w:rFonts w:asciiTheme="minorHAnsi" w:hAnsiTheme="minorHAnsi"/>
                <w:sz w:val="18"/>
                <w:szCs w:val="18"/>
              </w:rPr>
              <w:t>. The ToR</w:t>
            </w:r>
            <w:r w:rsidRPr="002352B9">
              <w:rPr>
                <w:rFonts w:asciiTheme="minorHAnsi" w:hAnsiTheme="minorHAnsi"/>
                <w:sz w:val="18"/>
                <w:szCs w:val="18"/>
              </w:rPr>
              <w:t xml:space="preserve"> of the project board has been attached to the project document.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w:t>
            </w:r>
          </w:p>
          <w:p w14:paraId="3C9E26A7"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project’s governance mechanism is defined in the project document; specific institutions are noted as holding key governance roles, but individuals </w:t>
            </w:r>
            <w:r>
              <w:rPr>
                <w:rFonts w:asciiTheme="minorHAnsi" w:hAnsiTheme="minorHAnsi"/>
                <w:sz w:val="18"/>
                <w:szCs w:val="18"/>
              </w:rPr>
              <w:t>may not have</w:t>
            </w:r>
            <w:r w:rsidRPr="002352B9">
              <w:rPr>
                <w:rFonts w:asciiTheme="minorHAnsi" w:hAnsiTheme="minorHAnsi"/>
                <w:sz w:val="18"/>
                <w:szCs w:val="18"/>
              </w:rPr>
              <w:t xml:space="preserve"> been specified</w:t>
            </w:r>
            <w:r>
              <w:rPr>
                <w:rFonts w:asciiTheme="minorHAnsi" w:hAnsiTheme="minorHAnsi"/>
                <w:sz w:val="18"/>
                <w:szCs w:val="18"/>
              </w:rPr>
              <w:t xml:space="preserve"> yet</w:t>
            </w:r>
            <w:r w:rsidRPr="002352B9">
              <w:rPr>
                <w:rFonts w:asciiTheme="minorHAnsi" w:hAnsiTheme="minorHAnsi"/>
                <w:sz w:val="18"/>
                <w:szCs w:val="18"/>
              </w:rPr>
              <w:t xml:space="preserve">. The prodoc lists the most important responsibilities of the project board, project director/manager and quality assurance roles. </w:t>
            </w:r>
            <w:r w:rsidRPr="002352B9">
              <w:rPr>
                <w:rFonts w:asciiTheme="minorHAnsi" w:hAnsiTheme="minorHAnsi"/>
                <w:i/>
                <w:sz w:val="18"/>
                <w:szCs w:val="18"/>
              </w:rPr>
              <w:t>(</w:t>
            </w:r>
            <w:r w:rsidRPr="008337B9">
              <w:rPr>
                <w:rFonts w:asciiTheme="minorHAnsi" w:hAnsiTheme="minorHAnsi"/>
                <w:i/>
                <w:sz w:val="18"/>
                <w:szCs w:val="18"/>
              </w:rPr>
              <w:t>all</w:t>
            </w:r>
            <w:r w:rsidRPr="002352B9">
              <w:rPr>
                <w:rFonts w:asciiTheme="minorHAnsi" w:hAnsiTheme="minorHAnsi"/>
                <w:i/>
                <w:sz w:val="18"/>
                <w:szCs w:val="18"/>
              </w:rPr>
              <w:t xml:space="preserve"> must be true to select this option)</w:t>
            </w:r>
          </w:p>
          <w:p w14:paraId="1A3DA0CC" w14:textId="77777777" w:rsidR="005E17FC" w:rsidRPr="002352B9" w:rsidRDefault="005E17FC" w:rsidP="00303FA5">
            <w:pPr>
              <w:pStyle w:val="ListParagraph"/>
              <w:numPr>
                <w:ilvl w:val="0"/>
                <w:numId w:val="4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project’s governance mechanism is loosely defined in the project document, only mentioning key roles that will need to be filled at a later date. No information on the responsibilities of key positions in the governance mechanism is provided.</w:t>
            </w:r>
          </w:p>
          <w:p w14:paraId="494E7A91" w14:textId="77777777" w:rsidR="005E17FC" w:rsidRPr="00614D65" w:rsidRDefault="005E17FC" w:rsidP="005E17FC">
            <w:pPr>
              <w:spacing w:before="120" w:after="120"/>
              <w:rPr>
                <w:sz w:val="16"/>
                <w:szCs w:val="16"/>
              </w:rPr>
            </w:pPr>
            <w:r w:rsidRPr="00614D65">
              <w:rPr>
                <w:sz w:val="16"/>
                <w:szCs w:val="16"/>
              </w:rPr>
              <w:t>*Note:  Management Action or strong management justification must be given for a score of 1</w:t>
            </w:r>
          </w:p>
        </w:tc>
        <w:tc>
          <w:tcPr>
            <w:tcW w:w="496" w:type="dxa"/>
            <w:shd w:val="clear" w:color="auto" w:fill="auto"/>
          </w:tcPr>
          <w:p w14:paraId="62C0D8F3" w14:textId="77777777" w:rsidR="005E17FC" w:rsidRPr="00536AA5" w:rsidRDefault="005E17FC" w:rsidP="005E17FC">
            <w:pPr>
              <w:jc w:val="center"/>
              <w:rPr>
                <w:b/>
                <w:sz w:val="18"/>
                <w:szCs w:val="18"/>
                <w:u w:val="single"/>
              </w:rPr>
            </w:pPr>
            <w:r w:rsidRPr="00536AA5">
              <w:rPr>
                <w:b/>
                <w:sz w:val="18"/>
                <w:szCs w:val="18"/>
                <w:u w:val="single"/>
              </w:rPr>
              <w:t>3</w:t>
            </w:r>
          </w:p>
        </w:tc>
        <w:tc>
          <w:tcPr>
            <w:tcW w:w="517" w:type="dxa"/>
            <w:shd w:val="clear" w:color="auto" w:fill="auto"/>
          </w:tcPr>
          <w:p w14:paraId="1B4FDF09" w14:textId="77777777" w:rsidR="005E17FC" w:rsidRPr="002352B9" w:rsidRDefault="005E17FC" w:rsidP="005E17FC">
            <w:pPr>
              <w:jc w:val="center"/>
              <w:rPr>
                <w:sz w:val="18"/>
                <w:szCs w:val="18"/>
              </w:rPr>
            </w:pPr>
            <w:r w:rsidRPr="002352B9">
              <w:rPr>
                <w:sz w:val="18"/>
                <w:szCs w:val="18"/>
              </w:rPr>
              <w:t>2</w:t>
            </w:r>
          </w:p>
        </w:tc>
      </w:tr>
      <w:tr w:rsidR="005E17FC" w:rsidRPr="002352B9" w14:paraId="74A4FF24" w14:textId="77777777" w:rsidTr="005E17FC">
        <w:trPr>
          <w:trHeight w:val="219"/>
        </w:trPr>
        <w:tc>
          <w:tcPr>
            <w:tcW w:w="9152" w:type="dxa"/>
            <w:gridSpan w:val="7"/>
            <w:vMerge/>
            <w:shd w:val="clear" w:color="auto" w:fill="auto"/>
          </w:tcPr>
          <w:p w14:paraId="51E0277A" w14:textId="77777777" w:rsidR="005E17FC" w:rsidRPr="002352B9" w:rsidRDefault="005E17FC" w:rsidP="005E17FC">
            <w:pPr>
              <w:spacing w:before="120" w:after="120"/>
              <w:rPr>
                <w:b/>
                <w:sz w:val="18"/>
                <w:szCs w:val="18"/>
              </w:rPr>
            </w:pPr>
          </w:p>
        </w:tc>
        <w:tc>
          <w:tcPr>
            <w:tcW w:w="1013" w:type="dxa"/>
            <w:gridSpan w:val="2"/>
            <w:tcBorders>
              <w:bottom w:val="single" w:sz="4" w:space="0" w:color="000000" w:themeColor="text1"/>
            </w:tcBorders>
            <w:shd w:val="clear" w:color="auto" w:fill="auto"/>
          </w:tcPr>
          <w:p w14:paraId="1F5756AD" w14:textId="77777777" w:rsidR="005E17FC" w:rsidRPr="002352B9" w:rsidRDefault="005E17FC" w:rsidP="005E17FC">
            <w:pPr>
              <w:jc w:val="center"/>
              <w:rPr>
                <w:sz w:val="18"/>
                <w:szCs w:val="18"/>
              </w:rPr>
            </w:pPr>
            <w:r w:rsidRPr="002352B9">
              <w:rPr>
                <w:sz w:val="18"/>
                <w:szCs w:val="18"/>
              </w:rPr>
              <w:t>1</w:t>
            </w:r>
          </w:p>
        </w:tc>
      </w:tr>
      <w:tr w:rsidR="005E17FC" w:rsidRPr="002352B9" w14:paraId="3404BAE7" w14:textId="77777777" w:rsidTr="005E17FC">
        <w:trPr>
          <w:trHeight w:val="890"/>
        </w:trPr>
        <w:tc>
          <w:tcPr>
            <w:tcW w:w="9152" w:type="dxa"/>
            <w:gridSpan w:val="7"/>
            <w:vMerge/>
            <w:tcBorders>
              <w:bottom w:val="single" w:sz="4" w:space="0" w:color="000000" w:themeColor="text1"/>
            </w:tcBorders>
            <w:shd w:val="clear" w:color="auto" w:fill="auto"/>
          </w:tcPr>
          <w:p w14:paraId="78DCEF2D" w14:textId="77777777" w:rsidR="005E17FC" w:rsidRPr="002352B9" w:rsidRDefault="005E17FC" w:rsidP="005E17FC">
            <w:pPr>
              <w:spacing w:before="120" w:after="120"/>
              <w:rPr>
                <w:b/>
                <w:sz w:val="18"/>
                <w:szCs w:val="18"/>
              </w:rPr>
            </w:pPr>
          </w:p>
        </w:tc>
        <w:tc>
          <w:tcPr>
            <w:tcW w:w="1013" w:type="dxa"/>
            <w:gridSpan w:val="2"/>
            <w:tcBorders>
              <w:bottom w:val="single" w:sz="4" w:space="0" w:color="000000" w:themeColor="text1"/>
            </w:tcBorders>
            <w:shd w:val="clear" w:color="auto" w:fill="auto"/>
          </w:tcPr>
          <w:p w14:paraId="4ED08F27" w14:textId="77777777" w:rsidR="005E17FC" w:rsidRDefault="005E17FC" w:rsidP="005E17FC">
            <w:pPr>
              <w:jc w:val="center"/>
              <w:rPr>
                <w:b/>
                <w:sz w:val="18"/>
                <w:szCs w:val="18"/>
              </w:rPr>
            </w:pPr>
          </w:p>
          <w:p w14:paraId="3210A41C" w14:textId="77777777" w:rsidR="005E17FC" w:rsidRPr="00536AA5" w:rsidRDefault="005E17FC" w:rsidP="005E17FC">
            <w:pPr>
              <w:jc w:val="center"/>
              <w:rPr>
                <w:b/>
                <w:sz w:val="18"/>
                <w:szCs w:val="18"/>
                <w:u w:val="single"/>
              </w:rPr>
            </w:pPr>
            <w:r w:rsidRPr="00536AA5">
              <w:rPr>
                <w:b/>
                <w:sz w:val="18"/>
                <w:szCs w:val="18"/>
                <w:u w:val="single"/>
              </w:rPr>
              <w:t>3</w:t>
            </w:r>
          </w:p>
          <w:p w14:paraId="437490F3" w14:textId="77777777" w:rsidR="005E17FC" w:rsidRDefault="005E17FC" w:rsidP="005E17FC">
            <w:pPr>
              <w:jc w:val="center"/>
              <w:rPr>
                <w:b/>
                <w:sz w:val="18"/>
                <w:szCs w:val="18"/>
              </w:rPr>
            </w:pPr>
          </w:p>
          <w:p w14:paraId="69E99EC1" w14:textId="77777777" w:rsidR="005E17FC" w:rsidRDefault="005E17FC" w:rsidP="005E17FC">
            <w:pPr>
              <w:jc w:val="center"/>
              <w:rPr>
                <w:b/>
                <w:sz w:val="18"/>
                <w:szCs w:val="18"/>
              </w:rPr>
            </w:pPr>
            <w:r w:rsidRPr="002352B9">
              <w:rPr>
                <w:b/>
                <w:sz w:val="18"/>
                <w:szCs w:val="18"/>
              </w:rPr>
              <w:t>Evidence</w:t>
            </w:r>
          </w:p>
          <w:p w14:paraId="427C4235" w14:textId="77777777" w:rsidR="005E17FC" w:rsidRPr="00536AA5" w:rsidRDefault="005E17FC" w:rsidP="005E17FC">
            <w:pPr>
              <w:jc w:val="center"/>
              <w:rPr>
                <w:sz w:val="18"/>
                <w:szCs w:val="18"/>
              </w:rPr>
            </w:pPr>
            <w:r>
              <w:rPr>
                <w:sz w:val="18"/>
                <w:szCs w:val="18"/>
              </w:rPr>
              <w:t>Project Document Sections V and VIII</w:t>
            </w:r>
          </w:p>
        </w:tc>
      </w:tr>
      <w:tr w:rsidR="005E17FC" w:rsidRPr="002352B9" w14:paraId="03E1B7CC" w14:textId="77777777" w:rsidTr="005E17FC">
        <w:trPr>
          <w:trHeight w:val="188"/>
        </w:trPr>
        <w:tc>
          <w:tcPr>
            <w:tcW w:w="9152" w:type="dxa"/>
            <w:gridSpan w:val="7"/>
            <w:vMerge w:val="restart"/>
            <w:shd w:val="clear" w:color="auto" w:fill="auto"/>
          </w:tcPr>
          <w:p w14:paraId="34830CFB" w14:textId="77777777" w:rsidR="005E17FC" w:rsidRPr="002352B9" w:rsidRDefault="005E17FC" w:rsidP="005E17FC">
            <w:pPr>
              <w:spacing w:before="120" w:after="20"/>
              <w:rPr>
                <w:sz w:val="18"/>
                <w:szCs w:val="18"/>
              </w:rPr>
            </w:pPr>
            <w:r>
              <w:rPr>
                <w:b/>
                <w:sz w:val="18"/>
                <w:szCs w:val="18"/>
              </w:rPr>
              <w:t>13</w:t>
            </w:r>
            <w:r w:rsidRPr="002352B9">
              <w:rPr>
                <w:b/>
                <w:sz w:val="18"/>
                <w:szCs w:val="18"/>
              </w:rPr>
              <w:t>. Have the project risks been identified with clear plans stated to manage and mitigate each risks?</w:t>
            </w:r>
            <w:r w:rsidRPr="002352B9">
              <w:rPr>
                <w:sz w:val="18"/>
                <w:szCs w:val="18"/>
              </w:rPr>
              <w:t xml:space="preserve"> </w:t>
            </w:r>
            <w:r w:rsidRPr="002352B9">
              <w:rPr>
                <w:b/>
                <w:sz w:val="18"/>
                <w:szCs w:val="18"/>
              </w:rPr>
              <w:t>(select from options 1-3 that best reflects this project):</w:t>
            </w:r>
          </w:p>
          <w:p w14:paraId="2295C397"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Project risks </w:t>
            </w:r>
            <w:r>
              <w:rPr>
                <w:rFonts w:asciiTheme="minorHAnsi" w:hAnsiTheme="minorHAnsi"/>
                <w:sz w:val="18"/>
                <w:szCs w:val="18"/>
              </w:rPr>
              <w:t xml:space="preserve">related to the achievement of results are </w:t>
            </w:r>
            <w:r w:rsidRPr="002352B9">
              <w:rPr>
                <w:rFonts w:asciiTheme="minorHAnsi" w:hAnsiTheme="minorHAnsi"/>
                <w:sz w:val="18"/>
                <w:szCs w:val="18"/>
              </w:rPr>
              <w:t xml:space="preserve">fully described in the project risk log, based on comprehensive analysis </w:t>
            </w:r>
            <w:r>
              <w:rPr>
                <w:rFonts w:asciiTheme="minorHAnsi" w:hAnsiTheme="minorHAnsi"/>
                <w:sz w:val="18"/>
                <w:szCs w:val="18"/>
              </w:rPr>
              <w:t>drawing on the theory of change, Social and Environmental Standards and screening, situation analysis, capacity assessments and other analysis.</w:t>
            </w:r>
            <w:r w:rsidRPr="002352B9">
              <w:rPr>
                <w:rFonts w:asciiTheme="minorHAnsi" w:hAnsiTheme="minorHAnsi"/>
                <w:sz w:val="18"/>
                <w:szCs w:val="18"/>
              </w:rPr>
              <w:t xml:space="preserve"> Clear and complete plan in place to manage and mitigate each risk. </w:t>
            </w:r>
            <w:r w:rsidRPr="002352B9">
              <w:rPr>
                <w:rFonts w:asciiTheme="minorHAnsi" w:hAnsiTheme="minorHAnsi"/>
                <w:i/>
                <w:sz w:val="18"/>
                <w:szCs w:val="18"/>
              </w:rPr>
              <w:t>(both must be true to select this option)</w:t>
            </w:r>
            <w:r w:rsidRPr="002352B9">
              <w:rPr>
                <w:rFonts w:asciiTheme="minorHAnsi" w:hAnsiTheme="minorHAnsi"/>
                <w:sz w:val="18"/>
                <w:szCs w:val="18"/>
              </w:rPr>
              <w:t xml:space="preserve"> </w:t>
            </w:r>
          </w:p>
          <w:p w14:paraId="667D397E"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Project risks </w:t>
            </w:r>
            <w:r>
              <w:rPr>
                <w:rFonts w:asciiTheme="minorHAnsi" w:hAnsiTheme="minorHAnsi"/>
                <w:sz w:val="18"/>
                <w:szCs w:val="18"/>
              </w:rPr>
              <w:t xml:space="preserve">related to the achievement of results </w:t>
            </w:r>
            <w:r w:rsidRPr="002352B9">
              <w:rPr>
                <w:rFonts w:asciiTheme="minorHAnsi" w:hAnsiTheme="minorHAnsi"/>
                <w:sz w:val="18"/>
                <w:szCs w:val="18"/>
              </w:rPr>
              <w:t>identified in the initial project risk log</w:t>
            </w:r>
            <w:r>
              <w:rPr>
                <w:rFonts w:asciiTheme="minorHAnsi" w:hAnsiTheme="minorHAnsi"/>
                <w:sz w:val="18"/>
                <w:szCs w:val="18"/>
              </w:rPr>
              <w:t xml:space="preserve"> with mitigation measures identified for each risk</w:t>
            </w:r>
            <w:r w:rsidRPr="002352B9">
              <w:rPr>
                <w:rFonts w:asciiTheme="minorHAnsi" w:hAnsiTheme="minorHAnsi"/>
                <w:sz w:val="18"/>
                <w:szCs w:val="18"/>
              </w:rPr>
              <w:t xml:space="preserve">. </w:t>
            </w:r>
          </w:p>
          <w:p w14:paraId="6D13751B" w14:textId="77777777" w:rsidR="005E17FC" w:rsidRPr="002352B9" w:rsidRDefault="005E17FC" w:rsidP="00303FA5">
            <w:pPr>
              <w:pStyle w:val="ListParagraph"/>
              <w:numPr>
                <w:ilvl w:val="0"/>
                <w:numId w:val="4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Some risks may be identified in the initial project risk log, but no </w:t>
            </w:r>
            <w:r>
              <w:rPr>
                <w:rFonts w:asciiTheme="minorHAnsi" w:hAnsiTheme="minorHAnsi"/>
                <w:sz w:val="18"/>
                <w:szCs w:val="18"/>
              </w:rPr>
              <w:t xml:space="preserve">evidence of analysis and no </w:t>
            </w:r>
            <w:r w:rsidRPr="002352B9">
              <w:rPr>
                <w:rFonts w:asciiTheme="minorHAnsi" w:hAnsiTheme="minorHAnsi"/>
                <w:sz w:val="18"/>
                <w:szCs w:val="18"/>
              </w:rPr>
              <w:t>clear risk mitigation measures identified. This option is also selected if risks are not clearly identified and no initial risk log is included with the project document.</w:t>
            </w:r>
          </w:p>
          <w:p w14:paraId="1E8080F3" w14:textId="77777777" w:rsidR="005E17FC" w:rsidRPr="00614D65" w:rsidRDefault="005E17FC" w:rsidP="005E17FC">
            <w:pPr>
              <w:tabs>
                <w:tab w:val="left" w:pos="5715"/>
              </w:tabs>
              <w:spacing w:before="120"/>
              <w:rPr>
                <w:sz w:val="16"/>
                <w:szCs w:val="16"/>
              </w:rPr>
            </w:pPr>
            <w:r w:rsidRPr="00614D65">
              <w:rPr>
                <w:sz w:val="16"/>
                <w:szCs w:val="16"/>
              </w:rPr>
              <w:t>*Note:  Management Action must be taken for a score of 1</w:t>
            </w:r>
          </w:p>
        </w:tc>
        <w:tc>
          <w:tcPr>
            <w:tcW w:w="496" w:type="dxa"/>
            <w:shd w:val="clear" w:color="auto" w:fill="auto"/>
          </w:tcPr>
          <w:p w14:paraId="42DFB2BC" w14:textId="77777777" w:rsidR="005E17FC" w:rsidRPr="002352B9" w:rsidRDefault="005E17FC" w:rsidP="005E17FC">
            <w:pPr>
              <w:jc w:val="center"/>
              <w:rPr>
                <w:sz w:val="18"/>
                <w:szCs w:val="18"/>
              </w:rPr>
            </w:pPr>
            <w:r w:rsidRPr="002352B9">
              <w:rPr>
                <w:sz w:val="18"/>
                <w:szCs w:val="18"/>
              </w:rPr>
              <w:t>3</w:t>
            </w:r>
          </w:p>
        </w:tc>
        <w:tc>
          <w:tcPr>
            <w:tcW w:w="517" w:type="dxa"/>
            <w:shd w:val="clear" w:color="auto" w:fill="auto"/>
          </w:tcPr>
          <w:p w14:paraId="1AD8A294" w14:textId="77777777" w:rsidR="005E17FC" w:rsidRPr="0095088F" w:rsidRDefault="005E17FC" w:rsidP="005E17FC">
            <w:pPr>
              <w:jc w:val="center"/>
              <w:rPr>
                <w:b/>
                <w:sz w:val="18"/>
                <w:szCs w:val="18"/>
                <w:u w:val="single"/>
              </w:rPr>
            </w:pPr>
            <w:r w:rsidRPr="0095088F">
              <w:rPr>
                <w:b/>
                <w:sz w:val="18"/>
                <w:szCs w:val="18"/>
                <w:u w:val="single"/>
              </w:rPr>
              <w:t>2</w:t>
            </w:r>
          </w:p>
        </w:tc>
      </w:tr>
      <w:tr w:rsidR="005E17FC" w:rsidRPr="002352B9" w14:paraId="6841EA7B" w14:textId="77777777" w:rsidTr="005E17FC">
        <w:trPr>
          <w:trHeight w:val="219"/>
        </w:trPr>
        <w:tc>
          <w:tcPr>
            <w:tcW w:w="9152" w:type="dxa"/>
            <w:gridSpan w:val="7"/>
            <w:vMerge/>
            <w:shd w:val="clear" w:color="auto" w:fill="auto"/>
          </w:tcPr>
          <w:p w14:paraId="0554D126"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21E84F96" w14:textId="77777777" w:rsidR="005E17FC" w:rsidRPr="002352B9" w:rsidRDefault="005E17FC" w:rsidP="005E17FC">
            <w:pPr>
              <w:jc w:val="center"/>
              <w:rPr>
                <w:sz w:val="18"/>
                <w:szCs w:val="18"/>
              </w:rPr>
            </w:pPr>
            <w:r w:rsidRPr="002352B9">
              <w:rPr>
                <w:sz w:val="18"/>
                <w:szCs w:val="18"/>
              </w:rPr>
              <w:t>1</w:t>
            </w:r>
          </w:p>
        </w:tc>
      </w:tr>
      <w:tr w:rsidR="005E17FC" w:rsidRPr="002352B9" w14:paraId="2C8AF2FC" w14:textId="77777777" w:rsidTr="005E17FC">
        <w:trPr>
          <w:trHeight w:val="827"/>
        </w:trPr>
        <w:tc>
          <w:tcPr>
            <w:tcW w:w="9152" w:type="dxa"/>
            <w:gridSpan w:val="7"/>
            <w:vMerge/>
            <w:tcBorders>
              <w:bottom w:val="single" w:sz="4" w:space="0" w:color="000000" w:themeColor="text1"/>
            </w:tcBorders>
            <w:shd w:val="clear" w:color="auto" w:fill="auto"/>
          </w:tcPr>
          <w:p w14:paraId="43CD6B57"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3A9BCFB5" w14:textId="77777777" w:rsidR="005E17FC" w:rsidRDefault="005E17FC" w:rsidP="005E17FC">
            <w:pPr>
              <w:jc w:val="center"/>
              <w:rPr>
                <w:b/>
                <w:sz w:val="18"/>
                <w:szCs w:val="18"/>
              </w:rPr>
            </w:pPr>
          </w:p>
          <w:p w14:paraId="067C2A33" w14:textId="77777777" w:rsidR="005E17FC" w:rsidRPr="0095088F" w:rsidRDefault="005E17FC" w:rsidP="005E17FC">
            <w:pPr>
              <w:jc w:val="center"/>
              <w:rPr>
                <w:b/>
                <w:sz w:val="18"/>
                <w:szCs w:val="18"/>
                <w:u w:val="single"/>
              </w:rPr>
            </w:pPr>
            <w:r w:rsidRPr="0095088F">
              <w:rPr>
                <w:b/>
                <w:sz w:val="18"/>
                <w:szCs w:val="18"/>
                <w:u w:val="single"/>
              </w:rPr>
              <w:t>2</w:t>
            </w:r>
          </w:p>
          <w:p w14:paraId="646B9907" w14:textId="77777777" w:rsidR="005E17FC" w:rsidRDefault="005E17FC" w:rsidP="005E17FC">
            <w:pPr>
              <w:jc w:val="center"/>
              <w:rPr>
                <w:b/>
                <w:sz w:val="18"/>
                <w:szCs w:val="18"/>
              </w:rPr>
            </w:pPr>
            <w:r w:rsidRPr="002352B9">
              <w:rPr>
                <w:b/>
                <w:sz w:val="18"/>
                <w:szCs w:val="18"/>
              </w:rPr>
              <w:t>Evidence</w:t>
            </w:r>
          </w:p>
          <w:p w14:paraId="0EDA8BB8" w14:textId="77777777" w:rsidR="005E17FC" w:rsidRPr="0095088F" w:rsidRDefault="005E17FC" w:rsidP="005E17FC">
            <w:pPr>
              <w:jc w:val="center"/>
              <w:rPr>
                <w:sz w:val="18"/>
                <w:szCs w:val="18"/>
              </w:rPr>
            </w:pPr>
          </w:p>
          <w:p w14:paraId="712ED414" w14:textId="77777777" w:rsidR="005E17FC" w:rsidRPr="002352B9" w:rsidRDefault="005E17FC" w:rsidP="005E17FC">
            <w:pPr>
              <w:jc w:val="center"/>
              <w:rPr>
                <w:sz w:val="18"/>
                <w:szCs w:val="18"/>
              </w:rPr>
            </w:pPr>
            <w:r w:rsidRPr="0095088F">
              <w:rPr>
                <w:sz w:val="18"/>
                <w:szCs w:val="18"/>
              </w:rPr>
              <w:t>Project Document Section IV</w:t>
            </w:r>
            <w:r>
              <w:rPr>
                <w:sz w:val="18"/>
                <w:szCs w:val="18"/>
              </w:rPr>
              <w:t xml:space="preserve"> and Annex E</w:t>
            </w:r>
          </w:p>
        </w:tc>
      </w:tr>
      <w:tr w:rsidR="005E17FC" w:rsidRPr="002352B9" w14:paraId="64338A39" w14:textId="77777777" w:rsidTr="005E17FC">
        <w:trPr>
          <w:trHeight w:val="440"/>
        </w:trPr>
        <w:tc>
          <w:tcPr>
            <w:tcW w:w="1530" w:type="dxa"/>
            <w:tcBorders>
              <w:right w:val="nil"/>
            </w:tcBorders>
            <w:shd w:val="clear" w:color="auto" w:fill="C2D69B" w:themeFill="accent3" w:themeFillTint="99"/>
            <w:vAlign w:val="center"/>
          </w:tcPr>
          <w:p w14:paraId="699880CA" w14:textId="77777777" w:rsidR="005E17FC" w:rsidRPr="002352B9" w:rsidRDefault="005E17FC" w:rsidP="005E17FC">
            <w:pPr>
              <w:tabs>
                <w:tab w:val="left" w:pos="7020"/>
              </w:tabs>
              <w:spacing w:before="20" w:after="20"/>
              <w:jc w:val="center"/>
              <w:rPr>
                <w:b/>
                <w:sz w:val="28"/>
                <w:szCs w:val="20"/>
              </w:rPr>
            </w:pPr>
            <w:r w:rsidRPr="002352B9">
              <w:rPr>
                <w:b/>
                <w:smallCaps/>
                <w:sz w:val="28"/>
                <w:szCs w:val="20"/>
              </w:rPr>
              <w:t>Efficient</w:t>
            </w:r>
          </w:p>
        </w:tc>
        <w:tc>
          <w:tcPr>
            <w:tcW w:w="8635" w:type="dxa"/>
            <w:gridSpan w:val="8"/>
            <w:tcBorders>
              <w:left w:val="nil"/>
            </w:tcBorders>
            <w:shd w:val="clear" w:color="auto" w:fill="C2D69B" w:themeFill="accent3" w:themeFillTint="99"/>
            <w:vAlign w:val="center"/>
          </w:tcPr>
          <w:p w14:paraId="1A91BE05" w14:textId="77777777" w:rsidR="005E17FC" w:rsidRPr="002352B9" w:rsidRDefault="005E17FC" w:rsidP="005E17FC">
            <w:pPr>
              <w:pStyle w:val="ListParagraph"/>
              <w:spacing w:before="20" w:after="20"/>
              <w:ind w:left="158"/>
              <w:rPr>
                <w:rFonts w:asciiTheme="minorHAnsi" w:hAnsiTheme="minorHAnsi"/>
                <w:sz w:val="18"/>
                <w:szCs w:val="20"/>
              </w:rPr>
            </w:pPr>
          </w:p>
        </w:tc>
      </w:tr>
      <w:tr w:rsidR="005E17FC" w:rsidRPr="002352B9" w14:paraId="5505A352" w14:textId="77777777" w:rsidTr="005E17FC">
        <w:trPr>
          <w:trHeight w:val="44"/>
        </w:trPr>
        <w:tc>
          <w:tcPr>
            <w:tcW w:w="9152" w:type="dxa"/>
            <w:gridSpan w:val="7"/>
            <w:tcBorders>
              <w:bottom w:val="single" w:sz="4" w:space="0" w:color="000000" w:themeColor="text1"/>
            </w:tcBorders>
            <w:shd w:val="clear" w:color="auto" w:fill="auto"/>
          </w:tcPr>
          <w:p w14:paraId="284AA6B1" w14:textId="77777777" w:rsidR="005E17FC" w:rsidRPr="002352B9" w:rsidRDefault="005E17FC" w:rsidP="005E17FC">
            <w:pPr>
              <w:spacing w:before="240" w:after="240"/>
              <w:ind w:left="245" w:hanging="245"/>
              <w:rPr>
                <w:b/>
                <w:color w:val="000000" w:themeColor="text1"/>
                <w:sz w:val="18"/>
                <w:szCs w:val="18"/>
              </w:rPr>
            </w:pPr>
            <w:r w:rsidRPr="002352B9">
              <w:rPr>
                <w:b/>
                <w:sz w:val="18"/>
                <w:szCs w:val="18"/>
              </w:rPr>
              <w:t>1</w:t>
            </w:r>
            <w:r>
              <w:rPr>
                <w:b/>
                <w:sz w:val="18"/>
                <w:szCs w:val="18"/>
              </w:rPr>
              <w:t>4</w:t>
            </w:r>
            <w:r w:rsidRPr="002352B9">
              <w:rPr>
                <w:b/>
                <w:sz w:val="18"/>
                <w:szCs w:val="18"/>
              </w:rPr>
              <w:t>. Have specific measures for ensuring cost-efficient use of resources been explicitly mentioned as part of the project design? This can include</w:t>
            </w:r>
            <w:r>
              <w:rPr>
                <w:b/>
                <w:sz w:val="18"/>
                <w:szCs w:val="18"/>
              </w:rPr>
              <w:t>:</w:t>
            </w:r>
            <w:r w:rsidRPr="002352B9">
              <w:rPr>
                <w:b/>
                <w:sz w:val="18"/>
                <w:szCs w:val="18"/>
              </w:rPr>
              <w:t xml:space="preserve"> </w:t>
            </w:r>
            <w:r>
              <w:rPr>
                <w:b/>
                <w:sz w:val="18"/>
                <w:szCs w:val="18"/>
              </w:rPr>
              <w:t xml:space="preserve">i) </w:t>
            </w:r>
            <w:r w:rsidRPr="002352B9">
              <w:rPr>
                <w:b/>
                <w:sz w:val="18"/>
                <w:szCs w:val="18"/>
              </w:rPr>
              <w:t>using the theory of change analysis to explore different options of achieving the maximum resul</w:t>
            </w:r>
            <w:r>
              <w:rPr>
                <w:b/>
                <w:sz w:val="18"/>
                <w:szCs w:val="18"/>
              </w:rPr>
              <w:t>ts with the resources available; ii) using a portfolio management approach to improve cost effectiveness through synergies with other interventions; iii) through joint operations (e.g., monitoring or procurement) with other partners.</w:t>
            </w:r>
          </w:p>
        </w:tc>
        <w:tc>
          <w:tcPr>
            <w:tcW w:w="496" w:type="dxa"/>
            <w:tcBorders>
              <w:bottom w:val="single" w:sz="4" w:space="0" w:color="000000" w:themeColor="text1"/>
            </w:tcBorders>
            <w:shd w:val="clear" w:color="auto" w:fill="auto"/>
            <w:vAlign w:val="center"/>
          </w:tcPr>
          <w:p w14:paraId="52E9A30D" w14:textId="77777777" w:rsidR="005E17FC" w:rsidRPr="0095088F" w:rsidRDefault="005E17FC" w:rsidP="005E17FC">
            <w:pPr>
              <w:jc w:val="center"/>
              <w:rPr>
                <w:b/>
                <w:sz w:val="18"/>
                <w:szCs w:val="18"/>
              </w:rPr>
            </w:pPr>
            <w:r w:rsidRPr="0095088F">
              <w:rPr>
                <w:b/>
                <w:sz w:val="18"/>
                <w:szCs w:val="18"/>
              </w:rPr>
              <w:t>Yes (3)</w:t>
            </w:r>
          </w:p>
        </w:tc>
        <w:tc>
          <w:tcPr>
            <w:tcW w:w="517" w:type="dxa"/>
            <w:tcBorders>
              <w:bottom w:val="single" w:sz="4" w:space="0" w:color="000000" w:themeColor="text1"/>
            </w:tcBorders>
            <w:shd w:val="clear" w:color="auto" w:fill="auto"/>
            <w:vAlign w:val="center"/>
          </w:tcPr>
          <w:p w14:paraId="6820FFE3" w14:textId="77777777" w:rsidR="005E17FC" w:rsidRPr="002352B9" w:rsidRDefault="005E17FC" w:rsidP="005E17FC">
            <w:pPr>
              <w:jc w:val="center"/>
              <w:rPr>
                <w:sz w:val="18"/>
                <w:szCs w:val="18"/>
              </w:rPr>
            </w:pPr>
            <w:r w:rsidRPr="002352B9">
              <w:rPr>
                <w:sz w:val="18"/>
                <w:szCs w:val="18"/>
              </w:rPr>
              <w:t>No (</w:t>
            </w:r>
            <w:r>
              <w:rPr>
                <w:sz w:val="18"/>
                <w:szCs w:val="18"/>
              </w:rPr>
              <w:t>1</w:t>
            </w:r>
            <w:r w:rsidRPr="002352B9">
              <w:rPr>
                <w:sz w:val="18"/>
                <w:szCs w:val="18"/>
              </w:rPr>
              <w:t>)</w:t>
            </w:r>
          </w:p>
        </w:tc>
      </w:tr>
      <w:tr w:rsidR="005E17FC" w:rsidRPr="002352B9" w14:paraId="34C899BE" w14:textId="77777777" w:rsidTr="005E17FC">
        <w:trPr>
          <w:trHeight w:val="44"/>
        </w:trPr>
        <w:tc>
          <w:tcPr>
            <w:tcW w:w="9152" w:type="dxa"/>
            <w:gridSpan w:val="7"/>
            <w:tcBorders>
              <w:bottom w:val="single" w:sz="4" w:space="0" w:color="000000" w:themeColor="text1"/>
            </w:tcBorders>
            <w:shd w:val="clear" w:color="auto" w:fill="auto"/>
          </w:tcPr>
          <w:p w14:paraId="5457644B" w14:textId="77777777" w:rsidR="005E17FC" w:rsidRDefault="005E17FC" w:rsidP="005E17FC">
            <w:pPr>
              <w:spacing w:before="240" w:after="240"/>
              <w:ind w:left="245" w:hanging="245"/>
              <w:rPr>
                <w:b/>
                <w:sz w:val="18"/>
                <w:szCs w:val="18"/>
              </w:rPr>
            </w:pPr>
            <w:r w:rsidRPr="002352B9">
              <w:rPr>
                <w:b/>
                <w:sz w:val="18"/>
                <w:szCs w:val="18"/>
              </w:rPr>
              <w:t>1</w:t>
            </w:r>
            <w:r>
              <w:rPr>
                <w:b/>
                <w:sz w:val="18"/>
                <w:szCs w:val="18"/>
              </w:rPr>
              <w:t>5</w:t>
            </w:r>
            <w:r w:rsidRPr="002352B9">
              <w:rPr>
                <w:b/>
                <w:sz w:val="18"/>
                <w:szCs w:val="18"/>
              </w:rPr>
              <w:t>. Are explicit plans in place to ensure the project links up with other relevant on-going projects and initiatives, whether led by UNDP, national or other partners, to achieve more efficient results (including, for example, through sharing resources or coordinating delivery?)</w:t>
            </w:r>
          </w:p>
          <w:p w14:paraId="37AF737A" w14:textId="77777777" w:rsidR="005E17FC" w:rsidRPr="002352B9" w:rsidRDefault="005E17FC" w:rsidP="005E17FC">
            <w:pPr>
              <w:spacing w:before="120" w:after="120"/>
              <w:rPr>
                <w:b/>
                <w:sz w:val="18"/>
                <w:szCs w:val="18"/>
              </w:rPr>
            </w:pPr>
          </w:p>
        </w:tc>
        <w:tc>
          <w:tcPr>
            <w:tcW w:w="496" w:type="dxa"/>
            <w:tcBorders>
              <w:bottom w:val="single" w:sz="4" w:space="0" w:color="000000" w:themeColor="text1"/>
            </w:tcBorders>
            <w:shd w:val="clear" w:color="auto" w:fill="auto"/>
            <w:vAlign w:val="center"/>
          </w:tcPr>
          <w:p w14:paraId="60EDEE2E" w14:textId="77777777" w:rsidR="005E17FC" w:rsidRPr="0095088F" w:rsidRDefault="005E17FC" w:rsidP="005E17FC">
            <w:pPr>
              <w:jc w:val="center"/>
              <w:rPr>
                <w:b/>
                <w:sz w:val="18"/>
                <w:szCs w:val="18"/>
              </w:rPr>
            </w:pPr>
            <w:r w:rsidRPr="0095088F">
              <w:rPr>
                <w:b/>
                <w:sz w:val="18"/>
                <w:szCs w:val="18"/>
              </w:rPr>
              <w:t>Yes (3)</w:t>
            </w:r>
          </w:p>
        </w:tc>
        <w:tc>
          <w:tcPr>
            <w:tcW w:w="517" w:type="dxa"/>
            <w:tcBorders>
              <w:bottom w:val="single" w:sz="4" w:space="0" w:color="000000" w:themeColor="text1"/>
            </w:tcBorders>
            <w:shd w:val="clear" w:color="auto" w:fill="auto"/>
            <w:vAlign w:val="center"/>
          </w:tcPr>
          <w:p w14:paraId="22D732E7" w14:textId="77777777" w:rsidR="005E17FC" w:rsidRPr="002352B9" w:rsidRDefault="005E17FC" w:rsidP="005E17FC">
            <w:pPr>
              <w:jc w:val="center"/>
              <w:rPr>
                <w:sz w:val="18"/>
                <w:szCs w:val="18"/>
              </w:rPr>
            </w:pPr>
            <w:r w:rsidRPr="002352B9">
              <w:rPr>
                <w:sz w:val="18"/>
                <w:szCs w:val="18"/>
              </w:rPr>
              <w:t>No (</w:t>
            </w:r>
            <w:r>
              <w:rPr>
                <w:sz w:val="18"/>
                <w:szCs w:val="18"/>
              </w:rPr>
              <w:t>1</w:t>
            </w:r>
            <w:r w:rsidRPr="002352B9">
              <w:rPr>
                <w:sz w:val="18"/>
                <w:szCs w:val="18"/>
              </w:rPr>
              <w:t>)</w:t>
            </w:r>
          </w:p>
        </w:tc>
      </w:tr>
      <w:tr w:rsidR="005E17FC" w:rsidRPr="002352B9" w14:paraId="6298A3F2" w14:textId="77777777" w:rsidTr="005E17FC">
        <w:trPr>
          <w:trHeight w:val="70"/>
        </w:trPr>
        <w:tc>
          <w:tcPr>
            <w:tcW w:w="9152" w:type="dxa"/>
            <w:gridSpan w:val="7"/>
            <w:vMerge w:val="restart"/>
            <w:shd w:val="clear" w:color="auto" w:fill="auto"/>
          </w:tcPr>
          <w:p w14:paraId="0EBECEFD" w14:textId="77777777" w:rsidR="005E17FC" w:rsidRDefault="005E17FC" w:rsidP="005E17FC">
            <w:pPr>
              <w:spacing w:before="120" w:after="120"/>
              <w:rPr>
                <w:b/>
                <w:sz w:val="18"/>
                <w:szCs w:val="18"/>
              </w:rPr>
            </w:pPr>
            <w:r w:rsidRPr="002352B9">
              <w:rPr>
                <w:b/>
                <w:sz w:val="18"/>
                <w:szCs w:val="18"/>
              </w:rPr>
              <w:t>1</w:t>
            </w:r>
            <w:r>
              <w:rPr>
                <w:b/>
                <w:sz w:val="18"/>
                <w:szCs w:val="18"/>
              </w:rPr>
              <w:t>6</w:t>
            </w:r>
            <w:r w:rsidRPr="002352B9">
              <w:rPr>
                <w:b/>
                <w:sz w:val="18"/>
                <w:szCs w:val="18"/>
              </w:rPr>
              <w:t>. Is the budget justified and supported with valid estimates?</w:t>
            </w:r>
          </w:p>
          <w:p w14:paraId="491785E5"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Pr>
                <w:rFonts w:asciiTheme="minorHAnsi" w:hAnsiTheme="minorHAnsi"/>
                <w:sz w:val="18"/>
                <w:szCs w:val="18"/>
              </w:rPr>
              <w:t xml:space="preserve">  The project’s budget is at the activity level with funding sources, and is specified for the duration of the project period in a multi-year budget. Costs are supported with valid estimates using benchmarks from similar projects or activities. Cost implications from inflation and foreign exchange exposure have been estimated and incorporated in the budget.</w:t>
            </w:r>
          </w:p>
          <w:p w14:paraId="26786EB2"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Pr>
                <w:rFonts w:asciiTheme="minorHAnsi" w:hAnsiTheme="minorHAnsi"/>
                <w:sz w:val="18"/>
                <w:szCs w:val="18"/>
              </w:rPr>
              <w:t xml:space="preserve"> The project’s budget is at the activity level with funding sources, when possible, and is specified for the duration of the project in a multi-year budget. Costs are supported with valid estimates based on prevailing rates. </w:t>
            </w:r>
          </w:p>
          <w:p w14:paraId="753B6798" w14:textId="77777777" w:rsidR="005E17FC" w:rsidRDefault="005E17FC" w:rsidP="00303FA5">
            <w:pPr>
              <w:pStyle w:val="ListParagraph"/>
              <w:numPr>
                <w:ilvl w:val="0"/>
                <w:numId w:val="44"/>
              </w:numPr>
              <w:tabs>
                <w:tab w:val="left" w:pos="5715"/>
              </w:tabs>
              <w:spacing w:before="20" w:after="20"/>
              <w:ind w:left="607" w:hanging="270"/>
              <w:rPr>
                <w:sz w:val="18"/>
                <w:szCs w:val="18"/>
              </w:rPr>
            </w:pPr>
            <w:r w:rsidRPr="002352B9">
              <w:rPr>
                <w:rFonts w:asciiTheme="minorHAnsi" w:hAnsiTheme="minorHAnsi"/>
                <w:b/>
                <w:sz w:val="18"/>
                <w:szCs w:val="18"/>
                <w:u w:val="single"/>
              </w:rPr>
              <w:t>1:</w:t>
            </w:r>
            <w:r>
              <w:rPr>
                <w:rFonts w:asciiTheme="minorHAnsi" w:hAnsiTheme="minorHAnsi"/>
                <w:sz w:val="18"/>
                <w:szCs w:val="18"/>
              </w:rPr>
              <w:t xml:space="preserve"> The project’s budget is not specified at the activity level, and/or may not be captured in a multi-year budget. </w:t>
            </w:r>
          </w:p>
          <w:p w14:paraId="0302369F" w14:textId="77777777" w:rsidR="005E17FC" w:rsidRPr="00D16985" w:rsidRDefault="005E17FC" w:rsidP="005E17FC">
            <w:pPr>
              <w:pStyle w:val="ListParagraph"/>
              <w:tabs>
                <w:tab w:val="left" w:pos="5715"/>
              </w:tabs>
              <w:spacing w:before="20" w:after="20"/>
              <w:ind w:left="607"/>
              <w:rPr>
                <w:sz w:val="18"/>
                <w:szCs w:val="18"/>
              </w:rPr>
            </w:pPr>
          </w:p>
        </w:tc>
        <w:tc>
          <w:tcPr>
            <w:tcW w:w="496" w:type="dxa"/>
            <w:tcBorders>
              <w:bottom w:val="single" w:sz="4" w:space="0" w:color="000000" w:themeColor="text1"/>
            </w:tcBorders>
            <w:shd w:val="clear" w:color="auto" w:fill="auto"/>
          </w:tcPr>
          <w:p w14:paraId="06F623BE" w14:textId="77777777" w:rsidR="005E17FC" w:rsidRPr="002352B9" w:rsidRDefault="005E17FC" w:rsidP="005E17FC">
            <w:pPr>
              <w:jc w:val="center"/>
              <w:rPr>
                <w:sz w:val="18"/>
                <w:szCs w:val="18"/>
              </w:rPr>
            </w:pPr>
            <w:r>
              <w:rPr>
                <w:sz w:val="18"/>
                <w:szCs w:val="18"/>
              </w:rPr>
              <w:t>3</w:t>
            </w:r>
          </w:p>
        </w:tc>
        <w:tc>
          <w:tcPr>
            <w:tcW w:w="517" w:type="dxa"/>
            <w:tcBorders>
              <w:bottom w:val="single" w:sz="4" w:space="0" w:color="000000" w:themeColor="text1"/>
            </w:tcBorders>
            <w:shd w:val="clear" w:color="auto" w:fill="auto"/>
          </w:tcPr>
          <w:p w14:paraId="2BC5E96C" w14:textId="77777777" w:rsidR="005E17FC" w:rsidRPr="0095088F" w:rsidRDefault="005E17FC" w:rsidP="005E17FC">
            <w:pPr>
              <w:jc w:val="center"/>
              <w:rPr>
                <w:b/>
                <w:sz w:val="18"/>
                <w:szCs w:val="18"/>
                <w:u w:val="single"/>
              </w:rPr>
            </w:pPr>
            <w:r w:rsidRPr="0095088F">
              <w:rPr>
                <w:b/>
                <w:sz w:val="18"/>
                <w:szCs w:val="18"/>
                <w:u w:val="single"/>
              </w:rPr>
              <w:t>2</w:t>
            </w:r>
          </w:p>
        </w:tc>
      </w:tr>
      <w:tr w:rsidR="005E17FC" w:rsidRPr="002352B9" w14:paraId="68F001DF" w14:textId="77777777" w:rsidTr="005E17FC">
        <w:trPr>
          <w:trHeight w:val="215"/>
        </w:trPr>
        <w:tc>
          <w:tcPr>
            <w:tcW w:w="9152" w:type="dxa"/>
            <w:gridSpan w:val="7"/>
            <w:vMerge/>
            <w:shd w:val="clear" w:color="auto" w:fill="auto"/>
          </w:tcPr>
          <w:p w14:paraId="14D67610" w14:textId="77777777" w:rsidR="005E17FC" w:rsidRPr="002352B9" w:rsidRDefault="005E17FC" w:rsidP="005E17FC">
            <w:pPr>
              <w:spacing w:before="120" w:after="120"/>
              <w:rPr>
                <w:b/>
                <w:sz w:val="18"/>
                <w:szCs w:val="18"/>
              </w:rPr>
            </w:pPr>
          </w:p>
        </w:tc>
        <w:tc>
          <w:tcPr>
            <w:tcW w:w="1013" w:type="dxa"/>
            <w:gridSpan w:val="2"/>
            <w:shd w:val="clear" w:color="auto" w:fill="auto"/>
          </w:tcPr>
          <w:p w14:paraId="027BF844" w14:textId="77777777" w:rsidR="005E17FC" w:rsidRPr="00F160B9" w:rsidRDefault="005E17FC" w:rsidP="005E17FC">
            <w:pPr>
              <w:jc w:val="center"/>
              <w:rPr>
                <w:sz w:val="18"/>
                <w:szCs w:val="18"/>
              </w:rPr>
            </w:pPr>
            <w:r w:rsidRPr="002352B9">
              <w:rPr>
                <w:sz w:val="18"/>
                <w:szCs w:val="18"/>
              </w:rPr>
              <w:t>1</w:t>
            </w:r>
          </w:p>
        </w:tc>
      </w:tr>
      <w:tr w:rsidR="005E17FC" w:rsidRPr="002352B9" w14:paraId="11195AD6" w14:textId="77777777" w:rsidTr="005E17FC">
        <w:trPr>
          <w:trHeight w:val="1042"/>
        </w:trPr>
        <w:tc>
          <w:tcPr>
            <w:tcW w:w="9152" w:type="dxa"/>
            <w:gridSpan w:val="7"/>
            <w:vMerge/>
            <w:shd w:val="clear" w:color="auto" w:fill="auto"/>
          </w:tcPr>
          <w:p w14:paraId="5A84B88E" w14:textId="77777777" w:rsidR="005E17FC" w:rsidRPr="002352B9" w:rsidRDefault="005E17FC" w:rsidP="005E17FC">
            <w:pPr>
              <w:spacing w:before="120" w:after="120"/>
              <w:rPr>
                <w:b/>
                <w:sz w:val="18"/>
                <w:szCs w:val="18"/>
              </w:rPr>
            </w:pPr>
          </w:p>
        </w:tc>
        <w:tc>
          <w:tcPr>
            <w:tcW w:w="1013" w:type="dxa"/>
            <w:gridSpan w:val="2"/>
            <w:shd w:val="clear" w:color="auto" w:fill="auto"/>
          </w:tcPr>
          <w:p w14:paraId="30A909B0" w14:textId="77777777" w:rsidR="005E17FC" w:rsidRPr="0095088F" w:rsidRDefault="005E17FC" w:rsidP="005E17FC">
            <w:pPr>
              <w:jc w:val="center"/>
              <w:rPr>
                <w:b/>
                <w:sz w:val="18"/>
                <w:szCs w:val="18"/>
                <w:u w:val="single"/>
              </w:rPr>
            </w:pPr>
            <w:r w:rsidRPr="0095088F">
              <w:rPr>
                <w:b/>
                <w:sz w:val="18"/>
                <w:szCs w:val="18"/>
                <w:u w:val="single"/>
              </w:rPr>
              <w:t>2</w:t>
            </w:r>
          </w:p>
          <w:p w14:paraId="5FE56034" w14:textId="77777777" w:rsidR="005E17FC" w:rsidRDefault="005E17FC" w:rsidP="005E17FC">
            <w:pPr>
              <w:jc w:val="center"/>
              <w:rPr>
                <w:b/>
                <w:sz w:val="18"/>
                <w:szCs w:val="18"/>
              </w:rPr>
            </w:pPr>
          </w:p>
          <w:p w14:paraId="7DA89EBA" w14:textId="77777777" w:rsidR="005E17FC" w:rsidRDefault="005E17FC" w:rsidP="005E17FC">
            <w:pPr>
              <w:jc w:val="center"/>
              <w:rPr>
                <w:b/>
                <w:sz w:val="18"/>
                <w:szCs w:val="18"/>
              </w:rPr>
            </w:pPr>
            <w:r w:rsidRPr="002352B9">
              <w:rPr>
                <w:b/>
                <w:sz w:val="18"/>
                <w:szCs w:val="18"/>
              </w:rPr>
              <w:t>Evidence</w:t>
            </w:r>
          </w:p>
          <w:p w14:paraId="48DE3EBB" w14:textId="77777777" w:rsidR="005E17FC" w:rsidRPr="0095088F" w:rsidRDefault="005E17FC" w:rsidP="005E17FC">
            <w:pPr>
              <w:jc w:val="center"/>
              <w:rPr>
                <w:sz w:val="18"/>
                <w:szCs w:val="18"/>
              </w:rPr>
            </w:pPr>
            <w:r w:rsidRPr="0095088F">
              <w:rPr>
                <w:sz w:val="18"/>
                <w:szCs w:val="18"/>
              </w:rPr>
              <w:t>Project Document Section</w:t>
            </w:r>
            <w:r>
              <w:rPr>
                <w:sz w:val="18"/>
                <w:szCs w:val="18"/>
              </w:rPr>
              <w:t>s</w:t>
            </w:r>
            <w:r w:rsidRPr="0095088F">
              <w:rPr>
                <w:sz w:val="18"/>
                <w:szCs w:val="18"/>
              </w:rPr>
              <w:t xml:space="preserve"> IX</w:t>
            </w:r>
            <w:r>
              <w:rPr>
                <w:sz w:val="18"/>
                <w:szCs w:val="18"/>
              </w:rPr>
              <w:t xml:space="preserve"> and X</w:t>
            </w:r>
          </w:p>
        </w:tc>
      </w:tr>
      <w:tr w:rsidR="005E17FC" w:rsidRPr="002352B9" w14:paraId="20FF81AB" w14:textId="77777777" w:rsidTr="005E17FC">
        <w:trPr>
          <w:trHeight w:val="188"/>
        </w:trPr>
        <w:tc>
          <w:tcPr>
            <w:tcW w:w="9152" w:type="dxa"/>
            <w:gridSpan w:val="7"/>
            <w:vMerge w:val="restart"/>
            <w:shd w:val="clear" w:color="auto" w:fill="auto"/>
          </w:tcPr>
          <w:p w14:paraId="14BE817C" w14:textId="77777777" w:rsidR="005E17FC" w:rsidRPr="004F3384" w:rsidRDefault="005E17FC" w:rsidP="00303FA5">
            <w:pPr>
              <w:pStyle w:val="ListParagraph"/>
              <w:numPr>
                <w:ilvl w:val="0"/>
                <w:numId w:val="51"/>
              </w:numPr>
              <w:spacing w:before="120" w:after="120"/>
              <w:ind w:left="270" w:hanging="270"/>
              <w:rPr>
                <w:rFonts w:asciiTheme="minorHAnsi" w:hAnsiTheme="minorHAnsi"/>
                <w:b/>
                <w:sz w:val="18"/>
                <w:szCs w:val="18"/>
              </w:rPr>
            </w:pPr>
            <w:r w:rsidRPr="004F3384">
              <w:rPr>
                <w:rFonts w:asciiTheme="minorHAnsi" w:hAnsiTheme="minorHAnsi"/>
                <w:b/>
                <w:sz w:val="18"/>
                <w:szCs w:val="18"/>
              </w:rPr>
              <w:t>Is the Cou</w:t>
            </w:r>
            <w:r>
              <w:rPr>
                <w:rFonts w:asciiTheme="minorHAnsi" w:hAnsiTheme="minorHAnsi"/>
                <w:b/>
                <w:sz w:val="18"/>
                <w:szCs w:val="18"/>
              </w:rPr>
              <w:t>ntry Office fully recovering the</w:t>
            </w:r>
            <w:r w:rsidRPr="004F3384">
              <w:rPr>
                <w:rFonts w:asciiTheme="minorHAnsi" w:hAnsiTheme="minorHAnsi"/>
                <w:b/>
                <w:sz w:val="18"/>
                <w:szCs w:val="18"/>
              </w:rPr>
              <w:t xml:space="preserve"> costs involved with project implementation?</w:t>
            </w:r>
          </w:p>
          <w:p w14:paraId="6B7A3F4C" w14:textId="77777777" w:rsidR="005E17FC" w:rsidRPr="002352B9" w:rsidRDefault="005E17FC" w:rsidP="00303FA5">
            <w:pPr>
              <w:pStyle w:val="ListParagraph"/>
              <w:numPr>
                <w:ilvl w:val="0"/>
                <w:numId w:val="52"/>
              </w:numPr>
              <w:spacing w:before="20" w:after="20"/>
              <w:ind w:left="630" w:hanging="270"/>
              <w:rPr>
                <w:rFonts w:asciiTheme="minorHAnsi" w:hAnsiTheme="minorHAnsi"/>
                <w:sz w:val="18"/>
                <w:szCs w:val="18"/>
              </w:rPr>
            </w:pPr>
            <w:r w:rsidRPr="002352B9">
              <w:rPr>
                <w:rFonts w:asciiTheme="minorHAnsi" w:hAnsiTheme="minorHAnsi"/>
                <w:b/>
                <w:sz w:val="18"/>
                <w:szCs w:val="18"/>
                <w:u w:val="single"/>
              </w:rPr>
              <w:lastRenderedPageBreak/>
              <w:t>3:</w:t>
            </w:r>
            <w:r>
              <w:rPr>
                <w:rFonts w:asciiTheme="minorHAnsi" w:hAnsiTheme="minorHAnsi"/>
                <w:sz w:val="18"/>
                <w:szCs w:val="18"/>
              </w:rPr>
              <w:t xml:space="preserve"> The budget fully covers all 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4BDB2ADD" w14:textId="77777777" w:rsidR="005E17FC" w:rsidRPr="002352B9" w:rsidRDefault="005E17FC" w:rsidP="00303FA5">
            <w:pPr>
              <w:pStyle w:val="ListParagraph"/>
              <w:numPr>
                <w:ilvl w:val="0"/>
                <w:numId w:val="52"/>
              </w:numPr>
              <w:spacing w:before="20" w:after="20"/>
              <w:ind w:left="630" w:hanging="270"/>
              <w:rPr>
                <w:rFonts w:asciiTheme="minorHAnsi" w:hAnsiTheme="minorHAnsi"/>
                <w:sz w:val="18"/>
                <w:szCs w:val="18"/>
              </w:rPr>
            </w:pPr>
            <w:r w:rsidRPr="002352B9">
              <w:rPr>
                <w:rFonts w:asciiTheme="minorHAnsi" w:hAnsiTheme="minorHAnsi"/>
                <w:b/>
                <w:sz w:val="18"/>
                <w:szCs w:val="18"/>
                <w:u w:val="single"/>
              </w:rPr>
              <w:t>2:</w:t>
            </w:r>
            <w:r>
              <w:rPr>
                <w:rFonts w:asciiTheme="minorHAnsi" w:hAnsiTheme="minorHAnsi"/>
                <w:sz w:val="18"/>
                <w:szCs w:val="18"/>
              </w:rPr>
              <w:t xml:space="preserve"> The budget covers significant project costs that are attributable to the project based on prevailing UNDP policies (i.e., UPL, LPL) as relevant.</w:t>
            </w:r>
          </w:p>
          <w:p w14:paraId="32083BA0" w14:textId="77777777" w:rsidR="005E17FC" w:rsidRPr="00716587" w:rsidRDefault="005E17FC" w:rsidP="00303FA5">
            <w:pPr>
              <w:pStyle w:val="ListParagraph"/>
              <w:numPr>
                <w:ilvl w:val="0"/>
                <w:numId w:val="52"/>
              </w:numPr>
              <w:tabs>
                <w:tab w:val="left" w:pos="5715"/>
              </w:tabs>
              <w:spacing w:before="20" w:after="20"/>
              <w:ind w:left="630" w:hanging="270"/>
              <w:rPr>
                <w:sz w:val="18"/>
                <w:szCs w:val="18"/>
              </w:rPr>
            </w:pPr>
            <w:r w:rsidRPr="002352B9">
              <w:rPr>
                <w:rFonts w:asciiTheme="minorHAnsi" w:hAnsiTheme="minorHAnsi"/>
                <w:b/>
                <w:sz w:val="18"/>
                <w:szCs w:val="18"/>
                <w:u w:val="single"/>
              </w:rPr>
              <w:t>1:</w:t>
            </w:r>
            <w:r>
              <w:rPr>
                <w:rFonts w:asciiTheme="minorHAnsi" w:hAnsiTheme="minorHAnsi"/>
                <w:sz w:val="18"/>
                <w:szCs w:val="18"/>
              </w:rPr>
              <w:t xml:space="preserve">  The budget does not adequately cover project costs that are attributable to the project, and UNDP is cross-subsidizing the project.</w:t>
            </w:r>
          </w:p>
          <w:p w14:paraId="00E42CB7" w14:textId="77777777" w:rsidR="005E17FC" w:rsidRPr="00AD29EA" w:rsidRDefault="005E17FC" w:rsidP="005E17FC">
            <w:pPr>
              <w:tabs>
                <w:tab w:val="left" w:pos="5715"/>
              </w:tabs>
              <w:spacing w:before="60"/>
              <w:rPr>
                <w:sz w:val="18"/>
                <w:szCs w:val="18"/>
              </w:rPr>
            </w:pPr>
            <w:r w:rsidRPr="00876627">
              <w:rPr>
                <w:sz w:val="16"/>
                <w:szCs w:val="16"/>
              </w:rPr>
              <w:t>*Note:   Management Action must be given for a score of 1</w:t>
            </w:r>
            <w:r>
              <w:rPr>
                <w:sz w:val="16"/>
                <w:szCs w:val="16"/>
              </w:rPr>
              <w:t>. The budget must be revised to fully reflect the costs of implementation before the project commences.</w:t>
            </w:r>
          </w:p>
        </w:tc>
        <w:tc>
          <w:tcPr>
            <w:tcW w:w="496" w:type="dxa"/>
            <w:tcBorders>
              <w:bottom w:val="single" w:sz="4" w:space="0" w:color="000000" w:themeColor="text1"/>
            </w:tcBorders>
            <w:shd w:val="clear" w:color="auto" w:fill="auto"/>
            <w:vAlign w:val="center"/>
          </w:tcPr>
          <w:p w14:paraId="4C9415D0" w14:textId="77777777" w:rsidR="005E17FC" w:rsidRPr="002352B9" w:rsidRDefault="005E17FC" w:rsidP="005E17FC">
            <w:pPr>
              <w:jc w:val="center"/>
              <w:rPr>
                <w:sz w:val="18"/>
                <w:szCs w:val="18"/>
              </w:rPr>
            </w:pPr>
            <w:r w:rsidRPr="002352B9">
              <w:rPr>
                <w:sz w:val="18"/>
                <w:szCs w:val="18"/>
              </w:rPr>
              <w:lastRenderedPageBreak/>
              <w:t>3</w:t>
            </w:r>
          </w:p>
        </w:tc>
        <w:tc>
          <w:tcPr>
            <w:tcW w:w="517" w:type="dxa"/>
            <w:tcBorders>
              <w:bottom w:val="single" w:sz="4" w:space="0" w:color="000000" w:themeColor="text1"/>
            </w:tcBorders>
            <w:shd w:val="clear" w:color="auto" w:fill="auto"/>
            <w:vAlign w:val="center"/>
          </w:tcPr>
          <w:p w14:paraId="6815A248" w14:textId="77777777" w:rsidR="005E17FC" w:rsidRPr="0095088F" w:rsidRDefault="005E17FC" w:rsidP="005E17FC">
            <w:pPr>
              <w:jc w:val="center"/>
              <w:rPr>
                <w:b/>
                <w:sz w:val="18"/>
                <w:szCs w:val="18"/>
                <w:u w:val="single"/>
              </w:rPr>
            </w:pPr>
            <w:r w:rsidRPr="0095088F">
              <w:rPr>
                <w:b/>
                <w:sz w:val="18"/>
                <w:szCs w:val="18"/>
                <w:u w:val="single"/>
              </w:rPr>
              <w:t>2</w:t>
            </w:r>
          </w:p>
        </w:tc>
      </w:tr>
      <w:tr w:rsidR="005E17FC" w:rsidRPr="002352B9" w14:paraId="04624385" w14:textId="77777777" w:rsidTr="005E17FC">
        <w:trPr>
          <w:trHeight w:val="278"/>
        </w:trPr>
        <w:tc>
          <w:tcPr>
            <w:tcW w:w="9152" w:type="dxa"/>
            <w:gridSpan w:val="7"/>
            <w:vMerge/>
            <w:shd w:val="clear" w:color="auto" w:fill="auto"/>
          </w:tcPr>
          <w:p w14:paraId="051E4AFA" w14:textId="77777777" w:rsidR="005E17FC" w:rsidRPr="004F3384" w:rsidRDefault="005E17FC" w:rsidP="00303FA5">
            <w:pPr>
              <w:pStyle w:val="ListParagraph"/>
              <w:numPr>
                <w:ilvl w:val="0"/>
                <w:numId w:val="51"/>
              </w:numPr>
              <w:spacing w:before="120" w:after="120"/>
              <w:ind w:left="270"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vAlign w:val="center"/>
          </w:tcPr>
          <w:p w14:paraId="762F01BA" w14:textId="77777777" w:rsidR="005E17FC" w:rsidRPr="002352B9" w:rsidRDefault="005E17FC" w:rsidP="005E17FC">
            <w:pPr>
              <w:jc w:val="center"/>
              <w:rPr>
                <w:sz w:val="18"/>
                <w:szCs w:val="18"/>
              </w:rPr>
            </w:pPr>
            <w:r w:rsidRPr="002352B9">
              <w:rPr>
                <w:sz w:val="18"/>
                <w:szCs w:val="18"/>
              </w:rPr>
              <w:t>1</w:t>
            </w:r>
          </w:p>
        </w:tc>
      </w:tr>
      <w:tr w:rsidR="005E17FC" w:rsidRPr="002352B9" w14:paraId="535BA863" w14:textId="77777777" w:rsidTr="005E17FC">
        <w:trPr>
          <w:trHeight w:val="940"/>
        </w:trPr>
        <w:tc>
          <w:tcPr>
            <w:tcW w:w="9152" w:type="dxa"/>
            <w:gridSpan w:val="7"/>
            <w:vMerge/>
            <w:tcBorders>
              <w:bottom w:val="single" w:sz="4" w:space="0" w:color="000000" w:themeColor="text1"/>
            </w:tcBorders>
            <w:shd w:val="clear" w:color="auto" w:fill="auto"/>
          </w:tcPr>
          <w:p w14:paraId="48C4FE09" w14:textId="77777777" w:rsidR="005E17FC" w:rsidRPr="004F3384" w:rsidRDefault="005E17FC" w:rsidP="00303FA5">
            <w:pPr>
              <w:pStyle w:val="ListParagraph"/>
              <w:numPr>
                <w:ilvl w:val="0"/>
                <w:numId w:val="51"/>
              </w:numPr>
              <w:spacing w:before="120" w:after="120"/>
              <w:ind w:left="270" w:hanging="270"/>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48528C5D" w14:textId="77777777" w:rsidR="005E17FC" w:rsidRPr="0095088F" w:rsidRDefault="005E17FC" w:rsidP="005E17FC">
            <w:pPr>
              <w:jc w:val="center"/>
              <w:rPr>
                <w:b/>
                <w:sz w:val="18"/>
                <w:szCs w:val="18"/>
                <w:u w:val="single"/>
              </w:rPr>
            </w:pPr>
            <w:r w:rsidRPr="0095088F">
              <w:rPr>
                <w:b/>
                <w:sz w:val="18"/>
                <w:szCs w:val="18"/>
                <w:u w:val="single"/>
              </w:rPr>
              <w:t>2</w:t>
            </w:r>
          </w:p>
          <w:p w14:paraId="21DFB79C" w14:textId="77777777" w:rsidR="005E17FC" w:rsidRDefault="005E17FC" w:rsidP="005E17FC">
            <w:pPr>
              <w:jc w:val="center"/>
              <w:rPr>
                <w:b/>
                <w:sz w:val="18"/>
                <w:szCs w:val="18"/>
              </w:rPr>
            </w:pPr>
          </w:p>
          <w:p w14:paraId="1E939DC3" w14:textId="77777777" w:rsidR="005E17FC" w:rsidRDefault="005E17FC" w:rsidP="005E17FC">
            <w:pPr>
              <w:jc w:val="center"/>
              <w:rPr>
                <w:b/>
                <w:sz w:val="18"/>
                <w:szCs w:val="18"/>
              </w:rPr>
            </w:pPr>
            <w:r w:rsidRPr="002352B9">
              <w:rPr>
                <w:b/>
                <w:sz w:val="18"/>
                <w:szCs w:val="18"/>
              </w:rPr>
              <w:t>Evidence</w:t>
            </w:r>
          </w:p>
          <w:p w14:paraId="2017FD43" w14:textId="77777777" w:rsidR="005E17FC" w:rsidRPr="0095088F" w:rsidRDefault="005E17FC" w:rsidP="005E17FC">
            <w:pPr>
              <w:jc w:val="center"/>
              <w:rPr>
                <w:sz w:val="18"/>
                <w:szCs w:val="18"/>
              </w:rPr>
            </w:pPr>
            <w:r w:rsidRPr="0095088F">
              <w:rPr>
                <w:sz w:val="18"/>
                <w:szCs w:val="18"/>
              </w:rPr>
              <w:t>Project Document Section</w:t>
            </w:r>
            <w:r>
              <w:rPr>
                <w:sz w:val="18"/>
                <w:szCs w:val="18"/>
              </w:rPr>
              <w:t>s</w:t>
            </w:r>
            <w:r w:rsidRPr="0095088F">
              <w:rPr>
                <w:sz w:val="18"/>
                <w:szCs w:val="18"/>
              </w:rPr>
              <w:t xml:space="preserve"> IX</w:t>
            </w:r>
            <w:r>
              <w:rPr>
                <w:sz w:val="18"/>
                <w:szCs w:val="18"/>
              </w:rPr>
              <w:t xml:space="preserve"> and X</w:t>
            </w:r>
          </w:p>
        </w:tc>
      </w:tr>
      <w:tr w:rsidR="005E17FC" w:rsidRPr="002352B9" w14:paraId="20D05A18" w14:textId="77777777" w:rsidTr="005E17FC">
        <w:trPr>
          <w:trHeight w:val="440"/>
        </w:trPr>
        <w:tc>
          <w:tcPr>
            <w:tcW w:w="1530" w:type="dxa"/>
            <w:tcBorders>
              <w:right w:val="nil"/>
            </w:tcBorders>
            <w:shd w:val="clear" w:color="auto" w:fill="C2D69B" w:themeFill="accent3" w:themeFillTint="99"/>
            <w:vAlign w:val="center"/>
          </w:tcPr>
          <w:p w14:paraId="7E57CEE1" w14:textId="77777777" w:rsidR="005E17FC" w:rsidRPr="002352B9" w:rsidRDefault="005E17FC" w:rsidP="005E17FC">
            <w:pPr>
              <w:tabs>
                <w:tab w:val="left" w:pos="7020"/>
              </w:tabs>
              <w:spacing w:before="20" w:after="20"/>
              <w:jc w:val="center"/>
              <w:rPr>
                <w:b/>
                <w:sz w:val="28"/>
                <w:szCs w:val="20"/>
              </w:rPr>
            </w:pPr>
            <w:r w:rsidRPr="002352B9">
              <w:rPr>
                <w:b/>
                <w:smallCaps/>
                <w:sz w:val="28"/>
                <w:szCs w:val="20"/>
              </w:rPr>
              <w:t>Effective</w:t>
            </w:r>
          </w:p>
        </w:tc>
        <w:tc>
          <w:tcPr>
            <w:tcW w:w="8635" w:type="dxa"/>
            <w:gridSpan w:val="8"/>
            <w:tcBorders>
              <w:left w:val="nil"/>
            </w:tcBorders>
            <w:shd w:val="clear" w:color="auto" w:fill="C2D69B" w:themeFill="accent3" w:themeFillTint="99"/>
            <w:vAlign w:val="center"/>
          </w:tcPr>
          <w:p w14:paraId="09A883AE" w14:textId="77777777" w:rsidR="005E17FC" w:rsidRPr="002352B9" w:rsidRDefault="005E17FC" w:rsidP="005E17FC">
            <w:pPr>
              <w:pStyle w:val="ListParagraph"/>
              <w:spacing w:before="20" w:after="20"/>
              <w:ind w:left="158"/>
              <w:rPr>
                <w:rFonts w:asciiTheme="minorHAnsi" w:hAnsiTheme="minorHAnsi"/>
                <w:sz w:val="18"/>
                <w:szCs w:val="20"/>
              </w:rPr>
            </w:pPr>
          </w:p>
        </w:tc>
      </w:tr>
      <w:tr w:rsidR="005E17FC" w:rsidRPr="002352B9" w14:paraId="79531C76" w14:textId="77777777" w:rsidTr="005E17FC">
        <w:trPr>
          <w:trHeight w:val="206"/>
        </w:trPr>
        <w:tc>
          <w:tcPr>
            <w:tcW w:w="9152" w:type="dxa"/>
            <w:gridSpan w:val="7"/>
            <w:vMerge w:val="restart"/>
            <w:shd w:val="clear" w:color="auto" w:fill="auto"/>
          </w:tcPr>
          <w:p w14:paraId="741D00D0" w14:textId="77777777" w:rsidR="005E17FC" w:rsidRPr="002352B9" w:rsidRDefault="005E17FC" w:rsidP="005E17FC">
            <w:pPr>
              <w:spacing w:before="120" w:after="20"/>
              <w:rPr>
                <w:b/>
                <w:sz w:val="18"/>
                <w:szCs w:val="18"/>
              </w:rPr>
            </w:pPr>
            <w:r w:rsidRPr="002352B9">
              <w:rPr>
                <w:b/>
                <w:sz w:val="18"/>
                <w:szCs w:val="18"/>
              </w:rPr>
              <w:t>1</w:t>
            </w:r>
            <w:r>
              <w:rPr>
                <w:b/>
                <w:sz w:val="18"/>
                <w:szCs w:val="18"/>
              </w:rPr>
              <w:t>8</w:t>
            </w:r>
            <w:r w:rsidRPr="002352B9">
              <w:rPr>
                <w:b/>
                <w:sz w:val="18"/>
                <w:szCs w:val="18"/>
              </w:rPr>
              <w:t>. Is the chosen implementation modality most appropriate? (select from options 1-3 that best reflects this project):</w:t>
            </w:r>
          </w:p>
          <w:p w14:paraId="17B53150"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required implementing partner assessments (capacity assessment, HACT micro assessment) have been conducted, and there is evidence that options for implementation modalities have been thoroughly considered. There is a strong justification for choosing the selected modality, based on the development context. </w:t>
            </w:r>
            <w:r w:rsidRPr="002352B9">
              <w:rPr>
                <w:rFonts w:asciiTheme="minorHAnsi" w:hAnsiTheme="minorHAnsi"/>
                <w:i/>
                <w:sz w:val="18"/>
                <w:szCs w:val="18"/>
              </w:rPr>
              <w:t>(both must be true to select this option)</w:t>
            </w:r>
            <w:r w:rsidRPr="002352B9">
              <w:rPr>
                <w:rFonts w:asciiTheme="minorHAnsi" w:hAnsiTheme="minorHAnsi"/>
                <w:sz w:val="18"/>
                <w:szCs w:val="18"/>
              </w:rPr>
              <w:t xml:space="preserve"> </w:t>
            </w:r>
          </w:p>
          <w:p w14:paraId="1D318662"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required implementing partner assessments (capacity assessment, HACT micro a</w:t>
            </w:r>
            <w:r>
              <w:rPr>
                <w:rFonts w:asciiTheme="minorHAnsi" w:hAnsiTheme="minorHAnsi"/>
                <w:sz w:val="18"/>
                <w:szCs w:val="18"/>
              </w:rPr>
              <w:t>ssessment) have been conducted and the implementation modality chosen is consistent with the results of the assessments.</w:t>
            </w:r>
          </w:p>
          <w:p w14:paraId="0FFD198C" w14:textId="77777777" w:rsidR="005E17FC" w:rsidRPr="002352B9" w:rsidRDefault="005E17FC" w:rsidP="00303FA5">
            <w:pPr>
              <w:pStyle w:val="ListParagraph"/>
              <w:numPr>
                <w:ilvl w:val="0"/>
                <w:numId w:val="4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required assessments have not been conducted, but there may be evidence that options for implementation modalities have been considered.</w:t>
            </w:r>
          </w:p>
          <w:p w14:paraId="7BC9CF52" w14:textId="77777777" w:rsidR="005E17FC" w:rsidRPr="00876627" w:rsidRDefault="005E17FC" w:rsidP="005E17FC">
            <w:pPr>
              <w:spacing w:before="120"/>
              <w:rPr>
                <w:sz w:val="16"/>
                <w:szCs w:val="16"/>
              </w:rPr>
            </w:pPr>
            <w:r w:rsidRPr="00876627">
              <w:rPr>
                <w:sz w:val="16"/>
                <w:szCs w:val="16"/>
              </w:rPr>
              <w:t>*Note:  Management Action or strong management justification must be given for a score of 1</w:t>
            </w:r>
          </w:p>
        </w:tc>
        <w:tc>
          <w:tcPr>
            <w:tcW w:w="496" w:type="dxa"/>
            <w:shd w:val="clear" w:color="auto" w:fill="auto"/>
          </w:tcPr>
          <w:p w14:paraId="0823773A" w14:textId="77777777" w:rsidR="005E17FC" w:rsidRPr="00922CA0" w:rsidRDefault="005E17FC" w:rsidP="005E17FC">
            <w:pPr>
              <w:jc w:val="center"/>
              <w:rPr>
                <w:b/>
                <w:sz w:val="18"/>
                <w:szCs w:val="18"/>
                <w:u w:val="single"/>
              </w:rPr>
            </w:pPr>
            <w:r w:rsidRPr="00922CA0">
              <w:rPr>
                <w:b/>
                <w:sz w:val="18"/>
                <w:szCs w:val="18"/>
                <w:u w:val="single"/>
              </w:rPr>
              <w:t>3</w:t>
            </w:r>
          </w:p>
        </w:tc>
        <w:tc>
          <w:tcPr>
            <w:tcW w:w="517" w:type="dxa"/>
            <w:shd w:val="clear" w:color="auto" w:fill="auto"/>
          </w:tcPr>
          <w:p w14:paraId="53A1980D" w14:textId="77777777" w:rsidR="005E17FC" w:rsidRPr="00922CA0" w:rsidRDefault="005E17FC" w:rsidP="005E17FC">
            <w:pPr>
              <w:jc w:val="center"/>
              <w:rPr>
                <w:sz w:val="18"/>
                <w:szCs w:val="18"/>
              </w:rPr>
            </w:pPr>
            <w:r w:rsidRPr="00922CA0">
              <w:rPr>
                <w:sz w:val="18"/>
                <w:szCs w:val="18"/>
              </w:rPr>
              <w:t>2</w:t>
            </w:r>
          </w:p>
        </w:tc>
      </w:tr>
      <w:tr w:rsidR="005E17FC" w:rsidRPr="002352B9" w14:paraId="2F27A2F8" w14:textId="77777777" w:rsidTr="005E17FC">
        <w:trPr>
          <w:trHeight w:val="156"/>
        </w:trPr>
        <w:tc>
          <w:tcPr>
            <w:tcW w:w="9152" w:type="dxa"/>
            <w:gridSpan w:val="7"/>
            <w:vMerge/>
            <w:shd w:val="clear" w:color="auto" w:fill="auto"/>
          </w:tcPr>
          <w:p w14:paraId="0477D0BC"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038F6523" w14:textId="77777777" w:rsidR="005E17FC" w:rsidRPr="002352B9" w:rsidRDefault="005E17FC" w:rsidP="005E17FC">
            <w:pPr>
              <w:jc w:val="center"/>
              <w:rPr>
                <w:sz w:val="18"/>
                <w:szCs w:val="18"/>
              </w:rPr>
            </w:pPr>
            <w:r w:rsidRPr="002352B9">
              <w:rPr>
                <w:sz w:val="18"/>
                <w:szCs w:val="18"/>
              </w:rPr>
              <w:t>1</w:t>
            </w:r>
          </w:p>
        </w:tc>
      </w:tr>
      <w:tr w:rsidR="005E17FC" w:rsidRPr="002352B9" w14:paraId="03DDA8A9" w14:textId="77777777" w:rsidTr="005E17FC">
        <w:trPr>
          <w:trHeight w:val="368"/>
        </w:trPr>
        <w:tc>
          <w:tcPr>
            <w:tcW w:w="9152" w:type="dxa"/>
            <w:gridSpan w:val="7"/>
            <w:vMerge/>
            <w:tcBorders>
              <w:bottom w:val="single" w:sz="4" w:space="0" w:color="000000" w:themeColor="text1"/>
            </w:tcBorders>
            <w:shd w:val="clear" w:color="auto" w:fill="auto"/>
          </w:tcPr>
          <w:p w14:paraId="1EA3C0DD" w14:textId="77777777" w:rsidR="005E17FC" w:rsidRPr="002352B9" w:rsidRDefault="005E17FC" w:rsidP="005E17FC">
            <w:pPr>
              <w:spacing w:before="20" w:after="20"/>
              <w:rPr>
                <w:sz w:val="18"/>
                <w:szCs w:val="18"/>
              </w:rPr>
            </w:pPr>
          </w:p>
        </w:tc>
        <w:tc>
          <w:tcPr>
            <w:tcW w:w="1013" w:type="dxa"/>
            <w:gridSpan w:val="2"/>
            <w:tcBorders>
              <w:bottom w:val="single" w:sz="4" w:space="0" w:color="000000" w:themeColor="text1"/>
            </w:tcBorders>
            <w:shd w:val="clear" w:color="auto" w:fill="auto"/>
          </w:tcPr>
          <w:p w14:paraId="0B2A9DAE" w14:textId="77777777" w:rsidR="005E17FC" w:rsidRDefault="005E17FC" w:rsidP="005E17FC">
            <w:pPr>
              <w:jc w:val="center"/>
              <w:rPr>
                <w:b/>
                <w:sz w:val="18"/>
                <w:szCs w:val="18"/>
              </w:rPr>
            </w:pPr>
          </w:p>
          <w:p w14:paraId="7CEFC2F2" w14:textId="77777777" w:rsidR="005E17FC" w:rsidRPr="0095088F" w:rsidRDefault="005E17FC" w:rsidP="005E17FC">
            <w:pPr>
              <w:jc w:val="center"/>
              <w:rPr>
                <w:b/>
                <w:sz w:val="18"/>
                <w:szCs w:val="18"/>
                <w:u w:val="single"/>
              </w:rPr>
            </w:pPr>
            <w:r>
              <w:rPr>
                <w:b/>
                <w:sz w:val="18"/>
                <w:szCs w:val="18"/>
                <w:u w:val="single"/>
              </w:rPr>
              <w:t>3</w:t>
            </w:r>
          </w:p>
          <w:p w14:paraId="1516BA99" w14:textId="77777777" w:rsidR="005E17FC" w:rsidRDefault="005E17FC" w:rsidP="005E17FC">
            <w:pPr>
              <w:rPr>
                <w:b/>
                <w:sz w:val="18"/>
                <w:szCs w:val="18"/>
              </w:rPr>
            </w:pPr>
          </w:p>
          <w:p w14:paraId="24013CA7" w14:textId="77777777" w:rsidR="005E17FC" w:rsidRDefault="005E17FC" w:rsidP="005E17FC">
            <w:pPr>
              <w:jc w:val="center"/>
              <w:rPr>
                <w:b/>
                <w:sz w:val="18"/>
                <w:szCs w:val="18"/>
              </w:rPr>
            </w:pPr>
            <w:r>
              <w:rPr>
                <w:b/>
                <w:sz w:val="18"/>
                <w:szCs w:val="18"/>
              </w:rPr>
              <w:t>Evidence</w:t>
            </w:r>
          </w:p>
          <w:p w14:paraId="5E808791" w14:textId="77777777" w:rsidR="005E17FC" w:rsidRPr="00922CA0" w:rsidRDefault="005E17FC" w:rsidP="005E17FC">
            <w:pPr>
              <w:jc w:val="center"/>
              <w:rPr>
                <w:sz w:val="18"/>
                <w:szCs w:val="18"/>
              </w:rPr>
            </w:pPr>
            <w:r w:rsidRPr="00986926">
              <w:rPr>
                <w:sz w:val="16"/>
                <w:szCs w:val="18"/>
              </w:rPr>
              <w:t xml:space="preserve">Readiness Framework Grant Agreement between UNDP and Donor (GCF) </w:t>
            </w:r>
            <w:r>
              <w:rPr>
                <w:sz w:val="16"/>
                <w:szCs w:val="18"/>
              </w:rPr>
              <w:t>+ No implementing partner</w:t>
            </w:r>
          </w:p>
        </w:tc>
      </w:tr>
      <w:tr w:rsidR="005E17FC" w:rsidRPr="002352B9" w14:paraId="3AD067DA" w14:textId="77777777" w:rsidTr="005E17FC">
        <w:trPr>
          <w:trHeight w:val="230"/>
        </w:trPr>
        <w:tc>
          <w:tcPr>
            <w:tcW w:w="9152" w:type="dxa"/>
            <w:gridSpan w:val="7"/>
            <w:vMerge w:val="restart"/>
            <w:shd w:val="clear" w:color="auto" w:fill="auto"/>
          </w:tcPr>
          <w:p w14:paraId="699C0CD8" w14:textId="77777777" w:rsidR="005E17FC" w:rsidRDefault="005E17FC" w:rsidP="005E17FC">
            <w:pPr>
              <w:spacing w:before="120" w:after="120"/>
              <w:ind w:left="247" w:hanging="247"/>
              <w:rPr>
                <w:b/>
                <w:sz w:val="18"/>
                <w:szCs w:val="18"/>
              </w:rPr>
            </w:pPr>
            <w:r>
              <w:rPr>
                <w:b/>
                <w:sz w:val="18"/>
                <w:szCs w:val="18"/>
              </w:rPr>
              <w:t>19</w:t>
            </w:r>
            <w:r w:rsidRPr="002352B9">
              <w:rPr>
                <w:b/>
                <w:sz w:val="18"/>
                <w:szCs w:val="18"/>
              </w:rPr>
              <w:t>.</w:t>
            </w:r>
            <w:r>
              <w:rPr>
                <w:b/>
                <w:sz w:val="18"/>
                <w:szCs w:val="18"/>
              </w:rPr>
              <w:t xml:space="preserve"> </w:t>
            </w:r>
            <w:r w:rsidRPr="002352B9">
              <w:rPr>
                <w:b/>
                <w:sz w:val="18"/>
                <w:szCs w:val="18"/>
              </w:rPr>
              <w:t xml:space="preserve">Have targeted groups, </w:t>
            </w:r>
            <w:r>
              <w:rPr>
                <w:b/>
                <w:sz w:val="18"/>
                <w:szCs w:val="18"/>
              </w:rPr>
              <w:t xml:space="preserve">prioritizing </w:t>
            </w:r>
            <w:r w:rsidRPr="002352B9">
              <w:rPr>
                <w:b/>
                <w:sz w:val="18"/>
                <w:szCs w:val="18"/>
              </w:rPr>
              <w:t>marginalized</w:t>
            </w:r>
            <w:r>
              <w:rPr>
                <w:b/>
                <w:sz w:val="18"/>
                <w:szCs w:val="18"/>
              </w:rPr>
              <w:t xml:space="preserve"> and excluded</w:t>
            </w:r>
            <w:r w:rsidRPr="002352B9">
              <w:rPr>
                <w:b/>
                <w:sz w:val="18"/>
                <w:szCs w:val="18"/>
              </w:rPr>
              <w:t xml:space="preserve"> populations that will be affected by the project, been engaged in the design of the project</w:t>
            </w:r>
            <w:r>
              <w:rPr>
                <w:b/>
                <w:sz w:val="18"/>
                <w:szCs w:val="18"/>
              </w:rPr>
              <w:t xml:space="preserve"> in a way that addresses any underlying causes of exclusion and discrimination? </w:t>
            </w:r>
          </w:p>
          <w:p w14:paraId="22A5B62D" w14:textId="77777777" w:rsidR="005E17FC" w:rsidRPr="001D13AC" w:rsidRDefault="005E17FC" w:rsidP="00303FA5">
            <w:pPr>
              <w:pStyle w:val="ListParagraph"/>
              <w:numPr>
                <w:ilvl w:val="0"/>
                <w:numId w:val="46"/>
              </w:numPr>
              <w:rPr>
                <w:rFonts w:asciiTheme="minorHAnsi" w:hAnsiTheme="minorHAnsi"/>
                <w:color w:val="000000" w:themeColor="text1"/>
                <w:sz w:val="18"/>
                <w:szCs w:val="18"/>
              </w:rPr>
            </w:pPr>
            <w:r w:rsidRPr="00BD36B2">
              <w:rPr>
                <w:rFonts w:asciiTheme="minorHAnsi" w:hAnsiTheme="minorHAnsi"/>
                <w:color w:val="000000" w:themeColor="text1"/>
                <w:sz w:val="18"/>
                <w:szCs w:val="18"/>
                <w:u w:val="single"/>
              </w:rPr>
              <w:t>3:</w:t>
            </w:r>
            <w:r w:rsidRPr="001D13AC">
              <w:rPr>
                <w:rFonts w:asciiTheme="minorHAnsi" w:hAnsiTheme="minorHAnsi"/>
                <w:color w:val="000000" w:themeColor="text1"/>
                <w:sz w:val="18"/>
                <w:szCs w:val="18"/>
              </w:rPr>
              <w:t xml:space="preserve"> Cre</w:t>
            </w:r>
            <w:r>
              <w:rPr>
                <w:rFonts w:asciiTheme="minorHAnsi" w:hAnsiTheme="minorHAnsi"/>
                <w:color w:val="000000" w:themeColor="text1"/>
                <w:sz w:val="18"/>
                <w:szCs w:val="18"/>
              </w:rPr>
              <w:t>dible evidence that all targeted groups, prioritising marginalized and excluded populations that will be involved in or affected by the project, have been actively engaged in the design of the project. Their views, rights and any constraints have been analysed and incorporated into the root cause analysis of the theory of change which seeks to address any underlying causes of exclusion and discrimination and the selection of project interventions.</w:t>
            </w:r>
          </w:p>
          <w:p w14:paraId="4A4AB1EA" w14:textId="77777777" w:rsidR="005E17FC" w:rsidRPr="001D13AC" w:rsidRDefault="005E17FC" w:rsidP="00303FA5">
            <w:pPr>
              <w:pStyle w:val="ListParagraph"/>
              <w:numPr>
                <w:ilvl w:val="0"/>
                <w:numId w:val="46"/>
              </w:numPr>
              <w:rPr>
                <w:rFonts w:asciiTheme="minorHAnsi" w:hAnsiTheme="minorHAnsi"/>
                <w:color w:val="000000" w:themeColor="text1"/>
                <w:sz w:val="18"/>
                <w:szCs w:val="18"/>
              </w:rPr>
            </w:pPr>
            <w:r w:rsidRPr="00BD36B2">
              <w:rPr>
                <w:rFonts w:asciiTheme="minorHAnsi" w:hAnsiTheme="minorHAnsi"/>
                <w:color w:val="000000" w:themeColor="text1"/>
                <w:sz w:val="18"/>
                <w:szCs w:val="18"/>
                <w:u w:val="single"/>
              </w:rPr>
              <w:t>2:</w:t>
            </w:r>
            <w:r w:rsidRPr="001D13AC">
              <w:rPr>
                <w:rFonts w:asciiTheme="minorHAnsi" w:hAnsiTheme="minorHAnsi"/>
                <w:color w:val="000000" w:themeColor="text1"/>
                <w:sz w:val="18"/>
                <w:szCs w:val="18"/>
              </w:rPr>
              <w:t xml:space="preserve"> </w:t>
            </w:r>
            <w:r>
              <w:rPr>
                <w:rFonts w:asciiTheme="minorHAnsi" w:hAnsiTheme="minorHAnsi"/>
                <w:color w:val="000000" w:themeColor="text1"/>
                <w:sz w:val="18"/>
                <w:szCs w:val="18"/>
              </w:rPr>
              <w:t>Some</w:t>
            </w:r>
            <w:r w:rsidRPr="001D13AC">
              <w:rPr>
                <w:rFonts w:asciiTheme="minorHAnsi" w:hAnsiTheme="minorHAnsi"/>
                <w:color w:val="000000" w:themeColor="text1"/>
                <w:sz w:val="18"/>
                <w:szCs w:val="18"/>
              </w:rPr>
              <w:t xml:space="preserve"> evidence </w:t>
            </w:r>
            <w:r>
              <w:rPr>
                <w:rFonts w:asciiTheme="minorHAnsi" w:hAnsiTheme="minorHAnsi"/>
                <w:color w:val="000000" w:themeColor="text1"/>
                <w:sz w:val="18"/>
                <w:szCs w:val="18"/>
              </w:rPr>
              <w:t>that key targeted groups</w:t>
            </w:r>
            <w:r w:rsidRPr="001D13AC">
              <w:rPr>
                <w:rFonts w:asciiTheme="minorHAnsi" w:hAnsiTheme="minorHAnsi"/>
                <w:color w:val="000000" w:themeColor="text1"/>
                <w:sz w:val="18"/>
                <w:szCs w:val="18"/>
              </w:rPr>
              <w:t>,</w:t>
            </w:r>
            <w:r>
              <w:rPr>
                <w:rFonts w:asciiTheme="minorHAnsi" w:hAnsiTheme="minorHAnsi"/>
                <w:color w:val="000000" w:themeColor="text1"/>
                <w:sz w:val="18"/>
                <w:szCs w:val="18"/>
              </w:rPr>
              <w:t xml:space="preserve"> prioritising marginalized and excluded populations that will be involved in the project, have been engaged in the design of the project</w:t>
            </w:r>
            <w:r w:rsidRPr="001D13AC">
              <w:rPr>
                <w:rFonts w:asciiTheme="minorHAnsi" w:hAnsiTheme="minorHAnsi"/>
                <w:color w:val="000000" w:themeColor="text1"/>
                <w:sz w:val="18"/>
                <w:szCs w:val="18"/>
              </w:rPr>
              <w:t>.</w:t>
            </w:r>
            <w:r>
              <w:rPr>
                <w:rFonts w:asciiTheme="minorHAnsi" w:hAnsiTheme="minorHAnsi"/>
                <w:color w:val="000000" w:themeColor="text1"/>
                <w:sz w:val="18"/>
                <w:szCs w:val="18"/>
              </w:rPr>
              <w:t xml:space="preserve"> Some evidence that their views, rights and any constraints have been analysed and incorporated into the root cause analysis of the theory of change and the selection of project interventions. </w:t>
            </w:r>
          </w:p>
          <w:p w14:paraId="2E98487B" w14:textId="77777777" w:rsidR="005E17FC" w:rsidRPr="0014393B" w:rsidRDefault="005E17FC" w:rsidP="00303FA5">
            <w:pPr>
              <w:pStyle w:val="ListParagraph"/>
              <w:numPr>
                <w:ilvl w:val="0"/>
                <w:numId w:val="46"/>
              </w:numPr>
              <w:rPr>
                <w:color w:val="000000" w:themeColor="text1"/>
                <w:sz w:val="18"/>
                <w:szCs w:val="18"/>
              </w:rPr>
            </w:pPr>
            <w:r w:rsidRPr="00BD36B2">
              <w:rPr>
                <w:rFonts w:asciiTheme="minorHAnsi" w:hAnsiTheme="minorHAnsi"/>
                <w:color w:val="000000" w:themeColor="text1"/>
                <w:sz w:val="18"/>
                <w:szCs w:val="18"/>
                <w:u w:val="single"/>
              </w:rPr>
              <w:t>1:</w:t>
            </w:r>
            <w:r w:rsidRPr="001D13AC">
              <w:rPr>
                <w:rFonts w:asciiTheme="minorHAnsi" w:hAnsiTheme="minorHAnsi"/>
                <w:color w:val="000000" w:themeColor="text1"/>
                <w:sz w:val="18"/>
                <w:szCs w:val="18"/>
              </w:rPr>
              <w:t xml:space="preserve"> </w:t>
            </w:r>
            <w:r>
              <w:rPr>
                <w:rFonts w:asciiTheme="minorHAnsi" w:hAnsiTheme="minorHAnsi"/>
                <w:color w:val="000000" w:themeColor="text1"/>
                <w:sz w:val="18"/>
                <w:szCs w:val="18"/>
              </w:rPr>
              <w:t>No evidence of e</w:t>
            </w:r>
            <w:r w:rsidRPr="001D13AC">
              <w:rPr>
                <w:rFonts w:asciiTheme="minorHAnsi" w:hAnsiTheme="minorHAnsi"/>
                <w:color w:val="000000" w:themeColor="text1"/>
                <w:sz w:val="18"/>
                <w:szCs w:val="18"/>
              </w:rPr>
              <w:t>ngagement with marginalized</w:t>
            </w:r>
            <w:r>
              <w:rPr>
                <w:rFonts w:asciiTheme="minorHAnsi" w:hAnsiTheme="minorHAnsi"/>
                <w:color w:val="000000" w:themeColor="text1"/>
                <w:sz w:val="18"/>
                <w:szCs w:val="18"/>
              </w:rPr>
              <w:t xml:space="preserve"> and excluded populations that will be involved in the project during project design. No evidence that the views, rights and constraints of populations have been incorporated into the project. </w:t>
            </w:r>
          </w:p>
        </w:tc>
        <w:tc>
          <w:tcPr>
            <w:tcW w:w="496" w:type="dxa"/>
            <w:tcBorders>
              <w:bottom w:val="single" w:sz="4" w:space="0" w:color="000000" w:themeColor="text1"/>
            </w:tcBorders>
            <w:shd w:val="clear" w:color="auto" w:fill="auto"/>
            <w:vAlign w:val="center"/>
          </w:tcPr>
          <w:p w14:paraId="232174CC" w14:textId="77777777" w:rsidR="005E17FC" w:rsidRPr="001028F7" w:rsidRDefault="005E17FC" w:rsidP="005E17FC">
            <w:pPr>
              <w:jc w:val="center"/>
              <w:rPr>
                <w:b/>
                <w:sz w:val="18"/>
                <w:szCs w:val="18"/>
                <w:u w:val="single"/>
              </w:rPr>
            </w:pPr>
            <w:r w:rsidRPr="001028F7">
              <w:rPr>
                <w:b/>
                <w:sz w:val="18"/>
                <w:szCs w:val="18"/>
                <w:u w:val="single"/>
              </w:rPr>
              <w:t>3</w:t>
            </w:r>
          </w:p>
        </w:tc>
        <w:tc>
          <w:tcPr>
            <w:tcW w:w="517" w:type="dxa"/>
            <w:shd w:val="clear" w:color="auto" w:fill="auto"/>
            <w:vAlign w:val="center"/>
          </w:tcPr>
          <w:p w14:paraId="558A6EFB" w14:textId="77777777" w:rsidR="005E17FC" w:rsidRPr="001028F7" w:rsidRDefault="005E17FC" w:rsidP="005E17FC">
            <w:pPr>
              <w:jc w:val="center"/>
              <w:rPr>
                <w:sz w:val="18"/>
                <w:szCs w:val="18"/>
              </w:rPr>
            </w:pPr>
            <w:r w:rsidRPr="001028F7">
              <w:rPr>
                <w:sz w:val="18"/>
                <w:szCs w:val="18"/>
              </w:rPr>
              <w:t>2</w:t>
            </w:r>
          </w:p>
        </w:tc>
      </w:tr>
      <w:tr w:rsidR="005E17FC" w:rsidRPr="002352B9" w14:paraId="11CC6EBB" w14:textId="77777777" w:rsidTr="005E17FC">
        <w:trPr>
          <w:trHeight w:val="167"/>
        </w:trPr>
        <w:tc>
          <w:tcPr>
            <w:tcW w:w="9152" w:type="dxa"/>
            <w:gridSpan w:val="7"/>
            <w:vMerge/>
            <w:shd w:val="clear" w:color="auto" w:fill="auto"/>
          </w:tcPr>
          <w:p w14:paraId="682CF9C6" w14:textId="77777777" w:rsidR="005E17FC" w:rsidRPr="002352B9" w:rsidRDefault="005E17FC" w:rsidP="005E17FC">
            <w:pPr>
              <w:spacing w:before="120" w:after="120"/>
              <w:ind w:left="247" w:hanging="247"/>
              <w:rPr>
                <w:b/>
                <w:sz w:val="18"/>
                <w:szCs w:val="18"/>
              </w:rPr>
            </w:pPr>
          </w:p>
        </w:tc>
        <w:tc>
          <w:tcPr>
            <w:tcW w:w="1013" w:type="dxa"/>
            <w:gridSpan w:val="2"/>
            <w:tcBorders>
              <w:bottom w:val="single" w:sz="4" w:space="0" w:color="000000" w:themeColor="text1"/>
            </w:tcBorders>
            <w:shd w:val="clear" w:color="auto" w:fill="auto"/>
            <w:vAlign w:val="center"/>
          </w:tcPr>
          <w:p w14:paraId="20770A22" w14:textId="77777777" w:rsidR="005E17FC" w:rsidRPr="002352B9" w:rsidRDefault="005E17FC" w:rsidP="005E17FC">
            <w:pPr>
              <w:jc w:val="center"/>
              <w:rPr>
                <w:sz w:val="18"/>
                <w:szCs w:val="18"/>
              </w:rPr>
            </w:pPr>
            <w:r>
              <w:rPr>
                <w:sz w:val="18"/>
                <w:szCs w:val="18"/>
              </w:rPr>
              <w:t>1</w:t>
            </w:r>
          </w:p>
        </w:tc>
      </w:tr>
      <w:tr w:rsidR="005E17FC" w:rsidRPr="002352B9" w14:paraId="4BC82F2C" w14:textId="77777777" w:rsidTr="005E17FC">
        <w:trPr>
          <w:trHeight w:val="637"/>
        </w:trPr>
        <w:tc>
          <w:tcPr>
            <w:tcW w:w="9152" w:type="dxa"/>
            <w:gridSpan w:val="7"/>
            <w:vMerge/>
            <w:tcBorders>
              <w:bottom w:val="single" w:sz="4" w:space="0" w:color="000000" w:themeColor="text1"/>
            </w:tcBorders>
            <w:shd w:val="clear" w:color="auto" w:fill="auto"/>
          </w:tcPr>
          <w:p w14:paraId="6AC0AE22" w14:textId="77777777" w:rsidR="005E17FC" w:rsidRPr="002352B9" w:rsidRDefault="005E17FC" w:rsidP="005E17FC">
            <w:pPr>
              <w:spacing w:before="120" w:after="120"/>
              <w:ind w:left="247" w:hanging="247"/>
              <w:rPr>
                <w:b/>
                <w:sz w:val="18"/>
                <w:szCs w:val="18"/>
              </w:rPr>
            </w:pPr>
          </w:p>
        </w:tc>
        <w:tc>
          <w:tcPr>
            <w:tcW w:w="1013" w:type="dxa"/>
            <w:gridSpan w:val="2"/>
            <w:tcBorders>
              <w:bottom w:val="single" w:sz="4" w:space="0" w:color="000000" w:themeColor="text1"/>
            </w:tcBorders>
            <w:shd w:val="clear" w:color="auto" w:fill="auto"/>
          </w:tcPr>
          <w:p w14:paraId="7CE54303" w14:textId="77777777" w:rsidR="005E17FC" w:rsidRDefault="005E17FC" w:rsidP="005E17FC">
            <w:pPr>
              <w:jc w:val="center"/>
              <w:rPr>
                <w:b/>
                <w:sz w:val="18"/>
                <w:szCs w:val="18"/>
              </w:rPr>
            </w:pPr>
          </w:p>
          <w:p w14:paraId="0248C32E" w14:textId="77777777" w:rsidR="005E17FC" w:rsidRDefault="005E17FC" w:rsidP="005E17FC">
            <w:pPr>
              <w:jc w:val="center"/>
              <w:rPr>
                <w:b/>
                <w:sz w:val="18"/>
                <w:szCs w:val="18"/>
                <w:u w:val="single"/>
              </w:rPr>
            </w:pPr>
            <w:r>
              <w:rPr>
                <w:b/>
                <w:sz w:val="18"/>
                <w:szCs w:val="18"/>
                <w:u w:val="single"/>
              </w:rPr>
              <w:t>3</w:t>
            </w:r>
          </w:p>
          <w:p w14:paraId="3C745D34" w14:textId="77777777" w:rsidR="005E17FC" w:rsidRPr="00922CA0" w:rsidRDefault="005E17FC" w:rsidP="005E17FC">
            <w:pPr>
              <w:jc w:val="center"/>
              <w:rPr>
                <w:b/>
                <w:sz w:val="18"/>
                <w:szCs w:val="18"/>
                <w:u w:val="single"/>
              </w:rPr>
            </w:pPr>
          </w:p>
          <w:p w14:paraId="57287526" w14:textId="77777777" w:rsidR="005E17FC" w:rsidRDefault="005E17FC" w:rsidP="005E17FC">
            <w:pPr>
              <w:jc w:val="center"/>
              <w:rPr>
                <w:b/>
                <w:sz w:val="18"/>
                <w:szCs w:val="18"/>
              </w:rPr>
            </w:pPr>
            <w:r w:rsidRPr="00C45290">
              <w:rPr>
                <w:b/>
                <w:sz w:val="18"/>
                <w:szCs w:val="18"/>
              </w:rPr>
              <w:t>Evidence</w:t>
            </w:r>
          </w:p>
          <w:p w14:paraId="46231ACE" w14:textId="77777777" w:rsidR="005E17FC" w:rsidRPr="00922CA0" w:rsidRDefault="005E17FC" w:rsidP="005E17FC">
            <w:pPr>
              <w:jc w:val="center"/>
              <w:rPr>
                <w:sz w:val="18"/>
                <w:szCs w:val="18"/>
              </w:rPr>
            </w:pPr>
            <w:r w:rsidRPr="00922CA0">
              <w:rPr>
                <w:sz w:val="18"/>
                <w:szCs w:val="18"/>
              </w:rPr>
              <w:t>Project Document Section</w:t>
            </w:r>
            <w:r>
              <w:rPr>
                <w:sz w:val="18"/>
                <w:szCs w:val="18"/>
              </w:rPr>
              <w:t>s III and IV</w:t>
            </w:r>
          </w:p>
        </w:tc>
      </w:tr>
      <w:tr w:rsidR="005E17FC" w:rsidRPr="002352B9" w14:paraId="15C9CC8F" w14:textId="77777777" w:rsidTr="005E17FC">
        <w:trPr>
          <w:trHeight w:val="52"/>
        </w:trPr>
        <w:tc>
          <w:tcPr>
            <w:tcW w:w="9152" w:type="dxa"/>
            <w:gridSpan w:val="7"/>
            <w:tcBorders>
              <w:bottom w:val="single" w:sz="4" w:space="0" w:color="000000" w:themeColor="text1"/>
            </w:tcBorders>
            <w:shd w:val="clear" w:color="auto" w:fill="auto"/>
          </w:tcPr>
          <w:p w14:paraId="59C678C2" w14:textId="77777777" w:rsidR="005E17FC" w:rsidRPr="002352B9" w:rsidRDefault="005E17FC" w:rsidP="005E17FC">
            <w:pPr>
              <w:spacing w:before="120" w:after="120"/>
              <w:ind w:left="247" w:hanging="247"/>
              <w:rPr>
                <w:b/>
                <w:sz w:val="18"/>
                <w:szCs w:val="18"/>
              </w:rPr>
            </w:pPr>
            <w:r>
              <w:rPr>
                <w:b/>
                <w:sz w:val="18"/>
                <w:szCs w:val="18"/>
              </w:rPr>
              <w:t>20</w:t>
            </w:r>
            <w:r w:rsidRPr="002352B9">
              <w:rPr>
                <w:b/>
                <w:sz w:val="18"/>
                <w:szCs w:val="18"/>
              </w:rPr>
              <w:t xml:space="preserve">. Does the project </w:t>
            </w:r>
            <w:r>
              <w:rPr>
                <w:b/>
                <w:sz w:val="18"/>
                <w:szCs w:val="18"/>
              </w:rPr>
              <w:t xml:space="preserve">conduct regular monitoring activities, </w:t>
            </w:r>
            <w:r w:rsidRPr="002352B9">
              <w:rPr>
                <w:b/>
                <w:sz w:val="18"/>
                <w:szCs w:val="18"/>
              </w:rPr>
              <w:t>have explicit plans for evaluation</w:t>
            </w:r>
            <w:r>
              <w:rPr>
                <w:b/>
                <w:sz w:val="18"/>
                <w:szCs w:val="18"/>
              </w:rPr>
              <w:t>,</w:t>
            </w:r>
            <w:r w:rsidRPr="002352B9">
              <w:rPr>
                <w:b/>
                <w:sz w:val="18"/>
                <w:szCs w:val="18"/>
              </w:rPr>
              <w:t xml:space="preserve"> </w:t>
            </w:r>
            <w:r>
              <w:rPr>
                <w:b/>
                <w:sz w:val="18"/>
                <w:szCs w:val="18"/>
              </w:rPr>
              <w:t>and</w:t>
            </w:r>
            <w:r w:rsidRPr="002352B9">
              <w:rPr>
                <w:b/>
                <w:sz w:val="18"/>
                <w:szCs w:val="18"/>
              </w:rPr>
              <w:t xml:space="preserve"> </w:t>
            </w:r>
            <w:r>
              <w:rPr>
                <w:b/>
                <w:sz w:val="18"/>
                <w:szCs w:val="18"/>
              </w:rPr>
              <w:t xml:space="preserve">include </w:t>
            </w:r>
            <w:r w:rsidRPr="002352B9">
              <w:rPr>
                <w:b/>
                <w:sz w:val="18"/>
                <w:szCs w:val="18"/>
              </w:rPr>
              <w:t>other lesson learning</w:t>
            </w:r>
            <w:r>
              <w:rPr>
                <w:b/>
                <w:sz w:val="18"/>
                <w:szCs w:val="18"/>
              </w:rPr>
              <w:t xml:space="preserve"> (e.g. through After Action Reviews or Lessons Learned Workshops)</w:t>
            </w:r>
            <w:r w:rsidRPr="002352B9">
              <w:rPr>
                <w:b/>
                <w:sz w:val="18"/>
                <w:szCs w:val="18"/>
              </w:rPr>
              <w:t>, timed to inform course corrections if needed during project implementation?</w:t>
            </w:r>
          </w:p>
        </w:tc>
        <w:tc>
          <w:tcPr>
            <w:tcW w:w="496" w:type="dxa"/>
            <w:tcBorders>
              <w:bottom w:val="single" w:sz="4" w:space="0" w:color="000000" w:themeColor="text1"/>
            </w:tcBorders>
            <w:shd w:val="clear" w:color="auto" w:fill="auto"/>
            <w:vAlign w:val="center"/>
          </w:tcPr>
          <w:p w14:paraId="2E139926" w14:textId="77777777" w:rsidR="005E17FC" w:rsidRPr="00F65997" w:rsidRDefault="005E17FC" w:rsidP="005E17FC">
            <w:pPr>
              <w:jc w:val="center"/>
              <w:rPr>
                <w:b/>
                <w:sz w:val="18"/>
                <w:szCs w:val="18"/>
              </w:rPr>
            </w:pPr>
            <w:r w:rsidRPr="00F65997">
              <w:rPr>
                <w:b/>
                <w:sz w:val="18"/>
                <w:szCs w:val="18"/>
              </w:rPr>
              <w:t xml:space="preserve">Yes </w:t>
            </w:r>
          </w:p>
          <w:p w14:paraId="40E70525" w14:textId="77777777" w:rsidR="005E17FC" w:rsidRPr="002352B9" w:rsidRDefault="005E17FC" w:rsidP="005E17FC">
            <w:pPr>
              <w:jc w:val="center"/>
              <w:rPr>
                <w:sz w:val="18"/>
                <w:szCs w:val="18"/>
              </w:rPr>
            </w:pPr>
            <w:r w:rsidRPr="00F65997">
              <w:rPr>
                <w:b/>
                <w:sz w:val="18"/>
                <w:szCs w:val="18"/>
              </w:rPr>
              <w:t>(3)</w:t>
            </w:r>
          </w:p>
        </w:tc>
        <w:tc>
          <w:tcPr>
            <w:tcW w:w="517" w:type="dxa"/>
            <w:tcBorders>
              <w:bottom w:val="single" w:sz="4" w:space="0" w:color="000000" w:themeColor="text1"/>
            </w:tcBorders>
            <w:shd w:val="clear" w:color="auto" w:fill="auto"/>
            <w:vAlign w:val="center"/>
          </w:tcPr>
          <w:p w14:paraId="79BD3B13" w14:textId="77777777" w:rsidR="005E17FC" w:rsidRDefault="005E17FC" w:rsidP="005E17FC">
            <w:pPr>
              <w:jc w:val="center"/>
              <w:rPr>
                <w:sz w:val="18"/>
                <w:szCs w:val="18"/>
              </w:rPr>
            </w:pPr>
            <w:r w:rsidRPr="002352B9">
              <w:rPr>
                <w:sz w:val="18"/>
                <w:szCs w:val="18"/>
              </w:rPr>
              <w:t>No</w:t>
            </w:r>
          </w:p>
          <w:p w14:paraId="6B90318D" w14:textId="77777777" w:rsidR="005E17FC" w:rsidRPr="002352B9" w:rsidRDefault="005E17FC" w:rsidP="005E17FC">
            <w:pPr>
              <w:jc w:val="center"/>
              <w:rPr>
                <w:sz w:val="18"/>
                <w:szCs w:val="18"/>
              </w:rPr>
            </w:pPr>
            <w:r>
              <w:rPr>
                <w:sz w:val="18"/>
                <w:szCs w:val="18"/>
              </w:rPr>
              <w:t>(1)</w:t>
            </w:r>
            <w:r w:rsidRPr="002352B9">
              <w:rPr>
                <w:sz w:val="18"/>
                <w:szCs w:val="18"/>
              </w:rPr>
              <w:t xml:space="preserve"> </w:t>
            </w:r>
          </w:p>
        </w:tc>
      </w:tr>
      <w:tr w:rsidR="005E17FC" w:rsidRPr="002352B9" w14:paraId="203D7D00" w14:textId="77777777" w:rsidTr="005E17FC">
        <w:trPr>
          <w:trHeight w:val="185"/>
        </w:trPr>
        <w:tc>
          <w:tcPr>
            <w:tcW w:w="9152" w:type="dxa"/>
            <w:gridSpan w:val="7"/>
            <w:vMerge w:val="restart"/>
            <w:shd w:val="clear" w:color="auto" w:fill="auto"/>
          </w:tcPr>
          <w:p w14:paraId="79B957CC" w14:textId="77777777" w:rsidR="005E17FC" w:rsidRPr="00C4390C" w:rsidRDefault="005E17FC" w:rsidP="005E17FC">
            <w:pPr>
              <w:rPr>
                <w:b/>
                <w:color w:val="000000" w:themeColor="text1"/>
                <w:sz w:val="18"/>
                <w:szCs w:val="18"/>
              </w:rPr>
            </w:pPr>
            <w:r>
              <w:rPr>
                <w:b/>
                <w:color w:val="000000" w:themeColor="text1"/>
                <w:sz w:val="18"/>
                <w:szCs w:val="18"/>
              </w:rPr>
              <w:t xml:space="preserve">21. </w:t>
            </w:r>
            <w:r w:rsidRPr="00C4390C">
              <w:rPr>
                <w:b/>
                <w:color w:val="000000" w:themeColor="text1"/>
                <w:sz w:val="18"/>
                <w:szCs w:val="18"/>
              </w:rPr>
              <w:t xml:space="preserve">The gender marker for all project outputs are scored at GEN2 or GEN3, indicating that gender has been fully mainstreamed into all project outputs at a minimum. </w:t>
            </w:r>
          </w:p>
          <w:p w14:paraId="566A22BF" w14:textId="77777777" w:rsidR="005E17FC" w:rsidRPr="00C4390C" w:rsidRDefault="005E17FC" w:rsidP="005E17FC">
            <w:pPr>
              <w:spacing w:before="120" w:after="120"/>
              <w:ind w:left="245" w:hanging="245"/>
              <w:rPr>
                <w:b/>
                <w:sz w:val="18"/>
                <w:szCs w:val="18"/>
              </w:rPr>
            </w:pPr>
            <w:r w:rsidRPr="00C4390C">
              <w:rPr>
                <w:sz w:val="16"/>
                <w:szCs w:val="16"/>
              </w:rPr>
              <w:t>*Note: Management Action or strong management justification must be given for a score of “no”</w:t>
            </w:r>
          </w:p>
        </w:tc>
        <w:tc>
          <w:tcPr>
            <w:tcW w:w="496" w:type="dxa"/>
            <w:shd w:val="clear" w:color="auto" w:fill="auto"/>
            <w:vAlign w:val="center"/>
          </w:tcPr>
          <w:p w14:paraId="40C3DA1F" w14:textId="77777777" w:rsidR="005E17FC" w:rsidRPr="00F65997" w:rsidRDefault="005E17FC" w:rsidP="005E17FC">
            <w:pPr>
              <w:jc w:val="center"/>
              <w:rPr>
                <w:b/>
                <w:sz w:val="18"/>
                <w:szCs w:val="18"/>
              </w:rPr>
            </w:pPr>
            <w:r w:rsidRPr="00F65997">
              <w:rPr>
                <w:b/>
                <w:sz w:val="18"/>
                <w:szCs w:val="18"/>
              </w:rPr>
              <w:t>Yes</w:t>
            </w:r>
          </w:p>
          <w:p w14:paraId="34939DD8" w14:textId="77777777" w:rsidR="005E17FC" w:rsidRPr="002352B9" w:rsidRDefault="005E17FC" w:rsidP="005E17FC">
            <w:pPr>
              <w:jc w:val="center"/>
              <w:rPr>
                <w:sz w:val="18"/>
                <w:szCs w:val="18"/>
              </w:rPr>
            </w:pPr>
            <w:r w:rsidRPr="00F65997">
              <w:rPr>
                <w:b/>
                <w:sz w:val="18"/>
                <w:szCs w:val="18"/>
              </w:rPr>
              <w:t>(3)</w:t>
            </w:r>
          </w:p>
        </w:tc>
        <w:tc>
          <w:tcPr>
            <w:tcW w:w="517" w:type="dxa"/>
            <w:shd w:val="clear" w:color="auto" w:fill="auto"/>
            <w:vAlign w:val="center"/>
          </w:tcPr>
          <w:p w14:paraId="1E1B455B" w14:textId="77777777" w:rsidR="005E17FC" w:rsidRDefault="005E17FC" w:rsidP="005E17FC">
            <w:pPr>
              <w:jc w:val="center"/>
              <w:rPr>
                <w:sz w:val="18"/>
                <w:szCs w:val="18"/>
              </w:rPr>
            </w:pPr>
            <w:r>
              <w:rPr>
                <w:sz w:val="18"/>
                <w:szCs w:val="18"/>
              </w:rPr>
              <w:t>No</w:t>
            </w:r>
          </w:p>
          <w:p w14:paraId="17407E64" w14:textId="77777777" w:rsidR="005E17FC" w:rsidRPr="002352B9" w:rsidRDefault="005E17FC" w:rsidP="005E17FC">
            <w:pPr>
              <w:jc w:val="center"/>
              <w:rPr>
                <w:sz w:val="18"/>
                <w:szCs w:val="18"/>
              </w:rPr>
            </w:pPr>
            <w:r>
              <w:rPr>
                <w:sz w:val="18"/>
                <w:szCs w:val="18"/>
              </w:rPr>
              <w:t>(1)</w:t>
            </w:r>
          </w:p>
        </w:tc>
      </w:tr>
      <w:tr w:rsidR="005E17FC" w:rsidRPr="002352B9" w14:paraId="19FB012D" w14:textId="77777777" w:rsidTr="005E17FC">
        <w:trPr>
          <w:trHeight w:val="405"/>
        </w:trPr>
        <w:tc>
          <w:tcPr>
            <w:tcW w:w="9152" w:type="dxa"/>
            <w:gridSpan w:val="7"/>
            <w:vMerge/>
            <w:shd w:val="clear" w:color="auto" w:fill="auto"/>
          </w:tcPr>
          <w:p w14:paraId="71F12517" w14:textId="77777777" w:rsidR="005E17FC" w:rsidRPr="002352B9" w:rsidRDefault="005E17FC" w:rsidP="005E17FC">
            <w:pPr>
              <w:rPr>
                <w:b/>
                <w:color w:val="000000" w:themeColor="text1"/>
                <w:sz w:val="18"/>
                <w:szCs w:val="18"/>
              </w:rPr>
            </w:pPr>
          </w:p>
        </w:tc>
        <w:tc>
          <w:tcPr>
            <w:tcW w:w="1013" w:type="dxa"/>
            <w:gridSpan w:val="2"/>
            <w:tcBorders>
              <w:bottom w:val="single" w:sz="4" w:space="0" w:color="000000" w:themeColor="text1"/>
            </w:tcBorders>
            <w:shd w:val="clear" w:color="auto" w:fill="auto"/>
          </w:tcPr>
          <w:p w14:paraId="4B28D71F" w14:textId="77777777" w:rsidR="005E17FC" w:rsidRDefault="005E17FC" w:rsidP="005E17FC">
            <w:pPr>
              <w:jc w:val="center"/>
              <w:rPr>
                <w:b/>
                <w:sz w:val="18"/>
                <w:szCs w:val="18"/>
              </w:rPr>
            </w:pPr>
            <w:r w:rsidRPr="00C4390C">
              <w:rPr>
                <w:b/>
                <w:sz w:val="18"/>
                <w:szCs w:val="18"/>
              </w:rPr>
              <w:t>Evidence</w:t>
            </w:r>
          </w:p>
          <w:p w14:paraId="78D18C29" w14:textId="77777777" w:rsidR="005E17FC" w:rsidRPr="00F801F2" w:rsidRDefault="005E17FC" w:rsidP="005E17FC">
            <w:pPr>
              <w:jc w:val="center"/>
              <w:rPr>
                <w:sz w:val="18"/>
                <w:szCs w:val="18"/>
              </w:rPr>
            </w:pPr>
            <w:r w:rsidRPr="00F801F2">
              <w:rPr>
                <w:sz w:val="18"/>
                <w:szCs w:val="18"/>
              </w:rPr>
              <w:t>Project Document Section IV</w:t>
            </w:r>
          </w:p>
        </w:tc>
      </w:tr>
      <w:tr w:rsidR="005E17FC" w:rsidRPr="002352B9" w14:paraId="496DA861" w14:textId="77777777" w:rsidTr="005E17FC">
        <w:trPr>
          <w:trHeight w:val="161"/>
        </w:trPr>
        <w:tc>
          <w:tcPr>
            <w:tcW w:w="9152" w:type="dxa"/>
            <w:gridSpan w:val="7"/>
            <w:vMerge w:val="restart"/>
            <w:shd w:val="clear" w:color="auto" w:fill="auto"/>
          </w:tcPr>
          <w:p w14:paraId="4D68CDA0" w14:textId="77777777" w:rsidR="005E17FC" w:rsidRPr="002352B9" w:rsidRDefault="005E17FC" w:rsidP="005E17FC">
            <w:pPr>
              <w:spacing w:before="120"/>
              <w:ind w:left="245" w:hanging="245"/>
              <w:rPr>
                <w:b/>
                <w:sz w:val="18"/>
                <w:szCs w:val="18"/>
              </w:rPr>
            </w:pPr>
            <w:r>
              <w:rPr>
                <w:b/>
                <w:sz w:val="18"/>
                <w:szCs w:val="18"/>
              </w:rPr>
              <w:t>22</w:t>
            </w:r>
            <w:r w:rsidRPr="002352B9">
              <w:rPr>
                <w:b/>
                <w:sz w:val="18"/>
                <w:szCs w:val="18"/>
              </w:rPr>
              <w:t>. Is there a realistic multi-year work plan and budget to ensure outputs are delivered on time and within allotted resources? (select from options 1-3 that best reflects this project):</w:t>
            </w:r>
          </w:p>
          <w:p w14:paraId="48A54865"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has a realistic work plan &amp; budget covering the duration of the project </w:t>
            </w:r>
            <w:r w:rsidRPr="00C75D82">
              <w:rPr>
                <w:rFonts w:asciiTheme="minorHAnsi" w:hAnsiTheme="minorHAnsi"/>
                <w:i/>
                <w:sz w:val="18"/>
                <w:szCs w:val="18"/>
              </w:rPr>
              <w:t>at the activity</w:t>
            </w:r>
            <w:r w:rsidRPr="00C75D82">
              <w:rPr>
                <w:rFonts w:asciiTheme="minorHAnsi" w:hAnsiTheme="minorHAnsi"/>
                <w:sz w:val="18"/>
                <w:szCs w:val="18"/>
              </w:rPr>
              <w:t xml:space="preserve"> level</w:t>
            </w:r>
            <w:r w:rsidRPr="002352B9">
              <w:rPr>
                <w:rFonts w:asciiTheme="minorHAnsi" w:hAnsiTheme="minorHAnsi"/>
                <w:sz w:val="18"/>
                <w:szCs w:val="18"/>
              </w:rPr>
              <w:t xml:space="preserve"> to ensure outputs are delivered on time and within the allotted resources.</w:t>
            </w:r>
          </w:p>
          <w:p w14:paraId="07D7194C"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a work plan &amp; budget covering the duration of the project</w:t>
            </w:r>
            <w:r w:rsidRPr="00C75D82">
              <w:rPr>
                <w:rFonts w:asciiTheme="minorHAnsi" w:hAnsiTheme="minorHAnsi"/>
                <w:sz w:val="18"/>
                <w:szCs w:val="18"/>
              </w:rPr>
              <w:t xml:space="preserve"> at the output level</w:t>
            </w:r>
            <w:r w:rsidRPr="002352B9">
              <w:rPr>
                <w:rFonts w:asciiTheme="minorHAnsi" w:hAnsiTheme="minorHAnsi"/>
                <w:sz w:val="18"/>
                <w:szCs w:val="18"/>
              </w:rPr>
              <w:t>.</w:t>
            </w:r>
          </w:p>
          <w:p w14:paraId="61F21A7A" w14:textId="77777777" w:rsidR="005E17FC" w:rsidRPr="002352B9" w:rsidRDefault="005E17FC" w:rsidP="00303FA5">
            <w:pPr>
              <w:pStyle w:val="ListParagraph"/>
              <w:numPr>
                <w:ilvl w:val="0"/>
                <w:numId w:val="44"/>
              </w:numPr>
              <w:tabs>
                <w:tab w:val="left" w:pos="5715"/>
              </w:tabs>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does not yet have a work plan &amp; budget covering the duration of the project.</w:t>
            </w:r>
          </w:p>
        </w:tc>
        <w:tc>
          <w:tcPr>
            <w:tcW w:w="496" w:type="dxa"/>
            <w:shd w:val="clear" w:color="auto" w:fill="auto"/>
            <w:vAlign w:val="center"/>
          </w:tcPr>
          <w:p w14:paraId="1FEE980F" w14:textId="77777777" w:rsidR="005E17FC" w:rsidRPr="002352B9" w:rsidRDefault="005E17FC" w:rsidP="005E17FC">
            <w:pPr>
              <w:jc w:val="center"/>
              <w:rPr>
                <w:sz w:val="18"/>
                <w:szCs w:val="18"/>
              </w:rPr>
            </w:pPr>
            <w:r w:rsidRPr="002352B9">
              <w:rPr>
                <w:sz w:val="18"/>
                <w:szCs w:val="18"/>
              </w:rPr>
              <w:t>3</w:t>
            </w:r>
          </w:p>
        </w:tc>
        <w:tc>
          <w:tcPr>
            <w:tcW w:w="517" w:type="dxa"/>
            <w:shd w:val="clear" w:color="auto" w:fill="auto"/>
            <w:vAlign w:val="center"/>
          </w:tcPr>
          <w:p w14:paraId="1F4C33D8" w14:textId="77777777" w:rsidR="005E17FC" w:rsidRPr="001028F7" w:rsidRDefault="005E17FC" w:rsidP="005E17FC">
            <w:pPr>
              <w:jc w:val="center"/>
              <w:rPr>
                <w:b/>
                <w:sz w:val="18"/>
                <w:szCs w:val="18"/>
                <w:u w:val="single"/>
              </w:rPr>
            </w:pPr>
            <w:r>
              <w:rPr>
                <w:b/>
                <w:sz w:val="18"/>
                <w:szCs w:val="18"/>
                <w:u w:val="single"/>
              </w:rPr>
              <w:t xml:space="preserve">2 </w:t>
            </w:r>
          </w:p>
        </w:tc>
      </w:tr>
      <w:tr w:rsidR="005E17FC" w:rsidRPr="002352B9" w14:paraId="73ACD218" w14:textId="77777777" w:rsidTr="005E17FC">
        <w:trPr>
          <w:trHeight w:val="233"/>
        </w:trPr>
        <w:tc>
          <w:tcPr>
            <w:tcW w:w="9152" w:type="dxa"/>
            <w:gridSpan w:val="7"/>
            <w:vMerge/>
            <w:shd w:val="clear" w:color="auto" w:fill="auto"/>
          </w:tcPr>
          <w:p w14:paraId="0EE172F3" w14:textId="77777777" w:rsidR="005E17FC" w:rsidRPr="002352B9" w:rsidRDefault="005E17FC" w:rsidP="005E17FC">
            <w:pPr>
              <w:spacing w:before="120" w:after="120"/>
              <w:ind w:left="247" w:hanging="247"/>
              <w:rPr>
                <w:b/>
                <w:sz w:val="18"/>
                <w:szCs w:val="18"/>
              </w:rPr>
            </w:pPr>
          </w:p>
        </w:tc>
        <w:tc>
          <w:tcPr>
            <w:tcW w:w="1013" w:type="dxa"/>
            <w:gridSpan w:val="2"/>
            <w:tcBorders>
              <w:bottom w:val="single" w:sz="4" w:space="0" w:color="000000" w:themeColor="text1"/>
            </w:tcBorders>
            <w:shd w:val="clear" w:color="auto" w:fill="auto"/>
            <w:vAlign w:val="center"/>
          </w:tcPr>
          <w:p w14:paraId="7A03825B" w14:textId="77777777" w:rsidR="005E17FC" w:rsidRPr="002352B9" w:rsidRDefault="005E17FC" w:rsidP="005E17FC">
            <w:pPr>
              <w:jc w:val="center"/>
              <w:rPr>
                <w:sz w:val="18"/>
                <w:szCs w:val="18"/>
              </w:rPr>
            </w:pPr>
            <w:r w:rsidRPr="002352B9">
              <w:rPr>
                <w:sz w:val="18"/>
                <w:szCs w:val="18"/>
              </w:rPr>
              <w:t>1</w:t>
            </w:r>
          </w:p>
        </w:tc>
      </w:tr>
      <w:tr w:rsidR="005E17FC" w:rsidRPr="002352B9" w14:paraId="3A7ACDA8" w14:textId="77777777" w:rsidTr="005E17FC">
        <w:trPr>
          <w:trHeight w:val="725"/>
        </w:trPr>
        <w:tc>
          <w:tcPr>
            <w:tcW w:w="9152" w:type="dxa"/>
            <w:gridSpan w:val="7"/>
            <w:vMerge/>
            <w:tcBorders>
              <w:bottom w:val="single" w:sz="4" w:space="0" w:color="000000" w:themeColor="text1"/>
            </w:tcBorders>
            <w:shd w:val="clear" w:color="auto" w:fill="auto"/>
          </w:tcPr>
          <w:p w14:paraId="4804D86E" w14:textId="77777777" w:rsidR="005E17FC" w:rsidRPr="002352B9" w:rsidRDefault="005E17FC" w:rsidP="005E17FC">
            <w:pPr>
              <w:spacing w:before="120" w:after="120"/>
              <w:ind w:left="247" w:hanging="247"/>
              <w:rPr>
                <w:b/>
                <w:sz w:val="18"/>
                <w:szCs w:val="18"/>
              </w:rPr>
            </w:pPr>
          </w:p>
        </w:tc>
        <w:tc>
          <w:tcPr>
            <w:tcW w:w="1013" w:type="dxa"/>
            <w:gridSpan w:val="2"/>
            <w:tcBorders>
              <w:bottom w:val="single" w:sz="4" w:space="0" w:color="000000" w:themeColor="text1"/>
            </w:tcBorders>
            <w:shd w:val="clear" w:color="auto" w:fill="auto"/>
          </w:tcPr>
          <w:p w14:paraId="7CEFDB95" w14:textId="77777777" w:rsidR="005E17FC" w:rsidRPr="00A9081B" w:rsidRDefault="005E17FC" w:rsidP="005E17FC">
            <w:pPr>
              <w:jc w:val="center"/>
              <w:rPr>
                <w:b/>
                <w:sz w:val="18"/>
                <w:szCs w:val="18"/>
                <w:u w:val="single"/>
              </w:rPr>
            </w:pPr>
            <w:r w:rsidRPr="00A9081B">
              <w:rPr>
                <w:b/>
                <w:sz w:val="18"/>
                <w:szCs w:val="18"/>
                <w:u w:val="single"/>
              </w:rPr>
              <w:t>2</w:t>
            </w:r>
          </w:p>
          <w:p w14:paraId="18C7EB5A" w14:textId="77777777" w:rsidR="005E17FC" w:rsidRDefault="005E17FC" w:rsidP="005E17FC">
            <w:pPr>
              <w:jc w:val="center"/>
              <w:rPr>
                <w:b/>
                <w:sz w:val="18"/>
                <w:szCs w:val="18"/>
              </w:rPr>
            </w:pPr>
            <w:r w:rsidRPr="002352B9">
              <w:rPr>
                <w:b/>
                <w:sz w:val="18"/>
                <w:szCs w:val="18"/>
              </w:rPr>
              <w:t>Evidence</w:t>
            </w:r>
          </w:p>
          <w:p w14:paraId="489C97DD" w14:textId="77777777" w:rsidR="005E17FC" w:rsidRPr="00A9081B" w:rsidRDefault="005E17FC" w:rsidP="005E17FC">
            <w:pPr>
              <w:jc w:val="center"/>
              <w:rPr>
                <w:sz w:val="18"/>
                <w:szCs w:val="18"/>
              </w:rPr>
            </w:pPr>
            <w:r w:rsidRPr="00A9081B">
              <w:rPr>
                <w:sz w:val="18"/>
                <w:szCs w:val="18"/>
              </w:rPr>
              <w:t>Project Document Section X</w:t>
            </w:r>
          </w:p>
        </w:tc>
      </w:tr>
      <w:tr w:rsidR="005E17FC" w:rsidRPr="002352B9" w14:paraId="20EEBEFC" w14:textId="77777777" w:rsidTr="005E17FC">
        <w:trPr>
          <w:trHeight w:val="440"/>
        </w:trPr>
        <w:tc>
          <w:tcPr>
            <w:tcW w:w="10165" w:type="dxa"/>
            <w:gridSpan w:val="9"/>
            <w:shd w:val="clear" w:color="auto" w:fill="C2D69B" w:themeFill="accent3" w:themeFillTint="99"/>
            <w:vAlign w:val="center"/>
          </w:tcPr>
          <w:p w14:paraId="14306DBE" w14:textId="77777777" w:rsidR="005E17FC" w:rsidRPr="002352B9" w:rsidRDefault="005E17FC" w:rsidP="005E17FC">
            <w:pPr>
              <w:pStyle w:val="ListParagraph"/>
              <w:spacing w:before="20" w:after="20"/>
              <w:ind w:left="162"/>
              <w:rPr>
                <w:rFonts w:asciiTheme="minorHAnsi" w:hAnsiTheme="minorHAnsi"/>
                <w:b/>
                <w:sz w:val="18"/>
                <w:szCs w:val="20"/>
              </w:rPr>
            </w:pPr>
            <w:r w:rsidRPr="002352B9">
              <w:rPr>
                <w:rFonts w:asciiTheme="minorHAnsi" w:hAnsiTheme="minorHAnsi"/>
                <w:b/>
                <w:smallCaps/>
                <w:sz w:val="28"/>
                <w:szCs w:val="20"/>
              </w:rPr>
              <w:t>Sustainability &amp; National Ownership</w:t>
            </w:r>
          </w:p>
        </w:tc>
      </w:tr>
      <w:tr w:rsidR="005E17FC" w:rsidRPr="002352B9" w14:paraId="6EA94AD8" w14:textId="77777777" w:rsidTr="005E17FC">
        <w:trPr>
          <w:trHeight w:val="233"/>
        </w:trPr>
        <w:tc>
          <w:tcPr>
            <w:tcW w:w="9152" w:type="dxa"/>
            <w:gridSpan w:val="7"/>
            <w:vMerge w:val="restart"/>
            <w:shd w:val="clear" w:color="auto" w:fill="auto"/>
          </w:tcPr>
          <w:p w14:paraId="02217C6D" w14:textId="77777777" w:rsidR="005E17FC" w:rsidRPr="002352B9" w:rsidRDefault="005E17FC" w:rsidP="005E17FC">
            <w:pPr>
              <w:spacing w:before="120" w:after="20"/>
              <w:ind w:left="247" w:hanging="247"/>
              <w:rPr>
                <w:b/>
                <w:sz w:val="18"/>
                <w:szCs w:val="18"/>
              </w:rPr>
            </w:pPr>
            <w:r>
              <w:rPr>
                <w:b/>
                <w:sz w:val="18"/>
                <w:szCs w:val="18"/>
              </w:rPr>
              <w:t>23</w:t>
            </w:r>
            <w:r w:rsidRPr="002352B9">
              <w:rPr>
                <w:b/>
                <w:sz w:val="18"/>
                <w:szCs w:val="18"/>
              </w:rPr>
              <w:t>. Have national partners led, or proactively engaged in, the design of the project? (select from options 1-3 that best reflects this project):</w:t>
            </w:r>
          </w:p>
          <w:p w14:paraId="59AF21E3"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National partners have full ownership of the project and led the process of the development of the project jointly with UNDP</w:t>
            </w:r>
            <w:r>
              <w:rPr>
                <w:rFonts w:asciiTheme="minorHAnsi" w:hAnsiTheme="minorHAnsi"/>
                <w:sz w:val="18"/>
                <w:szCs w:val="18"/>
              </w:rPr>
              <w:t>.</w:t>
            </w:r>
          </w:p>
          <w:p w14:paraId="2EB3D577"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been developed by UNDP in close consultation with national partners.</w:t>
            </w:r>
          </w:p>
          <w:p w14:paraId="4410F219"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has been developed by UNDP with limited or no engagement with national partners.</w:t>
            </w:r>
          </w:p>
        </w:tc>
        <w:tc>
          <w:tcPr>
            <w:tcW w:w="496" w:type="dxa"/>
            <w:shd w:val="clear" w:color="auto" w:fill="auto"/>
          </w:tcPr>
          <w:p w14:paraId="592487F1" w14:textId="77777777" w:rsidR="005E17FC" w:rsidRPr="002352B9" w:rsidRDefault="005E17FC" w:rsidP="005E17FC">
            <w:pPr>
              <w:jc w:val="center"/>
              <w:rPr>
                <w:sz w:val="18"/>
                <w:szCs w:val="18"/>
              </w:rPr>
            </w:pPr>
            <w:r w:rsidRPr="002352B9">
              <w:rPr>
                <w:sz w:val="18"/>
                <w:szCs w:val="18"/>
              </w:rPr>
              <w:t>3</w:t>
            </w:r>
          </w:p>
        </w:tc>
        <w:tc>
          <w:tcPr>
            <w:tcW w:w="517" w:type="dxa"/>
            <w:shd w:val="clear" w:color="auto" w:fill="auto"/>
          </w:tcPr>
          <w:p w14:paraId="698000BD" w14:textId="77777777" w:rsidR="005E17FC" w:rsidRPr="00A9081B" w:rsidRDefault="005E17FC" w:rsidP="005E17FC">
            <w:pPr>
              <w:jc w:val="center"/>
              <w:rPr>
                <w:b/>
                <w:sz w:val="18"/>
                <w:szCs w:val="18"/>
                <w:u w:val="single"/>
              </w:rPr>
            </w:pPr>
            <w:r w:rsidRPr="00A9081B">
              <w:rPr>
                <w:b/>
                <w:sz w:val="18"/>
                <w:szCs w:val="18"/>
                <w:u w:val="single"/>
              </w:rPr>
              <w:t>2</w:t>
            </w:r>
          </w:p>
        </w:tc>
      </w:tr>
      <w:tr w:rsidR="005E17FC" w:rsidRPr="002352B9" w14:paraId="0F7CDC2B" w14:textId="77777777" w:rsidTr="005E17FC">
        <w:trPr>
          <w:trHeight w:val="152"/>
        </w:trPr>
        <w:tc>
          <w:tcPr>
            <w:tcW w:w="9152" w:type="dxa"/>
            <w:gridSpan w:val="7"/>
            <w:vMerge/>
            <w:shd w:val="clear" w:color="auto" w:fill="auto"/>
          </w:tcPr>
          <w:p w14:paraId="6FA927CB" w14:textId="77777777" w:rsidR="005E17FC" w:rsidRPr="002352B9" w:rsidRDefault="005E17FC" w:rsidP="005E17FC">
            <w:pPr>
              <w:spacing w:before="120" w:after="20"/>
              <w:ind w:left="247" w:hanging="247"/>
              <w:rPr>
                <w:b/>
                <w:sz w:val="18"/>
                <w:szCs w:val="18"/>
              </w:rPr>
            </w:pPr>
          </w:p>
        </w:tc>
        <w:tc>
          <w:tcPr>
            <w:tcW w:w="1013" w:type="dxa"/>
            <w:gridSpan w:val="2"/>
            <w:shd w:val="clear" w:color="auto" w:fill="auto"/>
          </w:tcPr>
          <w:p w14:paraId="4768832B" w14:textId="77777777" w:rsidR="005E17FC" w:rsidRPr="002352B9" w:rsidRDefault="005E17FC" w:rsidP="005E17FC">
            <w:pPr>
              <w:jc w:val="center"/>
              <w:rPr>
                <w:sz w:val="18"/>
                <w:szCs w:val="18"/>
              </w:rPr>
            </w:pPr>
            <w:r w:rsidRPr="002352B9">
              <w:rPr>
                <w:sz w:val="18"/>
                <w:szCs w:val="18"/>
              </w:rPr>
              <w:t>1</w:t>
            </w:r>
          </w:p>
        </w:tc>
      </w:tr>
      <w:tr w:rsidR="005E17FC" w:rsidRPr="002352B9" w14:paraId="0AEE501C" w14:textId="77777777" w:rsidTr="005E17FC">
        <w:trPr>
          <w:trHeight w:val="555"/>
        </w:trPr>
        <w:tc>
          <w:tcPr>
            <w:tcW w:w="9152" w:type="dxa"/>
            <w:gridSpan w:val="7"/>
            <w:vMerge/>
            <w:shd w:val="clear" w:color="auto" w:fill="auto"/>
          </w:tcPr>
          <w:p w14:paraId="44172567" w14:textId="77777777" w:rsidR="005E17FC" w:rsidRPr="002352B9" w:rsidRDefault="005E17FC" w:rsidP="005E17FC">
            <w:pPr>
              <w:spacing w:before="120" w:after="20"/>
              <w:ind w:left="247" w:hanging="247"/>
              <w:rPr>
                <w:b/>
                <w:sz w:val="18"/>
                <w:szCs w:val="18"/>
              </w:rPr>
            </w:pPr>
          </w:p>
        </w:tc>
        <w:tc>
          <w:tcPr>
            <w:tcW w:w="1013" w:type="dxa"/>
            <w:gridSpan w:val="2"/>
            <w:shd w:val="clear" w:color="auto" w:fill="auto"/>
          </w:tcPr>
          <w:p w14:paraId="4702BAB5" w14:textId="77777777" w:rsidR="005E17FC" w:rsidRPr="00A9081B" w:rsidRDefault="005E17FC" w:rsidP="005E17FC">
            <w:pPr>
              <w:jc w:val="center"/>
              <w:rPr>
                <w:b/>
                <w:sz w:val="18"/>
                <w:szCs w:val="18"/>
                <w:u w:val="single"/>
              </w:rPr>
            </w:pPr>
            <w:r w:rsidRPr="00A9081B">
              <w:rPr>
                <w:b/>
                <w:sz w:val="18"/>
                <w:szCs w:val="18"/>
                <w:u w:val="single"/>
              </w:rPr>
              <w:t>2</w:t>
            </w:r>
          </w:p>
          <w:p w14:paraId="4EC186DF" w14:textId="77777777" w:rsidR="005E17FC" w:rsidRDefault="005E17FC" w:rsidP="005E17FC">
            <w:pPr>
              <w:jc w:val="center"/>
              <w:rPr>
                <w:b/>
                <w:sz w:val="18"/>
                <w:szCs w:val="18"/>
              </w:rPr>
            </w:pPr>
            <w:r w:rsidRPr="002352B9">
              <w:rPr>
                <w:b/>
                <w:sz w:val="18"/>
                <w:szCs w:val="18"/>
              </w:rPr>
              <w:t>Evidence</w:t>
            </w:r>
          </w:p>
          <w:p w14:paraId="71600009" w14:textId="77777777" w:rsidR="005E17FC" w:rsidRPr="00A9081B" w:rsidRDefault="005E17FC" w:rsidP="005E17FC">
            <w:pPr>
              <w:jc w:val="center"/>
              <w:rPr>
                <w:sz w:val="18"/>
                <w:szCs w:val="18"/>
              </w:rPr>
            </w:pPr>
            <w:r w:rsidRPr="00A9081B">
              <w:rPr>
                <w:sz w:val="18"/>
                <w:szCs w:val="18"/>
              </w:rPr>
              <w:t>Project Document Section</w:t>
            </w:r>
            <w:r>
              <w:rPr>
                <w:sz w:val="18"/>
                <w:szCs w:val="18"/>
              </w:rPr>
              <w:t>s III and</w:t>
            </w:r>
            <w:r w:rsidRPr="00A9081B">
              <w:rPr>
                <w:sz w:val="18"/>
                <w:szCs w:val="18"/>
              </w:rPr>
              <w:t xml:space="preserve"> IV</w:t>
            </w:r>
          </w:p>
        </w:tc>
      </w:tr>
      <w:tr w:rsidR="005E17FC" w:rsidRPr="002352B9" w14:paraId="3E9EEE20" w14:textId="77777777" w:rsidTr="005E17FC">
        <w:trPr>
          <w:trHeight w:val="206"/>
        </w:trPr>
        <w:tc>
          <w:tcPr>
            <w:tcW w:w="9152" w:type="dxa"/>
            <w:gridSpan w:val="7"/>
            <w:vMerge w:val="restart"/>
            <w:shd w:val="clear" w:color="auto" w:fill="auto"/>
          </w:tcPr>
          <w:p w14:paraId="7383F8F1" w14:textId="77777777" w:rsidR="005E17FC" w:rsidRPr="002352B9" w:rsidRDefault="005E17FC" w:rsidP="005E17FC">
            <w:pPr>
              <w:spacing w:before="120" w:after="20"/>
              <w:ind w:left="245" w:hanging="245"/>
              <w:rPr>
                <w:b/>
                <w:sz w:val="18"/>
                <w:szCs w:val="18"/>
              </w:rPr>
            </w:pPr>
            <w:r>
              <w:rPr>
                <w:b/>
                <w:sz w:val="18"/>
                <w:szCs w:val="18"/>
              </w:rPr>
              <w:t>24</w:t>
            </w:r>
            <w:r w:rsidRPr="002352B9">
              <w:rPr>
                <w:b/>
                <w:sz w:val="18"/>
                <w:szCs w:val="18"/>
              </w:rPr>
              <w:t>. Are key institutions and systems identified, and is there a strategy for strengthening specific/ comprehensive capacities based on capacity assessments conducted? (select from options 0-4 that best reflects this project):</w:t>
            </w:r>
          </w:p>
          <w:p w14:paraId="28F22D4A"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Pr>
                <w:rFonts w:asciiTheme="minorHAnsi" w:hAnsiTheme="minorHAnsi"/>
                <w:b/>
                <w:sz w:val="18"/>
                <w:szCs w:val="18"/>
                <w:u w:val="single"/>
              </w:rPr>
              <w:t>3</w:t>
            </w:r>
            <w:r w:rsidRPr="002352B9">
              <w:rPr>
                <w:rFonts w:asciiTheme="minorHAnsi" w:hAnsiTheme="minorHAnsi"/>
                <w:b/>
                <w:sz w:val="18"/>
                <w:szCs w:val="18"/>
                <w:u w:val="single"/>
              </w:rPr>
              <w:t>:</w:t>
            </w:r>
            <w:r w:rsidRPr="002352B9">
              <w:rPr>
                <w:rFonts w:asciiTheme="minorHAnsi" w:hAnsiTheme="minorHAnsi"/>
                <w:sz w:val="18"/>
                <w:szCs w:val="18"/>
              </w:rPr>
              <w:t xml:space="preserve"> The project has a comprehensive strategy for strengthening specific capacities of national institutions based on a systematic and detailed capacity assessment that has been completed.</w:t>
            </w:r>
            <w:r>
              <w:rPr>
                <w:rFonts w:asciiTheme="minorHAnsi" w:hAnsiTheme="minorHAnsi"/>
                <w:sz w:val="18"/>
                <w:szCs w:val="18"/>
              </w:rPr>
              <w:t xml:space="preserve"> This strategy includes an approach to regularly monitor national capacities using clear indicators and rigorous methods of data collection, and adjust the strategy to strengthen national capacities accordingly.</w:t>
            </w:r>
          </w:p>
          <w:p w14:paraId="6DC02D8C"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Pr>
                <w:rFonts w:asciiTheme="minorHAnsi" w:hAnsiTheme="minorHAnsi"/>
                <w:b/>
                <w:sz w:val="18"/>
                <w:szCs w:val="18"/>
                <w:u w:val="single"/>
              </w:rPr>
              <w:t>2.5</w:t>
            </w:r>
            <w:r w:rsidRPr="002352B9">
              <w:rPr>
                <w:rFonts w:asciiTheme="minorHAnsi" w:hAnsiTheme="minorHAnsi"/>
                <w:b/>
                <w:sz w:val="18"/>
                <w:szCs w:val="18"/>
                <w:u w:val="single"/>
              </w:rPr>
              <w:t>:</w:t>
            </w:r>
            <w:r w:rsidRPr="002352B9">
              <w:rPr>
                <w:rFonts w:asciiTheme="minorHAnsi" w:hAnsiTheme="minorHAnsi"/>
                <w:sz w:val="18"/>
                <w:szCs w:val="18"/>
              </w:rPr>
              <w:t xml:space="preserve"> A capacity assessment has been completed. The project document has identified activities that will be undertaken to strengthen capacity of national institutions, but these activities are not part of a comprehensive strategy</w:t>
            </w:r>
            <w:r>
              <w:rPr>
                <w:rFonts w:asciiTheme="minorHAnsi" w:hAnsiTheme="minorHAnsi"/>
                <w:sz w:val="18"/>
                <w:szCs w:val="18"/>
              </w:rPr>
              <w:t xml:space="preserve"> to monitor and strengthen national capacities</w:t>
            </w:r>
            <w:r w:rsidRPr="002352B9">
              <w:rPr>
                <w:rFonts w:asciiTheme="minorHAnsi" w:hAnsiTheme="minorHAnsi"/>
                <w:sz w:val="18"/>
                <w:szCs w:val="18"/>
              </w:rPr>
              <w:t>.</w:t>
            </w:r>
          </w:p>
          <w:p w14:paraId="00A04082"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A capacity assessment is planned after the start of the project. There are plans to develop a strategy to strengthen specific capacities of national institutions based on the results of the capacity assessment.</w:t>
            </w:r>
          </w:p>
          <w:p w14:paraId="1ED77D64" w14:textId="77777777" w:rsidR="005E17FC" w:rsidRPr="002352B9" w:rsidRDefault="005E17FC" w:rsidP="00303FA5">
            <w:pPr>
              <w:pStyle w:val="ListParagraph"/>
              <w:numPr>
                <w:ilvl w:val="0"/>
                <w:numId w:val="44"/>
              </w:numPr>
              <w:spacing w:before="20" w:after="20"/>
              <w:ind w:left="607" w:hanging="270"/>
              <w:rPr>
                <w:rFonts w:asciiTheme="minorHAnsi" w:hAnsiTheme="minorHAnsi"/>
                <w:sz w:val="18"/>
                <w:szCs w:val="18"/>
              </w:rPr>
            </w:pPr>
            <w:r w:rsidRPr="002352B9">
              <w:rPr>
                <w:rFonts w:asciiTheme="minorHAnsi" w:hAnsiTheme="minorHAnsi"/>
                <w:b/>
                <w:sz w:val="18"/>
                <w:szCs w:val="18"/>
                <w:u w:val="single"/>
              </w:rPr>
              <w:t>1</w:t>
            </w:r>
            <w:r>
              <w:rPr>
                <w:rFonts w:asciiTheme="minorHAnsi" w:hAnsiTheme="minorHAnsi"/>
                <w:b/>
                <w:sz w:val="18"/>
                <w:szCs w:val="18"/>
                <w:u w:val="single"/>
              </w:rPr>
              <w:t>.5</w:t>
            </w:r>
            <w:r w:rsidRPr="002352B9">
              <w:rPr>
                <w:rFonts w:asciiTheme="minorHAnsi" w:hAnsiTheme="minorHAnsi"/>
                <w:b/>
                <w:sz w:val="18"/>
                <w:szCs w:val="18"/>
                <w:u w:val="single"/>
              </w:rPr>
              <w:t>:</w:t>
            </w:r>
            <w:r w:rsidRPr="002352B9">
              <w:rPr>
                <w:rFonts w:asciiTheme="minorHAnsi" w:hAnsiTheme="minorHAnsi"/>
                <w:sz w:val="18"/>
                <w:szCs w:val="18"/>
              </w:rPr>
              <w:t xml:space="preserve"> There is mention in the project document of capacities of national institutions to be strengthened through the project, but no capacity assessments or specific strategy development are planned.</w:t>
            </w:r>
          </w:p>
          <w:p w14:paraId="4BF227B7" w14:textId="77777777" w:rsidR="005E17FC" w:rsidRPr="002352B9" w:rsidRDefault="005E17FC" w:rsidP="00303FA5">
            <w:pPr>
              <w:pStyle w:val="ListParagraph"/>
              <w:numPr>
                <w:ilvl w:val="0"/>
                <w:numId w:val="44"/>
              </w:numPr>
              <w:spacing w:before="20" w:after="60"/>
              <w:ind w:left="605" w:hanging="274"/>
              <w:rPr>
                <w:rFonts w:asciiTheme="minorHAnsi" w:hAnsiTheme="minorHAnsi"/>
                <w:sz w:val="18"/>
                <w:szCs w:val="18"/>
              </w:rPr>
            </w:pPr>
            <w:r>
              <w:rPr>
                <w:rFonts w:asciiTheme="minorHAnsi" w:hAnsiTheme="minorHAnsi"/>
                <w:b/>
                <w:sz w:val="18"/>
                <w:szCs w:val="18"/>
                <w:u w:val="single"/>
              </w:rPr>
              <w:t>1</w:t>
            </w:r>
            <w:r w:rsidRPr="002352B9">
              <w:rPr>
                <w:rFonts w:asciiTheme="minorHAnsi" w:hAnsiTheme="minorHAnsi"/>
                <w:b/>
                <w:sz w:val="18"/>
                <w:szCs w:val="18"/>
                <w:u w:val="single"/>
              </w:rPr>
              <w:t>:</w:t>
            </w:r>
            <w:r w:rsidRPr="002352B9">
              <w:rPr>
                <w:rFonts w:asciiTheme="minorHAnsi" w:hAnsiTheme="minorHAnsi"/>
                <w:sz w:val="18"/>
                <w:szCs w:val="18"/>
              </w:rPr>
              <w:t xml:space="preserve"> Capacity assessments have not been carried out and are not foreseen. There is no strategy for strengthening specific capacities of national institutions.</w:t>
            </w:r>
          </w:p>
        </w:tc>
        <w:tc>
          <w:tcPr>
            <w:tcW w:w="496" w:type="dxa"/>
            <w:shd w:val="clear" w:color="auto" w:fill="auto"/>
          </w:tcPr>
          <w:p w14:paraId="23EA7A47" w14:textId="77777777" w:rsidR="005E17FC" w:rsidRPr="002352B9" w:rsidRDefault="005E17FC" w:rsidP="005E17FC">
            <w:pPr>
              <w:jc w:val="center"/>
              <w:rPr>
                <w:sz w:val="18"/>
                <w:szCs w:val="18"/>
              </w:rPr>
            </w:pPr>
            <w:r>
              <w:rPr>
                <w:sz w:val="18"/>
                <w:szCs w:val="18"/>
              </w:rPr>
              <w:t>3</w:t>
            </w:r>
          </w:p>
        </w:tc>
        <w:tc>
          <w:tcPr>
            <w:tcW w:w="517" w:type="dxa"/>
            <w:shd w:val="clear" w:color="auto" w:fill="auto"/>
          </w:tcPr>
          <w:p w14:paraId="7561A90A" w14:textId="77777777" w:rsidR="005E17FC" w:rsidRPr="00FD4638" w:rsidRDefault="005E17FC" w:rsidP="005E17FC">
            <w:pPr>
              <w:rPr>
                <w:b/>
                <w:sz w:val="18"/>
                <w:szCs w:val="18"/>
                <w:u w:val="single"/>
              </w:rPr>
            </w:pPr>
            <w:r w:rsidRPr="00FD4638">
              <w:rPr>
                <w:b/>
                <w:sz w:val="18"/>
                <w:szCs w:val="18"/>
                <w:u w:val="single"/>
              </w:rPr>
              <w:t>2.5</w:t>
            </w:r>
          </w:p>
        </w:tc>
      </w:tr>
      <w:tr w:rsidR="005E17FC" w:rsidRPr="002352B9" w14:paraId="7D199D1B" w14:textId="77777777" w:rsidTr="005E17FC">
        <w:trPr>
          <w:trHeight w:val="161"/>
        </w:trPr>
        <w:tc>
          <w:tcPr>
            <w:tcW w:w="9152" w:type="dxa"/>
            <w:gridSpan w:val="7"/>
            <w:vMerge/>
            <w:shd w:val="clear" w:color="auto" w:fill="auto"/>
          </w:tcPr>
          <w:p w14:paraId="72222773" w14:textId="77777777" w:rsidR="005E17FC" w:rsidRPr="002352B9" w:rsidRDefault="005E17FC" w:rsidP="005E17FC">
            <w:pPr>
              <w:spacing w:before="120" w:after="20"/>
              <w:ind w:left="245" w:hanging="245"/>
              <w:rPr>
                <w:b/>
                <w:sz w:val="18"/>
                <w:szCs w:val="18"/>
              </w:rPr>
            </w:pPr>
          </w:p>
        </w:tc>
        <w:tc>
          <w:tcPr>
            <w:tcW w:w="496" w:type="dxa"/>
            <w:shd w:val="clear" w:color="auto" w:fill="auto"/>
          </w:tcPr>
          <w:p w14:paraId="23506136" w14:textId="77777777" w:rsidR="005E17FC" w:rsidRPr="002352B9" w:rsidRDefault="005E17FC" w:rsidP="005E17FC">
            <w:pPr>
              <w:jc w:val="center"/>
              <w:rPr>
                <w:sz w:val="18"/>
                <w:szCs w:val="18"/>
              </w:rPr>
            </w:pPr>
            <w:r w:rsidRPr="002352B9">
              <w:rPr>
                <w:sz w:val="18"/>
                <w:szCs w:val="18"/>
              </w:rPr>
              <w:t>2</w:t>
            </w:r>
          </w:p>
        </w:tc>
        <w:tc>
          <w:tcPr>
            <w:tcW w:w="517" w:type="dxa"/>
            <w:shd w:val="clear" w:color="auto" w:fill="auto"/>
          </w:tcPr>
          <w:p w14:paraId="5DAE26F6" w14:textId="77777777" w:rsidR="005E17FC" w:rsidRPr="002352B9" w:rsidRDefault="005E17FC" w:rsidP="005E17FC">
            <w:pPr>
              <w:jc w:val="center"/>
              <w:rPr>
                <w:sz w:val="18"/>
                <w:szCs w:val="18"/>
              </w:rPr>
            </w:pPr>
            <w:r w:rsidRPr="002352B9">
              <w:rPr>
                <w:sz w:val="18"/>
                <w:szCs w:val="18"/>
              </w:rPr>
              <w:t>1</w:t>
            </w:r>
            <w:r>
              <w:rPr>
                <w:sz w:val="18"/>
                <w:szCs w:val="18"/>
              </w:rPr>
              <w:t>.5</w:t>
            </w:r>
          </w:p>
        </w:tc>
      </w:tr>
      <w:tr w:rsidR="005E17FC" w:rsidRPr="002352B9" w14:paraId="1A880E31" w14:textId="77777777" w:rsidTr="005E17FC">
        <w:trPr>
          <w:trHeight w:val="242"/>
        </w:trPr>
        <w:tc>
          <w:tcPr>
            <w:tcW w:w="9152" w:type="dxa"/>
            <w:gridSpan w:val="7"/>
            <w:vMerge/>
            <w:shd w:val="clear" w:color="auto" w:fill="auto"/>
          </w:tcPr>
          <w:p w14:paraId="5AAD0AAB" w14:textId="77777777" w:rsidR="005E17FC" w:rsidRPr="002352B9" w:rsidRDefault="005E17FC" w:rsidP="005E17FC">
            <w:pPr>
              <w:spacing w:before="120" w:after="20"/>
              <w:ind w:left="245" w:hanging="245"/>
              <w:rPr>
                <w:b/>
                <w:sz w:val="18"/>
                <w:szCs w:val="18"/>
              </w:rPr>
            </w:pPr>
          </w:p>
        </w:tc>
        <w:tc>
          <w:tcPr>
            <w:tcW w:w="1013" w:type="dxa"/>
            <w:gridSpan w:val="2"/>
            <w:shd w:val="clear" w:color="auto" w:fill="auto"/>
          </w:tcPr>
          <w:p w14:paraId="3B7F37AF" w14:textId="77777777" w:rsidR="005E17FC" w:rsidRPr="002352B9" w:rsidRDefault="005E17FC" w:rsidP="005E17FC">
            <w:pPr>
              <w:jc w:val="center"/>
              <w:rPr>
                <w:sz w:val="18"/>
                <w:szCs w:val="18"/>
              </w:rPr>
            </w:pPr>
            <w:r>
              <w:rPr>
                <w:sz w:val="18"/>
                <w:szCs w:val="18"/>
              </w:rPr>
              <w:t>1</w:t>
            </w:r>
          </w:p>
        </w:tc>
      </w:tr>
      <w:tr w:rsidR="005E17FC" w:rsidRPr="002352B9" w14:paraId="5944B048" w14:textId="77777777" w:rsidTr="005E17FC">
        <w:trPr>
          <w:trHeight w:val="1105"/>
        </w:trPr>
        <w:tc>
          <w:tcPr>
            <w:tcW w:w="9152" w:type="dxa"/>
            <w:gridSpan w:val="7"/>
            <w:vMerge/>
            <w:shd w:val="clear" w:color="auto" w:fill="auto"/>
          </w:tcPr>
          <w:p w14:paraId="70952A91" w14:textId="77777777" w:rsidR="005E17FC" w:rsidRPr="002352B9" w:rsidRDefault="005E17FC" w:rsidP="005E17FC">
            <w:pPr>
              <w:spacing w:before="120" w:after="20"/>
              <w:ind w:left="245" w:hanging="245"/>
              <w:rPr>
                <w:b/>
                <w:sz w:val="18"/>
                <w:szCs w:val="18"/>
              </w:rPr>
            </w:pPr>
          </w:p>
        </w:tc>
        <w:tc>
          <w:tcPr>
            <w:tcW w:w="1013" w:type="dxa"/>
            <w:gridSpan w:val="2"/>
            <w:shd w:val="clear" w:color="auto" w:fill="auto"/>
          </w:tcPr>
          <w:p w14:paraId="258EE26E" w14:textId="77777777" w:rsidR="005E17FC" w:rsidRDefault="005E17FC" w:rsidP="005E17FC">
            <w:pPr>
              <w:jc w:val="center"/>
              <w:rPr>
                <w:b/>
                <w:sz w:val="18"/>
                <w:szCs w:val="18"/>
              </w:rPr>
            </w:pPr>
          </w:p>
          <w:p w14:paraId="75916336" w14:textId="77777777" w:rsidR="005E17FC" w:rsidRPr="00A9081B" w:rsidRDefault="005E17FC" w:rsidP="005E17FC">
            <w:pPr>
              <w:jc w:val="center"/>
              <w:rPr>
                <w:b/>
                <w:sz w:val="18"/>
                <w:szCs w:val="18"/>
                <w:u w:val="single"/>
              </w:rPr>
            </w:pPr>
            <w:r w:rsidRPr="00A9081B">
              <w:rPr>
                <w:b/>
                <w:sz w:val="18"/>
                <w:szCs w:val="18"/>
                <w:u w:val="single"/>
              </w:rPr>
              <w:t>2.5</w:t>
            </w:r>
          </w:p>
          <w:p w14:paraId="6597F2DF" w14:textId="77777777" w:rsidR="005E17FC" w:rsidRDefault="005E17FC" w:rsidP="005E17FC">
            <w:pPr>
              <w:jc w:val="center"/>
              <w:rPr>
                <w:b/>
                <w:sz w:val="18"/>
                <w:szCs w:val="18"/>
              </w:rPr>
            </w:pPr>
          </w:p>
          <w:p w14:paraId="114D305A" w14:textId="77777777" w:rsidR="005E17FC" w:rsidRPr="002352B9" w:rsidRDefault="005E17FC" w:rsidP="005E17FC">
            <w:pPr>
              <w:jc w:val="center"/>
              <w:rPr>
                <w:sz w:val="18"/>
                <w:szCs w:val="18"/>
              </w:rPr>
            </w:pPr>
            <w:r w:rsidRPr="002352B9">
              <w:rPr>
                <w:b/>
                <w:sz w:val="18"/>
                <w:szCs w:val="18"/>
              </w:rPr>
              <w:t>Evidence</w:t>
            </w:r>
            <w:r>
              <w:rPr>
                <w:b/>
                <w:sz w:val="18"/>
                <w:szCs w:val="18"/>
              </w:rPr>
              <w:t xml:space="preserve"> </w:t>
            </w:r>
            <w:r w:rsidRPr="00A9081B">
              <w:rPr>
                <w:sz w:val="18"/>
                <w:szCs w:val="18"/>
              </w:rPr>
              <w:t>Project Document Section IV</w:t>
            </w:r>
          </w:p>
        </w:tc>
      </w:tr>
      <w:tr w:rsidR="005E17FC" w:rsidRPr="002352B9" w14:paraId="6A61A6F4" w14:textId="77777777" w:rsidTr="005E17FC">
        <w:trPr>
          <w:trHeight w:val="52"/>
        </w:trPr>
        <w:tc>
          <w:tcPr>
            <w:tcW w:w="9152" w:type="dxa"/>
            <w:gridSpan w:val="7"/>
            <w:shd w:val="clear" w:color="auto" w:fill="auto"/>
          </w:tcPr>
          <w:p w14:paraId="3B2B8DDA" w14:textId="77777777" w:rsidR="005E17FC" w:rsidRPr="002352B9" w:rsidRDefault="005E17FC" w:rsidP="005E17FC">
            <w:pPr>
              <w:spacing w:before="120" w:after="120"/>
              <w:ind w:left="247" w:hanging="247"/>
              <w:rPr>
                <w:b/>
                <w:sz w:val="18"/>
                <w:szCs w:val="18"/>
              </w:rPr>
            </w:pPr>
            <w:r>
              <w:rPr>
                <w:b/>
                <w:sz w:val="18"/>
                <w:szCs w:val="18"/>
              </w:rPr>
              <w:t>25</w:t>
            </w:r>
            <w:r w:rsidRPr="002352B9">
              <w:rPr>
                <w:b/>
                <w:sz w:val="18"/>
                <w:szCs w:val="18"/>
              </w:rPr>
              <w:t xml:space="preserve">. Is there is a clear </w:t>
            </w:r>
            <w:r>
              <w:rPr>
                <w:b/>
                <w:sz w:val="18"/>
                <w:szCs w:val="18"/>
              </w:rPr>
              <w:t>strategy embedded in the project specifying</w:t>
            </w:r>
            <w:r w:rsidRPr="002352B9">
              <w:rPr>
                <w:b/>
                <w:sz w:val="18"/>
                <w:szCs w:val="18"/>
              </w:rPr>
              <w:t xml:space="preserve"> how the project will use national systems (i.e., procurement, monitoring, </w:t>
            </w:r>
            <w:r>
              <w:rPr>
                <w:b/>
                <w:sz w:val="18"/>
                <w:szCs w:val="18"/>
              </w:rPr>
              <w:t xml:space="preserve">evaluations, </w:t>
            </w:r>
            <w:r w:rsidRPr="002352B9">
              <w:rPr>
                <w:b/>
                <w:sz w:val="18"/>
                <w:szCs w:val="18"/>
              </w:rPr>
              <w:t>etc.,) to the extent possible?</w:t>
            </w:r>
          </w:p>
        </w:tc>
        <w:tc>
          <w:tcPr>
            <w:tcW w:w="496" w:type="dxa"/>
            <w:shd w:val="clear" w:color="auto" w:fill="auto"/>
            <w:vAlign w:val="center"/>
          </w:tcPr>
          <w:p w14:paraId="10EDB9EB" w14:textId="77777777" w:rsidR="005E17FC" w:rsidRPr="00FD4638" w:rsidRDefault="005E17FC" w:rsidP="005E17FC">
            <w:pPr>
              <w:jc w:val="center"/>
              <w:rPr>
                <w:b/>
                <w:sz w:val="18"/>
                <w:szCs w:val="18"/>
              </w:rPr>
            </w:pPr>
            <w:r w:rsidRPr="00FD4638">
              <w:rPr>
                <w:b/>
                <w:sz w:val="18"/>
                <w:szCs w:val="18"/>
              </w:rPr>
              <w:t>Yes (3)</w:t>
            </w:r>
          </w:p>
        </w:tc>
        <w:tc>
          <w:tcPr>
            <w:tcW w:w="517" w:type="dxa"/>
            <w:shd w:val="clear" w:color="auto" w:fill="auto"/>
            <w:vAlign w:val="center"/>
          </w:tcPr>
          <w:p w14:paraId="0B02180F" w14:textId="77777777" w:rsidR="005E17FC" w:rsidRPr="002352B9" w:rsidRDefault="005E17FC" w:rsidP="005E17FC">
            <w:pPr>
              <w:jc w:val="center"/>
              <w:rPr>
                <w:sz w:val="18"/>
                <w:szCs w:val="18"/>
              </w:rPr>
            </w:pPr>
            <w:r w:rsidRPr="002352B9">
              <w:rPr>
                <w:sz w:val="18"/>
                <w:szCs w:val="18"/>
              </w:rPr>
              <w:t>No (</w:t>
            </w:r>
            <w:r>
              <w:rPr>
                <w:sz w:val="18"/>
                <w:szCs w:val="18"/>
              </w:rPr>
              <w:t>1</w:t>
            </w:r>
            <w:r w:rsidRPr="002352B9">
              <w:rPr>
                <w:sz w:val="18"/>
                <w:szCs w:val="18"/>
              </w:rPr>
              <w:t>)</w:t>
            </w:r>
          </w:p>
        </w:tc>
      </w:tr>
      <w:tr w:rsidR="005E17FC" w:rsidRPr="002352B9" w14:paraId="72A99EA0" w14:textId="77777777" w:rsidTr="005E17FC">
        <w:trPr>
          <w:trHeight w:val="52"/>
        </w:trPr>
        <w:tc>
          <w:tcPr>
            <w:tcW w:w="9152" w:type="dxa"/>
            <w:gridSpan w:val="7"/>
            <w:tcBorders>
              <w:bottom w:val="single" w:sz="4" w:space="0" w:color="000000" w:themeColor="text1"/>
            </w:tcBorders>
            <w:shd w:val="clear" w:color="auto" w:fill="auto"/>
          </w:tcPr>
          <w:p w14:paraId="3F4EBEA0" w14:textId="77777777" w:rsidR="005E17FC" w:rsidRPr="002352B9" w:rsidRDefault="005E17FC" w:rsidP="005E17FC">
            <w:pPr>
              <w:spacing w:before="120" w:after="120"/>
              <w:ind w:left="247" w:hanging="247"/>
              <w:rPr>
                <w:b/>
                <w:color w:val="000000" w:themeColor="text1"/>
                <w:sz w:val="18"/>
                <w:szCs w:val="18"/>
              </w:rPr>
            </w:pPr>
            <w:r>
              <w:rPr>
                <w:b/>
                <w:sz w:val="18"/>
                <w:szCs w:val="18"/>
              </w:rPr>
              <w:t>26</w:t>
            </w:r>
            <w:r w:rsidRPr="002352B9">
              <w:rPr>
                <w:b/>
                <w:sz w:val="18"/>
                <w:szCs w:val="18"/>
              </w:rPr>
              <w:t xml:space="preserve">. Is there a clear transition arrangement/ phase-out plan developed with key stakeholders in order to sustain or scale up results (including resource mobilisation strategy)?  </w:t>
            </w:r>
          </w:p>
        </w:tc>
        <w:tc>
          <w:tcPr>
            <w:tcW w:w="496" w:type="dxa"/>
            <w:tcBorders>
              <w:bottom w:val="single" w:sz="4" w:space="0" w:color="000000" w:themeColor="text1"/>
            </w:tcBorders>
            <w:shd w:val="clear" w:color="auto" w:fill="auto"/>
            <w:vAlign w:val="center"/>
          </w:tcPr>
          <w:p w14:paraId="4AF3CDC0" w14:textId="77777777" w:rsidR="005E17FC" w:rsidRPr="00FD4638" w:rsidRDefault="005E17FC" w:rsidP="005E17FC">
            <w:pPr>
              <w:jc w:val="center"/>
              <w:rPr>
                <w:b/>
                <w:sz w:val="18"/>
                <w:szCs w:val="18"/>
              </w:rPr>
            </w:pPr>
            <w:r w:rsidRPr="00FD4638">
              <w:rPr>
                <w:b/>
                <w:sz w:val="18"/>
                <w:szCs w:val="18"/>
              </w:rPr>
              <w:t>Yes (3)</w:t>
            </w:r>
          </w:p>
        </w:tc>
        <w:tc>
          <w:tcPr>
            <w:tcW w:w="517" w:type="dxa"/>
            <w:tcBorders>
              <w:bottom w:val="single" w:sz="4" w:space="0" w:color="000000" w:themeColor="text1"/>
            </w:tcBorders>
            <w:shd w:val="clear" w:color="auto" w:fill="auto"/>
            <w:vAlign w:val="center"/>
          </w:tcPr>
          <w:p w14:paraId="06291F7C" w14:textId="77777777" w:rsidR="005E17FC" w:rsidRPr="002352B9" w:rsidRDefault="005E17FC" w:rsidP="005E17FC">
            <w:pPr>
              <w:jc w:val="center"/>
              <w:rPr>
                <w:sz w:val="18"/>
                <w:szCs w:val="18"/>
              </w:rPr>
            </w:pPr>
            <w:r w:rsidRPr="002352B9">
              <w:rPr>
                <w:sz w:val="18"/>
                <w:szCs w:val="18"/>
              </w:rPr>
              <w:t>No (</w:t>
            </w:r>
            <w:r>
              <w:rPr>
                <w:sz w:val="18"/>
                <w:szCs w:val="18"/>
              </w:rPr>
              <w:t>1</w:t>
            </w:r>
            <w:r w:rsidRPr="002352B9">
              <w:rPr>
                <w:sz w:val="18"/>
                <w:szCs w:val="18"/>
              </w:rPr>
              <w:t>)</w:t>
            </w:r>
          </w:p>
        </w:tc>
      </w:tr>
    </w:tbl>
    <w:p w14:paraId="4B283DDD" w14:textId="77777777" w:rsidR="005E17FC" w:rsidRPr="000C32F4" w:rsidRDefault="005E17FC" w:rsidP="00A70B5A">
      <w:pPr>
        <w:rPr>
          <w:rFonts w:asciiTheme="minorHAnsi" w:hAnsiTheme="minorHAnsi" w:cstheme="minorHAnsi"/>
          <w:sz w:val="20"/>
          <w:szCs w:val="20"/>
        </w:rPr>
      </w:pPr>
    </w:p>
    <w:sectPr w:rsidR="005E17FC" w:rsidRPr="000C32F4" w:rsidSect="00CF17F9">
      <w:pgSz w:w="11909" w:h="16834" w:code="9"/>
      <w:pgMar w:top="576" w:right="864"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4FBF" w14:textId="77777777" w:rsidR="00303FA5" w:rsidRDefault="00303FA5">
      <w:r>
        <w:separator/>
      </w:r>
    </w:p>
  </w:endnote>
  <w:endnote w:type="continuationSeparator" w:id="0">
    <w:p w14:paraId="089499A5" w14:textId="77777777" w:rsidR="00303FA5" w:rsidRDefault="0030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Kartika">
    <w:altName w:val="Nirmala UI"/>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DF7A" w14:textId="207C5AE2" w:rsidR="005E17FC" w:rsidRDefault="005E17FC" w:rsidP="004A0A39">
    <w:pPr>
      <w:pStyle w:val="Footer"/>
      <w:pBdr>
        <w:top w:val="single" w:sz="4" w:space="1" w:color="D9D9D9"/>
      </w:pBdr>
      <w:jc w:val="right"/>
    </w:pPr>
    <w:r>
      <w:fldChar w:fldCharType="begin"/>
    </w:r>
    <w:r>
      <w:instrText xml:space="preserve"> PAGE   \* MERGEFORMAT </w:instrText>
    </w:r>
    <w:r>
      <w:fldChar w:fldCharType="separate"/>
    </w:r>
    <w:r w:rsidR="001E0D52">
      <w:rPr>
        <w:noProof/>
      </w:rPr>
      <w:t>19</w:t>
    </w:r>
    <w:r>
      <w:rPr>
        <w:noProof/>
      </w:rPr>
      <w:fldChar w:fldCharType="end"/>
    </w:r>
    <w:r>
      <w:t xml:space="preserve"> | </w:t>
    </w:r>
    <w:r w:rsidRPr="0003763F">
      <w:rPr>
        <w:color w:val="7F7F7F"/>
        <w:spacing w:val="60"/>
      </w:rPr>
      <w:t>Page</w:t>
    </w:r>
  </w:p>
  <w:p w14:paraId="47200DB5" w14:textId="77777777" w:rsidR="005E17FC" w:rsidRDefault="005E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874A" w14:textId="77082853" w:rsidR="005E17FC" w:rsidRDefault="005E17FC" w:rsidP="004A0A39">
    <w:pPr>
      <w:pStyle w:val="Footer"/>
      <w:pBdr>
        <w:top w:val="single" w:sz="4" w:space="1" w:color="D9D9D9"/>
      </w:pBdr>
      <w:tabs>
        <w:tab w:val="left" w:pos="345"/>
        <w:tab w:val="right" w:pos="9360"/>
      </w:tabs>
    </w:pPr>
    <w:r>
      <w:tab/>
    </w:r>
    <w:r>
      <w:tab/>
    </w:r>
    <w:r>
      <w:tab/>
    </w:r>
    <w:r>
      <w:tab/>
    </w:r>
    <w:r>
      <w:fldChar w:fldCharType="begin"/>
    </w:r>
    <w:r>
      <w:instrText xml:space="preserve"> PAGE   \* MERGEFORMAT </w:instrText>
    </w:r>
    <w:r>
      <w:fldChar w:fldCharType="separate"/>
    </w:r>
    <w:r w:rsidR="001E0D52">
      <w:rPr>
        <w:noProof/>
      </w:rPr>
      <w:t>1</w:t>
    </w:r>
    <w:r>
      <w:rPr>
        <w:noProof/>
      </w:rPr>
      <w:fldChar w:fldCharType="end"/>
    </w:r>
    <w:r>
      <w:t xml:space="preserve"> | </w:t>
    </w:r>
    <w:r w:rsidRPr="00DD472A">
      <w:rPr>
        <w:color w:val="7F7F7F"/>
        <w:spacing w:val="60"/>
      </w:rPr>
      <w:t>Page</w:t>
    </w:r>
  </w:p>
  <w:p w14:paraId="5B52EDEF" w14:textId="77777777" w:rsidR="005E17FC" w:rsidRDefault="005E1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D900" w14:textId="104CC4C5" w:rsidR="005E17FC" w:rsidRDefault="005E17FC" w:rsidP="004A0A39">
    <w:pPr>
      <w:pStyle w:val="Footer"/>
      <w:pBdr>
        <w:top w:val="single" w:sz="4" w:space="1" w:color="D9D9D9"/>
      </w:pBdr>
      <w:jc w:val="right"/>
    </w:pPr>
    <w:r>
      <w:fldChar w:fldCharType="begin"/>
    </w:r>
    <w:r>
      <w:instrText xml:space="preserve"> PAGE   \* MERGEFORMAT </w:instrText>
    </w:r>
    <w:r>
      <w:fldChar w:fldCharType="separate"/>
    </w:r>
    <w:r w:rsidR="001E0D52">
      <w:rPr>
        <w:noProof/>
      </w:rPr>
      <w:t>24</w:t>
    </w:r>
    <w:r>
      <w:rPr>
        <w:noProof/>
      </w:rPr>
      <w:fldChar w:fldCharType="end"/>
    </w:r>
    <w:r>
      <w:t xml:space="preserve"> | </w:t>
    </w:r>
    <w:r w:rsidRPr="0003763F">
      <w:rPr>
        <w:color w:val="7F7F7F"/>
        <w:spacing w:val="60"/>
      </w:rPr>
      <w:t>Page</w:t>
    </w:r>
  </w:p>
  <w:p w14:paraId="7768B129" w14:textId="77777777" w:rsidR="005E17FC" w:rsidRDefault="005E1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615E" w14:textId="0E5D17CF" w:rsidR="005E17FC" w:rsidRDefault="005E17FC" w:rsidP="004A0A39">
    <w:pPr>
      <w:pStyle w:val="Footer"/>
      <w:pBdr>
        <w:top w:val="single" w:sz="4" w:space="1" w:color="D9D9D9"/>
      </w:pBdr>
      <w:tabs>
        <w:tab w:val="left" w:pos="345"/>
        <w:tab w:val="right" w:pos="9360"/>
      </w:tabs>
    </w:pPr>
    <w:r>
      <w:tab/>
    </w:r>
    <w:r>
      <w:tab/>
    </w:r>
    <w:r>
      <w:tab/>
    </w:r>
    <w:r>
      <w:tab/>
    </w:r>
    <w:r>
      <w:fldChar w:fldCharType="begin"/>
    </w:r>
    <w:r>
      <w:instrText xml:space="preserve"> PAGE   \* MERGEFORMAT </w:instrText>
    </w:r>
    <w:r>
      <w:fldChar w:fldCharType="separate"/>
    </w:r>
    <w:r w:rsidR="001E0D52">
      <w:rPr>
        <w:noProof/>
      </w:rPr>
      <w:t>20</w:t>
    </w:r>
    <w:r>
      <w:rPr>
        <w:noProof/>
      </w:rPr>
      <w:fldChar w:fldCharType="end"/>
    </w:r>
    <w:r>
      <w:t xml:space="preserve"> | </w:t>
    </w:r>
    <w:r w:rsidRPr="00DD472A">
      <w:rPr>
        <w:color w:val="7F7F7F"/>
        <w:spacing w:val="60"/>
      </w:rPr>
      <w:t>Page</w:t>
    </w:r>
  </w:p>
  <w:p w14:paraId="094633F6" w14:textId="77777777" w:rsidR="005E17FC" w:rsidRDefault="005E17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11A4" w14:textId="77777777" w:rsidR="005E17FC" w:rsidRDefault="005E17FC" w:rsidP="00FD3A8F">
    <w:pPr>
      <w:pStyle w:val="Header"/>
    </w:pPr>
  </w:p>
  <w:p w14:paraId="1A7C9579" w14:textId="527AD712" w:rsidR="005E17FC" w:rsidRDefault="005E17FC" w:rsidP="004A0A39">
    <w:pPr>
      <w:pStyle w:val="Footer"/>
      <w:pBdr>
        <w:top w:val="single" w:sz="4" w:space="1" w:color="D9D9D9"/>
      </w:pBdr>
      <w:jc w:val="right"/>
    </w:pPr>
    <w:r>
      <w:fldChar w:fldCharType="begin"/>
    </w:r>
    <w:r>
      <w:instrText xml:space="preserve"> PAGE   \* MERGEFORMAT </w:instrText>
    </w:r>
    <w:r>
      <w:fldChar w:fldCharType="separate"/>
    </w:r>
    <w:r w:rsidR="001E0D52">
      <w:rPr>
        <w:noProof/>
      </w:rPr>
      <w:t>60</w:t>
    </w:r>
    <w:r>
      <w:rPr>
        <w:noProof/>
      </w:rPr>
      <w:fldChar w:fldCharType="end"/>
    </w:r>
    <w:r>
      <w:t xml:space="preserve"> | </w:t>
    </w:r>
    <w:r w:rsidRPr="0003763F">
      <w:rPr>
        <w:color w:val="7F7F7F"/>
        <w:spacing w:val="60"/>
      </w:rPr>
      <w:t>Page</w:t>
    </w:r>
  </w:p>
  <w:p w14:paraId="387F1514" w14:textId="77777777" w:rsidR="005E17FC" w:rsidRDefault="005E17FC" w:rsidP="00FD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5926" w14:textId="77777777" w:rsidR="00303FA5" w:rsidRDefault="00303FA5">
      <w:r>
        <w:separator/>
      </w:r>
    </w:p>
  </w:footnote>
  <w:footnote w:type="continuationSeparator" w:id="0">
    <w:p w14:paraId="140B65ED" w14:textId="77777777" w:rsidR="00303FA5" w:rsidRDefault="00303FA5">
      <w:r>
        <w:continuationSeparator/>
      </w:r>
    </w:p>
  </w:footnote>
  <w:footnote w:id="1">
    <w:p w14:paraId="48A59845" w14:textId="77777777" w:rsidR="005E17FC" w:rsidRPr="00E51A0B" w:rsidRDefault="005E17FC" w:rsidP="00DF4DFF">
      <w:pPr>
        <w:pBdr>
          <w:top w:val="single" w:sz="18" w:space="1" w:color="5585BF"/>
          <w:bottom w:val="dotted" w:sz="4" w:space="1" w:color="5585BF"/>
        </w:pBdr>
        <w:ind w:firstLine="357"/>
        <w:rPr>
          <w:sz w:val="16"/>
          <w:szCs w:val="16"/>
          <w:lang w:val="fr-FR"/>
        </w:rPr>
      </w:pPr>
      <w:r w:rsidRPr="00901E19">
        <w:rPr>
          <w:rStyle w:val="FootnoteReference"/>
          <w:sz w:val="16"/>
          <w:szCs w:val="16"/>
        </w:rPr>
        <w:footnoteRef/>
      </w:r>
      <w:r w:rsidRPr="0045323A">
        <w:rPr>
          <w:sz w:val="16"/>
          <w:szCs w:val="16"/>
          <w:lang w:val="fr-FR"/>
        </w:rPr>
        <w:t xml:space="preserve"> </w:t>
      </w:r>
      <w:r>
        <w:rPr>
          <w:sz w:val="16"/>
          <w:szCs w:val="16"/>
          <w:lang w:val="fr-FR"/>
        </w:rPr>
        <w:t xml:space="preserve">UNDP, 2016, </w:t>
      </w:r>
      <w:r w:rsidRPr="0025597B">
        <w:rPr>
          <w:i/>
          <w:sz w:val="16"/>
          <w:szCs w:val="16"/>
          <w:lang w:val="fr-FR"/>
        </w:rPr>
        <w:t>Plan National d’Adaptation: Etat des lieux du processus du Plan National d’Adaptation aux changements climatiques en République Démocratique du Congo</w:t>
      </w:r>
    </w:p>
  </w:footnote>
  <w:footnote w:id="2">
    <w:p w14:paraId="7E1083A7" w14:textId="77777777" w:rsidR="005E17FC" w:rsidRPr="00133C03" w:rsidRDefault="005E17FC" w:rsidP="00B114AD">
      <w:pPr>
        <w:pStyle w:val="FootnoteText"/>
        <w:rPr>
          <w:rFonts w:asciiTheme="minorHAnsi" w:hAnsiTheme="minorHAnsi"/>
          <w:sz w:val="16"/>
          <w:szCs w:val="16"/>
        </w:rPr>
      </w:pPr>
      <w:r w:rsidRPr="00133C03">
        <w:rPr>
          <w:rStyle w:val="FootnoteReference"/>
          <w:rFonts w:asciiTheme="minorHAnsi" w:hAnsiTheme="minorHAnsi"/>
          <w:sz w:val="16"/>
          <w:szCs w:val="16"/>
        </w:rPr>
        <w:footnoteRef/>
      </w:r>
      <w:r w:rsidRPr="00133C03">
        <w:rPr>
          <w:rFonts w:asciiTheme="minorHAnsi" w:hAnsiTheme="minorHAnsi"/>
          <w:sz w:val="16"/>
          <w:szCs w:val="16"/>
        </w:rPr>
        <w:t>World Bank - GEF. Strengthening Hydro-Meteorological and Climate Services. https://www.thegef.org/sites/default/files/project_documents/ID5451_Council_Letter_1_0.pdf</w:t>
      </w:r>
    </w:p>
  </w:footnote>
  <w:footnote w:id="3">
    <w:p w14:paraId="5A979374" w14:textId="77777777" w:rsidR="005E17FC" w:rsidRPr="006761F3" w:rsidRDefault="005E17FC" w:rsidP="00B114AD">
      <w:pPr>
        <w:pStyle w:val="FootnoteText"/>
      </w:pPr>
      <w:r w:rsidRPr="00133C03">
        <w:rPr>
          <w:rStyle w:val="FootnoteReference"/>
          <w:rFonts w:asciiTheme="minorHAnsi" w:hAnsiTheme="minorHAnsi"/>
          <w:sz w:val="16"/>
          <w:szCs w:val="16"/>
        </w:rPr>
        <w:footnoteRef/>
      </w:r>
      <w:r w:rsidRPr="00133C03">
        <w:rPr>
          <w:rFonts w:asciiTheme="minorHAnsi" w:hAnsiTheme="minorHAnsi"/>
          <w:sz w:val="16"/>
          <w:szCs w:val="16"/>
        </w:rPr>
        <w:t xml:space="preserve"> World Bank – GEF</w:t>
      </w:r>
    </w:p>
  </w:footnote>
  <w:footnote w:id="4">
    <w:p w14:paraId="0400B7AA" w14:textId="77777777" w:rsidR="005E17FC" w:rsidRPr="00133C03" w:rsidRDefault="005E17FC" w:rsidP="00B114AD">
      <w:pPr>
        <w:pStyle w:val="FootnoteText"/>
        <w:rPr>
          <w:rFonts w:asciiTheme="minorHAnsi" w:hAnsiTheme="minorHAnsi" w:cs="Arial"/>
          <w:sz w:val="16"/>
          <w:szCs w:val="16"/>
          <w:lang w:val="fr-FR"/>
        </w:rPr>
      </w:pPr>
      <w:r w:rsidRPr="00133C03">
        <w:rPr>
          <w:rStyle w:val="FootnoteReference"/>
          <w:rFonts w:asciiTheme="minorHAnsi" w:hAnsiTheme="minorHAnsi" w:cs="Arial"/>
          <w:sz w:val="16"/>
          <w:szCs w:val="16"/>
        </w:rPr>
        <w:footnoteRef/>
      </w:r>
      <w:r w:rsidRPr="00133C03">
        <w:rPr>
          <w:rStyle w:val="FootnoteReference"/>
          <w:rFonts w:asciiTheme="minorHAnsi" w:hAnsiTheme="minorHAnsi" w:cs="Arial"/>
          <w:sz w:val="16"/>
          <w:szCs w:val="16"/>
        </w:rPr>
        <w:t xml:space="preserve"> </w:t>
      </w:r>
      <w:r w:rsidRPr="00E73B1E">
        <w:rPr>
          <w:rStyle w:val="FootnoteReference"/>
          <w:rFonts w:asciiTheme="minorHAnsi" w:hAnsiTheme="minorHAnsi"/>
          <w:sz w:val="16"/>
          <w:szCs w:val="16"/>
        </w:rPr>
        <w:t>Government of DR Congo, 2016, “Politique, stratégie et plan d’action en matière de changements climatiques de la République Démocratique du Congo“.</w:t>
      </w:r>
    </w:p>
  </w:footnote>
  <w:footnote w:id="5">
    <w:p w14:paraId="2A92A52A" w14:textId="77777777" w:rsidR="005E17FC" w:rsidRPr="00E73B1E" w:rsidRDefault="005E17FC" w:rsidP="00B114AD">
      <w:pPr>
        <w:pStyle w:val="FootnoteText"/>
        <w:rPr>
          <w:rFonts w:asciiTheme="minorHAnsi" w:hAnsiTheme="minorHAnsi"/>
          <w:sz w:val="16"/>
          <w:szCs w:val="16"/>
        </w:rPr>
      </w:pPr>
      <w:r w:rsidRPr="00E73B1E">
        <w:rPr>
          <w:rStyle w:val="FootnoteReference"/>
          <w:rFonts w:asciiTheme="minorHAnsi" w:hAnsiTheme="minorHAnsi"/>
          <w:sz w:val="16"/>
          <w:szCs w:val="16"/>
        </w:rPr>
        <w:footnoteRef/>
      </w:r>
      <w:r w:rsidRPr="00E73B1E">
        <w:rPr>
          <w:rFonts w:asciiTheme="minorHAnsi" w:hAnsiTheme="minorHAnsi"/>
          <w:sz w:val="16"/>
          <w:szCs w:val="16"/>
        </w:rPr>
        <w:t xml:space="preserve"> The “Institut National pour l'Etude et la Recherche Agronomiques” or the National Institute for Agronomic Research and Study (INERA), is a prestigious and recognized national research institution based in DRC. </w:t>
      </w:r>
    </w:p>
  </w:footnote>
  <w:footnote w:id="6">
    <w:p w14:paraId="3EE95313" w14:textId="77777777" w:rsidR="005E17FC" w:rsidRPr="000C32F4" w:rsidRDefault="005E17FC" w:rsidP="00B114AD">
      <w:pPr>
        <w:pStyle w:val="FootnoteText"/>
        <w:rPr>
          <w:rFonts w:asciiTheme="minorHAnsi" w:hAnsiTheme="minorHAnsi" w:cstheme="minorHAnsi"/>
          <w:sz w:val="16"/>
          <w:szCs w:val="16"/>
        </w:rPr>
      </w:pPr>
      <w:r w:rsidRPr="000C32F4">
        <w:rPr>
          <w:rStyle w:val="FootnoteReference"/>
          <w:rFonts w:asciiTheme="minorHAnsi" w:hAnsiTheme="minorHAnsi" w:cstheme="minorHAnsi"/>
          <w:sz w:val="16"/>
          <w:szCs w:val="16"/>
        </w:rPr>
        <w:footnoteRef/>
      </w:r>
      <w:r w:rsidRPr="000C32F4">
        <w:rPr>
          <w:rFonts w:asciiTheme="minorHAnsi" w:hAnsiTheme="minorHAnsi" w:cstheme="minorHAnsi"/>
          <w:sz w:val="16"/>
          <w:szCs w:val="16"/>
        </w:rPr>
        <w:t xml:space="preserve"> These resulted in the creation of the 2016 Stocktaking Report and the NAP Roadmap, in the annex</w:t>
      </w:r>
    </w:p>
  </w:footnote>
  <w:footnote w:id="7">
    <w:p w14:paraId="48511551" w14:textId="77777777" w:rsidR="005E17FC" w:rsidRPr="00AD6A9D" w:rsidRDefault="005E17FC" w:rsidP="001D7FC1">
      <w:pPr>
        <w:pStyle w:val="FootnoteTex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http://www.undp.org/content/undp/en/home/operations/transparency/information_disclosurepolicy/</w:t>
      </w:r>
    </w:p>
  </w:footnote>
  <w:footnote w:id="8">
    <w:p w14:paraId="69AB9E90" w14:textId="77777777" w:rsidR="005E17FC" w:rsidRPr="00AD6A9D" w:rsidRDefault="005E17FC" w:rsidP="001D7FC1">
      <w:pPr>
        <w:pStyle w:val="FootnoteTex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http://www.undp.org/content/undp/en/home/operations/transparency/information_disclosurepolicy/</w:t>
      </w:r>
    </w:p>
  </w:footnote>
  <w:footnote w:id="9">
    <w:p w14:paraId="77EEE7DB" w14:textId="77777777" w:rsidR="005E17FC" w:rsidRPr="00AD6A9D" w:rsidRDefault="005E17FC" w:rsidP="001D7FC1">
      <w:pPr>
        <w:pStyle w:val="FootnoteTex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Pr>
          <w:rFonts w:ascii="Calibri" w:hAnsi="Calibri"/>
          <w:sz w:val="18"/>
          <w:szCs w:val="18"/>
        </w:rPr>
        <w:t>h</w:t>
      </w:r>
      <w:r w:rsidRPr="007A6444">
        <w:rPr>
          <w:rFonts w:ascii="Calibri" w:hAnsi="Calibri" w:cs="Segoe UI"/>
          <w:color w:val="000000"/>
          <w:sz w:val="18"/>
          <w:szCs w:val="18"/>
        </w:rPr>
        <w:t>ttps://www.greenclimate.fund/documents/20182/184476/GCF_B.12_24_-_Comprehensive_Information_Disclosure_Policy_of_the_Fund.pdf/f551e954-baa9-4e0d-bec7-352194b49bcb</w:t>
      </w:r>
    </w:p>
  </w:footnote>
  <w:footnote w:id="10">
    <w:p w14:paraId="57301C89" w14:textId="77777777" w:rsidR="005E17FC" w:rsidRPr="0003763F" w:rsidRDefault="005E17FC" w:rsidP="00A9547F">
      <w:pPr>
        <w:pStyle w:val="FootnoteText"/>
        <w:rPr>
          <w:rFonts w:ascii="Calibri" w:hAnsi="Calibri" w:cs="Segoe UI"/>
          <w:color w:val="000000"/>
          <w:sz w:val="18"/>
          <w:szCs w:val="18"/>
        </w:rPr>
      </w:pPr>
      <w:r w:rsidRPr="0003763F">
        <w:rPr>
          <w:rStyle w:val="FootnoteReference"/>
          <w:rFonts w:ascii="Calibri" w:hAnsi="Calibri"/>
          <w:szCs w:val="18"/>
        </w:rPr>
        <w:footnoteRef/>
      </w:r>
      <w:r w:rsidRPr="0003763F">
        <w:rPr>
          <w:rFonts w:ascii="Calibri" w:hAnsi="Calibri"/>
          <w:sz w:val="18"/>
          <w:szCs w:val="18"/>
        </w:rPr>
        <w:t xml:space="preserve"> See guidance here:  </w:t>
      </w:r>
      <w:hyperlink r:id="rId1" w:history="1">
        <w:r w:rsidRPr="0003763F">
          <w:rPr>
            <w:rStyle w:val="Hyperlink"/>
            <w:rFonts w:ascii="Calibri" w:hAnsi="Calibri" w:cs="Segoe UI"/>
            <w:sz w:val="18"/>
            <w:szCs w:val="18"/>
          </w:rPr>
          <w:t>https://info.undp.org/global/popp/frm/pages/financial-management-and-execution-modalities.aspx</w:t>
        </w:r>
      </w:hyperlink>
    </w:p>
    <w:p w14:paraId="6BC3A835" w14:textId="77777777" w:rsidR="005E17FC" w:rsidRPr="0003763F" w:rsidRDefault="005E17FC" w:rsidP="00A9547F">
      <w:pPr>
        <w:pStyle w:val="FootnoteText"/>
        <w:rPr>
          <w:rFonts w:ascii="Calibri" w:hAnsi="Calibri"/>
          <w:sz w:val="18"/>
          <w:szCs w:val="18"/>
        </w:rPr>
      </w:pPr>
    </w:p>
  </w:footnote>
  <w:footnote w:id="11">
    <w:p w14:paraId="4C18DD6F" w14:textId="77777777" w:rsidR="005E17FC" w:rsidRPr="0046177D" w:rsidRDefault="005E17FC" w:rsidP="00A9547F">
      <w:pPr>
        <w:pStyle w:val="FootnoteText"/>
        <w:rPr>
          <w:rFonts w:ascii="Calibri" w:hAnsi="Calibri" w:cs="Calibri"/>
          <w:sz w:val="18"/>
          <w:szCs w:val="18"/>
        </w:rPr>
      </w:pPr>
      <w:r w:rsidRPr="0046177D">
        <w:rPr>
          <w:rStyle w:val="FootnoteReference"/>
          <w:rFonts w:ascii="Calibri" w:hAnsi="Calibri" w:cs="Calibri"/>
          <w:szCs w:val="18"/>
        </w:rPr>
        <w:footnoteRef/>
      </w:r>
      <w:r w:rsidRPr="0046177D">
        <w:rPr>
          <w:rFonts w:ascii="Calibri" w:hAnsi="Calibri" w:cs="Calibri"/>
          <w:sz w:val="18"/>
          <w:szCs w:val="18"/>
        </w:rPr>
        <w:t xml:space="preserve"> Excluding project team staff time and UNDP staff time and travel expenses</w:t>
      </w:r>
      <w:r>
        <w:rPr>
          <w:rFonts w:ascii="Calibri" w:hAnsi="Calibri" w:cs="Calibri"/>
          <w:sz w:val="18"/>
          <w:szCs w:val="18"/>
        </w:rPr>
        <w:t>.</w:t>
      </w:r>
    </w:p>
  </w:footnote>
  <w:footnote w:id="12">
    <w:p w14:paraId="2D708C95" w14:textId="77777777" w:rsidR="005E17FC" w:rsidRPr="00DD767C" w:rsidRDefault="005E17FC" w:rsidP="00445A27">
      <w:pPr>
        <w:pStyle w:val="FootnoteText"/>
        <w:rPr>
          <w:rFonts w:ascii="Calibri" w:hAnsi="Calibri" w:cs="Calibri"/>
          <w:sz w:val="18"/>
          <w:szCs w:val="18"/>
        </w:rPr>
      </w:pPr>
      <w:r w:rsidRPr="00DD767C">
        <w:rPr>
          <w:rStyle w:val="FootnoteReference"/>
          <w:rFonts w:ascii="Calibri" w:hAnsi="Calibri" w:cs="Calibri"/>
          <w:szCs w:val="18"/>
        </w:rPr>
        <w:footnoteRef/>
      </w:r>
      <w:r w:rsidRPr="00DD767C">
        <w:rPr>
          <w:rFonts w:ascii="Calibri" w:hAnsi="Calibri" w:cs="Calibri"/>
          <w:sz w:val="18"/>
          <w:szCs w:val="18"/>
        </w:rPr>
        <w:t xml:space="preserve"> The costs of UNDP </w:t>
      </w:r>
      <w:r>
        <w:rPr>
          <w:rFonts w:ascii="Calibri" w:hAnsi="Calibri" w:cs="Calibri"/>
          <w:sz w:val="18"/>
          <w:szCs w:val="18"/>
        </w:rPr>
        <w:t xml:space="preserve">Country Office </w:t>
      </w:r>
      <w:r w:rsidRPr="00DD767C">
        <w:rPr>
          <w:rFonts w:ascii="Calibri" w:hAnsi="Calibri" w:cs="Calibri"/>
          <w:sz w:val="18"/>
          <w:szCs w:val="18"/>
        </w:rPr>
        <w:t>and UNDP-GEF</w:t>
      </w:r>
      <w:r>
        <w:rPr>
          <w:rFonts w:ascii="Calibri" w:hAnsi="Calibri" w:cs="Calibri"/>
          <w:sz w:val="18"/>
          <w:szCs w:val="18"/>
        </w:rPr>
        <w:t xml:space="preserve"> Unit</w:t>
      </w:r>
      <w:r w:rsidRPr="00DD767C">
        <w:rPr>
          <w:rFonts w:ascii="Calibri" w:hAnsi="Calibri" w:cs="Calibri"/>
          <w:sz w:val="18"/>
          <w:szCs w:val="18"/>
        </w:rPr>
        <w:t xml:space="preserve">’s participation </w:t>
      </w:r>
      <w:r>
        <w:rPr>
          <w:rFonts w:ascii="Calibri" w:hAnsi="Calibri" w:cs="Calibri"/>
          <w:sz w:val="18"/>
          <w:szCs w:val="18"/>
        </w:rPr>
        <w:t xml:space="preserve">and time </w:t>
      </w:r>
      <w:r w:rsidRPr="00DD767C">
        <w:rPr>
          <w:rFonts w:ascii="Calibri" w:hAnsi="Calibri" w:cs="Calibri"/>
          <w:sz w:val="18"/>
          <w:szCs w:val="18"/>
        </w:rPr>
        <w:t>are charged to the</w:t>
      </w:r>
      <w:r>
        <w:rPr>
          <w:rFonts w:ascii="Calibri" w:hAnsi="Calibri" w:cs="Calibri"/>
          <w:sz w:val="18"/>
          <w:szCs w:val="18"/>
        </w:rPr>
        <w:t xml:space="preserve"> GCF Agency</w:t>
      </w:r>
      <w:r w:rsidRPr="00DD767C">
        <w:rPr>
          <w:rFonts w:ascii="Calibri" w:hAnsi="Calibri" w:cs="Calibri"/>
          <w:sz w:val="18"/>
          <w:szCs w:val="18"/>
        </w:rPr>
        <w:t xml:space="preserve"> Fee.</w:t>
      </w:r>
    </w:p>
  </w:footnote>
  <w:footnote w:id="13">
    <w:p w14:paraId="2374361B" w14:textId="20C63C97" w:rsidR="005E17FC" w:rsidRDefault="005E17FC" w:rsidP="001246E5">
      <w:pPr>
        <w:pStyle w:val="FootnoteText"/>
      </w:pPr>
      <w:r w:rsidRPr="00C23420">
        <w:rPr>
          <w:rStyle w:val="FootnoteReference"/>
          <w:rFonts w:ascii="Calibri" w:hAnsi="Calibri"/>
          <w:szCs w:val="18"/>
        </w:rPr>
        <w:footnoteRef/>
      </w:r>
      <w:r w:rsidRPr="00C23420">
        <w:rPr>
          <w:rFonts w:ascii="Calibri" w:hAnsi="Calibri"/>
          <w:sz w:val="18"/>
          <w:szCs w:val="18"/>
        </w:rPr>
        <w:t xml:space="preserve"> see  </w:t>
      </w:r>
      <w:hyperlink r:id="rId2" w:history="1">
        <w:r w:rsidRPr="00D06896">
          <w:rPr>
            <w:rStyle w:val="Hyperlink"/>
            <w:rFonts w:ascii="Calibri" w:hAnsi="Calibri"/>
            <w:sz w:val="18"/>
            <w:szCs w:val="18"/>
          </w:rPr>
          <w:t>https://info.undp.org/global/popp/ppm/Pages/Closing-a-Project.aspx</w:t>
        </w:r>
      </w:hyperlink>
    </w:p>
  </w:footnote>
  <w:footnote w:id="14">
    <w:p w14:paraId="611D259F" w14:textId="4EEF3353" w:rsidR="005E17FC" w:rsidRPr="00F909BB" w:rsidRDefault="005E17FC" w:rsidP="00F909BB">
      <w:pPr>
        <w:rPr>
          <w:rFonts w:asciiTheme="minorHAnsi" w:hAnsiTheme="minorHAnsi"/>
          <w:sz w:val="18"/>
          <w:szCs w:val="18"/>
        </w:rPr>
      </w:pPr>
      <w:r w:rsidRPr="00F909BB">
        <w:rPr>
          <w:rStyle w:val="FootnoteReference"/>
          <w:rFonts w:asciiTheme="minorHAnsi" w:hAnsiTheme="minorHAnsi"/>
          <w:szCs w:val="18"/>
        </w:rPr>
        <w:footnoteRef/>
      </w:r>
      <w:r w:rsidRPr="00F909BB">
        <w:rPr>
          <w:rFonts w:asciiTheme="minorHAnsi" w:hAnsiTheme="minorHAnsi"/>
          <w:sz w:val="18"/>
          <w:szCs w:val="18"/>
        </w:rPr>
        <w:t xml:space="preserve"> See </w:t>
      </w:r>
      <w:hyperlink r:id="rId3" w:history="1">
        <w:r w:rsidRPr="00F909BB">
          <w:rPr>
            <w:rStyle w:val="Hyperlink"/>
            <w:rFonts w:asciiTheme="minorHAnsi" w:hAnsiTheme="minorHAnsi"/>
            <w:sz w:val="18"/>
            <w:szCs w:val="18"/>
          </w:rPr>
          <w:t>https://popp.undp.org/_layouts/15/WopiFrame.aspx?sourcedoc=/UNDP_POPP_DOCUMENT_LIBRARY/Public/PPM_Project%20Management_Closing.docx&amp;action=default</w:t>
        </w:r>
      </w:hyperlink>
      <w:r w:rsidRPr="00F909BB">
        <w:rPr>
          <w:rFonts w:asciiTheme="minorHAnsi" w:hAnsiTheme="minorHAnsi"/>
          <w:sz w:val="18"/>
          <w:szCs w:val="18"/>
        </w:rPr>
        <w:t xml:space="preserve">. </w:t>
      </w:r>
    </w:p>
  </w:footnote>
  <w:footnote w:id="15">
    <w:p w14:paraId="55485F6A" w14:textId="77777777" w:rsidR="005E17FC" w:rsidRPr="00E37545" w:rsidRDefault="005E17FC" w:rsidP="0091246C">
      <w:pPr>
        <w:pStyle w:val="FootnoteText"/>
        <w:rPr>
          <w:rFonts w:asciiTheme="minorHAnsi" w:hAnsiTheme="minorHAnsi" w:cs="Arial"/>
          <w:sz w:val="18"/>
          <w:szCs w:val="18"/>
        </w:rPr>
      </w:pPr>
      <w:r w:rsidRPr="00E37545">
        <w:rPr>
          <w:rStyle w:val="FootnoteReference"/>
          <w:rFonts w:asciiTheme="minorHAnsi" w:hAnsiTheme="minorHAnsi" w:cs="Arial"/>
          <w:szCs w:val="18"/>
        </w:rPr>
        <w:footnoteRef/>
      </w:r>
      <w:r w:rsidRPr="00E37545">
        <w:rPr>
          <w:rFonts w:asciiTheme="minorHAnsi" w:hAnsiTheme="minorHAnsi" w:cs="Arial"/>
          <w:sz w:val="18"/>
          <w:szCs w:val="18"/>
        </w:rPr>
        <w:t xml:space="preserve"> To be used where UNDP is the Implementing Partner</w:t>
      </w:r>
    </w:p>
  </w:footnote>
  <w:footnote w:id="16">
    <w:p w14:paraId="548156E0" w14:textId="77777777" w:rsidR="005E17FC" w:rsidRPr="00E37545" w:rsidRDefault="005E17FC" w:rsidP="0091246C">
      <w:pPr>
        <w:pStyle w:val="FootnoteText"/>
        <w:rPr>
          <w:rFonts w:asciiTheme="minorHAnsi" w:hAnsiTheme="minorHAnsi"/>
        </w:rPr>
      </w:pPr>
      <w:r w:rsidRPr="00E37545">
        <w:rPr>
          <w:rStyle w:val="FootnoteReference"/>
          <w:rFonts w:asciiTheme="minorHAnsi" w:hAnsiTheme="minorHAnsi" w:cs="Arial"/>
          <w:szCs w:val="18"/>
        </w:rPr>
        <w:footnoteRef/>
      </w:r>
      <w:r w:rsidRPr="00E37545">
        <w:rPr>
          <w:rFonts w:asciiTheme="minorHAnsi" w:hAnsiTheme="minorHAnsi" w:cs="Arial"/>
          <w:sz w:val="18"/>
          <w:szCs w:val="18"/>
        </w:rPr>
        <w:t xml:space="preserve"> To be used where the UN, a UN fund/programme or a specialized agency is the Implementing Partner</w:t>
      </w:r>
    </w:p>
  </w:footnote>
  <w:footnote w:id="17">
    <w:p w14:paraId="7037645F" w14:textId="77777777" w:rsidR="005E17FC" w:rsidRPr="00F532C2" w:rsidRDefault="005E17FC" w:rsidP="005E17FC">
      <w:pPr>
        <w:pStyle w:val="FootnoteText"/>
        <w:rPr>
          <w:rFonts w:asciiTheme="minorHAnsi" w:hAnsiTheme="minorHAnsi"/>
          <w:sz w:val="14"/>
          <w:szCs w:val="18"/>
        </w:rPr>
      </w:pPr>
      <w:r w:rsidRPr="00F532C2">
        <w:rPr>
          <w:rStyle w:val="FootnoteReference"/>
          <w:rFonts w:asciiTheme="minorHAnsi" w:hAnsiTheme="minorHAnsi"/>
          <w:sz w:val="14"/>
          <w:szCs w:val="18"/>
        </w:rPr>
        <w:footnoteRef/>
      </w:r>
      <w:r w:rsidRPr="00F532C2">
        <w:rPr>
          <w:rFonts w:asciiTheme="minorHAnsi" w:hAnsiTheme="minorHAnsi"/>
          <w:sz w:val="14"/>
          <w:szCs w:val="18"/>
        </w:rPr>
        <w:t xml:space="preserve"> 1. Sustainable development pathways; 2. Inclusive and effective democratic governance; 3. Resilience building</w:t>
      </w:r>
    </w:p>
  </w:footnote>
  <w:footnote w:id="18">
    <w:p w14:paraId="18128148" w14:textId="77777777" w:rsidR="005E17FC" w:rsidRPr="00F532C2" w:rsidRDefault="005E17FC" w:rsidP="005E17FC">
      <w:pPr>
        <w:pStyle w:val="FootnoteText"/>
        <w:rPr>
          <w:rFonts w:asciiTheme="minorHAnsi" w:hAnsiTheme="minorHAnsi"/>
          <w:sz w:val="16"/>
        </w:rPr>
      </w:pPr>
      <w:r w:rsidRPr="00F532C2">
        <w:rPr>
          <w:rStyle w:val="FootnoteReference"/>
          <w:rFonts w:asciiTheme="minorHAnsi" w:hAnsiTheme="minorHAnsi"/>
          <w:sz w:val="14"/>
          <w:szCs w:val="18"/>
        </w:rPr>
        <w:footnoteRef/>
      </w:r>
      <w:r w:rsidRPr="00F532C2">
        <w:rPr>
          <w:rFonts w:asciiTheme="minorHAnsi" w:hAnsiTheme="minorHAnsi"/>
          <w:sz w:val="14"/>
          <w:szCs w:val="18"/>
        </w:rPr>
        <w:t xml:space="preserve"> sustainable production technologies, access to modern energy services and energy efficiency, natural resources management, extractive industries, urbanization, citizen security, social protection, and risk management for resilience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B3D1" w14:textId="77777777" w:rsidR="005E17FC" w:rsidRDefault="005E17FC">
    <w:pPr>
      <w:pStyle w:val="Header"/>
    </w:pPr>
    <w:r>
      <w:rPr>
        <w:noProof/>
      </w:rPr>
      <w:pict w14:anchorId="1D22F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7452" w14:textId="1DF72E91" w:rsidR="005E17FC" w:rsidRPr="00EF1E88" w:rsidRDefault="005E17FC">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5218" w14:textId="77777777" w:rsidR="005E17FC" w:rsidRDefault="005E17FC">
    <w:pPr>
      <w:pStyle w:val="Header"/>
    </w:pPr>
    <w:r>
      <w:rPr>
        <w:noProof/>
      </w:rPr>
      <w:pict w14:anchorId="4D94E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2059" w14:textId="77777777" w:rsidR="005E17FC" w:rsidRPr="00424365" w:rsidRDefault="005E17FC" w:rsidP="0042436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691"/>
    <w:multiLevelType w:val="hybridMultilevel"/>
    <w:tmpl w:val="A30A5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145"/>
    <w:multiLevelType w:val="hybridMultilevel"/>
    <w:tmpl w:val="BC58214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3" w15:restartNumberingAfterBreak="0">
    <w:nsid w:val="089D143A"/>
    <w:multiLevelType w:val="multilevel"/>
    <w:tmpl w:val="CA42B9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24F44"/>
    <w:multiLevelType w:val="multilevel"/>
    <w:tmpl w:val="2F321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590BBA"/>
    <w:multiLevelType w:val="hybridMultilevel"/>
    <w:tmpl w:val="E0DE1F2E"/>
    <w:lvl w:ilvl="0" w:tplc="B094C8D8">
      <w:start w:val="1"/>
      <w:numFmt w:val="decimal"/>
      <w:lvlText w:val="%1."/>
      <w:lvlJc w:val="left"/>
      <w:pPr>
        <w:ind w:left="360" w:hanging="360"/>
      </w:pPr>
      <w:rPr>
        <w:rFonts w:ascii="Calibri" w:hAnsi="Calibri" w:cs="Arial" w:hint="default"/>
        <w:b w:val="0"/>
        <w:i w:val="0"/>
        <w:color w:val="000000" w:themeColor="text1"/>
        <w:sz w:val="18"/>
        <w:lang w:val="en-GB"/>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69773E"/>
    <w:multiLevelType w:val="hybridMultilevel"/>
    <w:tmpl w:val="8B4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91D4E"/>
    <w:multiLevelType w:val="multilevel"/>
    <w:tmpl w:val="3A7628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91A42"/>
    <w:multiLevelType w:val="multilevel"/>
    <w:tmpl w:val="17242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DD6C88"/>
    <w:multiLevelType w:val="hybridMultilevel"/>
    <w:tmpl w:val="EA0C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844F70"/>
    <w:multiLevelType w:val="hybridMultilevel"/>
    <w:tmpl w:val="94A4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C64230"/>
    <w:multiLevelType w:val="hybridMultilevel"/>
    <w:tmpl w:val="E6CA7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B55954"/>
    <w:multiLevelType w:val="multilevel"/>
    <w:tmpl w:val="86C6E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E6132F"/>
    <w:multiLevelType w:val="hybridMultilevel"/>
    <w:tmpl w:val="670483A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554373"/>
    <w:multiLevelType w:val="multilevel"/>
    <w:tmpl w:val="C504C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34C42BD"/>
    <w:multiLevelType w:val="hybridMultilevel"/>
    <w:tmpl w:val="2F80C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94A42"/>
    <w:multiLevelType w:val="hybridMultilevel"/>
    <w:tmpl w:val="EE9C9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211A4F"/>
    <w:multiLevelType w:val="hybridMultilevel"/>
    <w:tmpl w:val="2FFEA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BD4D85"/>
    <w:multiLevelType w:val="hybridMultilevel"/>
    <w:tmpl w:val="41048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91040E"/>
    <w:multiLevelType w:val="multilevel"/>
    <w:tmpl w:val="3A762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D5B3E17"/>
    <w:multiLevelType w:val="multilevel"/>
    <w:tmpl w:val="E11ED446"/>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pStyle w:val="H2"/>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sz w:val="16"/>
      </w:rPr>
    </w:lvl>
    <w:lvl w:ilvl="5">
      <w:start w:val="1"/>
      <w:numFmt w:val="lowerRoman"/>
      <w:pStyle w:val="P3"/>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29A0C64"/>
    <w:multiLevelType w:val="multilevel"/>
    <w:tmpl w:val="3A762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3586506"/>
    <w:multiLevelType w:val="hybridMultilevel"/>
    <w:tmpl w:val="AB8CC698"/>
    <w:lvl w:ilvl="0" w:tplc="74C659F2">
      <w:start w:val="1"/>
      <w:numFmt w:val="decimal"/>
      <w:lvlText w:val="%1."/>
      <w:lvlJc w:val="left"/>
      <w:pPr>
        <w:ind w:left="360" w:hanging="360"/>
      </w:pPr>
      <w:rPr>
        <w:rFonts w:ascii="Arial" w:hAnsi="Arial" w:cs="Arial" w:hint="default"/>
        <w:color w:val="000000" w:themeColor="text1"/>
        <w:lang w:val="en-GB"/>
      </w:rPr>
    </w:lvl>
    <w:lvl w:ilvl="1" w:tplc="08090001">
      <w:start w:val="1"/>
      <w:numFmt w:val="bullet"/>
      <w:lvlText w:val=""/>
      <w:lvlJc w:val="left"/>
      <w:pPr>
        <w:ind w:left="1080" w:hanging="360"/>
      </w:pPr>
      <w:rPr>
        <w:rFonts w:ascii="Symbol" w:hAnsi="Symbol" w:hint="default"/>
      </w:rPr>
    </w:lvl>
    <w:lvl w:ilvl="2" w:tplc="60D647D0">
      <w:start w:val="5"/>
      <w:numFmt w:val="bullet"/>
      <w:lvlText w:val="-"/>
      <w:lvlJc w:val="left"/>
      <w:pPr>
        <w:ind w:left="720" w:hanging="360"/>
      </w:pPr>
      <w:rPr>
        <w:rFonts w:ascii="Calibri" w:eastAsia="Times New Roman" w:hAnsi="Calibri" w:cs="Times New Roman" w:hint="default"/>
      </w:rPr>
    </w:lvl>
    <w:lvl w:ilvl="3" w:tplc="08090001">
      <w:start w:val="1"/>
      <w:numFmt w:val="bullet"/>
      <w:lvlText w:val=""/>
      <w:lvlJc w:val="left"/>
      <w:pPr>
        <w:ind w:left="108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B302F6"/>
    <w:multiLevelType w:val="multilevel"/>
    <w:tmpl w:val="FFEA39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36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90D7436"/>
    <w:multiLevelType w:val="hybridMultilevel"/>
    <w:tmpl w:val="93E06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FD648C8">
      <w:start w:val="12"/>
      <w:numFmt w:val="bullet"/>
      <w:lvlText w:val="•"/>
      <w:lvlJc w:val="left"/>
      <w:pPr>
        <w:ind w:left="3600" w:hanging="720"/>
      </w:pPr>
      <w:rPr>
        <w:rFonts w:ascii="Calibri" w:eastAsiaTheme="minorEastAsia" w:hAnsi="Calibri"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A0F1202"/>
    <w:multiLevelType w:val="multilevel"/>
    <w:tmpl w:val="7AE8A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36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C640AFE"/>
    <w:multiLevelType w:val="hybridMultilevel"/>
    <w:tmpl w:val="D782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DC3142E"/>
    <w:multiLevelType w:val="hybridMultilevel"/>
    <w:tmpl w:val="BF6623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53C5DE6"/>
    <w:multiLevelType w:val="hybridMultilevel"/>
    <w:tmpl w:val="252EB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59F2AFC"/>
    <w:multiLevelType w:val="hybridMultilevel"/>
    <w:tmpl w:val="76B8DD4C"/>
    <w:lvl w:ilvl="0" w:tplc="0450D0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BB445F"/>
    <w:multiLevelType w:val="hybridMultilevel"/>
    <w:tmpl w:val="0A9AFFC4"/>
    <w:lvl w:ilvl="0" w:tplc="FAE820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704440"/>
    <w:multiLevelType w:val="hybridMultilevel"/>
    <w:tmpl w:val="7412581A"/>
    <w:lvl w:ilvl="0" w:tplc="60D647D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9957B1"/>
    <w:multiLevelType w:val="hybridMultilevel"/>
    <w:tmpl w:val="0C9E8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82CD6"/>
    <w:multiLevelType w:val="hybridMultilevel"/>
    <w:tmpl w:val="55CE237C"/>
    <w:lvl w:ilvl="0" w:tplc="81B0B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B30CB2"/>
    <w:multiLevelType w:val="hybridMultilevel"/>
    <w:tmpl w:val="5D945C6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45" w15:restartNumberingAfterBreak="0">
    <w:nsid w:val="4B9A0F22"/>
    <w:multiLevelType w:val="hybridMultilevel"/>
    <w:tmpl w:val="6C962698"/>
    <w:lvl w:ilvl="0" w:tplc="9438B6F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F058E7"/>
    <w:multiLevelType w:val="hybridMultilevel"/>
    <w:tmpl w:val="A950E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D0B6FD3"/>
    <w:multiLevelType w:val="hybridMultilevel"/>
    <w:tmpl w:val="7DBA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2E6528"/>
    <w:multiLevelType w:val="hybridMultilevel"/>
    <w:tmpl w:val="4DA8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F4A31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0833F3"/>
    <w:multiLevelType w:val="multilevel"/>
    <w:tmpl w:val="73CA92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99861F4"/>
    <w:multiLevelType w:val="multilevel"/>
    <w:tmpl w:val="94C48BB4"/>
    <w:lvl w:ilvl="0">
      <w:start w:val="1"/>
      <w:numFmt w:val="bullet"/>
      <w:lvlText w:val=""/>
      <w:lvlJc w:val="left"/>
      <w:pPr>
        <w:ind w:left="1170" w:hanging="360"/>
      </w:pPr>
      <w:rPr>
        <w:rFonts w:ascii="Symbol" w:hAnsi="Symbol" w:hint="default"/>
      </w:rPr>
    </w:lvl>
    <w:lvl w:ilvl="1">
      <w:start w:val="2"/>
      <w:numFmt w:val="decimal"/>
      <w:lvlText w:val="%1.%2"/>
      <w:lvlJc w:val="left"/>
      <w:pPr>
        <w:ind w:left="810" w:hanging="360"/>
      </w:pPr>
      <w:rPr>
        <w:rFonts w:hint="default"/>
      </w:rPr>
    </w:lvl>
    <w:lvl w:ilvl="2">
      <w:start w:val="1"/>
      <w:numFmt w:val="decimal"/>
      <w:lvlText w:val="%1.%2.%3"/>
      <w:lvlJc w:val="left"/>
      <w:pPr>
        <w:ind w:left="810" w:hanging="36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17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530" w:hanging="1080"/>
      </w:pPr>
      <w:rPr>
        <w:rFonts w:hint="default"/>
      </w:rPr>
    </w:lvl>
    <w:lvl w:ilvl="8">
      <w:start w:val="1"/>
      <w:numFmt w:val="decimal"/>
      <w:lvlText w:val="%1.%2.%3.%4.%5.%6.%7.%8.%9"/>
      <w:lvlJc w:val="left"/>
      <w:pPr>
        <w:ind w:left="1890" w:hanging="1440"/>
      </w:pPr>
      <w:rPr>
        <w:rFonts w:hint="default"/>
      </w:rPr>
    </w:lvl>
  </w:abstractNum>
  <w:abstractNum w:abstractNumId="52"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C3F325F"/>
    <w:multiLevelType w:val="multilevel"/>
    <w:tmpl w:val="3A7628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EDB4431"/>
    <w:multiLevelType w:val="hybridMultilevel"/>
    <w:tmpl w:val="F3708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0C36B4D"/>
    <w:multiLevelType w:val="hybridMultilevel"/>
    <w:tmpl w:val="4AC24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2161ECC"/>
    <w:multiLevelType w:val="hybridMultilevel"/>
    <w:tmpl w:val="670CB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3FB6F77"/>
    <w:multiLevelType w:val="multilevel"/>
    <w:tmpl w:val="3A7628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6E23905"/>
    <w:multiLevelType w:val="multilevel"/>
    <w:tmpl w:val="7508414C"/>
    <w:lvl w:ilvl="0">
      <w:start w:val="2"/>
      <w:numFmt w:val="decimal"/>
      <w:lvlText w:val="%1"/>
      <w:lvlJc w:val="left"/>
      <w:pPr>
        <w:ind w:left="360" w:hanging="360"/>
      </w:pPr>
      <w:rPr>
        <w:rFonts w:hint="default"/>
        <w:i w:val="0"/>
        <w:color w:val="000000" w:themeColor="text1"/>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360" w:hanging="360"/>
      </w:pPr>
      <w:rPr>
        <w:rFonts w:hint="default"/>
        <w:i w:val="0"/>
        <w:color w:val="000000" w:themeColor="text1"/>
      </w:rPr>
    </w:lvl>
    <w:lvl w:ilvl="3">
      <w:start w:val="1"/>
      <w:numFmt w:val="decimal"/>
      <w:lvlText w:val="%1.%2.%3.%4"/>
      <w:lvlJc w:val="left"/>
      <w:pPr>
        <w:ind w:left="720" w:hanging="720"/>
      </w:pPr>
      <w:rPr>
        <w:rFonts w:hint="default"/>
        <w:i w:val="0"/>
        <w:color w:val="000000" w:themeColor="text1"/>
      </w:rPr>
    </w:lvl>
    <w:lvl w:ilvl="4">
      <w:start w:val="1"/>
      <w:numFmt w:val="decimal"/>
      <w:lvlText w:val="%1.%2.%3.%4.%5"/>
      <w:lvlJc w:val="left"/>
      <w:pPr>
        <w:ind w:left="720" w:hanging="720"/>
      </w:pPr>
      <w:rPr>
        <w:rFonts w:hint="default"/>
        <w:i w:val="0"/>
        <w:color w:val="000000" w:themeColor="text1"/>
      </w:rPr>
    </w:lvl>
    <w:lvl w:ilvl="5">
      <w:start w:val="1"/>
      <w:numFmt w:val="decimal"/>
      <w:lvlText w:val="%1.%2.%3.%4.%5.%6"/>
      <w:lvlJc w:val="left"/>
      <w:pPr>
        <w:ind w:left="1080" w:hanging="1080"/>
      </w:pPr>
      <w:rPr>
        <w:rFonts w:hint="default"/>
        <w:i w:val="0"/>
        <w:color w:val="000000" w:themeColor="text1"/>
      </w:rPr>
    </w:lvl>
    <w:lvl w:ilvl="6">
      <w:start w:val="1"/>
      <w:numFmt w:val="decimal"/>
      <w:lvlText w:val="%1.%2.%3.%4.%5.%6.%7"/>
      <w:lvlJc w:val="left"/>
      <w:pPr>
        <w:ind w:left="1080" w:hanging="1080"/>
      </w:pPr>
      <w:rPr>
        <w:rFonts w:hint="default"/>
        <w:i w:val="0"/>
        <w:color w:val="000000" w:themeColor="text1"/>
      </w:rPr>
    </w:lvl>
    <w:lvl w:ilvl="7">
      <w:start w:val="1"/>
      <w:numFmt w:val="decimal"/>
      <w:lvlText w:val="%1.%2.%3.%4.%5.%6.%7.%8"/>
      <w:lvlJc w:val="left"/>
      <w:pPr>
        <w:ind w:left="1080" w:hanging="1080"/>
      </w:pPr>
      <w:rPr>
        <w:rFonts w:hint="default"/>
        <w:i w:val="0"/>
        <w:color w:val="000000" w:themeColor="text1"/>
      </w:rPr>
    </w:lvl>
    <w:lvl w:ilvl="8">
      <w:start w:val="1"/>
      <w:numFmt w:val="decimal"/>
      <w:lvlText w:val="%1.%2.%3.%4.%5.%6.%7.%8.%9"/>
      <w:lvlJc w:val="left"/>
      <w:pPr>
        <w:ind w:left="1440" w:hanging="1440"/>
      </w:pPr>
      <w:rPr>
        <w:rFonts w:hint="default"/>
        <w:i w:val="0"/>
        <w:color w:val="000000" w:themeColor="text1"/>
      </w:rPr>
    </w:lvl>
  </w:abstractNum>
  <w:abstractNum w:abstractNumId="62" w15:restartNumberingAfterBreak="0">
    <w:nsid w:val="6F4630FD"/>
    <w:multiLevelType w:val="hybridMultilevel"/>
    <w:tmpl w:val="08F4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0E0155F"/>
    <w:multiLevelType w:val="hybridMultilevel"/>
    <w:tmpl w:val="42FE8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2FF745E"/>
    <w:multiLevelType w:val="multilevel"/>
    <w:tmpl w:val="A738BD74"/>
    <w:lvl w:ilvl="0">
      <w:start w:val="1"/>
      <w:numFmt w:val="decimal"/>
      <w:pStyle w:val="S2Heading1"/>
      <w:suff w:val="nothing"/>
      <w:lvlText w:val="Annex %1"/>
      <w:lvlJc w:val="left"/>
      <w:pPr>
        <w:ind w:left="0" w:firstLine="0"/>
      </w:pPr>
      <w:rPr>
        <w:rFonts w:hint="default"/>
        <w:b/>
        <w:i w:val="0"/>
        <w:caps w:val="0"/>
        <w:color w:val="010000"/>
        <w:u w:val="single"/>
      </w:rPr>
    </w:lvl>
    <w:lvl w:ilvl="1">
      <w:start w:val="1"/>
      <w:numFmt w:val="decimal"/>
      <w:pStyle w:val="S2Heading2"/>
      <w:lvlText w:val="%2."/>
      <w:lvlJc w:val="left"/>
      <w:pPr>
        <w:tabs>
          <w:tab w:val="num" w:pos="1080"/>
        </w:tabs>
        <w:ind w:left="1080" w:hanging="720"/>
      </w:pPr>
      <w:rPr>
        <w:rFonts w:hint="default"/>
        <w:b/>
        <w:i w:val="0"/>
        <w:iCs/>
        <w:caps w:val="0"/>
        <w:color w:val="010000"/>
        <w:u w:val="none"/>
      </w:rPr>
    </w:lvl>
    <w:lvl w:ilvl="2">
      <w:start w:val="1"/>
      <w:numFmt w:val="lowerLetter"/>
      <w:pStyle w:val="S2Heading3"/>
      <w:lvlText w:val="(%3)"/>
      <w:lvlJc w:val="left"/>
      <w:pPr>
        <w:tabs>
          <w:tab w:val="num" w:pos="1440"/>
        </w:tabs>
        <w:ind w:left="1440" w:hanging="720"/>
      </w:pPr>
      <w:rPr>
        <w:rFonts w:asciiTheme="minorHAnsi" w:eastAsia="MS Mincho" w:hAnsiTheme="minorHAnsi" w:cstheme="minorBidi"/>
        <w:caps w:val="0"/>
        <w:color w:val="010000"/>
        <w:u w:val="none"/>
      </w:rPr>
    </w:lvl>
    <w:lvl w:ilvl="3">
      <w:start w:val="1"/>
      <w:numFmt w:val="decimal"/>
      <w:pStyle w:val="S2Heading4"/>
      <w:lvlText w:val="(%4)"/>
      <w:lvlJc w:val="left"/>
      <w:pPr>
        <w:tabs>
          <w:tab w:val="num" w:pos="2880"/>
        </w:tabs>
        <w:ind w:left="2880" w:hanging="720"/>
      </w:pPr>
      <w:rPr>
        <w:rFonts w:hint="default"/>
        <w:caps w:val="0"/>
        <w:color w:val="010000"/>
        <w:u w:val="none"/>
      </w:rPr>
    </w:lvl>
    <w:lvl w:ilvl="4">
      <w:start w:val="1"/>
      <w:numFmt w:val="lowerLetter"/>
      <w:pStyle w:val="S2Heading5"/>
      <w:lvlText w:val="%5."/>
      <w:lvlJc w:val="left"/>
      <w:pPr>
        <w:tabs>
          <w:tab w:val="num" w:pos="3600"/>
        </w:tabs>
        <w:ind w:left="3600" w:hanging="720"/>
      </w:pPr>
      <w:rPr>
        <w:rFonts w:ascii="Arial" w:eastAsiaTheme="minorEastAsia" w:hAnsi="Arial" w:cs="Arial"/>
        <w:caps w:val="0"/>
        <w:color w:val="010000"/>
        <w:u w:val="none"/>
      </w:rPr>
    </w:lvl>
    <w:lvl w:ilvl="5">
      <w:start w:val="1"/>
      <w:numFmt w:val="lowerRoman"/>
      <w:pStyle w:val="S2Heading6"/>
      <w:lvlText w:val="%6."/>
      <w:lvlJc w:val="left"/>
      <w:pPr>
        <w:tabs>
          <w:tab w:val="num" w:pos="4320"/>
        </w:tabs>
        <w:ind w:left="4320" w:hanging="720"/>
      </w:pPr>
      <w:rPr>
        <w:rFonts w:hint="default"/>
        <w:caps w:val="0"/>
        <w:color w:val="010000"/>
        <w:u w:val="none"/>
      </w:rPr>
    </w:lvl>
    <w:lvl w:ilvl="6">
      <w:start w:val="1"/>
      <w:numFmt w:val="decimal"/>
      <w:pStyle w:val="S2Heading7"/>
      <w:lvlText w:val="%7)"/>
      <w:lvlJc w:val="left"/>
      <w:pPr>
        <w:tabs>
          <w:tab w:val="num" w:pos="5040"/>
        </w:tabs>
        <w:ind w:left="5040" w:hanging="720"/>
      </w:pPr>
      <w:rPr>
        <w:rFonts w:hint="default"/>
        <w:caps w:val="0"/>
        <w:color w:val="010000"/>
        <w:u w:val="none"/>
      </w:rPr>
    </w:lvl>
    <w:lvl w:ilvl="7">
      <w:start w:val="1"/>
      <w:numFmt w:val="lowerLetter"/>
      <w:pStyle w:val="S2Heading8"/>
      <w:lvlText w:val="%8)"/>
      <w:lvlJc w:val="left"/>
      <w:pPr>
        <w:tabs>
          <w:tab w:val="num" w:pos="5760"/>
        </w:tabs>
        <w:ind w:left="5760" w:hanging="720"/>
      </w:pPr>
      <w:rPr>
        <w:rFonts w:hint="default"/>
        <w:caps w:val="0"/>
        <w:color w:val="010000"/>
        <w:u w:val="none"/>
      </w:rPr>
    </w:lvl>
    <w:lvl w:ilvl="8">
      <w:start w:val="1"/>
      <w:numFmt w:val="lowerRoman"/>
      <w:pStyle w:val="S2Heading9"/>
      <w:lvlText w:val="%9)"/>
      <w:lvlJc w:val="left"/>
      <w:pPr>
        <w:tabs>
          <w:tab w:val="num" w:pos="6480"/>
        </w:tabs>
        <w:ind w:left="6480" w:hanging="720"/>
      </w:pPr>
      <w:rPr>
        <w:rFonts w:hint="default"/>
        <w:caps w:val="0"/>
        <w:color w:val="010000"/>
        <w:u w:val="none"/>
      </w:rPr>
    </w:lvl>
  </w:abstractNum>
  <w:abstractNum w:abstractNumId="66" w15:restartNumberingAfterBreak="0">
    <w:nsid w:val="73817D47"/>
    <w:multiLevelType w:val="hybridMultilevel"/>
    <w:tmpl w:val="85B86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786593"/>
    <w:multiLevelType w:val="multilevel"/>
    <w:tmpl w:val="3A762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8ED7EA3"/>
    <w:multiLevelType w:val="hybridMultilevel"/>
    <w:tmpl w:val="018E0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B158CD"/>
    <w:multiLevelType w:val="hybridMultilevel"/>
    <w:tmpl w:val="DC22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6E6EED"/>
    <w:multiLevelType w:val="hybridMultilevel"/>
    <w:tmpl w:val="8BD02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60"/>
  </w:num>
  <w:num w:numId="4">
    <w:abstractNumId w:val="24"/>
  </w:num>
  <w:num w:numId="5">
    <w:abstractNumId w:val="13"/>
  </w:num>
  <w:num w:numId="6">
    <w:abstractNumId w:val="18"/>
  </w:num>
  <w:num w:numId="7">
    <w:abstractNumId w:val="65"/>
  </w:num>
  <w:num w:numId="8">
    <w:abstractNumId w:val="49"/>
  </w:num>
  <w:num w:numId="9">
    <w:abstractNumId w:val="42"/>
  </w:num>
  <w:num w:numId="10">
    <w:abstractNumId w:val="32"/>
  </w:num>
  <w:num w:numId="11">
    <w:abstractNumId w:val="38"/>
  </w:num>
  <w:num w:numId="12">
    <w:abstractNumId w:val="62"/>
  </w:num>
  <w:num w:numId="13">
    <w:abstractNumId w:val="12"/>
  </w:num>
  <w:num w:numId="14">
    <w:abstractNumId w:val="71"/>
  </w:num>
  <w:num w:numId="15">
    <w:abstractNumId w:val="6"/>
  </w:num>
  <w:num w:numId="16">
    <w:abstractNumId w:val="46"/>
  </w:num>
  <w:num w:numId="17">
    <w:abstractNumId w:val="9"/>
  </w:num>
  <w:num w:numId="18">
    <w:abstractNumId w:val="4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64"/>
  </w:num>
  <w:num w:numId="22">
    <w:abstractNumId w:val="25"/>
  </w:num>
  <w:num w:numId="23">
    <w:abstractNumId w:val="5"/>
  </w:num>
  <w:num w:numId="24">
    <w:abstractNumId w:val="35"/>
  </w:num>
  <w:num w:numId="25">
    <w:abstractNumId w:val="40"/>
  </w:num>
  <w:num w:numId="26">
    <w:abstractNumId w:val="44"/>
  </w:num>
  <w:num w:numId="27">
    <w:abstractNumId w:val="36"/>
  </w:num>
  <w:num w:numId="28">
    <w:abstractNumId w:val="72"/>
  </w:num>
  <w:num w:numId="29">
    <w:abstractNumId w:val="51"/>
  </w:num>
  <w:num w:numId="30">
    <w:abstractNumId w:val="43"/>
  </w:num>
  <w:num w:numId="31">
    <w:abstractNumId w:val="61"/>
  </w:num>
  <w:num w:numId="32">
    <w:abstractNumId w:val="31"/>
  </w:num>
  <w:num w:numId="33">
    <w:abstractNumId w:val="10"/>
  </w:num>
  <w:num w:numId="34">
    <w:abstractNumId w:val="33"/>
  </w:num>
  <w:num w:numId="35">
    <w:abstractNumId w:val="4"/>
  </w:num>
  <w:num w:numId="36">
    <w:abstractNumId w:val="15"/>
  </w:num>
  <w:num w:numId="37">
    <w:abstractNumId w:val="69"/>
  </w:num>
  <w:num w:numId="38">
    <w:abstractNumId w:val="1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39"/>
  </w:num>
  <w:num w:numId="42">
    <w:abstractNumId w:val="63"/>
  </w:num>
  <w:num w:numId="43">
    <w:abstractNumId w:val="70"/>
  </w:num>
  <w:num w:numId="44">
    <w:abstractNumId w:val="58"/>
  </w:num>
  <w:num w:numId="45">
    <w:abstractNumId w:val="67"/>
  </w:num>
  <w:num w:numId="46">
    <w:abstractNumId w:val="8"/>
  </w:num>
  <w:num w:numId="47">
    <w:abstractNumId w:val="21"/>
  </w:num>
  <w:num w:numId="48">
    <w:abstractNumId w:val="52"/>
  </w:num>
  <w:num w:numId="49">
    <w:abstractNumId w:val="45"/>
  </w:num>
  <w:num w:numId="50">
    <w:abstractNumId w:val="30"/>
  </w:num>
  <w:num w:numId="51">
    <w:abstractNumId w:val="11"/>
  </w:num>
  <w:num w:numId="52">
    <w:abstractNumId w:val="53"/>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20"/>
  </w:num>
  <w:num w:numId="56">
    <w:abstractNumId w:val="41"/>
  </w:num>
  <w:num w:numId="57">
    <w:abstractNumId w:val="0"/>
  </w:num>
  <w:num w:numId="58">
    <w:abstractNumId w:val="57"/>
  </w:num>
  <w:num w:numId="59">
    <w:abstractNumId w:val="55"/>
  </w:num>
  <w:num w:numId="60">
    <w:abstractNumId w:val="16"/>
  </w:num>
  <w:num w:numId="61">
    <w:abstractNumId w:val="2"/>
  </w:num>
  <w:num w:numId="62">
    <w:abstractNumId w:val="23"/>
  </w:num>
  <w:num w:numId="63">
    <w:abstractNumId w:val="34"/>
  </w:num>
  <w:num w:numId="64">
    <w:abstractNumId w:val="47"/>
  </w:num>
  <w:num w:numId="65">
    <w:abstractNumId w:val="54"/>
  </w:num>
  <w:num w:numId="66">
    <w:abstractNumId w:val="59"/>
  </w:num>
  <w:num w:numId="67">
    <w:abstractNumId w:val="28"/>
  </w:num>
  <w:num w:numId="68">
    <w:abstractNumId w:val="7"/>
  </w:num>
  <w:num w:numId="69">
    <w:abstractNumId w:val="68"/>
  </w:num>
  <w:num w:numId="70">
    <w:abstractNumId w:val="26"/>
  </w:num>
  <w:num w:numId="71">
    <w:abstractNumId w:val="56"/>
  </w:num>
  <w:num w:numId="72">
    <w:abstractNumId w:val="3"/>
  </w:num>
  <w:num w:numId="73">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D86"/>
    <w:rsid w:val="0000278F"/>
    <w:rsid w:val="00002A5F"/>
    <w:rsid w:val="00002CC1"/>
    <w:rsid w:val="00002CE3"/>
    <w:rsid w:val="00002D12"/>
    <w:rsid w:val="00003C72"/>
    <w:rsid w:val="00004157"/>
    <w:rsid w:val="0000442D"/>
    <w:rsid w:val="00005125"/>
    <w:rsid w:val="00005456"/>
    <w:rsid w:val="000056A1"/>
    <w:rsid w:val="000057AA"/>
    <w:rsid w:val="00005845"/>
    <w:rsid w:val="0000586A"/>
    <w:rsid w:val="00005D48"/>
    <w:rsid w:val="0000683B"/>
    <w:rsid w:val="000075A3"/>
    <w:rsid w:val="00007760"/>
    <w:rsid w:val="000077F2"/>
    <w:rsid w:val="00007B41"/>
    <w:rsid w:val="000101B0"/>
    <w:rsid w:val="000107D3"/>
    <w:rsid w:val="0001093E"/>
    <w:rsid w:val="0001134C"/>
    <w:rsid w:val="00011D22"/>
    <w:rsid w:val="000122EA"/>
    <w:rsid w:val="000125B2"/>
    <w:rsid w:val="000131D9"/>
    <w:rsid w:val="00013523"/>
    <w:rsid w:val="00013ADE"/>
    <w:rsid w:val="00013D11"/>
    <w:rsid w:val="00014232"/>
    <w:rsid w:val="00015474"/>
    <w:rsid w:val="00015653"/>
    <w:rsid w:val="00015860"/>
    <w:rsid w:val="00015B6A"/>
    <w:rsid w:val="00016649"/>
    <w:rsid w:val="000177F6"/>
    <w:rsid w:val="00017BFE"/>
    <w:rsid w:val="00017D90"/>
    <w:rsid w:val="000205AF"/>
    <w:rsid w:val="00020A0E"/>
    <w:rsid w:val="00020AA0"/>
    <w:rsid w:val="00020EE0"/>
    <w:rsid w:val="00021004"/>
    <w:rsid w:val="00021238"/>
    <w:rsid w:val="00021313"/>
    <w:rsid w:val="000217F5"/>
    <w:rsid w:val="0002196F"/>
    <w:rsid w:val="00021B90"/>
    <w:rsid w:val="00022401"/>
    <w:rsid w:val="0002252F"/>
    <w:rsid w:val="000225BF"/>
    <w:rsid w:val="00022DE9"/>
    <w:rsid w:val="000230A3"/>
    <w:rsid w:val="00023435"/>
    <w:rsid w:val="000234A8"/>
    <w:rsid w:val="00023755"/>
    <w:rsid w:val="00023A76"/>
    <w:rsid w:val="00023C29"/>
    <w:rsid w:val="00023F9C"/>
    <w:rsid w:val="00024495"/>
    <w:rsid w:val="0002489D"/>
    <w:rsid w:val="00025012"/>
    <w:rsid w:val="0002530B"/>
    <w:rsid w:val="00025C9A"/>
    <w:rsid w:val="00025E57"/>
    <w:rsid w:val="000260FF"/>
    <w:rsid w:val="00026455"/>
    <w:rsid w:val="0002661F"/>
    <w:rsid w:val="000266D2"/>
    <w:rsid w:val="00030007"/>
    <w:rsid w:val="00030F8D"/>
    <w:rsid w:val="0003122B"/>
    <w:rsid w:val="00031E16"/>
    <w:rsid w:val="00031E84"/>
    <w:rsid w:val="0003214C"/>
    <w:rsid w:val="00032241"/>
    <w:rsid w:val="00032E37"/>
    <w:rsid w:val="00033644"/>
    <w:rsid w:val="00033BF2"/>
    <w:rsid w:val="00033F65"/>
    <w:rsid w:val="000341EA"/>
    <w:rsid w:val="00034508"/>
    <w:rsid w:val="00034893"/>
    <w:rsid w:val="000348DE"/>
    <w:rsid w:val="0003544E"/>
    <w:rsid w:val="000356CA"/>
    <w:rsid w:val="00035830"/>
    <w:rsid w:val="00035D96"/>
    <w:rsid w:val="0003646E"/>
    <w:rsid w:val="00036804"/>
    <w:rsid w:val="00036A5C"/>
    <w:rsid w:val="00036F60"/>
    <w:rsid w:val="000377AB"/>
    <w:rsid w:val="0003782E"/>
    <w:rsid w:val="00037A3E"/>
    <w:rsid w:val="00037E21"/>
    <w:rsid w:val="00037EF7"/>
    <w:rsid w:val="00040511"/>
    <w:rsid w:val="00040549"/>
    <w:rsid w:val="00040B34"/>
    <w:rsid w:val="00040F7E"/>
    <w:rsid w:val="000415A2"/>
    <w:rsid w:val="00041B17"/>
    <w:rsid w:val="00041B5C"/>
    <w:rsid w:val="00041C4B"/>
    <w:rsid w:val="00041E0C"/>
    <w:rsid w:val="00041FE0"/>
    <w:rsid w:val="00042BB9"/>
    <w:rsid w:val="00043249"/>
    <w:rsid w:val="0004344E"/>
    <w:rsid w:val="00043A4B"/>
    <w:rsid w:val="00044177"/>
    <w:rsid w:val="000445AD"/>
    <w:rsid w:val="00044654"/>
    <w:rsid w:val="00044655"/>
    <w:rsid w:val="00044B8D"/>
    <w:rsid w:val="00044BD9"/>
    <w:rsid w:val="00044FDD"/>
    <w:rsid w:val="0004512E"/>
    <w:rsid w:val="00045876"/>
    <w:rsid w:val="000459A0"/>
    <w:rsid w:val="000461FE"/>
    <w:rsid w:val="000464D3"/>
    <w:rsid w:val="000464F1"/>
    <w:rsid w:val="00046804"/>
    <w:rsid w:val="00046CF8"/>
    <w:rsid w:val="000477B7"/>
    <w:rsid w:val="00047F66"/>
    <w:rsid w:val="00050021"/>
    <w:rsid w:val="000509F3"/>
    <w:rsid w:val="00050D84"/>
    <w:rsid w:val="0005135E"/>
    <w:rsid w:val="0005159D"/>
    <w:rsid w:val="0005232E"/>
    <w:rsid w:val="00052EF5"/>
    <w:rsid w:val="000533B5"/>
    <w:rsid w:val="00053494"/>
    <w:rsid w:val="00053FC6"/>
    <w:rsid w:val="000540EE"/>
    <w:rsid w:val="00054895"/>
    <w:rsid w:val="000548D9"/>
    <w:rsid w:val="000549A0"/>
    <w:rsid w:val="00054A6F"/>
    <w:rsid w:val="00054B0C"/>
    <w:rsid w:val="00054EB2"/>
    <w:rsid w:val="0005530F"/>
    <w:rsid w:val="00055372"/>
    <w:rsid w:val="000554EB"/>
    <w:rsid w:val="000556B9"/>
    <w:rsid w:val="000556CB"/>
    <w:rsid w:val="0005571B"/>
    <w:rsid w:val="00055972"/>
    <w:rsid w:val="00055AC7"/>
    <w:rsid w:val="00056113"/>
    <w:rsid w:val="000561E4"/>
    <w:rsid w:val="00056567"/>
    <w:rsid w:val="000565AB"/>
    <w:rsid w:val="00056B16"/>
    <w:rsid w:val="000575CF"/>
    <w:rsid w:val="00057E03"/>
    <w:rsid w:val="00057F1E"/>
    <w:rsid w:val="0006004C"/>
    <w:rsid w:val="0006010A"/>
    <w:rsid w:val="0006041E"/>
    <w:rsid w:val="00060554"/>
    <w:rsid w:val="00060D9A"/>
    <w:rsid w:val="00060E4F"/>
    <w:rsid w:val="00061536"/>
    <w:rsid w:val="00062063"/>
    <w:rsid w:val="00062792"/>
    <w:rsid w:val="00062E78"/>
    <w:rsid w:val="00063762"/>
    <w:rsid w:val="00063935"/>
    <w:rsid w:val="00063A65"/>
    <w:rsid w:val="00063D70"/>
    <w:rsid w:val="00063DD1"/>
    <w:rsid w:val="00063E7C"/>
    <w:rsid w:val="00064447"/>
    <w:rsid w:val="00064A64"/>
    <w:rsid w:val="00064BBE"/>
    <w:rsid w:val="0006562F"/>
    <w:rsid w:val="00066A40"/>
    <w:rsid w:val="00066A76"/>
    <w:rsid w:val="00066C4E"/>
    <w:rsid w:val="0006741E"/>
    <w:rsid w:val="0006793B"/>
    <w:rsid w:val="00067C2A"/>
    <w:rsid w:val="00067FC8"/>
    <w:rsid w:val="00070127"/>
    <w:rsid w:val="00070B1A"/>
    <w:rsid w:val="00070E54"/>
    <w:rsid w:val="0007137A"/>
    <w:rsid w:val="00071F11"/>
    <w:rsid w:val="00072768"/>
    <w:rsid w:val="000729D2"/>
    <w:rsid w:val="00072DC0"/>
    <w:rsid w:val="000734D7"/>
    <w:rsid w:val="000734EF"/>
    <w:rsid w:val="00073734"/>
    <w:rsid w:val="0007404F"/>
    <w:rsid w:val="00074763"/>
    <w:rsid w:val="0007479A"/>
    <w:rsid w:val="000748FE"/>
    <w:rsid w:val="00074B7D"/>
    <w:rsid w:val="00074D27"/>
    <w:rsid w:val="00075056"/>
    <w:rsid w:val="00075100"/>
    <w:rsid w:val="00075324"/>
    <w:rsid w:val="000755EA"/>
    <w:rsid w:val="000761BB"/>
    <w:rsid w:val="000761BF"/>
    <w:rsid w:val="00077232"/>
    <w:rsid w:val="00077367"/>
    <w:rsid w:val="00080BD1"/>
    <w:rsid w:val="00080EAA"/>
    <w:rsid w:val="00081B5A"/>
    <w:rsid w:val="000824D6"/>
    <w:rsid w:val="00082B33"/>
    <w:rsid w:val="00082B40"/>
    <w:rsid w:val="00082E59"/>
    <w:rsid w:val="0008309A"/>
    <w:rsid w:val="00083385"/>
    <w:rsid w:val="000843F3"/>
    <w:rsid w:val="0008485F"/>
    <w:rsid w:val="00084A3D"/>
    <w:rsid w:val="00085230"/>
    <w:rsid w:val="000867F9"/>
    <w:rsid w:val="00086D18"/>
    <w:rsid w:val="00086FA9"/>
    <w:rsid w:val="000902FD"/>
    <w:rsid w:val="00090966"/>
    <w:rsid w:val="00090BF9"/>
    <w:rsid w:val="00090D3E"/>
    <w:rsid w:val="0009100C"/>
    <w:rsid w:val="0009107D"/>
    <w:rsid w:val="000911A6"/>
    <w:rsid w:val="000923DC"/>
    <w:rsid w:val="000938C2"/>
    <w:rsid w:val="00093B6D"/>
    <w:rsid w:val="000944FE"/>
    <w:rsid w:val="00094E53"/>
    <w:rsid w:val="000951A2"/>
    <w:rsid w:val="00095885"/>
    <w:rsid w:val="00095AE5"/>
    <w:rsid w:val="00096087"/>
    <w:rsid w:val="000965D1"/>
    <w:rsid w:val="00096807"/>
    <w:rsid w:val="00096AB0"/>
    <w:rsid w:val="00096C29"/>
    <w:rsid w:val="00097017"/>
    <w:rsid w:val="000971A7"/>
    <w:rsid w:val="000973F9"/>
    <w:rsid w:val="00097632"/>
    <w:rsid w:val="00097A1E"/>
    <w:rsid w:val="00097F0F"/>
    <w:rsid w:val="000A024F"/>
    <w:rsid w:val="000A0289"/>
    <w:rsid w:val="000A0830"/>
    <w:rsid w:val="000A08E0"/>
    <w:rsid w:val="000A0B46"/>
    <w:rsid w:val="000A0E18"/>
    <w:rsid w:val="000A0F4C"/>
    <w:rsid w:val="000A1533"/>
    <w:rsid w:val="000A20A2"/>
    <w:rsid w:val="000A21B8"/>
    <w:rsid w:val="000A2C62"/>
    <w:rsid w:val="000A2F7D"/>
    <w:rsid w:val="000A308B"/>
    <w:rsid w:val="000A3778"/>
    <w:rsid w:val="000A4287"/>
    <w:rsid w:val="000A44E4"/>
    <w:rsid w:val="000A4779"/>
    <w:rsid w:val="000A47FB"/>
    <w:rsid w:val="000A498F"/>
    <w:rsid w:val="000A5408"/>
    <w:rsid w:val="000A5FFD"/>
    <w:rsid w:val="000A60FE"/>
    <w:rsid w:val="000A6186"/>
    <w:rsid w:val="000A6A7D"/>
    <w:rsid w:val="000A6CEB"/>
    <w:rsid w:val="000A6EF8"/>
    <w:rsid w:val="000A74B2"/>
    <w:rsid w:val="000A798A"/>
    <w:rsid w:val="000A7B8A"/>
    <w:rsid w:val="000B1BA8"/>
    <w:rsid w:val="000B36AF"/>
    <w:rsid w:val="000B3A46"/>
    <w:rsid w:val="000B3D4F"/>
    <w:rsid w:val="000B48A6"/>
    <w:rsid w:val="000B4C07"/>
    <w:rsid w:val="000B4CBD"/>
    <w:rsid w:val="000B5072"/>
    <w:rsid w:val="000B508E"/>
    <w:rsid w:val="000B5523"/>
    <w:rsid w:val="000B5E17"/>
    <w:rsid w:val="000B6775"/>
    <w:rsid w:val="000B69ED"/>
    <w:rsid w:val="000C0415"/>
    <w:rsid w:val="000C06D6"/>
    <w:rsid w:val="000C1847"/>
    <w:rsid w:val="000C1D2C"/>
    <w:rsid w:val="000C2571"/>
    <w:rsid w:val="000C2611"/>
    <w:rsid w:val="000C27AC"/>
    <w:rsid w:val="000C295E"/>
    <w:rsid w:val="000C32F4"/>
    <w:rsid w:val="000C352C"/>
    <w:rsid w:val="000C3D1A"/>
    <w:rsid w:val="000C498C"/>
    <w:rsid w:val="000C4C74"/>
    <w:rsid w:val="000C4DDD"/>
    <w:rsid w:val="000C506D"/>
    <w:rsid w:val="000C533E"/>
    <w:rsid w:val="000C53C5"/>
    <w:rsid w:val="000C5C1D"/>
    <w:rsid w:val="000C5F12"/>
    <w:rsid w:val="000C6695"/>
    <w:rsid w:val="000C66BF"/>
    <w:rsid w:val="000C6D59"/>
    <w:rsid w:val="000C6EB4"/>
    <w:rsid w:val="000C78C6"/>
    <w:rsid w:val="000D00F9"/>
    <w:rsid w:val="000D048C"/>
    <w:rsid w:val="000D05BB"/>
    <w:rsid w:val="000D0818"/>
    <w:rsid w:val="000D0ABB"/>
    <w:rsid w:val="000D0FD6"/>
    <w:rsid w:val="000D11EC"/>
    <w:rsid w:val="000D1449"/>
    <w:rsid w:val="000D15ED"/>
    <w:rsid w:val="000D1E42"/>
    <w:rsid w:val="000D1EE9"/>
    <w:rsid w:val="000D27FF"/>
    <w:rsid w:val="000D285B"/>
    <w:rsid w:val="000D2A90"/>
    <w:rsid w:val="000D2AC2"/>
    <w:rsid w:val="000D2DF2"/>
    <w:rsid w:val="000D2E10"/>
    <w:rsid w:val="000D3449"/>
    <w:rsid w:val="000D3D7D"/>
    <w:rsid w:val="000D43BE"/>
    <w:rsid w:val="000D44D9"/>
    <w:rsid w:val="000D451E"/>
    <w:rsid w:val="000D45FB"/>
    <w:rsid w:val="000D4E89"/>
    <w:rsid w:val="000D5052"/>
    <w:rsid w:val="000D5385"/>
    <w:rsid w:val="000D6334"/>
    <w:rsid w:val="000D63F1"/>
    <w:rsid w:val="000D65C1"/>
    <w:rsid w:val="000D6DBF"/>
    <w:rsid w:val="000E089B"/>
    <w:rsid w:val="000E0DAD"/>
    <w:rsid w:val="000E2363"/>
    <w:rsid w:val="000E2CEB"/>
    <w:rsid w:val="000E3117"/>
    <w:rsid w:val="000E3178"/>
    <w:rsid w:val="000E3C19"/>
    <w:rsid w:val="000E481A"/>
    <w:rsid w:val="000E506E"/>
    <w:rsid w:val="000E586B"/>
    <w:rsid w:val="000E5B28"/>
    <w:rsid w:val="000E6178"/>
    <w:rsid w:val="000E6550"/>
    <w:rsid w:val="000E6D13"/>
    <w:rsid w:val="000E7618"/>
    <w:rsid w:val="000E7AD0"/>
    <w:rsid w:val="000F09C9"/>
    <w:rsid w:val="000F0E78"/>
    <w:rsid w:val="000F17C2"/>
    <w:rsid w:val="000F1A04"/>
    <w:rsid w:val="000F225E"/>
    <w:rsid w:val="000F2B73"/>
    <w:rsid w:val="000F2C3A"/>
    <w:rsid w:val="000F3057"/>
    <w:rsid w:val="000F32EE"/>
    <w:rsid w:val="000F3503"/>
    <w:rsid w:val="000F4082"/>
    <w:rsid w:val="000F4475"/>
    <w:rsid w:val="000F468D"/>
    <w:rsid w:val="000F477E"/>
    <w:rsid w:val="000F51C9"/>
    <w:rsid w:val="000F55A3"/>
    <w:rsid w:val="000F5CDD"/>
    <w:rsid w:val="000F6317"/>
    <w:rsid w:val="000F635E"/>
    <w:rsid w:val="000F64F0"/>
    <w:rsid w:val="000F6504"/>
    <w:rsid w:val="000F6AFE"/>
    <w:rsid w:val="000F7255"/>
    <w:rsid w:val="0010116A"/>
    <w:rsid w:val="00101F60"/>
    <w:rsid w:val="00102C1E"/>
    <w:rsid w:val="00103E01"/>
    <w:rsid w:val="001047C6"/>
    <w:rsid w:val="00104B1B"/>
    <w:rsid w:val="001051AC"/>
    <w:rsid w:val="00105D4D"/>
    <w:rsid w:val="00105EF0"/>
    <w:rsid w:val="001060F5"/>
    <w:rsid w:val="001068EA"/>
    <w:rsid w:val="00106D42"/>
    <w:rsid w:val="001071AE"/>
    <w:rsid w:val="00107472"/>
    <w:rsid w:val="00107D07"/>
    <w:rsid w:val="00110171"/>
    <w:rsid w:val="001107FC"/>
    <w:rsid w:val="00110869"/>
    <w:rsid w:val="00110B0F"/>
    <w:rsid w:val="00111347"/>
    <w:rsid w:val="0011158A"/>
    <w:rsid w:val="00111710"/>
    <w:rsid w:val="00111777"/>
    <w:rsid w:val="001123E5"/>
    <w:rsid w:val="00112F30"/>
    <w:rsid w:val="00113106"/>
    <w:rsid w:val="001134AE"/>
    <w:rsid w:val="0011393C"/>
    <w:rsid w:val="00113B22"/>
    <w:rsid w:val="0011459A"/>
    <w:rsid w:val="001149D1"/>
    <w:rsid w:val="00115B6D"/>
    <w:rsid w:val="00115EED"/>
    <w:rsid w:val="001166C1"/>
    <w:rsid w:val="0011725F"/>
    <w:rsid w:val="00117AAE"/>
    <w:rsid w:val="00117E23"/>
    <w:rsid w:val="00120135"/>
    <w:rsid w:val="0012047E"/>
    <w:rsid w:val="00121376"/>
    <w:rsid w:val="00121DBA"/>
    <w:rsid w:val="0012200B"/>
    <w:rsid w:val="00122301"/>
    <w:rsid w:val="00123B59"/>
    <w:rsid w:val="00124080"/>
    <w:rsid w:val="001246E5"/>
    <w:rsid w:val="001252EE"/>
    <w:rsid w:val="0012547F"/>
    <w:rsid w:val="00125E42"/>
    <w:rsid w:val="00126D7F"/>
    <w:rsid w:val="001274AB"/>
    <w:rsid w:val="00127659"/>
    <w:rsid w:val="00127866"/>
    <w:rsid w:val="00127D0D"/>
    <w:rsid w:val="001304B5"/>
    <w:rsid w:val="00130603"/>
    <w:rsid w:val="0013084B"/>
    <w:rsid w:val="001309D3"/>
    <w:rsid w:val="00131449"/>
    <w:rsid w:val="00131A2B"/>
    <w:rsid w:val="001328D0"/>
    <w:rsid w:val="00133902"/>
    <w:rsid w:val="001348D8"/>
    <w:rsid w:val="00134F15"/>
    <w:rsid w:val="00134F2A"/>
    <w:rsid w:val="00135392"/>
    <w:rsid w:val="00135706"/>
    <w:rsid w:val="00137C16"/>
    <w:rsid w:val="00137F67"/>
    <w:rsid w:val="00140EE1"/>
    <w:rsid w:val="00140FA1"/>
    <w:rsid w:val="001411C6"/>
    <w:rsid w:val="001417B4"/>
    <w:rsid w:val="001417D9"/>
    <w:rsid w:val="00141B89"/>
    <w:rsid w:val="00142791"/>
    <w:rsid w:val="00142B69"/>
    <w:rsid w:val="00142D7F"/>
    <w:rsid w:val="00142F51"/>
    <w:rsid w:val="00143544"/>
    <w:rsid w:val="00143B00"/>
    <w:rsid w:val="00143B91"/>
    <w:rsid w:val="00143F97"/>
    <w:rsid w:val="001441A6"/>
    <w:rsid w:val="001443C3"/>
    <w:rsid w:val="001447EB"/>
    <w:rsid w:val="00145010"/>
    <w:rsid w:val="001455F1"/>
    <w:rsid w:val="00145816"/>
    <w:rsid w:val="00145F60"/>
    <w:rsid w:val="00146321"/>
    <w:rsid w:val="00146350"/>
    <w:rsid w:val="0014662F"/>
    <w:rsid w:val="0014673C"/>
    <w:rsid w:val="00146C58"/>
    <w:rsid w:val="00146D5A"/>
    <w:rsid w:val="00146DAE"/>
    <w:rsid w:val="00147529"/>
    <w:rsid w:val="00147890"/>
    <w:rsid w:val="0015003F"/>
    <w:rsid w:val="0015056C"/>
    <w:rsid w:val="00150C86"/>
    <w:rsid w:val="0015241F"/>
    <w:rsid w:val="00152D55"/>
    <w:rsid w:val="00153156"/>
    <w:rsid w:val="00153794"/>
    <w:rsid w:val="00153D76"/>
    <w:rsid w:val="00153DFA"/>
    <w:rsid w:val="00153E02"/>
    <w:rsid w:val="00155458"/>
    <w:rsid w:val="00155610"/>
    <w:rsid w:val="0015568A"/>
    <w:rsid w:val="00155911"/>
    <w:rsid w:val="00155D98"/>
    <w:rsid w:val="0015600E"/>
    <w:rsid w:val="001566BA"/>
    <w:rsid w:val="0015686F"/>
    <w:rsid w:val="00156889"/>
    <w:rsid w:val="00156C3E"/>
    <w:rsid w:val="001571F9"/>
    <w:rsid w:val="0015737E"/>
    <w:rsid w:val="00157CFD"/>
    <w:rsid w:val="00157E85"/>
    <w:rsid w:val="0016045E"/>
    <w:rsid w:val="00160F58"/>
    <w:rsid w:val="001614E1"/>
    <w:rsid w:val="001617DC"/>
    <w:rsid w:val="00161809"/>
    <w:rsid w:val="0016180B"/>
    <w:rsid w:val="00161F04"/>
    <w:rsid w:val="0016231C"/>
    <w:rsid w:val="00162560"/>
    <w:rsid w:val="001625D0"/>
    <w:rsid w:val="00162B97"/>
    <w:rsid w:val="001638EC"/>
    <w:rsid w:val="001643BA"/>
    <w:rsid w:val="00164D85"/>
    <w:rsid w:val="00166EBA"/>
    <w:rsid w:val="00167101"/>
    <w:rsid w:val="0017005A"/>
    <w:rsid w:val="00170DFF"/>
    <w:rsid w:val="0017289A"/>
    <w:rsid w:val="00172B6E"/>
    <w:rsid w:val="00172BBE"/>
    <w:rsid w:val="00172E20"/>
    <w:rsid w:val="00173799"/>
    <w:rsid w:val="0017399E"/>
    <w:rsid w:val="001748C7"/>
    <w:rsid w:val="001749A2"/>
    <w:rsid w:val="00174F5B"/>
    <w:rsid w:val="00174F6C"/>
    <w:rsid w:val="00174F8B"/>
    <w:rsid w:val="00175107"/>
    <w:rsid w:val="001754B1"/>
    <w:rsid w:val="001755F4"/>
    <w:rsid w:val="00175918"/>
    <w:rsid w:val="00176215"/>
    <w:rsid w:val="0017626D"/>
    <w:rsid w:val="0017639F"/>
    <w:rsid w:val="0017651C"/>
    <w:rsid w:val="00176704"/>
    <w:rsid w:val="0017674A"/>
    <w:rsid w:val="00176DEF"/>
    <w:rsid w:val="0017747C"/>
    <w:rsid w:val="001774AD"/>
    <w:rsid w:val="00177A33"/>
    <w:rsid w:val="00177B7C"/>
    <w:rsid w:val="00177F10"/>
    <w:rsid w:val="0018089C"/>
    <w:rsid w:val="00181244"/>
    <w:rsid w:val="00181BBD"/>
    <w:rsid w:val="00181C67"/>
    <w:rsid w:val="00181C99"/>
    <w:rsid w:val="00181D07"/>
    <w:rsid w:val="00181E7A"/>
    <w:rsid w:val="0018211F"/>
    <w:rsid w:val="00182292"/>
    <w:rsid w:val="00182770"/>
    <w:rsid w:val="00182CA1"/>
    <w:rsid w:val="0018347B"/>
    <w:rsid w:val="00183B0D"/>
    <w:rsid w:val="00183CCE"/>
    <w:rsid w:val="00183DFA"/>
    <w:rsid w:val="00184AA4"/>
    <w:rsid w:val="00184B18"/>
    <w:rsid w:val="00184BCE"/>
    <w:rsid w:val="00184CED"/>
    <w:rsid w:val="0018509D"/>
    <w:rsid w:val="00185527"/>
    <w:rsid w:val="00185D47"/>
    <w:rsid w:val="00185FE5"/>
    <w:rsid w:val="0018637D"/>
    <w:rsid w:val="00186638"/>
    <w:rsid w:val="00186D11"/>
    <w:rsid w:val="00187804"/>
    <w:rsid w:val="00190860"/>
    <w:rsid w:val="00190910"/>
    <w:rsid w:val="001909E5"/>
    <w:rsid w:val="001909EB"/>
    <w:rsid w:val="00190F06"/>
    <w:rsid w:val="00191A6D"/>
    <w:rsid w:val="00191D2F"/>
    <w:rsid w:val="00191F69"/>
    <w:rsid w:val="00192102"/>
    <w:rsid w:val="001922D9"/>
    <w:rsid w:val="001923E3"/>
    <w:rsid w:val="00192618"/>
    <w:rsid w:val="00192812"/>
    <w:rsid w:val="001939D9"/>
    <w:rsid w:val="00193BFC"/>
    <w:rsid w:val="00194333"/>
    <w:rsid w:val="00194BA9"/>
    <w:rsid w:val="00194EE1"/>
    <w:rsid w:val="0019557C"/>
    <w:rsid w:val="00195F54"/>
    <w:rsid w:val="00196502"/>
    <w:rsid w:val="00196AC3"/>
    <w:rsid w:val="00196E4C"/>
    <w:rsid w:val="0019742F"/>
    <w:rsid w:val="0019755B"/>
    <w:rsid w:val="00197758"/>
    <w:rsid w:val="00197B08"/>
    <w:rsid w:val="00197DE3"/>
    <w:rsid w:val="001A0890"/>
    <w:rsid w:val="001A0917"/>
    <w:rsid w:val="001A0FF0"/>
    <w:rsid w:val="001A1150"/>
    <w:rsid w:val="001A17A2"/>
    <w:rsid w:val="001A1BF2"/>
    <w:rsid w:val="001A1E4A"/>
    <w:rsid w:val="001A2021"/>
    <w:rsid w:val="001A208F"/>
    <w:rsid w:val="001A2986"/>
    <w:rsid w:val="001A29A7"/>
    <w:rsid w:val="001A2B30"/>
    <w:rsid w:val="001A2D26"/>
    <w:rsid w:val="001A30B3"/>
    <w:rsid w:val="001A30B9"/>
    <w:rsid w:val="001A44AC"/>
    <w:rsid w:val="001A497E"/>
    <w:rsid w:val="001A49C9"/>
    <w:rsid w:val="001A579A"/>
    <w:rsid w:val="001A584F"/>
    <w:rsid w:val="001A594E"/>
    <w:rsid w:val="001A5CD7"/>
    <w:rsid w:val="001A60F2"/>
    <w:rsid w:val="001A6DAD"/>
    <w:rsid w:val="001A7113"/>
    <w:rsid w:val="001A753E"/>
    <w:rsid w:val="001A7D44"/>
    <w:rsid w:val="001A7F0F"/>
    <w:rsid w:val="001B030E"/>
    <w:rsid w:val="001B063C"/>
    <w:rsid w:val="001B0DA6"/>
    <w:rsid w:val="001B0DD9"/>
    <w:rsid w:val="001B0EA4"/>
    <w:rsid w:val="001B0F8B"/>
    <w:rsid w:val="001B14E4"/>
    <w:rsid w:val="001B1BCE"/>
    <w:rsid w:val="001B22CF"/>
    <w:rsid w:val="001B25DA"/>
    <w:rsid w:val="001B263B"/>
    <w:rsid w:val="001B2AEE"/>
    <w:rsid w:val="001B3329"/>
    <w:rsid w:val="001B3622"/>
    <w:rsid w:val="001B3854"/>
    <w:rsid w:val="001B3A9E"/>
    <w:rsid w:val="001B3D80"/>
    <w:rsid w:val="001B43BC"/>
    <w:rsid w:val="001B5414"/>
    <w:rsid w:val="001B56A2"/>
    <w:rsid w:val="001B5A8E"/>
    <w:rsid w:val="001B6223"/>
    <w:rsid w:val="001B6B6B"/>
    <w:rsid w:val="001B7763"/>
    <w:rsid w:val="001B7A8D"/>
    <w:rsid w:val="001C05C4"/>
    <w:rsid w:val="001C0BBD"/>
    <w:rsid w:val="001C127F"/>
    <w:rsid w:val="001C1A16"/>
    <w:rsid w:val="001C1F82"/>
    <w:rsid w:val="001C2518"/>
    <w:rsid w:val="001C268F"/>
    <w:rsid w:val="001C2765"/>
    <w:rsid w:val="001C2A72"/>
    <w:rsid w:val="001C2B79"/>
    <w:rsid w:val="001C2E02"/>
    <w:rsid w:val="001C4A7A"/>
    <w:rsid w:val="001C502A"/>
    <w:rsid w:val="001C505F"/>
    <w:rsid w:val="001C53C6"/>
    <w:rsid w:val="001C5460"/>
    <w:rsid w:val="001C563D"/>
    <w:rsid w:val="001C576B"/>
    <w:rsid w:val="001C577A"/>
    <w:rsid w:val="001C59E3"/>
    <w:rsid w:val="001C5D45"/>
    <w:rsid w:val="001C60E3"/>
    <w:rsid w:val="001C621F"/>
    <w:rsid w:val="001C64FC"/>
    <w:rsid w:val="001C677D"/>
    <w:rsid w:val="001C7024"/>
    <w:rsid w:val="001C79BE"/>
    <w:rsid w:val="001C7E82"/>
    <w:rsid w:val="001D085B"/>
    <w:rsid w:val="001D0B24"/>
    <w:rsid w:val="001D0B98"/>
    <w:rsid w:val="001D0F8F"/>
    <w:rsid w:val="001D124F"/>
    <w:rsid w:val="001D14A8"/>
    <w:rsid w:val="001D15C1"/>
    <w:rsid w:val="001D1EB5"/>
    <w:rsid w:val="001D2097"/>
    <w:rsid w:val="001D2681"/>
    <w:rsid w:val="001D3679"/>
    <w:rsid w:val="001D45FA"/>
    <w:rsid w:val="001D5B18"/>
    <w:rsid w:val="001D734E"/>
    <w:rsid w:val="001D7438"/>
    <w:rsid w:val="001D7CB4"/>
    <w:rsid w:val="001D7E35"/>
    <w:rsid w:val="001D7FC1"/>
    <w:rsid w:val="001E0176"/>
    <w:rsid w:val="001E0A62"/>
    <w:rsid w:val="001E0D52"/>
    <w:rsid w:val="001E0F01"/>
    <w:rsid w:val="001E2955"/>
    <w:rsid w:val="001E3017"/>
    <w:rsid w:val="001E3650"/>
    <w:rsid w:val="001E401E"/>
    <w:rsid w:val="001E4241"/>
    <w:rsid w:val="001E5562"/>
    <w:rsid w:val="001E5CAF"/>
    <w:rsid w:val="001E61F7"/>
    <w:rsid w:val="001E6205"/>
    <w:rsid w:val="001E78BD"/>
    <w:rsid w:val="001E796E"/>
    <w:rsid w:val="001E7C29"/>
    <w:rsid w:val="001F0014"/>
    <w:rsid w:val="001F0209"/>
    <w:rsid w:val="001F0524"/>
    <w:rsid w:val="001F0632"/>
    <w:rsid w:val="001F0D77"/>
    <w:rsid w:val="001F0DE9"/>
    <w:rsid w:val="001F131B"/>
    <w:rsid w:val="001F1973"/>
    <w:rsid w:val="001F1DB0"/>
    <w:rsid w:val="001F4133"/>
    <w:rsid w:val="001F44E0"/>
    <w:rsid w:val="001F49F2"/>
    <w:rsid w:val="001F4B06"/>
    <w:rsid w:val="001F4BA5"/>
    <w:rsid w:val="001F500B"/>
    <w:rsid w:val="001F51F2"/>
    <w:rsid w:val="001F61BB"/>
    <w:rsid w:val="001F622F"/>
    <w:rsid w:val="001F627B"/>
    <w:rsid w:val="001F6884"/>
    <w:rsid w:val="001F6948"/>
    <w:rsid w:val="001F6E52"/>
    <w:rsid w:val="001F731B"/>
    <w:rsid w:val="001F77EF"/>
    <w:rsid w:val="001F7909"/>
    <w:rsid w:val="001F7BE8"/>
    <w:rsid w:val="001F7F90"/>
    <w:rsid w:val="00200AF5"/>
    <w:rsid w:val="002018E2"/>
    <w:rsid w:val="00201B77"/>
    <w:rsid w:val="002022B1"/>
    <w:rsid w:val="002024AC"/>
    <w:rsid w:val="00202506"/>
    <w:rsid w:val="002026B3"/>
    <w:rsid w:val="0020280D"/>
    <w:rsid w:val="00202A7E"/>
    <w:rsid w:val="00202E24"/>
    <w:rsid w:val="00202F6B"/>
    <w:rsid w:val="0020310F"/>
    <w:rsid w:val="0020342A"/>
    <w:rsid w:val="0020351D"/>
    <w:rsid w:val="00203894"/>
    <w:rsid w:val="00203A61"/>
    <w:rsid w:val="00203C11"/>
    <w:rsid w:val="0020477E"/>
    <w:rsid w:val="00204C05"/>
    <w:rsid w:val="00204E38"/>
    <w:rsid w:val="00205234"/>
    <w:rsid w:val="00205269"/>
    <w:rsid w:val="0020531F"/>
    <w:rsid w:val="0020563D"/>
    <w:rsid w:val="002056AC"/>
    <w:rsid w:val="00205829"/>
    <w:rsid w:val="00205A02"/>
    <w:rsid w:val="00205B65"/>
    <w:rsid w:val="0020620C"/>
    <w:rsid w:val="002068FA"/>
    <w:rsid w:val="0020768A"/>
    <w:rsid w:val="002078C3"/>
    <w:rsid w:val="002102D3"/>
    <w:rsid w:val="002106F7"/>
    <w:rsid w:val="00210C35"/>
    <w:rsid w:val="00210CB9"/>
    <w:rsid w:val="00211045"/>
    <w:rsid w:val="00211A44"/>
    <w:rsid w:val="00211AE1"/>
    <w:rsid w:val="00211BEA"/>
    <w:rsid w:val="0021263D"/>
    <w:rsid w:val="002128F2"/>
    <w:rsid w:val="00212B0D"/>
    <w:rsid w:val="00212E44"/>
    <w:rsid w:val="00212ED0"/>
    <w:rsid w:val="00213AEE"/>
    <w:rsid w:val="00213B3C"/>
    <w:rsid w:val="00214157"/>
    <w:rsid w:val="00214320"/>
    <w:rsid w:val="00214BD6"/>
    <w:rsid w:val="002157E8"/>
    <w:rsid w:val="0021581F"/>
    <w:rsid w:val="00215C33"/>
    <w:rsid w:val="00216306"/>
    <w:rsid w:val="00216441"/>
    <w:rsid w:val="002165C8"/>
    <w:rsid w:val="002168D9"/>
    <w:rsid w:val="0021693A"/>
    <w:rsid w:val="00216D60"/>
    <w:rsid w:val="00217471"/>
    <w:rsid w:val="00217D20"/>
    <w:rsid w:val="00220076"/>
    <w:rsid w:val="0022073C"/>
    <w:rsid w:val="00221020"/>
    <w:rsid w:val="00221CCB"/>
    <w:rsid w:val="00221DB3"/>
    <w:rsid w:val="00221ED4"/>
    <w:rsid w:val="0022282B"/>
    <w:rsid w:val="0022284D"/>
    <w:rsid w:val="00222B80"/>
    <w:rsid w:val="0022359C"/>
    <w:rsid w:val="002239A2"/>
    <w:rsid w:val="00223E6D"/>
    <w:rsid w:val="002242E9"/>
    <w:rsid w:val="00224417"/>
    <w:rsid w:val="00224665"/>
    <w:rsid w:val="00224938"/>
    <w:rsid w:val="002250C4"/>
    <w:rsid w:val="00225248"/>
    <w:rsid w:val="00225AFE"/>
    <w:rsid w:val="002260A4"/>
    <w:rsid w:val="0022640B"/>
    <w:rsid w:val="00226ADE"/>
    <w:rsid w:val="00226D1B"/>
    <w:rsid w:val="0022712F"/>
    <w:rsid w:val="00227811"/>
    <w:rsid w:val="00227857"/>
    <w:rsid w:val="00227D00"/>
    <w:rsid w:val="00230053"/>
    <w:rsid w:val="0023034D"/>
    <w:rsid w:val="00231380"/>
    <w:rsid w:val="00231598"/>
    <w:rsid w:val="002317AF"/>
    <w:rsid w:val="00231CF8"/>
    <w:rsid w:val="00231E36"/>
    <w:rsid w:val="00232D9F"/>
    <w:rsid w:val="00233370"/>
    <w:rsid w:val="00233434"/>
    <w:rsid w:val="00233B1C"/>
    <w:rsid w:val="00233F11"/>
    <w:rsid w:val="002343A9"/>
    <w:rsid w:val="00234446"/>
    <w:rsid w:val="00234A45"/>
    <w:rsid w:val="00234D78"/>
    <w:rsid w:val="00234E8E"/>
    <w:rsid w:val="00234E92"/>
    <w:rsid w:val="00235AE4"/>
    <w:rsid w:val="00235F3D"/>
    <w:rsid w:val="0023688D"/>
    <w:rsid w:val="002369B0"/>
    <w:rsid w:val="00236A33"/>
    <w:rsid w:val="00236E5E"/>
    <w:rsid w:val="0023749D"/>
    <w:rsid w:val="00237BBC"/>
    <w:rsid w:val="00237FE5"/>
    <w:rsid w:val="00240789"/>
    <w:rsid w:val="00240A15"/>
    <w:rsid w:val="00240BF7"/>
    <w:rsid w:val="00241CD9"/>
    <w:rsid w:val="00242B34"/>
    <w:rsid w:val="00243069"/>
    <w:rsid w:val="002438E1"/>
    <w:rsid w:val="00243DCD"/>
    <w:rsid w:val="002460CE"/>
    <w:rsid w:val="002462B2"/>
    <w:rsid w:val="00246539"/>
    <w:rsid w:val="00247233"/>
    <w:rsid w:val="00247730"/>
    <w:rsid w:val="002479BE"/>
    <w:rsid w:val="00247DAF"/>
    <w:rsid w:val="00247DDF"/>
    <w:rsid w:val="00247F33"/>
    <w:rsid w:val="002500DF"/>
    <w:rsid w:val="002500E5"/>
    <w:rsid w:val="00250105"/>
    <w:rsid w:val="002501A3"/>
    <w:rsid w:val="00250821"/>
    <w:rsid w:val="00251686"/>
    <w:rsid w:val="00251CD1"/>
    <w:rsid w:val="00251D3E"/>
    <w:rsid w:val="0025203A"/>
    <w:rsid w:val="0025249D"/>
    <w:rsid w:val="0025249E"/>
    <w:rsid w:val="002525B0"/>
    <w:rsid w:val="00253370"/>
    <w:rsid w:val="00253757"/>
    <w:rsid w:val="002537BB"/>
    <w:rsid w:val="00254005"/>
    <w:rsid w:val="00254F75"/>
    <w:rsid w:val="00254FC2"/>
    <w:rsid w:val="0025513C"/>
    <w:rsid w:val="0025519D"/>
    <w:rsid w:val="00255C9D"/>
    <w:rsid w:val="002572B9"/>
    <w:rsid w:val="002572BD"/>
    <w:rsid w:val="0026000C"/>
    <w:rsid w:val="002603D4"/>
    <w:rsid w:val="00260802"/>
    <w:rsid w:val="00260E56"/>
    <w:rsid w:val="002610BE"/>
    <w:rsid w:val="002612D0"/>
    <w:rsid w:val="0026145E"/>
    <w:rsid w:val="002615EB"/>
    <w:rsid w:val="0026179E"/>
    <w:rsid w:val="00261C22"/>
    <w:rsid w:val="00261F8B"/>
    <w:rsid w:val="00262BFE"/>
    <w:rsid w:val="00262E1F"/>
    <w:rsid w:val="00262F49"/>
    <w:rsid w:val="00263814"/>
    <w:rsid w:val="002638A7"/>
    <w:rsid w:val="00263AFB"/>
    <w:rsid w:val="00263CD5"/>
    <w:rsid w:val="002641E8"/>
    <w:rsid w:val="002646AD"/>
    <w:rsid w:val="002647B5"/>
    <w:rsid w:val="002654C0"/>
    <w:rsid w:val="002657EC"/>
    <w:rsid w:val="002657EF"/>
    <w:rsid w:val="002664A8"/>
    <w:rsid w:val="002664F9"/>
    <w:rsid w:val="002668C2"/>
    <w:rsid w:val="00266ED9"/>
    <w:rsid w:val="00267070"/>
    <w:rsid w:val="00267145"/>
    <w:rsid w:val="002675A6"/>
    <w:rsid w:val="00267856"/>
    <w:rsid w:val="002701A5"/>
    <w:rsid w:val="002709F1"/>
    <w:rsid w:val="00270C8B"/>
    <w:rsid w:val="00270E7B"/>
    <w:rsid w:val="0027113A"/>
    <w:rsid w:val="00271599"/>
    <w:rsid w:val="00271CFC"/>
    <w:rsid w:val="00272435"/>
    <w:rsid w:val="0027284E"/>
    <w:rsid w:val="00272ABC"/>
    <w:rsid w:val="00273186"/>
    <w:rsid w:val="0027330C"/>
    <w:rsid w:val="00273F23"/>
    <w:rsid w:val="00274187"/>
    <w:rsid w:val="002745C0"/>
    <w:rsid w:val="00274AD6"/>
    <w:rsid w:val="00275F2B"/>
    <w:rsid w:val="00275FDE"/>
    <w:rsid w:val="00276422"/>
    <w:rsid w:val="002765D8"/>
    <w:rsid w:val="002767C0"/>
    <w:rsid w:val="00276E38"/>
    <w:rsid w:val="002770D7"/>
    <w:rsid w:val="00277114"/>
    <w:rsid w:val="00277383"/>
    <w:rsid w:val="002773F8"/>
    <w:rsid w:val="002777BA"/>
    <w:rsid w:val="00277DFD"/>
    <w:rsid w:val="00280818"/>
    <w:rsid w:val="0028083C"/>
    <w:rsid w:val="002811A8"/>
    <w:rsid w:val="002813DA"/>
    <w:rsid w:val="002814C1"/>
    <w:rsid w:val="00281E03"/>
    <w:rsid w:val="0028206C"/>
    <w:rsid w:val="0028279F"/>
    <w:rsid w:val="00282E27"/>
    <w:rsid w:val="00282E2B"/>
    <w:rsid w:val="00283533"/>
    <w:rsid w:val="00283BC6"/>
    <w:rsid w:val="002842AC"/>
    <w:rsid w:val="0028478A"/>
    <w:rsid w:val="00284BA8"/>
    <w:rsid w:val="00284C4E"/>
    <w:rsid w:val="0028508A"/>
    <w:rsid w:val="00285A7D"/>
    <w:rsid w:val="00286816"/>
    <w:rsid w:val="00286E02"/>
    <w:rsid w:val="00287241"/>
    <w:rsid w:val="002872A4"/>
    <w:rsid w:val="00287491"/>
    <w:rsid w:val="0028789A"/>
    <w:rsid w:val="0028799E"/>
    <w:rsid w:val="00290145"/>
    <w:rsid w:val="0029063A"/>
    <w:rsid w:val="002906AA"/>
    <w:rsid w:val="002908AB"/>
    <w:rsid w:val="00291BF8"/>
    <w:rsid w:val="00292737"/>
    <w:rsid w:val="00292797"/>
    <w:rsid w:val="00293643"/>
    <w:rsid w:val="00293647"/>
    <w:rsid w:val="00293C23"/>
    <w:rsid w:val="00293D40"/>
    <w:rsid w:val="00293E2C"/>
    <w:rsid w:val="0029467D"/>
    <w:rsid w:val="0029468D"/>
    <w:rsid w:val="002946AC"/>
    <w:rsid w:val="00294CE8"/>
    <w:rsid w:val="0029500E"/>
    <w:rsid w:val="002954E9"/>
    <w:rsid w:val="002956B3"/>
    <w:rsid w:val="00295809"/>
    <w:rsid w:val="00295B70"/>
    <w:rsid w:val="00296497"/>
    <w:rsid w:val="00296C6F"/>
    <w:rsid w:val="00296D6B"/>
    <w:rsid w:val="00297B5C"/>
    <w:rsid w:val="002A05C3"/>
    <w:rsid w:val="002A0900"/>
    <w:rsid w:val="002A118F"/>
    <w:rsid w:val="002A1376"/>
    <w:rsid w:val="002A1923"/>
    <w:rsid w:val="002A2552"/>
    <w:rsid w:val="002A2615"/>
    <w:rsid w:val="002A28A0"/>
    <w:rsid w:val="002A2F09"/>
    <w:rsid w:val="002A3373"/>
    <w:rsid w:val="002A3557"/>
    <w:rsid w:val="002A3786"/>
    <w:rsid w:val="002A38BB"/>
    <w:rsid w:val="002A50D4"/>
    <w:rsid w:val="002A528B"/>
    <w:rsid w:val="002A55F4"/>
    <w:rsid w:val="002A58F3"/>
    <w:rsid w:val="002A5AD3"/>
    <w:rsid w:val="002A5C87"/>
    <w:rsid w:val="002A5D81"/>
    <w:rsid w:val="002A5E27"/>
    <w:rsid w:val="002A5FA6"/>
    <w:rsid w:val="002A5FCC"/>
    <w:rsid w:val="002A62FD"/>
    <w:rsid w:val="002A6344"/>
    <w:rsid w:val="002A6BEC"/>
    <w:rsid w:val="002A7441"/>
    <w:rsid w:val="002A77E6"/>
    <w:rsid w:val="002A79D3"/>
    <w:rsid w:val="002B0F37"/>
    <w:rsid w:val="002B1456"/>
    <w:rsid w:val="002B19A4"/>
    <w:rsid w:val="002B1B5D"/>
    <w:rsid w:val="002B25F0"/>
    <w:rsid w:val="002B2ABA"/>
    <w:rsid w:val="002B2F61"/>
    <w:rsid w:val="002B3222"/>
    <w:rsid w:val="002B32E3"/>
    <w:rsid w:val="002B3466"/>
    <w:rsid w:val="002B3CFB"/>
    <w:rsid w:val="002B43A2"/>
    <w:rsid w:val="002B4784"/>
    <w:rsid w:val="002B505C"/>
    <w:rsid w:val="002B51C9"/>
    <w:rsid w:val="002B5220"/>
    <w:rsid w:val="002B56AC"/>
    <w:rsid w:val="002B5ABD"/>
    <w:rsid w:val="002B5DE9"/>
    <w:rsid w:val="002B6160"/>
    <w:rsid w:val="002B62CB"/>
    <w:rsid w:val="002B6694"/>
    <w:rsid w:val="002B6846"/>
    <w:rsid w:val="002B7966"/>
    <w:rsid w:val="002B7E61"/>
    <w:rsid w:val="002C0927"/>
    <w:rsid w:val="002C133E"/>
    <w:rsid w:val="002C1804"/>
    <w:rsid w:val="002C23EF"/>
    <w:rsid w:val="002C27BE"/>
    <w:rsid w:val="002C2DE0"/>
    <w:rsid w:val="002C2E99"/>
    <w:rsid w:val="002C31A3"/>
    <w:rsid w:val="002C3867"/>
    <w:rsid w:val="002C3F19"/>
    <w:rsid w:val="002C4761"/>
    <w:rsid w:val="002C47C5"/>
    <w:rsid w:val="002C49B0"/>
    <w:rsid w:val="002C4AAF"/>
    <w:rsid w:val="002C510E"/>
    <w:rsid w:val="002C629B"/>
    <w:rsid w:val="002C69AE"/>
    <w:rsid w:val="002C7073"/>
    <w:rsid w:val="002D0513"/>
    <w:rsid w:val="002D16C4"/>
    <w:rsid w:val="002D17F8"/>
    <w:rsid w:val="002D1CC8"/>
    <w:rsid w:val="002D2257"/>
    <w:rsid w:val="002D25F7"/>
    <w:rsid w:val="002D2714"/>
    <w:rsid w:val="002D38E5"/>
    <w:rsid w:val="002D3DDA"/>
    <w:rsid w:val="002D421E"/>
    <w:rsid w:val="002D4975"/>
    <w:rsid w:val="002D49DD"/>
    <w:rsid w:val="002D4A31"/>
    <w:rsid w:val="002D4DF8"/>
    <w:rsid w:val="002D5383"/>
    <w:rsid w:val="002D5860"/>
    <w:rsid w:val="002D59BE"/>
    <w:rsid w:val="002D624A"/>
    <w:rsid w:val="002D72F3"/>
    <w:rsid w:val="002D7431"/>
    <w:rsid w:val="002D752D"/>
    <w:rsid w:val="002D78F3"/>
    <w:rsid w:val="002D7ADF"/>
    <w:rsid w:val="002E019E"/>
    <w:rsid w:val="002E02BD"/>
    <w:rsid w:val="002E1C7E"/>
    <w:rsid w:val="002E21E5"/>
    <w:rsid w:val="002E2536"/>
    <w:rsid w:val="002E337C"/>
    <w:rsid w:val="002E48FD"/>
    <w:rsid w:val="002E60FC"/>
    <w:rsid w:val="002E617F"/>
    <w:rsid w:val="002E6666"/>
    <w:rsid w:val="002E67CB"/>
    <w:rsid w:val="002E7073"/>
    <w:rsid w:val="002E7733"/>
    <w:rsid w:val="002F00EA"/>
    <w:rsid w:val="002F01E0"/>
    <w:rsid w:val="002F0A3F"/>
    <w:rsid w:val="002F1903"/>
    <w:rsid w:val="002F1AC5"/>
    <w:rsid w:val="002F1D35"/>
    <w:rsid w:val="002F241D"/>
    <w:rsid w:val="002F3084"/>
    <w:rsid w:val="002F3761"/>
    <w:rsid w:val="002F3C93"/>
    <w:rsid w:val="002F4203"/>
    <w:rsid w:val="002F4657"/>
    <w:rsid w:val="002F4685"/>
    <w:rsid w:val="002F4718"/>
    <w:rsid w:val="002F5065"/>
    <w:rsid w:val="002F5094"/>
    <w:rsid w:val="002F55DC"/>
    <w:rsid w:val="002F5C91"/>
    <w:rsid w:val="002F5D75"/>
    <w:rsid w:val="002F6148"/>
    <w:rsid w:val="002F7027"/>
    <w:rsid w:val="002F7A47"/>
    <w:rsid w:val="002F7BF3"/>
    <w:rsid w:val="002F7D93"/>
    <w:rsid w:val="002F7EC3"/>
    <w:rsid w:val="0030092A"/>
    <w:rsid w:val="00301044"/>
    <w:rsid w:val="003011A0"/>
    <w:rsid w:val="00301FDD"/>
    <w:rsid w:val="003020BD"/>
    <w:rsid w:val="00302288"/>
    <w:rsid w:val="003024B7"/>
    <w:rsid w:val="0030277C"/>
    <w:rsid w:val="003027DB"/>
    <w:rsid w:val="0030398D"/>
    <w:rsid w:val="003039EF"/>
    <w:rsid w:val="00303C7B"/>
    <w:rsid w:val="00303FA5"/>
    <w:rsid w:val="00304239"/>
    <w:rsid w:val="00304259"/>
    <w:rsid w:val="003055CB"/>
    <w:rsid w:val="00305738"/>
    <w:rsid w:val="00305A10"/>
    <w:rsid w:val="00306048"/>
    <w:rsid w:val="003065F7"/>
    <w:rsid w:val="0030661A"/>
    <w:rsid w:val="00306734"/>
    <w:rsid w:val="00306C5C"/>
    <w:rsid w:val="00306E2C"/>
    <w:rsid w:val="0030798F"/>
    <w:rsid w:val="00307B5A"/>
    <w:rsid w:val="003107C2"/>
    <w:rsid w:val="00310A14"/>
    <w:rsid w:val="00311FFB"/>
    <w:rsid w:val="003122C4"/>
    <w:rsid w:val="00312581"/>
    <w:rsid w:val="00314661"/>
    <w:rsid w:val="00314B45"/>
    <w:rsid w:val="00315ADA"/>
    <w:rsid w:val="00315C4E"/>
    <w:rsid w:val="003160C0"/>
    <w:rsid w:val="003164E5"/>
    <w:rsid w:val="00317025"/>
    <w:rsid w:val="0031715A"/>
    <w:rsid w:val="0031730F"/>
    <w:rsid w:val="0031784F"/>
    <w:rsid w:val="00317881"/>
    <w:rsid w:val="003179FD"/>
    <w:rsid w:val="00317FEC"/>
    <w:rsid w:val="00320044"/>
    <w:rsid w:val="0032007D"/>
    <w:rsid w:val="00320666"/>
    <w:rsid w:val="003209B7"/>
    <w:rsid w:val="00320DF2"/>
    <w:rsid w:val="00321457"/>
    <w:rsid w:val="0032177B"/>
    <w:rsid w:val="0032183A"/>
    <w:rsid w:val="00321BA3"/>
    <w:rsid w:val="00322406"/>
    <w:rsid w:val="0032260E"/>
    <w:rsid w:val="00322B55"/>
    <w:rsid w:val="00323437"/>
    <w:rsid w:val="003234CA"/>
    <w:rsid w:val="00323613"/>
    <w:rsid w:val="0032421B"/>
    <w:rsid w:val="00324873"/>
    <w:rsid w:val="00324E58"/>
    <w:rsid w:val="003250AD"/>
    <w:rsid w:val="0032510E"/>
    <w:rsid w:val="003255CA"/>
    <w:rsid w:val="0032735B"/>
    <w:rsid w:val="00327BDD"/>
    <w:rsid w:val="0033072B"/>
    <w:rsid w:val="00330863"/>
    <w:rsid w:val="00331487"/>
    <w:rsid w:val="003315F6"/>
    <w:rsid w:val="00331AD5"/>
    <w:rsid w:val="00331BEE"/>
    <w:rsid w:val="0033211B"/>
    <w:rsid w:val="0033222E"/>
    <w:rsid w:val="0033295F"/>
    <w:rsid w:val="00333636"/>
    <w:rsid w:val="003336F0"/>
    <w:rsid w:val="003336FB"/>
    <w:rsid w:val="0033391A"/>
    <w:rsid w:val="00333AB1"/>
    <w:rsid w:val="00333BDF"/>
    <w:rsid w:val="0033444C"/>
    <w:rsid w:val="00334B12"/>
    <w:rsid w:val="00335154"/>
    <w:rsid w:val="00335A0C"/>
    <w:rsid w:val="00335E8B"/>
    <w:rsid w:val="0033635D"/>
    <w:rsid w:val="003364CC"/>
    <w:rsid w:val="003366A6"/>
    <w:rsid w:val="00336AEE"/>
    <w:rsid w:val="00336B96"/>
    <w:rsid w:val="00336CA4"/>
    <w:rsid w:val="0033712F"/>
    <w:rsid w:val="003375C3"/>
    <w:rsid w:val="00337768"/>
    <w:rsid w:val="003378A0"/>
    <w:rsid w:val="00337AEC"/>
    <w:rsid w:val="003401ED"/>
    <w:rsid w:val="00340781"/>
    <w:rsid w:val="00340A20"/>
    <w:rsid w:val="00340E23"/>
    <w:rsid w:val="00341005"/>
    <w:rsid w:val="0034148D"/>
    <w:rsid w:val="003416D9"/>
    <w:rsid w:val="0034178C"/>
    <w:rsid w:val="00341D7C"/>
    <w:rsid w:val="003421CC"/>
    <w:rsid w:val="0034324F"/>
    <w:rsid w:val="0034342B"/>
    <w:rsid w:val="003436D8"/>
    <w:rsid w:val="00343A13"/>
    <w:rsid w:val="00343CCA"/>
    <w:rsid w:val="0034478C"/>
    <w:rsid w:val="0034481F"/>
    <w:rsid w:val="00344F5D"/>
    <w:rsid w:val="003450A3"/>
    <w:rsid w:val="003453AE"/>
    <w:rsid w:val="0034575E"/>
    <w:rsid w:val="00345FF5"/>
    <w:rsid w:val="00346F20"/>
    <w:rsid w:val="003470C2"/>
    <w:rsid w:val="00347790"/>
    <w:rsid w:val="00347855"/>
    <w:rsid w:val="00347998"/>
    <w:rsid w:val="00347F8D"/>
    <w:rsid w:val="00347FAB"/>
    <w:rsid w:val="0035027B"/>
    <w:rsid w:val="00350EA6"/>
    <w:rsid w:val="003512CF"/>
    <w:rsid w:val="00351AC2"/>
    <w:rsid w:val="0035200B"/>
    <w:rsid w:val="00352526"/>
    <w:rsid w:val="00352558"/>
    <w:rsid w:val="0035273E"/>
    <w:rsid w:val="003531C7"/>
    <w:rsid w:val="0035378C"/>
    <w:rsid w:val="003537F2"/>
    <w:rsid w:val="00353CB0"/>
    <w:rsid w:val="00353F26"/>
    <w:rsid w:val="0035406A"/>
    <w:rsid w:val="0035489D"/>
    <w:rsid w:val="00354D47"/>
    <w:rsid w:val="00354F0E"/>
    <w:rsid w:val="00355B1D"/>
    <w:rsid w:val="00355D08"/>
    <w:rsid w:val="00356039"/>
    <w:rsid w:val="003562FA"/>
    <w:rsid w:val="00356510"/>
    <w:rsid w:val="003567A2"/>
    <w:rsid w:val="00356BB7"/>
    <w:rsid w:val="003571CD"/>
    <w:rsid w:val="0035786D"/>
    <w:rsid w:val="00357938"/>
    <w:rsid w:val="00357C51"/>
    <w:rsid w:val="00357F46"/>
    <w:rsid w:val="00360D88"/>
    <w:rsid w:val="00361028"/>
    <w:rsid w:val="0036165F"/>
    <w:rsid w:val="00361728"/>
    <w:rsid w:val="0036189E"/>
    <w:rsid w:val="00362083"/>
    <w:rsid w:val="003620A9"/>
    <w:rsid w:val="003622A7"/>
    <w:rsid w:val="00362677"/>
    <w:rsid w:val="00362855"/>
    <w:rsid w:val="0036334C"/>
    <w:rsid w:val="00363B0B"/>
    <w:rsid w:val="00363D15"/>
    <w:rsid w:val="00363D28"/>
    <w:rsid w:val="00363DBD"/>
    <w:rsid w:val="003640F7"/>
    <w:rsid w:val="00364DB1"/>
    <w:rsid w:val="003650FF"/>
    <w:rsid w:val="00365385"/>
    <w:rsid w:val="00365FC2"/>
    <w:rsid w:val="003669F4"/>
    <w:rsid w:val="003670B6"/>
    <w:rsid w:val="003673A0"/>
    <w:rsid w:val="00367508"/>
    <w:rsid w:val="00367AD4"/>
    <w:rsid w:val="003707A4"/>
    <w:rsid w:val="0037132E"/>
    <w:rsid w:val="003714D3"/>
    <w:rsid w:val="003717AF"/>
    <w:rsid w:val="003721DB"/>
    <w:rsid w:val="0037228D"/>
    <w:rsid w:val="0037247E"/>
    <w:rsid w:val="00372FF7"/>
    <w:rsid w:val="00373232"/>
    <w:rsid w:val="00374009"/>
    <w:rsid w:val="00374126"/>
    <w:rsid w:val="00374482"/>
    <w:rsid w:val="003747AD"/>
    <w:rsid w:val="003750DD"/>
    <w:rsid w:val="003758BF"/>
    <w:rsid w:val="003758CA"/>
    <w:rsid w:val="00376100"/>
    <w:rsid w:val="00376EC0"/>
    <w:rsid w:val="00376EE3"/>
    <w:rsid w:val="003770A9"/>
    <w:rsid w:val="0037737A"/>
    <w:rsid w:val="003777AE"/>
    <w:rsid w:val="003801B9"/>
    <w:rsid w:val="003806E9"/>
    <w:rsid w:val="00380786"/>
    <w:rsid w:val="003807D1"/>
    <w:rsid w:val="00380AE0"/>
    <w:rsid w:val="00380B7C"/>
    <w:rsid w:val="00380F6A"/>
    <w:rsid w:val="003810DA"/>
    <w:rsid w:val="003811C1"/>
    <w:rsid w:val="00381757"/>
    <w:rsid w:val="00382326"/>
    <w:rsid w:val="00382CF8"/>
    <w:rsid w:val="00382D11"/>
    <w:rsid w:val="003831E3"/>
    <w:rsid w:val="00383AAE"/>
    <w:rsid w:val="00383E4E"/>
    <w:rsid w:val="003840D3"/>
    <w:rsid w:val="0038417E"/>
    <w:rsid w:val="003847E4"/>
    <w:rsid w:val="00384B89"/>
    <w:rsid w:val="00385410"/>
    <w:rsid w:val="00385BFD"/>
    <w:rsid w:val="00385F64"/>
    <w:rsid w:val="0038611F"/>
    <w:rsid w:val="003865DA"/>
    <w:rsid w:val="00386971"/>
    <w:rsid w:val="00386F0C"/>
    <w:rsid w:val="00386F9A"/>
    <w:rsid w:val="00387287"/>
    <w:rsid w:val="00387486"/>
    <w:rsid w:val="003875E8"/>
    <w:rsid w:val="00387E71"/>
    <w:rsid w:val="003908A0"/>
    <w:rsid w:val="00391F78"/>
    <w:rsid w:val="00392188"/>
    <w:rsid w:val="00392560"/>
    <w:rsid w:val="00392E99"/>
    <w:rsid w:val="00393241"/>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4A9"/>
    <w:rsid w:val="003A0FAF"/>
    <w:rsid w:val="003A102F"/>
    <w:rsid w:val="003A11EA"/>
    <w:rsid w:val="003A171F"/>
    <w:rsid w:val="003A1BE9"/>
    <w:rsid w:val="003A1C9A"/>
    <w:rsid w:val="003A2789"/>
    <w:rsid w:val="003A3403"/>
    <w:rsid w:val="003A4074"/>
    <w:rsid w:val="003A466E"/>
    <w:rsid w:val="003A46A8"/>
    <w:rsid w:val="003A5219"/>
    <w:rsid w:val="003A5299"/>
    <w:rsid w:val="003A5372"/>
    <w:rsid w:val="003A54A5"/>
    <w:rsid w:val="003A592A"/>
    <w:rsid w:val="003A5B9D"/>
    <w:rsid w:val="003A68B4"/>
    <w:rsid w:val="003A70F8"/>
    <w:rsid w:val="003A7F91"/>
    <w:rsid w:val="003B0009"/>
    <w:rsid w:val="003B0440"/>
    <w:rsid w:val="003B0971"/>
    <w:rsid w:val="003B0B3E"/>
    <w:rsid w:val="003B0E68"/>
    <w:rsid w:val="003B11C3"/>
    <w:rsid w:val="003B17C5"/>
    <w:rsid w:val="003B1B69"/>
    <w:rsid w:val="003B215C"/>
    <w:rsid w:val="003B21CA"/>
    <w:rsid w:val="003B2233"/>
    <w:rsid w:val="003B2ABA"/>
    <w:rsid w:val="003B32FC"/>
    <w:rsid w:val="003B3993"/>
    <w:rsid w:val="003B4345"/>
    <w:rsid w:val="003B45DC"/>
    <w:rsid w:val="003B45E9"/>
    <w:rsid w:val="003B4893"/>
    <w:rsid w:val="003B4DEC"/>
    <w:rsid w:val="003B598C"/>
    <w:rsid w:val="003B5C2D"/>
    <w:rsid w:val="003B6162"/>
    <w:rsid w:val="003B6528"/>
    <w:rsid w:val="003B6735"/>
    <w:rsid w:val="003B68DF"/>
    <w:rsid w:val="003B7A89"/>
    <w:rsid w:val="003C0446"/>
    <w:rsid w:val="003C0568"/>
    <w:rsid w:val="003C0C73"/>
    <w:rsid w:val="003C0EA7"/>
    <w:rsid w:val="003C1611"/>
    <w:rsid w:val="003C1C76"/>
    <w:rsid w:val="003C2BF3"/>
    <w:rsid w:val="003C2D66"/>
    <w:rsid w:val="003C2F90"/>
    <w:rsid w:val="003C3B22"/>
    <w:rsid w:val="003C3E2F"/>
    <w:rsid w:val="003C4B11"/>
    <w:rsid w:val="003C4FE3"/>
    <w:rsid w:val="003C500C"/>
    <w:rsid w:val="003C5620"/>
    <w:rsid w:val="003C586A"/>
    <w:rsid w:val="003C5AB9"/>
    <w:rsid w:val="003C64D3"/>
    <w:rsid w:val="003C7C1A"/>
    <w:rsid w:val="003D3E2D"/>
    <w:rsid w:val="003D461A"/>
    <w:rsid w:val="003D4868"/>
    <w:rsid w:val="003D4903"/>
    <w:rsid w:val="003D49A2"/>
    <w:rsid w:val="003D4A6D"/>
    <w:rsid w:val="003D513E"/>
    <w:rsid w:val="003D53D6"/>
    <w:rsid w:val="003D5B3A"/>
    <w:rsid w:val="003D6AD1"/>
    <w:rsid w:val="003D6C8A"/>
    <w:rsid w:val="003D6E31"/>
    <w:rsid w:val="003D6FE3"/>
    <w:rsid w:val="003D77D8"/>
    <w:rsid w:val="003D7E38"/>
    <w:rsid w:val="003E01C2"/>
    <w:rsid w:val="003E0327"/>
    <w:rsid w:val="003E03CE"/>
    <w:rsid w:val="003E15B4"/>
    <w:rsid w:val="003E1C96"/>
    <w:rsid w:val="003E1CBA"/>
    <w:rsid w:val="003E1F71"/>
    <w:rsid w:val="003E2279"/>
    <w:rsid w:val="003E266B"/>
    <w:rsid w:val="003E29DE"/>
    <w:rsid w:val="003E2B56"/>
    <w:rsid w:val="003E5B2E"/>
    <w:rsid w:val="003E5C8B"/>
    <w:rsid w:val="003E5DB9"/>
    <w:rsid w:val="003E6089"/>
    <w:rsid w:val="003E662B"/>
    <w:rsid w:val="003E6852"/>
    <w:rsid w:val="003E7392"/>
    <w:rsid w:val="003E73EB"/>
    <w:rsid w:val="003E74DF"/>
    <w:rsid w:val="003E785A"/>
    <w:rsid w:val="003E7860"/>
    <w:rsid w:val="003E7D66"/>
    <w:rsid w:val="003E7D93"/>
    <w:rsid w:val="003E7E3D"/>
    <w:rsid w:val="003F0CA0"/>
    <w:rsid w:val="003F0F21"/>
    <w:rsid w:val="003F123E"/>
    <w:rsid w:val="003F13B3"/>
    <w:rsid w:val="003F22CA"/>
    <w:rsid w:val="003F2425"/>
    <w:rsid w:val="003F2900"/>
    <w:rsid w:val="003F2D3D"/>
    <w:rsid w:val="003F2F54"/>
    <w:rsid w:val="003F3430"/>
    <w:rsid w:val="003F354C"/>
    <w:rsid w:val="003F3AE0"/>
    <w:rsid w:val="003F3BC5"/>
    <w:rsid w:val="003F492C"/>
    <w:rsid w:val="003F6490"/>
    <w:rsid w:val="003F7121"/>
    <w:rsid w:val="003F7169"/>
    <w:rsid w:val="003F77BC"/>
    <w:rsid w:val="00400132"/>
    <w:rsid w:val="0040014B"/>
    <w:rsid w:val="00400802"/>
    <w:rsid w:val="00400E97"/>
    <w:rsid w:val="00400EC8"/>
    <w:rsid w:val="0040122B"/>
    <w:rsid w:val="00401F01"/>
    <w:rsid w:val="004024C9"/>
    <w:rsid w:val="0040253E"/>
    <w:rsid w:val="00403EA8"/>
    <w:rsid w:val="00404317"/>
    <w:rsid w:val="00404B8A"/>
    <w:rsid w:val="004057AC"/>
    <w:rsid w:val="00405E60"/>
    <w:rsid w:val="00406452"/>
    <w:rsid w:val="00406578"/>
    <w:rsid w:val="00406CA5"/>
    <w:rsid w:val="00407483"/>
    <w:rsid w:val="00407586"/>
    <w:rsid w:val="0040793A"/>
    <w:rsid w:val="00407C7F"/>
    <w:rsid w:val="00407CE5"/>
    <w:rsid w:val="00410B65"/>
    <w:rsid w:val="00410E7B"/>
    <w:rsid w:val="0041108A"/>
    <w:rsid w:val="004113D4"/>
    <w:rsid w:val="00411F4F"/>
    <w:rsid w:val="00412A28"/>
    <w:rsid w:val="0041323A"/>
    <w:rsid w:val="00414B3B"/>
    <w:rsid w:val="004156F1"/>
    <w:rsid w:val="00415C0B"/>
    <w:rsid w:val="004162B1"/>
    <w:rsid w:val="00416AEF"/>
    <w:rsid w:val="00416B45"/>
    <w:rsid w:val="00416D14"/>
    <w:rsid w:val="0041701A"/>
    <w:rsid w:val="00417B1D"/>
    <w:rsid w:val="00417C3C"/>
    <w:rsid w:val="00417D9F"/>
    <w:rsid w:val="004205E1"/>
    <w:rsid w:val="00420802"/>
    <w:rsid w:val="004209B7"/>
    <w:rsid w:val="0042189E"/>
    <w:rsid w:val="0042197D"/>
    <w:rsid w:val="00421E4E"/>
    <w:rsid w:val="00422057"/>
    <w:rsid w:val="00422D9E"/>
    <w:rsid w:val="00422ECE"/>
    <w:rsid w:val="00423735"/>
    <w:rsid w:val="00423EAD"/>
    <w:rsid w:val="00423F5D"/>
    <w:rsid w:val="00424365"/>
    <w:rsid w:val="00424426"/>
    <w:rsid w:val="00424483"/>
    <w:rsid w:val="004248E2"/>
    <w:rsid w:val="00424E8C"/>
    <w:rsid w:val="00426062"/>
    <w:rsid w:val="004266A4"/>
    <w:rsid w:val="004268C3"/>
    <w:rsid w:val="00426A97"/>
    <w:rsid w:val="00426E45"/>
    <w:rsid w:val="004304F5"/>
    <w:rsid w:val="00430D70"/>
    <w:rsid w:val="0043121A"/>
    <w:rsid w:val="004316DE"/>
    <w:rsid w:val="00431D59"/>
    <w:rsid w:val="00432611"/>
    <w:rsid w:val="00433289"/>
    <w:rsid w:val="004332BC"/>
    <w:rsid w:val="00433898"/>
    <w:rsid w:val="0043446D"/>
    <w:rsid w:val="00434C02"/>
    <w:rsid w:val="00434D86"/>
    <w:rsid w:val="00434FCD"/>
    <w:rsid w:val="0043514A"/>
    <w:rsid w:val="004358DB"/>
    <w:rsid w:val="00435F65"/>
    <w:rsid w:val="0043623C"/>
    <w:rsid w:val="0043644E"/>
    <w:rsid w:val="0043725B"/>
    <w:rsid w:val="00437834"/>
    <w:rsid w:val="004378B8"/>
    <w:rsid w:val="00437AC4"/>
    <w:rsid w:val="00437C2C"/>
    <w:rsid w:val="004405FA"/>
    <w:rsid w:val="0044077A"/>
    <w:rsid w:val="004414EB"/>
    <w:rsid w:val="00441749"/>
    <w:rsid w:val="00441E35"/>
    <w:rsid w:val="00441F64"/>
    <w:rsid w:val="004421E1"/>
    <w:rsid w:val="00442E1A"/>
    <w:rsid w:val="00442E8C"/>
    <w:rsid w:val="00442ED4"/>
    <w:rsid w:val="00443174"/>
    <w:rsid w:val="00443AAA"/>
    <w:rsid w:val="00444597"/>
    <w:rsid w:val="00445633"/>
    <w:rsid w:val="00445A27"/>
    <w:rsid w:val="00445C35"/>
    <w:rsid w:val="0044609E"/>
    <w:rsid w:val="00446D08"/>
    <w:rsid w:val="00446F71"/>
    <w:rsid w:val="004470DE"/>
    <w:rsid w:val="0044712D"/>
    <w:rsid w:val="004501B9"/>
    <w:rsid w:val="00450604"/>
    <w:rsid w:val="00450A7C"/>
    <w:rsid w:val="00451696"/>
    <w:rsid w:val="0045185A"/>
    <w:rsid w:val="00452195"/>
    <w:rsid w:val="004536DF"/>
    <w:rsid w:val="00453D4C"/>
    <w:rsid w:val="004541AC"/>
    <w:rsid w:val="0045435C"/>
    <w:rsid w:val="004546F5"/>
    <w:rsid w:val="004547F9"/>
    <w:rsid w:val="00454932"/>
    <w:rsid w:val="00454A59"/>
    <w:rsid w:val="00454D3E"/>
    <w:rsid w:val="0045549B"/>
    <w:rsid w:val="00456028"/>
    <w:rsid w:val="004566E4"/>
    <w:rsid w:val="00456AE1"/>
    <w:rsid w:val="004574F7"/>
    <w:rsid w:val="0045750B"/>
    <w:rsid w:val="004602F7"/>
    <w:rsid w:val="00460DB4"/>
    <w:rsid w:val="004617EE"/>
    <w:rsid w:val="00461A72"/>
    <w:rsid w:val="004620D0"/>
    <w:rsid w:val="00462A23"/>
    <w:rsid w:val="00462AA0"/>
    <w:rsid w:val="00463248"/>
    <w:rsid w:val="00463496"/>
    <w:rsid w:val="004634A9"/>
    <w:rsid w:val="004634B6"/>
    <w:rsid w:val="00463DDF"/>
    <w:rsid w:val="004643D6"/>
    <w:rsid w:val="00464D42"/>
    <w:rsid w:val="0046500E"/>
    <w:rsid w:val="0046544E"/>
    <w:rsid w:val="0046565B"/>
    <w:rsid w:val="00465A54"/>
    <w:rsid w:val="00465F2D"/>
    <w:rsid w:val="00466548"/>
    <w:rsid w:val="00466632"/>
    <w:rsid w:val="004669B2"/>
    <w:rsid w:val="0046717A"/>
    <w:rsid w:val="004673D9"/>
    <w:rsid w:val="00467BF4"/>
    <w:rsid w:val="00467F61"/>
    <w:rsid w:val="0047010E"/>
    <w:rsid w:val="00470442"/>
    <w:rsid w:val="0047136E"/>
    <w:rsid w:val="00471A18"/>
    <w:rsid w:val="00471C19"/>
    <w:rsid w:val="004723D1"/>
    <w:rsid w:val="0047242D"/>
    <w:rsid w:val="00472782"/>
    <w:rsid w:val="0047285B"/>
    <w:rsid w:val="00472ACC"/>
    <w:rsid w:val="00472F5D"/>
    <w:rsid w:val="004731BC"/>
    <w:rsid w:val="004747B0"/>
    <w:rsid w:val="00474A34"/>
    <w:rsid w:val="0047541A"/>
    <w:rsid w:val="00475907"/>
    <w:rsid w:val="0047620B"/>
    <w:rsid w:val="004763E0"/>
    <w:rsid w:val="00477E70"/>
    <w:rsid w:val="00480204"/>
    <w:rsid w:val="00480B1E"/>
    <w:rsid w:val="004816C8"/>
    <w:rsid w:val="00481FE1"/>
    <w:rsid w:val="00482271"/>
    <w:rsid w:val="00482559"/>
    <w:rsid w:val="00483987"/>
    <w:rsid w:val="00483A63"/>
    <w:rsid w:val="00483D7D"/>
    <w:rsid w:val="00483FA3"/>
    <w:rsid w:val="00483FCB"/>
    <w:rsid w:val="00484B9D"/>
    <w:rsid w:val="00484BC6"/>
    <w:rsid w:val="0048528B"/>
    <w:rsid w:val="0048540A"/>
    <w:rsid w:val="004855BD"/>
    <w:rsid w:val="004857BA"/>
    <w:rsid w:val="004859B2"/>
    <w:rsid w:val="00485D9F"/>
    <w:rsid w:val="00485E6A"/>
    <w:rsid w:val="0048667A"/>
    <w:rsid w:val="0048713A"/>
    <w:rsid w:val="00490142"/>
    <w:rsid w:val="00490742"/>
    <w:rsid w:val="00490BC4"/>
    <w:rsid w:val="00490BE4"/>
    <w:rsid w:val="004914CA"/>
    <w:rsid w:val="00491C6B"/>
    <w:rsid w:val="00491C9F"/>
    <w:rsid w:val="0049203A"/>
    <w:rsid w:val="00492198"/>
    <w:rsid w:val="004923E4"/>
    <w:rsid w:val="004932C0"/>
    <w:rsid w:val="004937E8"/>
    <w:rsid w:val="00493C90"/>
    <w:rsid w:val="00493F18"/>
    <w:rsid w:val="0049415E"/>
    <w:rsid w:val="004946C8"/>
    <w:rsid w:val="00495218"/>
    <w:rsid w:val="00495BB7"/>
    <w:rsid w:val="00495CF0"/>
    <w:rsid w:val="00495EDC"/>
    <w:rsid w:val="004962CF"/>
    <w:rsid w:val="00496BD2"/>
    <w:rsid w:val="004A03A0"/>
    <w:rsid w:val="004A0A39"/>
    <w:rsid w:val="004A1146"/>
    <w:rsid w:val="004A1157"/>
    <w:rsid w:val="004A281B"/>
    <w:rsid w:val="004A311B"/>
    <w:rsid w:val="004A3369"/>
    <w:rsid w:val="004A39D9"/>
    <w:rsid w:val="004A40E3"/>
    <w:rsid w:val="004A4CF0"/>
    <w:rsid w:val="004A54CF"/>
    <w:rsid w:val="004A59EE"/>
    <w:rsid w:val="004A6F41"/>
    <w:rsid w:val="004A6F99"/>
    <w:rsid w:val="004A713D"/>
    <w:rsid w:val="004A7D62"/>
    <w:rsid w:val="004B024E"/>
    <w:rsid w:val="004B0BCA"/>
    <w:rsid w:val="004B13C1"/>
    <w:rsid w:val="004B153F"/>
    <w:rsid w:val="004B189A"/>
    <w:rsid w:val="004B1E7D"/>
    <w:rsid w:val="004B1F50"/>
    <w:rsid w:val="004B20AE"/>
    <w:rsid w:val="004B276B"/>
    <w:rsid w:val="004B27DC"/>
    <w:rsid w:val="004B2B5C"/>
    <w:rsid w:val="004B2D0B"/>
    <w:rsid w:val="004B331C"/>
    <w:rsid w:val="004B4A40"/>
    <w:rsid w:val="004B612C"/>
    <w:rsid w:val="004B6303"/>
    <w:rsid w:val="004B69B5"/>
    <w:rsid w:val="004B6C12"/>
    <w:rsid w:val="004B70C2"/>
    <w:rsid w:val="004B7107"/>
    <w:rsid w:val="004B7231"/>
    <w:rsid w:val="004B75B4"/>
    <w:rsid w:val="004B79B1"/>
    <w:rsid w:val="004C02B4"/>
    <w:rsid w:val="004C059F"/>
    <w:rsid w:val="004C05DE"/>
    <w:rsid w:val="004C0675"/>
    <w:rsid w:val="004C0680"/>
    <w:rsid w:val="004C0C15"/>
    <w:rsid w:val="004C0C60"/>
    <w:rsid w:val="004C1065"/>
    <w:rsid w:val="004C10E9"/>
    <w:rsid w:val="004C127C"/>
    <w:rsid w:val="004C1DCA"/>
    <w:rsid w:val="004C2261"/>
    <w:rsid w:val="004C2DEA"/>
    <w:rsid w:val="004C2E7E"/>
    <w:rsid w:val="004C314C"/>
    <w:rsid w:val="004C33C6"/>
    <w:rsid w:val="004C3717"/>
    <w:rsid w:val="004C3CE0"/>
    <w:rsid w:val="004C427B"/>
    <w:rsid w:val="004C454A"/>
    <w:rsid w:val="004C4C9A"/>
    <w:rsid w:val="004C52E0"/>
    <w:rsid w:val="004C708B"/>
    <w:rsid w:val="004C7878"/>
    <w:rsid w:val="004C7F9B"/>
    <w:rsid w:val="004D025E"/>
    <w:rsid w:val="004D03E2"/>
    <w:rsid w:val="004D0E3C"/>
    <w:rsid w:val="004D1035"/>
    <w:rsid w:val="004D16E4"/>
    <w:rsid w:val="004D2095"/>
    <w:rsid w:val="004D279D"/>
    <w:rsid w:val="004D2BF7"/>
    <w:rsid w:val="004D2D60"/>
    <w:rsid w:val="004D2F82"/>
    <w:rsid w:val="004D3179"/>
    <w:rsid w:val="004D3806"/>
    <w:rsid w:val="004D52B7"/>
    <w:rsid w:val="004D6E69"/>
    <w:rsid w:val="004D7623"/>
    <w:rsid w:val="004E06FF"/>
    <w:rsid w:val="004E1255"/>
    <w:rsid w:val="004E163A"/>
    <w:rsid w:val="004E1A4B"/>
    <w:rsid w:val="004E1C0F"/>
    <w:rsid w:val="004E1C6D"/>
    <w:rsid w:val="004E1FAC"/>
    <w:rsid w:val="004E202B"/>
    <w:rsid w:val="004E2FD7"/>
    <w:rsid w:val="004E3282"/>
    <w:rsid w:val="004E32F3"/>
    <w:rsid w:val="004E35AF"/>
    <w:rsid w:val="004E3D58"/>
    <w:rsid w:val="004E474F"/>
    <w:rsid w:val="004E49D7"/>
    <w:rsid w:val="004E4A21"/>
    <w:rsid w:val="004E4AE0"/>
    <w:rsid w:val="004E4D6C"/>
    <w:rsid w:val="004E4FF9"/>
    <w:rsid w:val="004E53D7"/>
    <w:rsid w:val="004E581E"/>
    <w:rsid w:val="004E5B57"/>
    <w:rsid w:val="004E5D22"/>
    <w:rsid w:val="004E637F"/>
    <w:rsid w:val="004E65EE"/>
    <w:rsid w:val="004E664E"/>
    <w:rsid w:val="004E6978"/>
    <w:rsid w:val="004E69BA"/>
    <w:rsid w:val="004E76AD"/>
    <w:rsid w:val="004E7826"/>
    <w:rsid w:val="004E7B30"/>
    <w:rsid w:val="004E7C49"/>
    <w:rsid w:val="004F02C7"/>
    <w:rsid w:val="004F05A5"/>
    <w:rsid w:val="004F0EEC"/>
    <w:rsid w:val="004F130A"/>
    <w:rsid w:val="004F148D"/>
    <w:rsid w:val="004F182F"/>
    <w:rsid w:val="004F187F"/>
    <w:rsid w:val="004F1895"/>
    <w:rsid w:val="004F2706"/>
    <w:rsid w:val="004F28ED"/>
    <w:rsid w:val="004F2A0D"/>
    <w:rsid w:val="004F2A27"/>
    <w:rsid w:val="004F2A99"/>
    <w:rsid w:val="004F2C39"/>
    <w:rsid w:val="004F3A51"/>
    <w:rsid w:val="004F3C2F"/>
    <w:rsid w:val="004F4089"/>
    <w:rsid w:val="004F4269"/>
    <w:rsid w:val="004F473E"/>
    <w:rsid w:val="004F477E"/>
    <w:rsid w:val="004F4BE2"/>
    <w:rsid w:val="004F4DD9"/>
    <w:rsid w:val="004F4EBD"/>
    <w:rsid w:val="004F530D"/>
    <w:rsid w:val="004F68F1"/>
    <w:rsid w:val="004F6B27"/>
    <w:rsid w:val="004F7C19"/>
    <w:rsid w:val="004F7F0C"/>
    <w:rsid w:val="0050092B"/>
    <w:rsid w:val="00500A1A"/>
    <w:rsid w:val="00500B8F"/>
    <w:rsid w:val="00500DF2"/>
    <w:rsid w:val="0050143A"/>
    <w:rsid w:val="00501B2E"/>
    <w:rsid w:val="00501DFD"/>
    <w:rsid w:val="0050227A"/>
    <w:rsid w:val="005022C0"/>
    <w:rsid w:val="0050245C"/>
    <w:rsid w:val="00502495"/>
    <w:rsid w:val="00502BB8"/>
    <w:rsid w:val="005033A4"/>
    <w:rsid w:val="005042D6"/>
    <w:rsid w:val="005046D4"/>
    <w:rsid w:val="00504AFB"/>
    <w:rsid w:val="00504F56"/>
    <w:rsid w:val="0050502B"/>
    <w:rsid w:val="00505275"/>
    <w:rsid w:val="00505585"/>
    <w:rsid w:val="00506A39"/>
    <w:rsid w:val="00506C9C"/>
    <w:rsid w:val="00506EB1"/>
    <w:rsid w:val="005072DD"/>
    <w:rsid w:val="00507CB2"/>
    <w:rsid w:val="00510412"/>
    <w:rsid w:val="005106F3"/>
    <w:rsid w:val="00510953"/>
    <w:rsid w:val="005114DF"/>
    <w:rsid w:val="0051274E"/>
    <w:rsid w:val="00512A3A"/>
    <w:rsid w:val="00512A7C"/>
    <w:rsid w:val="00512B39"/>
    <w:rsid w:val="00513269"/>
    <w:rsid w:val="00513420"/>
    <w:rsid w:val="00513D34"/>
    <w:rsid w:val="00513EE9"/>
    <w:rsid w:val="00514147"/>
    <w:rsid w:val="005142F8"/>
    <w:rsid w:val="00514F9D"/>
    <w:rsid w:val="00515394"/>
    <w:rsid w:val="005160A2"/>
    <w:rsid w:val="00516797"/>
    <w:rsid w:val="0051694E"/>
    <w:rsid w:val="005169FC"/>
    <w:rsid w:val="00516BD6"/>
    <w:rsid w:val="00517108"/>
    <w:rsid w:val="00517402"/>
    <w:rsid w:val="00517C88"/>
    <w:rsid w:val="00517F50"/>
    <w:rsid w:val="00520701"/>
    <w:rsid w:val="00520B92"/>
    <w:rsid w:val="0052111B"/>
    <w:rsid w:val="00521598"/>
    <w:rsid w:val="0052160C"/>
    <w:rsid w:val="00521AC6"/>
    <w:rsid w:val="00521FA0"/>
    <w:rsid w:val="0052260A"/>
    <w:rsid w:val="005228D5"/>
    <w:rsid w:val="00522997"/>
    <w:rsid w:val="005229A3"/>
    <w:rsid w:val="00522AD1"/>
    <w:rsid w:val="00522F3F"/>
    <w:rsid w:val="005235C8"/>
    <w:rsid w:val="00524DF9"/>
    <w:rsid w:val="005250C0"/>
    <w:rsid w:val="00525831"/>
    <w:rsid w:val="00525F93"/>
    <w:rsid w:val="00525FCE"/>
    <w:rsid w:val="005266A7"/>
    <w:rsid w:val="0052677E"/>
    <w:rsid w:val="005274AB"/>
    <w:rsid w:val="005279BA"/>
    <w:rsid w:val="00527E48"/>
    <w:rsid w:val="00527E4D"/>
    <w:rsid w:val="005301E8"/>
    <w:rsid w:val="00530A60"/>
    <w:rsid w:val="005317E6"/>
    <w:rsid w:val="0053197A"/>
    <w:rsid w:val="005319A3"/>
    <w:rsid w:val="00531A52"/>
    <w:rsid w:val="00532410"/>
    <w:rsid w:val="00532524"/>
    <w:rsid w:val="00532951"/>
    <w:rsid w:val="00532EE7"/>
    <w:rsid w:val="005339C9"/>
    <w:rsid w:val="00533DE5"/>
    <w:rsid w:val="00533EC7"/>
    <w:rsid w:val="00533ED1"/>
    <w:rsid w:val="0053408E"/>
    <w:rsid w:val="005351D0"/>
    <w:rsid w:val="00535497"/>
    <w:rsid w:val="00535750"/>
    <w:rsid w:val="00536189"/>
    <w:rsid w:val="005369DE"/>
    <w:rsid w:val="00536C2B"/>
    <w:rsid w:val="00536E7F"/>
    <w:rsid w:val="00537145"/>
    <w:rsid w:val="00537D50"/>
    <w:rsid w:val="00537E2E"/>
    <w:rsid w:val="00540C4F"/>
    <w:rsid w:val="005416AE"/>
    <w:rsid w:val="0054170B"/>
    <w:rsid w:val="00541AC6"/>
    <w:rsid w:val="00541C73"/>
    <w:rsid w:val="00541E6F"/>
    <w:rsid w:val="00542026"/>
    <w:rsid w:val="005421E0"/>
    <w:rsid w:val="0054268D"/>
    <w:rsid w:val="00542978"/>
    <w:rsid w:val="00542C07"/>
    <w:rsid w:val="00542E61"/>
    <w:rsid w:val="00542ED9"/>
    <w:rsid w:val="0054375D"/>
    <w:rsid w:val="00543A83"/>
    <w:rsid w:val="00543B41"/>
    <w:rsid w:val="00544099"/>
    <w:rsid w:val="00544EB5"/>
    <w:rsid w:val="00544EF1"/>
    <w:rsid w:val="00544F78"/>
    <w:rsid w:val="00545077"/>
    <w:rsid w:val="00545276"/>
    <w:rsid w:val="00545728"/>
    <w:rsid w:val="005464E9"/>
    <w:rsid w:val="0054685E"/>
    <w:rsid w:val="0054733C"/>
    <w:rsid w:val="0054791C"/>
    <w:rsid w:val="00547E3A"/>
    <w:rsid w:val="0055000C"/>
    <w:rsid w:val="00550390"/>
    <w:rsid w:val="005506A1"/>
    <w:rsid w:val="005507B6"/>
    <w:rsid w:val="00550B07"/>
    <w:rsid w:val="00550BAE"/>
    <w:rsid w:val="00550D8E"/>
    <w:rsid w:val="005517F0"/>
    <w:rsid w:val="00552012"/>
    <w:rsid w:val="0055273C"/>
    <w:rsid w:val="00552F78"/>
    <w:rsid w:val="005547C6"/>
    <w:rsid w:val="005549D6"/>
    <w:rsid w:val="00554D82"/>
    <w:rsid w:val="005550B6"/>
    <w:rsid w:val="00555784"/>
    <w:rsid w:val="005557EC"/>
    <w:rsid w:val="00555D8A"/>
    <w:rsid w:val="00555F2A"/>
    <w:rsid w:val="0055612B"/>
    <w:rsid w:val="00556D02"/>
    <w:rsid w:val="00556F2B"/>
    <w:rsid w:val="005576E4"/>
    <w:rsid w:val="00557C92"/>
    <w:rsid w:val="00557DF6"/>
    <w:rsid w:val="00560154"/>
    <w:rsid w:val="00560175"/>
    <w:rsid w:val="00560D3E"/>
    <w:rsid w:val="00561253"/>
    <w:rsid w:val="0056147F"/>
    <w:rsid w:val="005621F7"/>
    <w:rsid w:val="00562749"/>
    <w:rsid w:val="00563116"/>
    <w:rsid w:val="005636AF"/>
    <w:rsid w:val="0056378E"/>
    <w:rsid w:val="005637A8"/>
    <w:rsid w:val="00563CE2"/>
    <w:rsid w:val="00563ED4"/>
    <w:rsid w:val="005640F8"/>
    <w:rsid w:val="00564F15"/>
    <w:rsid w:val="0056539A"/>
    <w:rsid w:val="00565B7D"/>
    <w:rsid w:val="00565BB3"/>
    <w:rsid w:val="005669A4"/>
    <w:rsid w:val="00566E2A"/>
    <w:rsid w:val="0056703B"/>
    <w:rsid w:val="0056722A"/>
    <w:rsid w:val="0056796C"/>
    <w:rsid w:val="00567A64"/>
    <w:rsid w:val="00567BB2"/>
    <w:rsid w:val="00567DB7"/>
    <w:rsid w:val="00567F04"/>
    <w:rsid w:val="005702B3"/>
    <w:rsid w:val="005707F8"/>
    <w:rsid w:val="00570B09"/>
    <w:rsid w:val="00570E55"/>
    <w:rsid w:val="005715A4"/>
    <w:rsid w:val="005719B4"/>
    <w:rsid w:val="00571D8C"/>
    <w:rsid w:val="00571EDC"/>
    <w:rsid w:val="005722AF"/>
    <w:rsid w:val="00572387"/>
    <w:rsid w:val="005728DE"/>
    <w:rsid w:val="005734E8"/>
    <w:rsid w:val="00573AC4"/>
    <w:rsid w:val="00573EC0"/>
    <w:rsid w:val="00573FB1"/>
    <w:rsid w:val="00574A47"/>
    <w:rsid w:val="005751FA"/>
    <w:rsid w:val="0057578A"/>
    <w:rsid w:val="00575820"/>
    <w:rsid w:val="00575BFE"/>
    <w:rsid w:val="0057611C"/>
    <w:rsid w:val="005763E0"/>
    <w:rsid w:val="00576D6B"/>
    <w:rsid w:val="00576E59"/>
    <w:rsid w:val="0057778E"/>
    <w:rsid w:val="00577C2F"/>
    <w:rsid w:val="00577C93"/>
    <w:rsid w:val="00577EE8"/>
    <w:rsid w:val="00580096"/>
    <w:rsid w:val="00580408"/>
    <w:rsid w:val="00580530"/>
    <w:rsid w:val="00580730"/>
    <w:rsid w:val="00580770"/>
    <w:rsid w:val="005808AC"/>
    <w:rsid w:val="00580EE1"/>
    <w:rsid w:val="00581007"/>
    <w:rsid w:val="00581DB5"/>
    <w:rsid w:val="00581FA1"/>
    <w:rsid w:val="00582EA0"/>
    <w:rsid w:val="00583734"/>
    <w:rsid w:val="00583D54"/>
    <w:rsid w:val="0058527E"/>
    <w:rsid w:val="00585565"/>
    <w:rsid w:val="005859CD"/>
    <w:rsid w:val="0058627A"/>
    <w:rsid w:val="005862CE"/>
    <w:rsid w:val="00586716"/>
    <w:rsid w:val="00586A91"/>
    <w:rsid w:val="00586AC4"/>
    <w:rsid w:val="0058768C"/>
    <w:rsid w:val="005876A4"/>
    <w:rsid w:val="00587E9B"/>
    <w:rsid w:val="00590EC3"/>
    <w:rsid w:val="0059164D"/>
    <w:rsid w:val="00591868"/>
    <w:rsid w:val="00593402"/>
    <w:rsid w:val="005936CF"/>
    <w:rsid w:val="00593A6D"/>
    <w:rsid w:val="00594316"/>
    <w:rsid w:val="0059479C"/>
    <w:rsid w:val="00594967"/>
    <w:rsid w:val="00595379"/>
    <w:rsid w:val="005957B5"/>
    <w:rsid w:val="00595A23"/>
    <w:rsid w:val="00595A8C"/>
    <w:rsid w:val="00596316"/>
    <w:rsid w:val="005966D3"/>
    <w:rsid w:val="00596EBF"/>
    <w:rsid w:val="00596EE3"/>
    <w:rsid w:val="00596F55"/>
    <w:rsid w:val="005976AE"/>
    <w:rsid w:val="0059774D"/>
    <w:rsid w:val="00597A09"/>
    <w:rsid w:val="00597C3A"/>
    <w:rsid w:val="00597DEC"/>
    <w:rsid w:val="005A0163"/>
    <w:rsid w:val="005A0367"/>
    <w:rsid w:val="005A0A47"/>
    <w:rsid w:val="005A0B3C"/>
    <w:rsid w:val="005A1227"/>
    <w:rsid w:val="005A1C30"/>
    <w:rsid w:val="005A2AA6"/>
    <w:rsid w:val="005A2BE1"/>
    <w:rsid w:val="005A2FB6"/>
    <w:rsid w:val="005A3205"/>
    <w:rsid w:val="005A43BD"/>
    <w:rsid w:val="005A5282"/>
    <w:rsid w:val="005A5463"/>
    <w:rsid w:val="005A558C"/>
    <w:rsid w:val="005A5BAF"/>
    <w:rsid w:val="005A5BCA"/>
    <w:rsid w:val="005A5CD9"/>
    <w:rsid w:val="005A647E"/>
    <w:rsid w:val="005A6F8D"/>
    <w:rsid w:val="005A7391"/>
    <w:rsid w:val="005A7695"/>
    <w:rsid w:val="005A7714"/>
    <w:rsid w:val="005A7882"/>
    <w:rsid w:val="005A7B3E"/>
    <w:rsid w:val="005A7CDC"/>
    <w:rsid w:val="005B0195"/>
    <w:rsid w:val="005B04E1"/>
    <w:rsid w:val="005B06E4"/>
    <w:rsid w:val="005B0D15"/>
    <w:rsid w:val="005B18BE"/>
    <w:rsid w:val="005B1F35"/>
    <w:rsid w:val="005B211D"/>
    <w:rsid w:val="005B2392"/>
    <w:rsid w:val="005B27BF"/>
    <w:rsid w:val="005B3565"/>
    <w:rsid w:val="005B35B0"/>
    <w:rsid w:val="005B3695"/>
    <w:rsid w:val="005B39B9"/>
    <w:rsid w:val="005B4071"/>
    <w:rsid w:val="005B47FC"/>
    <w:rsid w:val="005B4C71"/>
    <w:rsid w:val="005B52CA"/>
    <w:rsid w:val="005B632E"/>
    <w:rsid w:val="005B6B04"/>
    <w:rsid w:val="005B6EDE"/>
    <w:rsid w:val="005B6FA4"/>
    <w:rsid w:val="005B7564"/>
    <w:rsid w:val="005B79AF"/>
    <w:rsid w:val="005C014E"/>
    <w:rsid w:val="005C03B2"/>
    <w:rsid w:val="005C105E"/>
    <w:rsid w:val="005C11A2"/>
    <w:rsid w:val="005C1B34"/>
    <w:rsid w:val="005C1D42"/>
    <w:rsid w:val="005C1EA9"/>
    <w:rsid w:val="005C1F44"/>
    <w:rsid w:val="005C2467"/>
    <w:rsid w:val="005C41F7"/>
    <w:rsid w:val="005C426F"/>
    <w:rsid w:val="005C43F4"/>
    <w:rsid w:val="005C4498"/>
    <w:rsid w:val="005C44F6"/>
    <w:rsid w:val="005C572C"/>
    <w:rsid w:val="005C58E3"/>
    <w:rsid w:val="005C5CF4"/>
    <w:rsid w:val="005C5DA1"/>
    <w:rsid w:val="005C5E03"/>
    <w:rsid w:val="005C69EB"/>
    <w:rsid w:val="005C7701"/>
    <w:rsid w:val="005C794A"/>
    <w:rsid w:val="005C7C21"/>
    <w:rsid w:val="005C7D89"/>
    <w:rsid w:val="005D0B7F"/>
    <w:rsid w:val="005D0C12"/>
    <w:rsid w:val="005D1077"/>
    <w:rsid w:val="005D1A4B"/>
    <w:rsid w:val="005D2B18"/>
    <w:rsid w:val="005D321F"/>
    <w:rsid w:val="005D352D"/>
    <w:rsid w:val="005D3A6F"/>
    <w:rsid w:val="005D4312"/>
    <w:rsid w:val="005D44C4"/>
    <w:rsid w:val="005D4830"/>
    <w:rsid w:val="005D4F97"/>
    <w:rsid w:val="005D6B4F"/>
    <w:rsid w:val="005D7001"/>
    <w:rsid w:val="005D77E2"/>
    <w:rsid w:val="005E060C"/>
    <w:rsid w:val="005E0DFE"/>
    <w:rsid w:val="005E11D3"/>
    <w:rsid w:val="005E1246"/>
    <w:rsid w:val="005E1454"/>
    <w:rsid w:val="005E17FC"/>
    <w:rsid w:val="005E218B"/>
    <w:rsid w:val="005E29B9"/>
    <w:rsid w:val="005E2F94"/>
    <w:rsid w:val="005E310B"/>
    <w:rsid w:val="005E361A"/>
    <w:rsid w:val="005E36C4"/>
    <w:rsid w:val="005E3913"/>
    <w:rsid w:val="005E4534"/>
    <w:rsid w:val="005E5190"/>
    <w:rsid w:val="005E527F"/>
    <w:rsid w:val="005E58ED"/>
    <w:rsid w:val="005E5FBE"/>
    <w:rsid w:val="005E6206"/>
    <w:rsid w:val="005E651C"/>
    <w:rsid w:val="005E6D31"/>
    <w:rsid w:val="005E77D3"/>
    <w:rsid w:val="005E7BED"/>
    <w:rsid w:val="005E7E35"/>
    <w:rsid w:val="005F0B16"/>
    <w:rsid w:val="005F0D8C"/>
    <w:rsid w:val="005F145D"/>
    <w:rsid w:val="005F28F9"/>
    <w:rsid w:val="005F2BFF"/>
    <w:rsid w:val="005F2E51"/>
    <w:rsid w:val="005F3015"/>
    <w:rsid w:val="005F3465"/>
    <w:rsid w:val="005F3579"/>
    <w:rsid w:val="005F393D"/>
    <w:rsid w:val="005F3C6C"/>
    <w:rsid w:val="005F3C83"/>
    <w:rsid w:val="005F41A2"/>
    <w:rsid w:val="005F41B2"/>
    <w:rsid w:val="005F48B6"/>
    <w:rsid w:val="005F517F"/>
    <w:rsid w:val="005F5318"/>
    <w:rsid w:val="005F5541"/>
    <w:rsid w:val="005F6170"/>
    <w:rsid w:val="005F67B4"/>
    <w:rsid w:val="005F69DB"/>
    <w:rsid w:val="005F6AD4"/>
    <w:rsid w:val="005F7F03"/>
    <w:rsid w:val="006003B3"/>
    <w:rsid w:val="00601376"/>
    <w:rsid w:val="006013CB"/>
    <w:rsid w:val="00601A3D"/>
    <w:rsid w:val="00602EAA"/>
    <w:rsid w:val="00602F1A"/>
    <w:rsid w:val="00603A45"/>
    <w:rsid w:val="00604002"/>
    <w:rsid w:val="00604F06"/>
    <w:rsid w:val="00604F68"/>
    <w:rsid w:val="00605567"/>
    <w:rsid w:val="006058C4"/>
    <w:rsid w:val="00606BE6"/>
    <w:rsid w:val="006103EB"/>
    <w:rsid w:val="00610567"/>
    <w:rsid w:val="0061064E"/>
    <w:rsid w:val="006108C3"/>
    <w:rsid w:val="00611364"/>
    <w:rsid w:val="00611638"/>
    <w:rsid w:val="00611FE1"/>
    <w:rsid w:val="006121FA"/>
    <w:rsid w:val="0061266E"/>
    <w:rsid w:val="006126B3"/>
    <w:rsid w:val="00612959"/>
    <w:rsid w:val="00612C46"/>
    <w:rsid w:val="00612F1D"/>
    <w:rsid w:val="006130D4"/>
    <w:rsid w:val="0061335F"/>
    <w:rsid w:val="006134F6"/>
    <w:rsid w:val="00615AD2"/>
    <w:rsid w:val="00615C9C"/>
    <w:rsid w:val="00615FEA"/>
    <w:rsid w:val="0061687B"/>
    <w:rsid w:val="006176EA"/>
    <w:rsid w:val="006206C5"/>
    <w:rsid w:val="00620CB2"/>
    <w:rsid w:val="006214BF"/>
    <w:rsid w:val="00621613"/>
    <w:rsid w:val="00621653"/>
    <w:rsid w:val="00621F8E"/>
    <w:rsid w:val="00622AD0"/>
    <w:rsid w:val="006244A3"/>
    <w:rsid w:val="00624591"/>
    <w:rsid w:val="006245C6"/>
    <w:rsid w:val="00624A78"/>
    <w:rsid w:val="006252B9"/>
    <w:rsid w:val="0062539C"/>
    <w:rsid w:val="006255AC"/>
    <w:rsid w:val="0062598B"/>
    <w:rsid w:val="00625AA2"/>
    <w:rsid w:val="00625D19"/>
    <w:rsid w:val="00625D5D"/>
    <w:rsid w:val="00625EAB"/>
    <w:rsid w:val="0062685C"/>
    <w:rsid w:val="00626ABF"/>
    <w:rsid w:val="00626B6E"/>
    <w:rsid w:val="00626C60"/>
    <w:rsid w:val="00626FD3"/>
    <w:rsid w:val="006270BE"/>
    <w:rsid w:val="00627A38"/>
    <w:rsid w:val="00627A89"/>
    <w:rsid w:val="00630AF6"/>
    <w:rsid w:val="00630B28"/>
    <w:rsid w:val="006310B1"/>
    <w:rsid w:val="00631301"/>
    <w:rsid w:val="006316F2"/>
    <w:rsid w:val="0063208D"/>
    <w:rsid w:val="0063265D"/>
    <w:rsid w:val="00633BA5"/>
    <w:rsid w:val="00633BAF"/>
    <w:rsid w:val="0063409C"/>
    <w:rsid w:val="0063442A"/>
    <w:rsid w:val="0063448F"/>
    <w:rsid w:val="00634920"/>
    <w:rsid w:val="00634C6E"/>
    <w:rsid w:val="006353F2"/>
    <w:rsid w:val="00635405"/>
    <w:rsid w:val="0063568A"/>
    <w:rsid w:val="006357C6"/>
    <w:rsid w:val="00635A28"/>
    <w:rsid w:val="00635A95"/>
    <w:rsid w:val="00636010"/>
    <w:rsid w:val="00636252"/>
    <w:rsid w:val="00636318"/>
    <w:rsid w:val="006364A0"/>
    <w:rsid w:val="006367A0"/>
    <w:rsid w:val="0063796B"/>
    <w:rsid w:val="006407FF"/>
    <w:rsid w:val="00640B3F"/>
    <w:rsid w:val="006414DC"/>
    <w:rsid w:val="006423C0"/>
    <w:rsid w:val="00642788"/>
    <w:rsid w:val="006428D0"/>
    <w:rsid w:val="00643245"/>
    <w:rsid w:val="006438FE"/>
    <w:rsid w:val="00643EF7"/>
    <w:rsid w:val="006442BA"/>
    <w:rsid w:val="00645F6C"/>
    <w:rsid w:val="00646055"/>
    <w:rsid w:val="006463CA"/>
    <w:rsid w:val="00646504"/>
    <w:rsid w:val="00647AD9"/>
    <w:rsid w:val="00647E1F"/>
    <w:rsid w:val="00647FE3"/>
    <w:rsid w:val="006508A6"/>
    <w:rsid w:val="00650D2A"/>
    <w:rsid w:val="00650F25"/>
    <w:rsid w:val="0065103A"/>
    <w:rsid w:val="0065154C"/>
    <w:rsid w:val="00653294"/>
    <w:rsid w:val="006535C8"/>
    <w:rsid w:val="00653779"/>
    <w:rsid w:val="006537BD"/>
    <w:rsid w:val="0065459C"/>
    <w:rsid w:val="00654D16"/>
    <w:rsid w:val="006550C1"/>
    <w:rsid w:val="0065558C"/>
    <w:rsid w:val="00655758"/>
    <w:rsid w:val="006559DA"/>
    <w:rsid w:val="00655B9D"/>
    <w:rsid w:val="006560C0"/>
    <w:rsid w:val="00656B40"/>
    <w:rsid w:val="00656CBB"/>
    <w:rsid w:val="00656DA1"/>
    <w:rsid w:val="00656F05"/>
    <w:rsid w:val="006570AE"/>
    <w:rsid w:val="006576E3"/>
    <w:rsid w:val="006608BD"/>
    <w:rsid w:val="006613D1"/>
    <w:rsid w:val="006615C8"/>
    <w:rsid w:val="00661989"/>
    <w:rsid w:val="00661F7D"/>
    <w:rsid w:val="0066278E"/>
    <w:rsid w:val="006629CF"/>
    <w:rsid w:val="00662D3D"/>
    <w:rsid w:val="006640E0"/>
    <w:rsid w:val="0066422B"/>
    <w:rsid w:val="006642E3"/>
    <w:rsid w:val="006644C2"/>
    <w:rsid w:val="0066468D"/>
    <w:rsid w:val="006650A9"/>
    <w:rsid w:val="006653C2"/>
    <w:rsid w:val="00665AC8"/>
    <w:rsid w:val="00665B64"/>
    <w:rsid w:val="00665E01"/>
    <w:rsid w:val="00665EA0"/>
    <w:rsid w:val="00665FAC"/>
    <w:rsid w:val="00666A76"/>
    <w:rsid w:val="00667627"/>
    <w:rsid w:val="00667B10"/>
    <w:rsid w:val="00667E02"/>
    <w:rsid w:val="00670138"/>
    <w:rsid w:val="006703D0"/>
    <w:rsid w:val="00670466"/>
    <w:rsid w:val="006705BE"/>
    <w:rsid w:val="00670823"/>
    <w:rsid w:val="00670C06"/>
    <w:rsid w:val="00670C93"/>
    <w:rsid w:val="00671EF0"/>
    <w:rsid w:val="00672EC3"/>
    <w:rsid w:val="00673CE8"/>
    <w:rsid w:val="00674C8F"/>
    <w:rsid w:val="00675432"/>
    <w:rsid w:val="00675B3D"/>
    <w:rsid w:val="00675D07"/>
    <w:rsid w:val="00675E8C"/>
    <w:rsid w:val="006763B3"/>
    <w:rsid w:val="0067783C"/>
    <w:rsid w:val="00680080"/>
    <w:rsid w:val="00680685"/>
    <w:rsid w:val="006806D3"/>
    <w:rsid w:val="00681937"/>
    <w:rsid w:val="006820B2"/>
    <w:rsid w:val="006820C5"/>
    <w:rsid w:val="00682175"/>
    <w:rsid w:val="0068219D"/>
    <w:rsid w:val="006827E0"/>
    <w:rsid w:val="00682A53"/>
    <w:rsid w:val="00682D89"/>
    <w:rsid w:val="00682E0D"/>
    <w:rsid w:val="0068307F"/>
    <w:rsid w:val="006830DD"/>
    <w:rsid w:val="0068369F"/>
    <w:rsid w:val="0068382C"/>
    <w:rsid w:val="00683BC5"/>
    <w:rsid w:val="00683DBA"/>
    <w:rsid w:val="00683F15"/>
    <w:rsid w:val="00684B3A"/>
    <w:rsid w:val="00684E63"/>
    <w:rsid w:val="00685432"/>
    <w:rsid w:val="006855A9"/>
    <w:rsid w:val="006856A7"/>
    <w:rsid w:val="0068646D"/>
    <w:rsid w:val="00686D80"/>
    <w:rsid w:val="00687C30"/>
    <w:rsid w:val="00690046"/>
    <w:rsid w:val="00690501"/>
    <w:rsid w:val="00690B13"/>
    <w:rsid w:val="00691110"/>
    <w:rsid w:val="006914F8"/>
    <w:rsid w:val="006915DE"/>
    <w:rsid w:val="00691B84"/>
    <w:rsid w:val="00691D2F"/>
    <w:rsid w:val="006921E6"/>
    <w:rsid w:val="00692602"/>
    <w:rsid w:val="00692BD1"/>
    <w:rsid w:val="0069368E"/>
    <w:rsid w:val="00694786"/>
    <w:rsid w:val="0069489D"/>
    <w:rsid w:val="00694ECB"/>
    <w:rsid w:val="00695190"/>
    <w:rsid w:val="00695D2D"/>
    <w:rsid w:val="00695D69"/>
    <w:rsid w:val="00696B9B"/>
    <w:rsid w:val="00696D59"/>
    <w:rsid w:val="00697C0E"/>
    <w:rsid w:val="006A05E3"/>
    <w:rsid w:val="006A2559"/>
    <w:rsid w:val="006A3810"/>
    <w:rsid w:val="006A4914"/>
    <w:rsid w:val="006A54B4"/>
    <w:rsid w:val="006A5802"/>
    <w:rsid w:val="006A599D"/>
    <w:rsid w:val="006A610C"/>
    <w:rsid w:val="006A611E"/>
    <w:rsid w:val="006A62A7"/>
    <w:rsid w:val="006A6D78"/>
    <w:rsid w:val="006A7344"/>
    <w:rsid w:val="006A79F2"/>
    <w:rsid w:val="006A7C21"/>
    <w:rsid w:val="006A7CF4"/>
    <w:rsid w:val="006B0A04"/>
    <w:rsid w:val="006B181B"/>
    <w:rsid w:val="006B1B7F"/>
    <w:rsid w:val="006B1E13"/>
    <w:rsid w:val="006B27B7"/>
    <w:rsid w:val="006B3C52"/>
    <w:rsid w:val="006B3F2D"/>
    <w:rsid w:val="006B4674"/>
    <w:rsid w:val="006B4E1D"/>
    <w:rsid w:val="006B4F6A"/>
    <w:rsid w:val="006B4F72"/>
    <w:rsid w:val="006B5629"/>
    <w:rsid w:val="006B5925"/>
    <w:rsid w:val="006B67FA"/>
    <w:rsid w:val="006B6F93"/>
    <w:rsid w:val="006B7141"/>
    <w:rsid w:val="006B7273"/>
    <w:rsid w:val="006B7359"/>
    <w:rsid w:val="006B74F6"/>
    <w:rsid w:val="006C166D"/>
    <w:rsid w:val="006C196B"/>
    <w:rsid w:val="006C1A36"/>
    <w:rsid w:val="006C1B1C"/>
    <w:rsid w:val="006C1B8E"/>
    <w:rsid w:val="006C1F00"/>
    <w:rsid w:val="006C2923"/>
    <w:rsid w:val="006C2C3B"/>
    <w:rsid w:val="006C2D0C"/>
    <w:rsid w:val="006C3698"/>
    <w:rsid w:val="006C3AA6"/>
    <w:rsid w:val="006C4102"/>
    <w:rsid w:val="006C44D4"/>
    <w:rsid w:val="006C4582"/>
    <w:rsid w:val="006C45A0"/>
    <w:rsid w:val="006C4C7C"/>
    <w:rsid w:val="006C4FAE"/>
    <w:rsid w:val="006C5B17"/>
    <w:rsid w:val="006C6072"/>
    <w:rsid w:val="006C7027"/>
    <w:rsid w:val="006C70CC"/>
    <w:rsid w:val="006C7715"/>
    <w:rsid w:val="006D1225"/>
    <w:rsid w:val="006D136F"/>
    <w:rsid w:val="006D1842"/>
    <w:rsid w:val="006D2049"/>
    <w:rsid w:val="006D2C73"/>
    <w:rsid w:val="006D3A59"/>
    <w:rsid w:val="006D43CA"/>
    <w:rsid w:val="006D5911"/>
    <w:rsid w:val="006D6763"/>
    <w:rsid w:val="006D6807"/>
    <w:rsid w:val="006D6B6D"/>
    <w:rsid w:val="006D6EC5"/>
    <w:rsid w:val="006D7778"/>
    <w:rsid w:val="006D796D"/>
    <w:rsid w:val="006D7BED"/>
    <w:rsid w:val="006E037C"/>
    <w:rsid w:val="006E0441"/>
    <w:rsid w:val="006E0C02"/>
    <w:rsid w:val="006E10E0"/>
    <w:rsid w:val="006E147E"/>
    <w:rsid w:val="006E1F4F"/>
    <w:rsid w:val="006E1F90"/>
    <w:rsid w:val="006E20A5"/>
    <w:rsid w:val="006E279C"/>
    <w:rsid w:val="006E2A3A"/>
    <w:rsid w:val="006E2A88"/>
    <w:rsid w:val="006E3197"/>
    <w:rsid w:val="006E3851"/>
    <w:rsid w:val="006E3E42"/>
    <w:rsid w:val="006E4088"/>
    <w:rsid w:val="006E40C1"/>
    <w:rsid w:val="006E4128"/>
    <w:rsid w:val="006E426A"/>
    <w:rsid w:val="006E4871"/>
    <w:rsid w:val="006E4A87"/>
    <w:rsid w:val="006E582F"/>
    <w:rsid w:val="006E5B14"/>
    <w:rsid w:val="006E649D"/>
    <w:rsid w:val="006E709F"/>
    <w:rsid w:val="006E7929"/>
    <w:rsid w:val="006E7EA0"/>
    <w:rsid w:val="006F0051"/>
    <w:rsid w:val="006F0E20"/>
    <w:rsid w:val="006F109B"/>
    <w:rsid w:val="006F13A5"/>
    <w:rsid w:val="006F1AFA"/>
    <w:rsid w:val="006F1BAB"/>
    <w:rsid w:val="006F1D31"/>
    <w:rsid w:val="006F2142"/>
    <w:rsid w:val="006F2256"/>
    <w:rsid w:val="006F2339"/>
    <w:rsid w:val="006F305C"/>
    <w:rsid w:val="006F308D"/>
    <w:rsid w:val="006F37AA"/>
    <w:rsid w:val="006F3972"/>
    <w:rsid w:val="006F3AFD"/>
    <w:rsid w:val="006F3C04"/>
    <w:rsid w:val="006F4050"/>
    <w:rsid w:val="006F412C"/>
    <w:rsid w:val="006F44F2"/>
    <w:rsid w:val="006F461E"/>
    <w:rsid w:val="006F47AD"/>
    <w:rsid w:val="006F493B"/>
    <w:rsid w:val="006F4CD7"/>
    <w:rsid w:val="006F52C8"/>
    <w:rsid w:val="006F5941"/>
    <w:rsid w:val="006F6400"/>
    <w:rsid w:val="006F67CB"/>
    <w:rsid w:val="006F69A5"/>
    <w:rsid w:val="006F7150"/>
    <w:rsid w:val="006F785E"/>
    <w:rsid w:val="00700206"/>
    <w:rsid w:val="007004A4"/>
    <w:rsid w:val="007008FA"/>
    <w:rsid w:val="00700A21"/>
    <w:rsid w:val="00700B85"/>
    <w:rsid w:val="00700D7C"/>
    <w:rsid w:val="007013C0"/>
    <w:rsid w:val="0070195A"/>
    <w:rsid w:val="00701E91"/>
    <w:rsid w:val="0070216B"/>
    <w:rsid w:val="0070216C"/>
    <w:rsid w:val="007025A5"/>
    <w:rsid w:val="0070294F"/>
    <w:rsid w:val="00703BD0"/>
    <w:rsid w:val="007050EF"/>
    <w:rsid w:val="007051F8"/>
    <w:rsid w:val="007059DF"/>
    <w:rsid w:val="00705E93"/>
    <w:rsid w:val="0070606B"/>
    <w:rsid w:val="00706B5E"/>
    <w:rsid w:val="007079DE"/>
    <w:rsid w:val="00707A93"/>
    <w:rsid w:val="00710283"/>
    <w:rsid w:val="0071098E"/>
    <w:rsid w:val="00710FE1"/>
    <w:rsid w:val="0071172A"/>
    <w:rsid w:val="00711CD6"/>
    <w:rsid w:val="00711D15"/>
    <w:rsid w:val="00711FFD"/>
    <w:rsid w:val="0071268B"/>
    <w:rsid w:val="0071347C"/>
    <w:rsid w:val="007137CF"/>
    <w:rsid w:val="007137D1"/>
    <w:rsid w:val="0071550D"/>
    <w:rsid w:val="00715559"/>
    <w:rsid w:val="00715E49"/>
    <w:rsid w:val="00715EDA"/>
    <w:rsid w:val="00715F88"/>
    <w:rsid w:val="00716624"/>
    <w:rsid w:val="0071668C"/>
    <w:rsid w:val="00716F75"/>
    <w:rsid w:val="00717216"/>
    <w:rsid w:val="007175F4"/>
    <w:rsid w:val="00717B49"/>
    <w:rsid w:val="00717C81"/>
    <w:rsid w:val="00717FBA"/>
    <w:rsid w:val="00720284"/>
    <w:rsid w:val="00720382"/>
    <w:rsid w:val="00720790"/>
    <w:rsid w:val="00720BB0"/>
    <w:rsid w:val="00720D04"/>
    <w:rsid w:val="00720F89"/>
    <w:rsid w:val="0072141E"/>
    <w:rsid w:val="00721613"/>
    <w:rsid w:val="00721FA5"/>
    <w:rsid w:val="00722CB0"/>
    <w:rsid w:val="00722F3B"/>
    <w:rsid w:val="007230A0"/>
    <w:rsid w:val="007233AF"/>
    <w:rsid w:val="0072349E"/>
    <w:rsid w:val="007236DC"/>
    <w:rsid w:val="00723C31"/>
    <w:rsid w:val="00723EA4"/>
    <w:rsid w:val="00724288"/>
    <w:rsid w:val="0072475F"/>
    <w:rsid w:val="00724A92"/>
    <w:rsid w:val="00724D5D"/>
    <w:rsid w:val="0072518E"/>
    <w:rsid w:val="00725B13"/>
    <w:rsid w:val="00726406"/>
    <w:rsid w:val="00726478"/>
    <w:rsid w:val="007302D1"/>
    <w:rsid w:val="00730ABC"/>
    <w:rsid w:val="00730B4A"/>
    <w:rsid w:val="00730F40"/>
    <w:rsid w:val="007315E7"/>
    <w:rsid w:val="00731B5C"/>
    <w:rsid w:val="00731C11"/>
    <w:rsid w:val="00732217"/>
    <w:rsid w:val="00732600"/>
    <w:rsid w:val="00732712"/>
    <w:rsid w:val="00732D2F"/>
    <w:rsid w:val="00732F43"/>
    <w:rsid w:val="00733258"/>
    <w:rsid w:val="0073393D"/>
    <w:rsid w:val="00733A97"/>
    <w:rsid w:val="0073479D"/>
    <w:rsid w:val="0073487B"/>
    <w:rsid w:val="00734DFD"/>
    <w:rsid w:val="00735640"/>
    <w:rsid w:val="00735CD7"/>
    <w:rsid w:val="00736733"/>
    <w:rsid w:val="0073673A"/>
    <w:rsid w:val="00736B97"/>
    <w:rsid w:val="00736DBB"/>
    <w:rsid w:val="00740309"/>
    <w:rsid w:val="00740665"/>
    <w:rsid w:val="0074143F"/>
    <w:rsid w:val="00741DAB"/>
    <w:rsid w:val="00742B41"/>
    <w:rsid w:val="00743544"/>
    <w:rsid w:val="00743766"/>
    <w:rsid w:val="007440E9"/>
    <w:rsid w:val="007464D5"/>
    <w:rsid w:val="00746B6A"/>
    <w:rsid w:val="00746FD3"/>
    <w:rsid w:val="007471CE"/>
    <w:rsid w:val="0074731A"/>
    <w:rsid w:val="007473E3"/>
    <w:rsid w:val="00747952"/>
    <w:rsid w:val="00747FC1"/>
    <w:rsid w:val="007502F9"/>
    <w:rsid w:val="0075064F"/>
    <w:rsid w:val="0075070A"/>
    <w:rsid w:val="007510AE"/>
    <w:rsid w:val="007513A1"/>
    <w:rsid w:val="00751975"/>
    <w:rsid w:val="00751D79"/>
    <w:rsid w:val="007521FF"/>
    <w:rsid w:val="007523E4"/>
    <w:rsid w:val="00752C22"/>
    <w:rsid w:val="00752D03"/>
    <w:rsid w:val="00752DE4"/>
    <w:rsid w:val="00753293"/>
    <w:rsid w:val="00753CC9"/>
    <w:rsid w:val="00754034"/>
    <w:rsid w:val="0075427C"/>
    <w:rsid w:val="007544B2"/>
    <w:rsid w:val="00754C5D"/>
    <w:rsid w:val="007556C7"/>
    <w:rsid w:val="00756E26"/>
    <w:rsid w:val="007570EC"/>
    <w:rsid w:val="00757417"/>
    <w:rsid w:val="00757B4A"/>
    <w:rsid w:val="0076005F"/>
    <w:rsid w:val="007603C5"/>
    <w:rsid w:val="00760587"/>
    <w:rsid w:val="0076097B"/>
    <w:rsid w:val="00760A49"/>
    <w:rsid w:val="00760D3A"/>
    <w:rsid w:val="00761042"/>
    <w:rsid w:val="00761BD3"/>
    <w:rsid w:val="00761CDB"/>
    <w:rsid w:val="00761F99"/>
    <w:rsid w:val="00762199"/>
    <w:rsid w:val="007622B3"/>
    <w:rsid w:val="0076309E"/>
    <w:rsid w:val="00763642"/>
    <w:rsid w:val="0076454B"/>
    <w:rsid w:val="00764918"/>
    <w:rsid w:val="007649D2"/>
    <w:rsid w:val="007653A5"/>
    <w:rsid w:val="007654AE"/>
    <w:rsid w:val="00765569"/>
    <w:rsid w:val="00765713"/>
    <w:rsid w:val="0076581D"/>
    <w:rsid w:val="00766B11"/>
    <w:rsid w:val="00767105"/>
    <w:rsid w:val="007675DE"/>
    <w:rsid w:val="00767B17"/>
    <w:rsid w:val="0077065D"/>
    <w:rsid w:val="0077088A"/>
    <w:rsid w:val="007708B0"/>
    <w:rsid w:val="00770B83"/>
    <w:rsid w:val="00770DC8"/>
    <w:rsid w:val="00772100"/>
    <w:rsid w:val="007721B5"/>
    <w:rsid w:val="0077331E"/>
    <w:rsid w:val="007739AC"/>
    <w:rsid w:val="007744DE"/>
    <w:rsid w:val="00774618"/>
    <w:rsid w:val="00774B54"/>
    <w:rsid w:val="00774B5E"/>
    <w:rsid w:val="00774DE4"/>
    <w:rsid w:val="0077509F"/>
    <w:rsid w:val="00775366"/>
    <w:rsid w:val="0077552E"/>
    <w:rsid w:val="00775547"/>
    <w:rsid w:val="00775EE3"/>
    <w:rsid w:val="007762A3"/>
    <w:rsid w:val="00780054"/>
    <w:rsid w:val="00780619"/>
    <w:rsid w:val="00780DCC"/>
    <w:rsid w:val="007817B5"/>
    <w:rsid w:val="00781B50"/>
    <w:rsid w:val="00781FB8"/>
    <w:rsid w:val="00782B38"/>
    <w:rsid w:val="00782B8A"/>
    <w:rsid w:val="0078365D"/>
    <w:rsid w:val="007838CE"/>
    <w:rsid w:val="00783D91"/>
    <w:rsid w:val="007846E7"/>
    <w:rsid w:val="00784852"/>
    <w:rsid w:val="007848E4"/>
    <w:rsid w:val="00784D5B"/>
    <w:rsid w:val="00785427"/>
    <w:rsid w:val="00786926"/>
    <w:rsid w:val="00786946"/>
    <w:rsid w:val="00786B61"/>
    <w:rsid w:val="00787406"/>
    <w:rsid w:val="007877D6"/>
    <w:rsid w:val="007878A9"/>
    <w:rsid w:val="00787D88"/>
    <w:rsid w:val="007902F4"/>
    <w:rsid w:val="00790848"/>
    <w:rsid w:val="0079099A"/>
    <w:rsid w:val="00790AE5"/>
    <w:rsid w:val="00790E66"/>
    <w:rsid w:val="00791151"/>
    <w:rsid w:val="007911A4"/>
    <w:rsid w:val="00791C9A"/>
    <w:rsid w:val="00792938"/>
    <w:rsid w:val="00792BF6"/>
    <w:rsid w:val="00792E9A"/>
    <w:rsid w:val="00793099"/>
    <w:rsid w:val="007934EC"/>
    <w:rsid w:val="00793791"/>
    <w:rsid w:val="007938D0"/>
    <w:rsid w:val="00794E5C"/>
    <w:rsid w:val="00794EF4"/>
    <w:rsid w:val="007952E3"/>
    <w:rsid w:val="007956DE"/>
    <w:rsid w:val="007961F2"/>
    <w:rsid w:val="00796317"/>
    <w:rsid w:val="00796397"/>
    <w:rsid w:val="00796666"/>
    <w:rsid w:val="00796807"/>
    <w:rsid w:val="00796CD0"/>
    <w:rsid w:val="0079709B"/>
    <w:rsid w:val="00797CB0"/>
    <w:rsid w:val="007A0B1C"/>
    <w:rsid w:val="007A0CCB"/>
    <w:rsid w:val="007A13F6"/>
    <w:rsid w:val="007A1511"/>
    <w:rsid w:val="007A2ABF"/>
    <w:rsid w:val="007A3144"/>
    <w:rsid w:val="007A3806"/>
    <w:rsid w:val="007A4C0D"/>
    <w:rsid w:val="007A51D1"/>
    <w:rsid w:val="007A5377"/>
    <w:rsid w:val="007A53A9"/>
    <w:rsid w:val="007A5C1A"/>
    <w:rsid w:val="007A5C67"/>
    <w:rsid w:val="007A62E1"/>
    <w:rsid w:val="007A6444"/>
    <w:rsid w:val="007A746B"/>
    <w:rsid w:val="007A7CEA"/>
    <w:rsid w:val="007A7F2F"/>
    <w:rsid w:val="007B0832"/>
    <w:rsid w:val="007B0BE7"/>
    <w:rsid w:val="007B1503"/>
    <w:rsid w:val="007B19B2"/>
    <w:rsid w:val="007B1D5A"/>
    <w:rsid w:val="007B1ED4"/>
    <w:rsid w:val="007B2413"/>
    <w:rsid w:val="007B2EA6"/>
    <w:rsid w:val="007B31D3"/>
    <w:rsid w:val="007B3D2E"/>
    <w:rsid w:val="007B4257"/>
    <w:rsid w:val="007B555D"/>
    <w:rsid w:val="007B557E"/>
    <w:rsid w:val="007B5627"/>
    <w:rsid w:val="007B5B38"/>
    <w:rsid w:val="007B5C8C"/>
    <w:rsid w:val="007B60D5"/>
    <w:rsid w:val="007B6147"/>
    <w:rsid w:val="007B71A7"/>
    <w:rsid w:val="007B72D6"/>
    <w:rsid w:val="007B7CA2"/>
    <w:rsid w:val="007B7D91"/>
    <w:rsid w:val="007B7FF2"/>
    <w:rsid w:val="007C0246"/>
    <w:rsid w:val="007C05B6"/>
    <w:rsid w:val="007C0977"/>
    <w:rsid w:val="007C0B7B"/>
    <w:rsid w:val="007C1019"/>
    <w:rsid w:val="007C1E74"/>
    <w:rsid w:val="007C2A2F"/>
    <w:rsid w:val="007C3023"/>
    <w:rsid w:val="007C34DF"/>
    <w:rsid w:val="007C38C6"/>
    <w:rsid w:val="007C42E3"/>
    <w:rsid w:val="007C6114"/>
    <w:rsid w:val="007C635E"/>
    <w:rsid w:val="007C6533"/>
    <w:rsid w:val="007C6E13"/>
    <w:rsid w:val="007C6E71"/>
    <w:rsid w:val="007C6ED6"/>
    <w:rsid w:val="007C79F8"/>
    <w:rsid w:val="007D040D"/>
    <w:rsid w:val="007D042D"/>
    <w:rsid w:val="007D0A9F"/>
    <w:rsid w:val="007D0AB3"/>
    <w:rsid w:val="007D2DC7"/>
    <w:rsid w:val="007D3075"/>
    <w:rsid w:val="007D32A8"/>
    <w:rsid w:val="007D33F8"/>
    <w:rsid w:val="007D3A5D"/>
    <w:rsid w:val="007D4C66"/>
    <w:rsid w:val="007D4FC6"/>
    <w:rsid w:val="007D56ED"/>
    <w:rsid w:val="007D571C"/>
    <w:rsid w:val="007D58EB"/>
    <w:rsid w:val="007D5911"/>
    <w:rsid w:val="007D6BFA"/>
    <w:rsid w:val="007D6DB9"/>
    <w:rsid w:val="007D6E9B"/>
    <w:rsid w:val="007D6F7C"/>
    <w:rsid w:val="007D728B"/>
    <w:rsid w:val="007D72F8"/>
    <w:rsid w:val="007D76B2"/>
    <w:rsid w:val="007D7877"/>
    <w:rsid w:val="007D792E"/>
    <w:rsid w:val="007D7CFF"/>
    <w:rsid w:val="007D7DF6"/>
    <w:rsid w:val="007D7DF9"/>
    <w:rsid w:val="007E0122"/>
    <w:rsid w:val="007E0E91"/>
    <w:rsid w:val="007E11DA"/>
    <w:rsid w:val="007E1251"/>
    <w:rsid w:val="007E1A8E"/>
    <w:rsid w:val="007E1DC6"/>
    <w:rsid w:val="007E2098"/>
    <w:rsid w:val="007E3375"/>
    <w:rsid w:val="007E36D1"/>
    <w:rsid w:val="007E3A98"/>
    <w:rsid w:val="007E3DD7"/>
    <w:rsid w:val="007E40A9"/>
    <w:rsid w:val="007E4136"/>
    <w:rsid w:val="007E4173"/>
    <w:rsid w:val="007E48EF"/>
    <w:rsid w:val="007E59A4"/>
    <w:rsid w:val="007E5AA0"/>
    <w:rsid w:val="007E60FB"/>
    <w:rsid w:val="007E6657"/>
    <w:rsid w:val="007E6689"/>
    <w:rsid w:val="007E6B89"/>
    <w:rsid w:val="007E6E85"/>
    <w:rsid w:val="007E7023"/>
    <w:rsid w:val="007E7295"/>
    <w:rsid w:val="007E7AC9"/>
    <w:rsid w:val="007E7CB4"/>
    <w:rsid w:val="007F031F"/>
    <w:rsid w:val="007F05D0"/>
    <w:rsid w:val="007F0AD0"/>
    <w:rsid w:val="007F15F3"/>
    <w:rsid w:val="007F1D81"/>
    <w:rsid w:val="007F1F1D"/>
    <w:rsid w:val="007F21F0"/>
    <w:rsid w:val="007F27D0"/>
    <w:rsid w:val="007F2ADD"/>
    <w:rsid w:val="007F30A7"/>
    <w:rsid w:val="007F35C8"/>
    <w:rsid w:val="007F379F"/>
    <w:rsid w:val="007F3C35"/>
    <w:rsid w:val="007F3C36"/>
    <w:rsid w:val="007F44F7"/>
    <w:rsid w:val="007F461A"/>
    <w:rsid w:val="007F4AAC"/>
    <w:rsid w:val="007F4FB7"/>
    <w:rsid w:val="007F5125"/>
    <w:rsid w:val="007F52D1"/>
    <w:rsid w:val="007F5357"/>
    <w:rsid w:val="007F5483"/>
    <w:rsid w:val="007F57A5"/>
    <w:rsid w:val="007F58BD"/>
    <w:rsid w:val="007F6407"/>
    <w:rsid w:val="007F653B"/>
    <w:rsid w:val="007F705A"/>
    <w:rsid w:val="007F7185"/>
    <w:rsid w:val="007F798F"/>
    <w:rsid w:val="0080030E"/>
    <w:rsid w:val="00800A8F"/>
    <w:rsid w:val="008019E4"/>
    <w:rsid w:val="008019FB"/>
    <w:rsid w:val="008028DF"/>
    <w:rsid w:val="00803A0E"/>
    <w:rsid w:val="00803DB3"/>
    <w:rsid w:val="008042E0"/>
    <w:rsid w:val="00804A61"/>
    <w:rsid w:val="0080519E"/>
    <w:rsid w:val="008061CA"/>
    <w:rsid w:val="00806AED"/>
    <w:rsid w:val="00807AE4"/>
    <w:rsid w:val="00807C69"/>
    <w:rsid w:val="00807DD3"/>
    <w:rsid w:val="00810591"/>
    <w:rsid w:val="00810A26"/>
    <w:rsid w:val="00810A80"/>
    <w:rsid w:val="00810FD9"/>
    <w:rsid w:val="008110FE"/>
    <w:rsid w:val="00811350"/>
    <w:rsid w:val="00811F60"/>
    <w:rsid w:val="00812001"/>
    <w:rsid w:val="0081321A"/>
    <w:rsid w:val="008141ED"/>
    <w:rsid w:val="00814B96"/>
    <w:rsid w:val="00815166"/>
    <w:rsid w:val="00815277"/>
    <w:rsid w:val="008158DB"/>
    <w:rsid w:val="00815C1C"/>
    <w:rsid w:val="00816389"/>
    <w:rsid w:val="008163F5"/>
    <w:rsid w:val="008165F1"/>
    <w:rsid w:val="00816BDB"/>
    <w:rsid w:val="00816E15"/>
    <w:rsid w:val="00817762"/>
    <w:rsid w:val="0082052C"/>
    <w:rsid w:val="00820B1A"/>
    <w:rsid w:val="008213F4"/>
    <w:rsid w:val="00821E53"/>
    <w:rsid w:val="008224ED"/>
    <w:rsid w:val="0082267F"/>
    <w:rsid w:val="00822C4C"/>
    <w:rsid w:val="008238B5"/>
    <w:rsid w:val="00823AA6"/>
    <w:rsid w:val="00823E32"/>
    <w:rsid w:val="00824685"/>
    <w:rsid w:val="00824C1E"/>
    <w:rsid w:val="00824DB6"/>
    <w:rsid w:val="00825878"/>
    <w:rsid w:val="008265A0"/>
    <w:rsid w:val="00826C9B"/>
    <w:rsid w:val="00826EA0"/>
    <w:rsid w:val="00826EFD"/>
    <w:rsid w:val="0082707E"/>
    <w:rsid w:val="008273D8"/>
    <w:rsid w:val="0083040D"/>
    <w:rsid w:val="008308EC"/>
    <w:rsid w:val="008309D4"/>
    <w:rsid w:val="0083141B"/>
    <w:rsid w:val="00831D6F"/>
    <w:rsid w:val="00832210"/>
    <w:rsid w:val="008322BD"/>
    <w:rsid w:val="00832730"/>
    <w:rsid w:val="00832D93"/>
    <w:rsid w:val="00833BC2"/>
    <w:rsid w:val="00833C8F"/>
    <w:rsid w:val="00833D72"/>
    <w:rsid w:val="00833DD5"/>
    <w:rsid w:val="00833E43"/>
    <w:rsid w:val="008343BF"/>
    <w:rsid w:val="00834B68"/>
    <w:rsid w:val="00835BA1"/>
    <w:rsid w:val="0083691A"/>
    <w:rsid w:val="00836A1D"/>
    <w:rsid w:val="00836A41"/>
    <w:rsid w:val="00837417"/>
    <w:rsid w:val="008377CC"/>
    <w:rsid w:val="00837BDA"/>
    <w:rsid w:val="008405EC"/>
    <w:rsid w:val="00840B96"/>
    <w:rsid w:val="00841D0A"/>
    <w:rsid w:val="00841FC9"/>
    <w:rsid w:val="0084204E"/>
    <w:rsid w:val="008423A0"/>
    <w:rsid w:val="008428EC"/>
    <w:rsid w:val="00843159"/>
    <w:rsid w:val="008432CB"/>
    <w:rsid w:val="00843451"/>
    <w:rsid w:val="00843895"/>
    <w:rsid w:val="008443F5"/>
    <w:rsid w:val="00844C43"/>
    <w:rsid w:val="00845077"/>
    <w:rsid w:val="00846E97"/>
    <w:rsid w:val="00846FE0"/>
    <w:rsid w:val="00847AB0"/>
    <w:rsid w:val="008509CB"/>
    <w:rsid w:val="00850E09"/>
    <w:rsid w:val="0085142B"/>
    <w:rsid w:val="00852BE3"/>
    <w:rsid w:val="00852C5A"/>
    <w:rsid w:val="00852F5B"/>
    <w:rsid w:val="0085364F"/>
    <w:rsid w:val="0085423A"/>
    <w:rsid w:val="0085452F"/>
    <w:rsid w:val="00855272"/>
    <w:rsid w:val="008552A6"/>
    <w:rsid w:val="008555B8"/>
    <w:rsid w:val="00855695"/>
    <w:rsid w:val="00855974"/>
    <w:rsid w:val="0085629B"/>
    <w:rsid w:val="00856A2C"/>
    <w:rsid w:val="00856E61"/>
    <w:rsid w:val="008571BA"/>
    <w:rsid w:val="008571D4"/>
    <w:rsid w:val="008603D3"/>
    <w:rsid w:val="008606FD"/>
    <w:rsid w:val="0086083C"/>
    <w:rsid w:val="008613EF"/>
    <w:rsid w:val="00861607"/>
    <w:rsid w:val="00861B9A"/>
    <w:rsid w:val="00862196"/>
    <w:rsid w:val="0086219E"/>
    <w:rsid w:val="0086365E"/>
    <w:rsid w:val="0086371F"/>
    <w:rsid w:val="008638A7"/>
    <w:rsid w:val="00863B22"/>
    <w:rsid w:val="0086407F"/>
    <w:rsid w:val="00864468"/>
    <w:rsid w:val="008645AF"/>
    <w:rsid w:val="008647F9"/>
    <w:rsid w:val="008650F8"/>
    <w:rsid w:val="00865184"/>
    <w:rsid w:val="00865C94"/>
    <w:rsid w:val="00866416"/>
    <w:rsid w:val="008669C5"/>
    <w:rsid w:val="00867E75"/>
    <w:rsid w:val="00870206"/>
    <w:rsid w:val="00870394"/>
    <w:rsid w:val="00870D61"/>
    <w:rsid w:val="008714C2"/>
    <w:rsid w:val="00871931"/>
    <w:rsid w:val="00871D31"/>
    <w:rsid w:val="00872665"/>
    <w:rsid w:val="00872D48"/>
    <w:rsid w:val="00872DA4"/>
    <w:rsid w:val="00872E74"/>
    <w:rsid w:val="0087304E"/>
    <w:rsid w:val="008736C5"/>
    <w:rsid w:val="00873D52"/>
    <w:rsid w:val="008747AE"/>
    <w:rsid w:val="00874CAC"/>
    <w:rsid w:val="00875203"/>
    <w:rsid w:val="00875F6E"/>
    <w:rsid w:val="00876132"/>
    <w:rsid w:val="00876C64"/>
    <w:rsid w:val="008776C0"/>
    <w:rsid w:val="00877F62"/>
    <w:rsid w:val="008805A1"/>
    <w:rsid w:val="00880C48"/>
    <w:rsid w:val="00881A26"/>
    <w:rsid w:val="00881B56"/>
    <w:rsid w:val="00881CA0"/>
    <w:rsid w:val="00881F0F"/>
    <w:rsid w:val="00882EF7"/>
    <w:rsid w:val="0088356A"/>
    <w:rsid w:val="008836FB"/>
    <w:rsid w:val="0088444D"/>
    <w:rsid w:val="00884F69"/>
    <w:rsid w:val="00886C14"/>
    <w:rsid w:val="008870DF"/>
    <w:rsid w:val="008874BC"/>
    <w:rsid w:val="008879E9"/>
    <w:rsid w:val="00887AA1"/>
    <w:rsid w:val="00887AF3"/>
    <w:rsid w:val="00887C90"/>
    <w:rsid w:val="00890195"/>
    <w:rsid w:val="00890845"/>
    <w:rsid w:val="00890C9A"/>
    <w:rsid w:val="00890CC6"/>
    <w:rsid w:val="008919DB"/>
    <w:rsid w:val="00891A9E"/>
    <w:rsid w:val="00891B60"/>
    <w:rsid w:val="00891B71"/>
    <w:rsid w:val="008927A0"/>
    <w:rsid w:val="00892C64"/>
    <w:rsid w:val="00892FC9"/>
    <w:rsid w:val="008934A9"/>
    <w:rsid w:val="008941E1"/>
    <w:rsid w:val="008948C7"/>
    <w:rsid w:val="00894D47"/>
    <w:rsid w:val="008961D5"/>
    <w:rsid w:val="00896458"/>
    <w:rsid w:val="008966D4"/>
    <w:rsid w:val="00896798"/>
    <w:rsid w:val="0089737D"/>
    <w:rsid w:val="008976A4"/>
    <w:rsid w:val="00897773"/>
    <w:rsid w:val="008A048B"/>
    <w:rsid w:val="008A0C8F"/>
    <w:rsid w:val="008A1015"/>
    <w:rsid w:val="008A11E1"/>
    <w:rsid w:val="008A1B63"/>
    <w:rsid w:val="008A2447"/>
    <w:rsid w:val="008A2C5D"/>
    <w:rsid w:val="008A309D"/>
    <w:rsid w:val="008A33C2"/>
    <w:rsid w:val="008A347C"/>
    <w:rsid w:val="008A3645"/>
    <w:rsid w:val="008A40B2"/>
    <w:rsid w:val="008A4316"/>
    <w:rsid w:val="008A4727"/>
    <w:rsid w:val="008A49F4"/>
    <w:rsid w:val="008A5C8C"/>
    <w:rsid w:val="008A5E27"/>
    <w:rsid w:val="008A649D"/>
    <w:rsid w:val="008A6548"/>
    <w:rsid w:val="008A690C"/>
    <w:rsid w:val="008A6C89"/>
    <w:rsid w:val="008B0E4B"/>
    <w:rsid w:val="008B0F0C"/>
    <w:rsid w:val="008B2785"/>
    <w:rsid w:val="008B3177"/>
    <w:rsid w:val="008B3690"/>
    <w:rsid w:val="008B3C2C"/>
    <w:rsid w:val="008B3CF0"/>
    <w:rsid w:val="008B44D3"/>
    <w:rsid w:val="008B509D"/>
    <w:rsid w:val="008B5186"/>
    <w:rsid w:val="008B51DB"/>
    <w:rsid w:val="008B52C3"/>
    <w:rsid w:val="008B55F8"/>
    <w:rsid w:val="008B6670"/>
    <w:rsid w:val="008B681D"/>
    <w:rsid w:val="008B693A"/>
    <w:rsid w:val="008B7F96"/>
    <w:rsid w:val="008C00DB"/>
    <w:rsid w:val="008C01AF"/>
    <w:rsid w:val="008C0DC2"/>
    <w:rsid w:val="008C2511"/>
    <w:rsid w:val="008C27C6"/>
    <w:rsid w:val="008C2EDC"/>
    <w:rsid w:val="008C335A"/>
    <w:rsid w:val="008C33EC"/>
    <w:rsid w:val="008C3F68"/>
    <w:rsid w:val="008C427F"/>
    <w:rsid w:val="008C4889"/>
    <w:rsid w:val="008C48A1"/>
    <w:rsid w:val="008C4BD6"/>
    <w:rsid w:val="008C527C"/>
    <w:rsid w:val="008C5646"/>
    <w:rsid w:val="008C6272"/>
    <w:rsid w:val="008C65EB"/>
    <w:rsid w:val="008C677D"/>
    <w:rsid w:val="008C6C80"/>
    <w:rsid w:val="008C6F0C"/>
    <w:rsid w:val="008C6FEA"/>
    <w:rsid w:val="008C70F7"/>
    <w:rsid w:val="008C72AA"/>
    <w:rsid w:val="008C7547"/>
    <w:rsid w:val="008C7B0D"/>
    <w:rsid w:val="008D0767"/>
    <w:rsid w:val="008D0CEB"/>
    <w:rsid w:val="008D0E81"/>
    <w:rsid w:val="008D12B0"/>
    <w:rsid w:val="008D1705"/>
    <w:rsid w:val="008D1CF3"/>
    <w:rsid w:val="008D1EBA"/>
    <w:rsid w:val="008D2FB7"/>
    <w:rsid w:val="008D338C"/>
    <w:rsid w:val="008D390F"/>
    <w:rsid w:val="008D486A"/>
    <w:rsid w:val="008D52DE"/>
    <w:rsid w:val="008D5469"/>
    <w:rsid w:val="008D552A"/>
    <w:rsid w:val="008D6A1D"/>
    <w:rsid w:val="008D6E8C"/>
    <w:rsid w:val="008D78A2"/>
    <w:rsid w:val="008E019F"/>
    <w:rsid w:val="008E12EE"/>
    <w:rsid w:val="008E1554"/>
    <w:rsid w:val="008E1B6D"/>
    <w:rsid w:val="008E251A"/>
    <w:rsid w:val="008E27C2"/>
    <w:rsid w:val="008E3106"/>
    <w:rsid w:val="008E31DD"/>
    <w:rsid w:val="008E3490"/>
    <w:rsid w:val="008E355F"/>
    <w:rsid w:val="008E4727"/>
    <w:rsid w:val="008E4C62"/>
    <w:rsid w:val="008E51E9"/>
    <w:rsid w:val="008E5310"/>
    <w:rsid w:val="008E5C1F"/>
    <w:rsid w:val="008E6462"/>
    <w:rsid w:val="008E6744"/>
    <w:rsid w:val="008E6D2F"/>
    <w:rsid w:val="008E7409"/>
    <w:rsid w:val="008E7428"/>
    <w:rsid w:val="008E7842"/>
    <w:rsid w:val="008F00A7"/>
    <w:rsid w:val="008F08EA"/>
    <w:rsid w:val="008F0C64"/>
    <w:rsid w:val="008F0EBC"/>
    <w:rsid w:val="008F1069"/>
    <w:rsid w:val="008F194D"/>
    <w:rsid w:val="008F19B4"/>
    <w:rsid w:val="008F1BB8"/>
    <w:rsid w:val="008F2096"/>
    <w:rsid w:val="008F2362"/>
    <w:rsid w:val="008F2451"/>
    <w:rsid w:val="008F2D47"/>
    <w:rsid w:val="008F2F73"/>
    <w:rsid w:val="008F3357"/>
    <w:rsid w:val="008F3FF3"/>
    <w:rsid w:val="008F4431"/>
    <w:rsid w:val="008F45C4"/>
    <w:rsid w:val="008F4712"/>
    <w:rsid w:val="008F4733"/>
    <w:rsid w:val="008F486A"/>
    <w:rsid w:val="008F511E"/>
    <w:rsid w:val="008F5291"/>
    <w:rsid w:val="008F5693"/>
    <w:rsid w:val="008F5E11"/>
    <w:rsid w:val="008F5F49"/>
    <w:rsid w:val="008F6492"/>
    <w:rsid w:val="008F6495"/>
    <w:rsid w:val="008F665F"/>
    <w:rsid w:val="008F68B9"/>
    <w:rsid w:val="008F6FAB"/>
    <w:rsid w:val="008F7B8A"/>
    <w:rsid w:val="008F7F77"/>
    <w:rsid w:val="00900031"/>
    <w:rsid w:val="009011B2"/>
    <w:rsid w:val="00901C95"/>
    <w:rsid w:val="00901CCD"/>
    <w:rsid w:val="00902441"/>
    <w:rsid w:val="00902492"/>
    <w:rsid w:val="00902512"/>
    <w:rsid w:val="00902C1B"/>
    <w:rsid w:val="00902CA5"/>
    <w:rsid w:val="0090403D"/>
    <w:rsid w:val="00904182"/>
    <w:rsid w:val="009046BA"/>
    <w:rsid w:val="00904D59"/>
    <w:rsid w:val="00905FEF"/>
    <w:rsid w:val="00906AF7"/>
    <w:rsid w:val="00906F14"/>
    <w:rsid w:val="009078F9"/>
    <w:rsid w:val="00907B1B"/>
    <w:rsid w:val="00907C61"/>
    <w:rsid w:val="00907D58"/>
    <w:rsid w:val="00910320"/>
    <w:rsid w:val="009104B7"/>
    <w:rsid w:val="0091089B"/>
    <w:rsid w:val="00910BED"/>
    <w:rsid w:val="00910E9A"/>
    <w:rsid w:val="00910F27"/>
    <w:rsid w:val="0091140F"/>
    <w:rsid w:val="00912142"/>
    <w:rsid w:val="0091246C"/>
    <w:rsid w:val="00912D5B"/>
    <w:rsid w:val="00912DA1"/>
    <w:rsid w:val="009132ED"/>
    <w:rsid w:val="00913747"/>
    <w:rsid w:val="00913A83"/>
    <w:rsid w:val="00913CF3"/>
    <w:rsid w:val="00913E1F"/>
    <w:rsid w:val="00914C64"/>
    <w:rsid w:val="00914E41"/>
    <w:rsid w:val="00914F84"/>
    <w:rsid w:val="0091550C"/>
    <w:rsid w:val="00915AE4"/>
    <w:rsid w:val="00915C10"/>
    <w:rsid w:val="00916406"/>
    <w:rsid w:val="00916D52"/>
    <w:rsid w:val="00916DE6"/>
    <w:rsid w:val="00917315"/>
    <w:rsid w:val="00917B41"/>
    <w:rsid w:val="00917C46"/>
    <w:rsid w:val="00920360"/>
    <w:rsid w:val="009205D3"/>
    <w:rsid w:val="009206D3"/>
    <w:rsid w:val="009211C1"/>
    <w:rsid w:val="00921B4A"/>
    <w:rsid w:val="00921C19"/>
    <w:rsid w:val="0092262A"/>
    <w:rsid w:val="00922A16"/>
    <w:rsid w:val="00923C81"/>
    <w:rsid w:val="00924623"/>
    <w:rsid w:val="00924C03"/>
    <w:rsid w:val="009255A9"/>
    <w:rsid w:val="00925C63"/>
    <w:rsid w:val="00925FB8"/>
    <w:rsid w:val="00926104"/>
    <w:rsid w:val="00926656"/>
    <w:rsid w:val="00927CDF"/>
    <w:rsid w:val="00930051"/>
    <w:rsid w:val="00930339"/>
    <w:rsid w:val="00930493"/>
    <w:rsid w:val="0093110D"/>
    <w:rsid w:val="0093143C"/>
    <w:rsid w:val="00931B33"/>
    <w:rsid w:val="00931BBC"/>
    <w:rsid w:val="00933126"/>
    <w:rsid w:val="00933E3C"/>
    <w:rsid w:val="00935288"/>
    <w:rsid w:val="0093570E"/>
    <w:rsid w:val="009357ED"/>
    <w:rsid w:val="00935EC6"/>
    <w:rsid w:val="00936777"/>
    <w:rsid w:val="009367DF"/>
    <w:rsid w:val="0093722B"/>
    <w:rsid w:val="009372C1"/>
    <w:rsid w:val="00937AA9"/>
    <w:rsid w:val="00937AB1"/>
    <w:rsid w:val="00937CAC"/>
    <w:rsid w:val="00940112"/>
    <w:rsid w:val="00940309"/>
    <w:rsid w:val="00940679"/>
    <w:rsid w:val="0094068D"/>
    <w:rsid w:val="00940D03"/>
    <w:rsid w:val="00941466"/>
    <w:rsid w:val="009418B0"/>
    <w:rsid w:val="009419B9"/>
    <w:rsid w:val="00941CAD"/>
    <w:rsid w:val="00943D64"/>
    <w:rsid w:val="00943EB8"/>
    <w:rsid w:val="009443D8"/>
    <w:rsid w:val="0094440F"/>
    <w:rsid w:val="0094449B"/>
    <w:rsid w:val="009454ED"/>
    <w:rsid w:val="00945AA6"/>
    <w:rsid w:val="009465FF"/>
    <w:rsid w:val="00946FCE"/>
    <w:rsid w:val="0094720D"/>
    <w:rsid w:val="0094781E"/>
    <w:rsid w:val="00947920"/>
    <w:rsid w:val="00950888"/>
    <w:rsid w:val="00950A01"/>
    <w:rsid w:val="00950D20"/>
    <w:rsid w:val="0095193F"/>
    <w:rsid w:val="0095235F"/>
    <w:rsid w:val="0095291D"/>
    <w:rsid w:val="00952E69"/>
    <w:rsid w:val="009536A0"/>
    <w:rsid w:val="00953A52"/>
    <w:rsid w:val="00955102"/>
    <w:rsid w:val="00956168"/>
    <w:rsid w:val="0095626D"/>
    <w:rsid w:val="00956779"/>
    <w:rsid w:val="00956F0F"/>
    <w:rsid w:val="00957325"/>
    <w:rsid w:val="009579C9"/>
    <w:rsid w:val="00957D37"/>
    <w:rsid w:val="009619D0"/>
    <w:rsid w:val="00961B52"/>
    <w:rsid w:val="00961C44"/>
    <w:rsid w:val="00961D9F"/>
    <w:rsid w:val="009620A8"/>
    <w:rsid w:val="009624DA"/>
    <w:rsid w:val="00962597"/>
    <w:rsid w:val="009626D4"/>
    <w:rsid w:val="009626F1"/>
    <w:rsid w:val="00962835"/>
    <w:rsid w:val="0096284E"/>
    <w:rsid w:val="00962B9E"/>
    <w:rsid w:val="00962C26"/>
    <w:rsid w:val="00962D7F"/>
    <w:rsid w:val="00963219"/>
    <w:rsid w:val="0096337E"/>
    <w:rsid w:val="00963B7B"/>
    <w:rsid w:val="00964373"/>
    <w:rsid w:val="00965861"/>
    <w:rsid w:val="00965BED"/>
    <w:rsid w:val="0096665D"/>
    <w:rsid w:val="00966E50"/>
    <w:rsid w:val="00966EC9"/>
    <w:rsid w:val="009673B1"/>
    <w:rsid w:val="00967407"/>
    <w:rsid w:val="0096759F"/>
    <w:rsid w:val="00967A16"/>
    <w:rsid w:val="009701BE"/>
    <w:rsid w:val="0097097F"/>
    <w:rsid w:val="00971D47"/>
    <w:rsid w:val="0097220D"/>
    <w:rsid w:val="009722CC"/>
    <w:rsid w:val="00972B64"/>
    <w:rsid w:val="00972CBE"/>
    <w:rsid w:val="00973513"/>
    <w:rsid w:val="009743BA"/>
    <w:rsid w:val="009747C3"/>
    <w:rsid w:val="009748EE"/>
    <w:rsid w:val="00974908"/>
    <w:rsid w:val="009749F9"/>
    <w:rsid w:val="00974F6D"/>
    <w:rsid w:val="00975FBE"/>
    <w:rsid w:val="00976020"/>
    <w:rsid w:val="0097635E"/>
    <w:rsid w:val="009765C7"/>
    <w:rsid w:val="009769EE"/>
    <w:rsid w:val="00976A1D"/>
    <w:rsid w:val="00976AC0"/>
    <w:rsid w:val="00976D95"/>
    <w:rsid w:val="00977568"/>
    <w:rsid w:val="009775E4"/>
    <w:rsid w:val="0097768C"/>
    <w:rsid w:val="00980402"/>
    <w:rsid w:val="00980D23"/>
    <w:rsid w:val="00981160"/>
    <w:rsid w:val="009812A6"/>
    <w:rsid w:val="009813D5"/>
    <w:rsid w:val="00983058"/>
    <w:rsid w:val="00983136"/>
    <w:rsid w:val="00983702"/>
    <w:rsid w:val="00983FD7"/>
    <w:rsid w:val="00984012"/>
    <w:rsid w:val="00984056"/>
    <w:rsid w:val="00984906"/>
    <w:rsid w:val="00985023"/>
    <w:rsid w:val="00985350"/>
    <w:rsid w:val="00985735"/>
    <w:rsid w:val="00985DCB"/>
    <w:rsid w:val="0098604D"/>
    <w:rsid w:val="009862A4"/>
    <w:rsid w:val="00986447"/>
    <w:rsid w:val="009865DB"/>
    <w:rsid w:val="00986A20"/>
    <w:rsid w:val="00991237"/>
    <w:rsid w:val="009914A5"/>
    <w:rsid w:val="009914EE"/>
    <w:rsid w:val="00991FF7"/>
    <w:rsid w:val="009932BF"/>
    <w:rsid w:val="00993697"/>
    <w:rsid w:val="00993A63"/>
    <w:rsid w:val="00993D41"/>
    <w:rsid w:val="00994037"/>
    <w:rsid w:val="009940F2"/>
    <w:rsid w:val="009957A0"/>
    <w:rsid w:val="00995842"/>
    <w:rsid w:val="00995C44"/>
    <w:rsid w:val="00995CEB"/>
    <w:rsid w:val="00996732"/>
    <w:rsid w:val="0099685F"/>
    <w:rsid w:val="00996BD8"/>
    <w:rsid w:val="00996E56"/>
    <w:rsid w:val="009971C5"/>
    <w:rsid w:val="009976A0"/>
    <w:rsid w:val="00997759"/>
    <w:rsid w:val="00997B80"/>
    <w:rsid w:val="00997F87"/>
    <w:rsid w:val="009A0097"/>
    <w:rsid w:val="009A0774"/>
    <w:rsid w:val="009A1197"/>
    <w:rsid w:val="009A142E"/>
    <w:rsid w:val="009A168D"/>
    <w:rsid w:val="009A17B1"/>
    <w:rsid w:val="009A1A6C"/>
    <w:rsid w:val="009A1B61"/>
    <w:rsid w:val="009A2296"/>
    <w:rsid w:val="009A278E"/>
    <w:rsid w:val="009A2E0A"/>
    <w:rsid w:val="009A38BA"/>
    <w:rsid w:val="009A39C3"/>
    <w:rsid w:val="009A44D6"/>
    <w:rsid w:val="009A46F1"/>
    <w:rsid w:val="009A5386"/>
    <w:rsid w:val="009A5F54"/>
    <w:rsid w:val="009A62B1"/>
    <w:rsid w:val="009A6486"/>
    <w:rsid w:val="009A6A4F"/>
    <w:rsid w:val="009A6DE0"/>
    <w:rsid w:val="009A72E8"/>
    <w:rsid w:val="009A7C1D"/>
    <w:rsid w:val="009A7E46"/>
    <w:rsid w:val="009B0091"/>
    <w:rsid w:val="009B0103"/>
    <w:rsid w:val="009B132A"/>
    <w:rsid w:val="009B1BD0"/>
    <w:rsid w:val="009B1F71"/>
    <w:rsid w:val="009B204D"/>
    <w:rsid w:val="009B2458"/>
    <w:rsid w:val="009B2545"/>
    <w:rsid w:val="009B2E78"/>
    <w:rsid w:val="009B317B"/>
    <w:rsid w:val="009B3D63"/>
    <w:rsid w:val="009B3F9E"/>
    <w:rsid w:val="009B46E6"/>
    <w:rsid w:val="009B4B95"/>
    <w:rsid w:val="009B5631"/>
    <w:rsid w:val="009B5A66"/>
    <w:rsid w:val="009B5B8D"/>
    <w:rsid w:val="009B6BA9"/>
    <w:rsid w:val="009B6C2A"/>
    <w:rsid w:val="009B6E52"/>
    <w:rsid w:val="009B7666"/>
    <w:rsid w:val="009B76BF"/>
    <w:rsid w:val="009B7773"/>
    <w:rsid w:val="009B7FFC"/>
    <w:rsid w:val="009C02CB"/>
    <w:rsid w:val="009C0E59"/>
    <w:rsid w:val="009C1597"/>
    <w:rsid w:val="009C202E"/>
    <w:rsid w:val="009C25A5"/>
    <w:rsid w:val="009C2603"/>
    <w:rsid w:val="009C309E"/>
    <w:rsid w:val="009C3109"/>
    <w:rsid w:val="009C33F2"/>
    <w:rsid w:val="009C49AB"/>
    <w:rsid w:val="009C4D65"/>
    <w:rsid w:val="009C560E"/>
    <w:rsid w:val="009C6371"/>
    <w:rsid w:val="009C6BC5"/>
    <w:rsid w:val="009C6FE4"/>
    <w:rsid w:val="009C7092"/>
    <w:rsid w:val="009C7124"/>
    <w:rsid w:val="009C73C1"/>
    <w:rsid w:val="009C7DCE"/>
    <w:rsid w:val="009D003F"/>
    <w:rsid w:val="009D01C7"/>
    <w:rsid w:val="009D045F"/>
    <w:rsid w:val="009D1644"/>
    <w:rsid w:val="009D1AAB"/>
    <w:rsid w:val="009D1B02"/>
    <w:rsid w:val="009D1CC0"/>
    <w:rsid w:val="009D1FB2"/>
    <w:rsid w:val="009D2406"/>
    <w:rsid w:val="009D29C0"/>
    <w:rsid w:val="009D2A13"/>
    <w:rsid w:val="009D3BED"/>
    <w:rsid w:val="009D40D0"/>
    <w:rsid w:val="009D49E7"/>
    <w:rsid w:val="009D4A0A"/>
    <w:rsid w:val="009D4C0D"/>
    <w:rsid w:val="009D55BA"/>
    <w:rsid w:val="009D568A"/>
    <w:rsid w:val="009D583B"/>
    <w:rsid w:val="009D602A"/>
    <w:rsid w:val="009D6354"/>
    <w:rsid w:val="009D6D7F"/>
    <w:rsid w:val="009D6E72"/>
    <w:rsid w:val="009D6FE3"/>
    <w:rsid w:val="009E0683"/>
    <w:rsid w:val="009E0B4C"/>
    <w:rsid w:val="009E2049"/>
    <w:rsid w:val="009E286F"/>
    <w:rsid w:val="009E3A60"/>
    <w:rsid w:val="009E40F6"/>
    <w:rsid w:val="009E44C7"/>
    <w:rsid w:val="009E5331"/>
    <w:rsid w:val="009E5498"/>
    <w:rsid w:val="009E5576"/>
    <w:rsid w:val="009E5690"/>
    <w:rsid w:val="009E58FC"/>
    <w:rsid w:val="009E5DC2"/>
    <w:rsid w:val="009E6BB4"/>
    <w:rsid w:val="009E6E2B"/>
    <w:rsid w:val="009E6E73"/>
    <w:rsid w:val="009E7C06"/>
    <w:rsid w:val="009F0330"/>
    <w:rsid w:val="009F0556"/>
    <w:rsid w:val="009F1147"/>
    <w:rsid w:val="009F117B"/>
    <w:rsid w:val="009F134C"/>
    <w:rsid w:val="009F1418"/>
    <w:rsid w:val="009F165D"/>
    <w:rsid w:val="009F19D4"/>
    <w:rsid w:val="009F255F"/>
    <w:rsid w:val="009F2EBB"/>
    <w:rsid w:val="009F30A5"/>
    <w:rsid w:val="009F32B6"/>
    <w:rsid w:val="009F35E9"/>
    <w:rsid w:val="009F37C9"/>
    <w:rsid w:val="009F396E"/>
    <w:rsid w:val="009F3DE3"/>
    <w:rsid w:val="009F46F5"/>
    <w:rsid w:val="009F4803"/>
    <w:rsid w:val="009F49A0"/>
    <w:rsid w:val="009F4DB4"/>
    <w:rsid w:val="009F50F7"/>
    <w:rsid w:val="009F5172"/>
    <w:rsid w:val="009F591D"/>
    <w:rsid w:val="009F5CD7"/>
    <w:rsid w:val="009F7318"/>
    <w:rsid w:val="009F735D"/>
    <w:rsid w:val="009F7633"/>
    <w:rsid w:val="009F7913"/>
    <w:rsid w:val="009F7F59"/>
    <w:rsid w:val="00A005C6"/>
    <w:rsid w:val="00A014A8"/>
    <w:rsid w:val="00A0202E"/>
    <w:rsid w:val="00A02D7E"/>
    <w:rsid w:val="00A034B0"/>
    <w:rsid w:val="00A0353A"/>
    <w:rsid w:val="00A04129"/>
    <w:rsid w:val="00A04D54"/>
    <w:rsid w:val="00A04EB0"/>
    <w:rsid w:val="00A05486"/>
    <w:rsid w:val="00A05B2F"/>
    <w:rsid w:val="00A0631C"/>
    <w:rsid w:val="00A063A3"/>
    <w:rsid w:val="00A06414"/>
    <w:rsid w:val="00A0647B"/>
    <w:rsid w:val="00A075E2"/>
    <w:rsid w:val="00A07BB4"/>
    <w:rsid w:val="00A10209"/>
    <w:rsid w:val="00A10917"/>
    <w:rsid w:val="00A117CD"/>
    <w:rsid w:val="00A11AC3"/>
    <w:rsid w:val="00A1216C"/>
    <w:rsid w:val="00A12D75"/>
    <w:rsid w:val="00A13052"/>
    <w:rsid w:val="00A13074"/>
    <w:rsid w:val="00A1363C"/>
    <w:rsid w:val="00A136D2"/>
    <w:rsid w:val="00A13877"/>
    <w:rsid w:val="00A140C5"/>
    <w:rsid w:val="00A1411D"/>
    <w:rsid w:val="00A1442F"/>
    <w:rsid w:val="00A1449E"/>
    <w:rsid w:val="00A14A21"/>
    <w:rsid w:val="00A14B58"/>
    <w:rsid w:val="00A14ECB"/>
    <w:rsid w:val="00A150A5"/>
    <w:rsid w:val="00A15630"/>
    <w:rsid w:val="00A15D97"/>
    <w:rsid w:val="00A15F1E"/>
    <w:rsid w:val="00A16708"/>
    <w:rsid w:val="00A16C3D"/>
    <w:rsid w:val="00A17EE4"/>
    <w:rsid w:val="00A17FCB"/>
    <w:rsid w:val="00A202B7"/>
    <w:rsid w:val="00A205F2"/>
    <w:rsid w:val="00A20977"/>
    <w:rsid w:val="00A21473"/>
    <w:rsid w:val="00A216D2"/>
    <w:rsid w:val="00A22022"/>
    <w:rsid w:val="00A224CB"/>
    <w:rsid w:val="00A228C1"/>
    <w:rsid w:val="00A2301E"/>
    <w:rsid w:val="00A236C5"/>
    <w:rsid w:val="00A237A4"/>
    <w:rsid w:val="00A24136"/>
    <w:rsid w:val="00A24593"/>
    <w:rsid w:val="00A2462A"/>
    <w:rsid w:val="00A2482D"/>
    <w:rsid w:val="00A24E89"/>
    <w:rsid w:val="00A253B8"/>
    <w:rsid w:val="00A2567D"/>
    <w:rsid w:val="00A25B7F"/>
    <w:rsid w:val="00A25C3F"/>
    <w:rsid w:val="00A269B0"/>
    <w:rsid w:val="00A270D1"/>
    <w:rsid w:val="00A27AA4"/>
    <w:rsid w:val="00A27B65"/>
    <w:rsid w:val="00A3002C"/>
    <w:rsid w:val="00A30495"/>
    <w:rsid w:val="00A30D77"/>
    <w:rsid w:val="00A30E47"/>
    <w:rsid w:val="00A3179D"/>
    <w:rsid w:val="00A31A68"/>
    <w:rsid w:val="00A31DF6"/>
    <w:rsid w:val="00A323D2"/>
    <w:rsid w:val="00A32845"/>
    <w:rsid w:val="00A32B2E"/>
    <w:rsid w:val="00A32B55"/>
    <w:rsid w:val="00A32C1B"/>
    <w:rsid w:val="00A32F80"/>
    <w:rsid w:val="00A342F0"/>
    <w:rsid w:val="00A34574"/>
    <w:rsid w:val="00A348A4"/>
    <w:rsid w:val="00A34C1D"/>
    <w:rsid w:val="00A34CB6"/>
    <w:rsid w:val="00A358A2"/>
    <w:rsid w:val="00A35BF6"/>
    <w:rsid w:val="00A35E1B"/>
    <w:rsid w:val="00A36155"/>
    <w:rsid w:val="00A371A9"/>
    <w:rsid w:val="00A378C4"/>
    <w:rsid w:val="00A378CB"/>
    <w:rsid w:val="00A37D18"/>
    <w:rsid w:val="00A37F47"/>
    <w:rsid w:val="00A40D42"/>
    <w:rsid w:val="00A40DE0"/>
    <w:rsid w:val="00A414E5"/>
    <w:rsid w:val="00A41BF5"/>
    <w:rsid w:val="00A41EC9"/>
    <w:rsid w:val="00A42184"/>
    <w:rsid w:val="00A425B0"/>
    <w:rsid w:val="00A42604"/>
    <w:rsid w:val="00A43151"/>
    <w:rsid w:val="00A433DF"/>
    <w:rsid w:val="00A433F8"/>
    <w:rsid w:val="00A438EC"/>
    <w:rsid w:val="00A43925"/>
    <w:rsid w:val="00A439A0"/>
    <w:rsid w:val="00A43C8D"/>
    <w:rsid w:val="00A43D73"/>
    <w:rsid w:val="00A446B8"/>
    <w:rsid w:val="00A44EC7"/>
    <w:rsid w:val="00A44FE2"/>
    <w:rsid w:val="00A45364"/>
    <w:rsid w:val="00A454D1"/>
    <w:rsid w:val="00A46CAD"/>
    <w:rsid w:val="00A46CC4"/>
    <w:rsid w:val="00A46E10"/>
    <w:rsid w:val="00A46E61"/>
    <w:rsid w:val="00A46EE2"/>
    <w:rsid w:val="00A47698"/>
    <w:rsid w:val="00A478F2"/>
    <w:rsid w:val="00A50654"/>
    <w:rsid w:val="00A51056"/>
    <w:rsid w:val="00A5121E"/>
    <w:rsid w:val="00A5153E"/>
    <w:rsid w:val="00A5218F"/>
    <w:rsid w:val="00A522C5"/>
    <w:rsid w:val="00A52307"/>
    <w:rsid w:val="00A527FA"/>
    <w:rsid w:val="00A53FF4"/>
    <w:rsid w:val="00A54002"/>
    <w:rsid w:val="00A549D3"/>
    <w:rsid w:val="00A5545D"/>
    <w:rsid w:val="00A554CD"/>
    <w:rsid w:val="00A55529"/>
    <w:rsid w:val="00A5588B"/>
    <w:rsid w:val="00A55D2B"/>
    <w:rsid w:val="00A56435"/>
    <w:rsid w:val="00A5698E"/>
    <w:rsid w:val="00A56A78"/>
    <w:rsid w:val="00A56D2E"/>
    <w:rsid w:val="00A572A0"/>
    <w:rsid w:val="00A572FB"/>
    <w:rsid w:val="00A57EF4"/>
    <w:rsid w:val="00A60112"/>
    <w:rsid w:val="00A60553"/>
    <w:rsid w:val="00A60714"/>
    <w:rsid w:val="00A60DD5"/>
    <w:rsid w:val="00A61C0B"/>
    <w:rsid w:val="00A61DC1"/>
    <w:rsid w:val="00A62448"/>
    <w:rsid w:val="00A6291E"/>
    <w:rsid w:val="00A62DC1"/>
    <w:rsid w:val="00A62EF6"/>
    <w:rsid w:val="00A62FAB"/>
    <w:rsid w:val="00A635E9"/>
    <w:rsid w:val="00A63D67"/>
    <w:rsid w:val="00A63EC1"/>
    <w:rsid w:val="00A63F8F"/>
    <w:rsid w:val="00A647D1"/>
    <w:rsid w:val="00A64F0F"/>
    <w:rsid w:val="00A64F58"/>
    <w:rsid w:val="00A65503"/>
    <w:rsid w:val="00A656D5"/>
    <w:rsid w:val="00A658BD"/>
    <w:rsid w:val="00A66240"/>
    <w:rsid w:val="00A668D4"/>
    <w:rsid w:val="00A66917"/>
    <w:rsid w:val="00A66A8C"/>
    <w:rsid w:val="00A66E44"/>
    <w:rsid w:val="00A673EF"/>
    <w:rsid w:val="00A67522"/>
    <w:rsid w:val="00A67939"/>
    <w:rsid w:val="00A67E4A"/>
    <w:rsid w:val="00A67E7A"/>
    <w:rsid w:val="00A70B5A"/>
    <w:rsid w:val="00A71206"/>
    <w:rsid w:val="00A7123D"/>
    <w:rsid w:val="00A7131E"/>
    <w:rsid w:val="00A71AB5"/>
    <w:rsid w:val="00A71D16"/>
    <w:rsid w:val="00A720EC"/>
    <w:rsid w:val="00A7232F"/>
    <w:rsid w:val="00A72F9E"/>
    <w:rsid w:val="00A73636"/>
    <w:rsid w:val="00A73F4B"/>
    <w:rsid w:val="00A7443B"/>
    <w:rsid w:val="00A74BFE"/>
    <w:rsid w:val="00A74C75"/>
    <w:rsid w:val="00A74E3A"/>
    <w:rsid w:val="00A75A7E"/>
    <w:rsid w:val="00A75BC2"/>
    <w:rsid w:val="00A75E07"/>
    <w:rsid w:val="00A7671B"/>
    <w:rsid w:val="00A768C3"/>
    <w:rsid w:val="00A76B9C"/>
    <w:rsid w:val="00A76BDC"/>
    <w:rsid w:val="00A7774D"/>
    <w:rsid w:val="00A77964"/>
    <w:rsid w:val="00A80149"/>
    <w:rsid w:val="00A80541"/>
    <w:rsid w:val="00A80F48"/>
    <w:rsid w:val="00A8176F"/>
    <w:rsid w:val="00A81814"/>
    <w:rsid w:val="00A81A96"/>
    <w:rsid w:val="00A81C84"/>
    <w:rsid w:val="00A81D15"/>
    <w:rsid w:val="00A824A5"/>
    <w:rsid w:val="00A82B79"/>
    <w:rsid w:val="00A82C78"/>
    <w:rsid w:val="00A83194"/>
    <w:rsid w:val="00A833BD"/>
    <w:rsid w:val="00A83F18"/>
    <w:rsid w:val="00A849AB"/>
    <w:rsid w:val="00A84B2F"/>
    <w:rsid w:val="00A84E3D"/>
    <w:rsid w:val="00A850C7"/>
    <w:rsid w:val="00A86044"/>
    <w:rsid w:val="00A866C1"/>
    <w:rsid w:val="00A86CFD"/>
    <w:rsid w:val="00A87025"/>
    <w:rsid w:val="00A871B2"/>
    <w:rsid w:val="00A872FA"/>
    <w:rsid w:val="00A87995"/>
    <w:rsid w:val="00A87FDF"/>
    <w:rsid w:val="00A9092B"/>
    <w:rsid w:val="00A90A05"/>
    <w:rsid w:val="00A90E48"/>
    <w:rsid w:val="00A91A62"/>
    <w:rsid w:val="00A92094"/>
    <w:rsid w:val="00A92A12"/>
    <w:rsid w:val="00A92F28"/>
    <w:rsid w:val="00A931BA"/>
    <w:rsid w:val="00A93A95"/>
    <w:rsid w:val="00A952B9"/>
    <w:rsid w:val="00A95305"/>
    <w:rsid w:val="00A9547F"/>
    <w:rsid w:val="00A95BD5"/>
    <w:rsid w:val="00A96008"/>
    <w:rsid w:val="00A960BE"/>
    <w:rsid w:val="00A960DD"/>
    <w:rsid w:val="00A96761"/>
    <w:rsid w:val="00A96802"/>
    <w:rsid w:val="00A96CE0"/>
    <w:rsid w:val="00A9720F"/>
    <w:rsid w:val="00A97D18"/>
    <w:rsid w:val="00AA04D5"/>
    <w:rsid w:val="00AA093C"/>
    <w:rsid w:val="00AA0C36"/>
    <w:rsid w:val="00AA0D65"/>
    <w:rsid w:val="00AA0FFB"/>
    <w:rsid w:val="00AA1265"/>
    <w:rsid w:val="00AA1D5F"/>
    <w:rsid w:val="00AA1E2A"/>
    <w:rsid w:val="00AA1E3C"/>
    <w:rsid w:val="00AA20DC"/>
    <w:rsid w:val="00AA21D4"/>
    <w:rsid w:val="00AA26A5"/>
    <w:rsid w:val="00AA3C17"/>
    <w:rsid w:val="00AA3C6F"/>
    <w:rsid w:val="00AA3E97"/>
    <w:rsid w:val="00AA3FF0"/>
    <w:rsid w:val="00AA4271"/>
    <w:rsid w:val="00AA4608"/>
    <w:rsid w:val="00AA4DFC"/>
    <w:rsid w:val="00AA4E57"/>
    <w:rsid w:val="00AA4F0B"/>
    <w:rsid w:val="00AA5180"/>
    <w:rsid w:val="00AA5363"/>
    <w:rsid w:val="00AA59D9"/>
    <w:rsid w:val="00AA64D8"/>
    <w:rsid w:val="00AA6691"/>
    <w:rsid w:val="00AA74B5"/>
    <w:rsid w:val="00AA7683"/>
    <w:rsid w:val="00AA7C63"/>
    <w:rsid w:val="00AA7DFC"/>
    <w:rsid w:val="00AA7FDE"/>
    <w:rsid w:val="00AB097D"/>
    <w:rsid w:val="00AB0AA1"/>
    <w:rsid w:val="00AB0CD6"/>
    <w:rsid w:val="00AB22B5"/>
    <w:rsid w:val="00AB32DD"/>
    <w:rsid w:val="00AB368B"/>
    <w:rsid w:val="00AB3980"/>
    <w:rsid w:val="00AB410B"/>
    <w:rsid w:val="00AB43FC"/>
    <w:rsid w:val="00AB4961"/>
    <w:rsid w:val="00AB4F9E"/>
    <w:rsid w:val="00AB587A"/>
    <w:rsid w:val="00AB589B"/>
    <w:rsid w:val="00AB5BEA"/>
    <w:rsid w:val="00AB5EEC"/>
    <w:rsid w:val="00AB6471"/>
    <w:rsid w:val="00AB7653"/>
    <w:rsid w:val="00AB7DE6"/>
    <w:rsid w:val="00AC05A7"/>
    <w:rsid w:val="00AC08D6"/>
    <w:rsid w:val="00AC0AAE"/>
    <w:rsid w:val="00AC120C"/>
    <w:rsid w:val="00AC31BC"/>
    <w:rsid w:val="00AC3729"/>
    <w:rsid w:val="00AC41F3"/>
    <w:rsid w:val="00AC455F"/>
    <w:rsid w:val="00AC4719"/>
    <w:rsid w:val="00AC5549"/>
    <w:rsid w:val="00AC5643"/>
    <w:rsid w:val="00AC5A28"/>
    <w:rsid w:val="00AC5C70"/>
    <w:rsid w:val="00AC5EC2"/>
    <w:rsid w:val="00AC6946"/>
    <w:rsid w:val="00AC7072"/>
    <w:rsid w:val="00AC778E"/>
    <w:rsid w:val="00AD001C"/>
    <w:rsid w:val="00AD04CD"/>
    <w:rsid w:val="00AD0638"/>
    <w:rsid w:val="00AD0FD4"/>
    <w:rsid w:val="00AD1050"/>
    <w:rsid w:val="00AD10CA"/>
    <w:rsid w:val="00AD116D"/>
    <w:rsid w:val="00AD23D4"/>
    <w:rsid w:val="00AD24BF"/>
    <w:rsid w:val="00AD2F82"/>
    <w:rsid w:val="00AD3103"/>
    <w:rsid w:val="00AD35BA"/>
    <w:rsid w:val="00AD3DC6"/>
    <w:rsid w:val="00AD46DD"/>
    <w:rsid w:val="00AD483F"/>
    <w:rsid w:val="00AD5270"/>
    <w:rsid w:val="00AD658B"/>
    <w:rsid w:val="00AD68B0"/>
    <w:rsid w:val="00AD6DDE"/>
    <w:rsid w:val="00AD6FEB"/>
    <w:rsid w:val="00AD76AA"/>
    <w:rsid w:val="00AD7858"/>
    <w:rsid w:val="00AD7927"/>
    <w:rsid w:val="00AD7CC2"/>
    <w:rsid w:val="00AD7D31"/>
    <w:rsid w:val="00AE009C"/>
    <w:rsid w:val="00AE0314"/>
    <w:rsid w:val="00AE19DB"/>
    <w:rsid w:val="00AE1F97"/>
    <w:rsid w:val="00AE2836"/>
    <w:rsid w:val="00AE3AF7"/>
    <w:rsid w:val="00AE3F1D"/>
    <w:rsid w:val="00AE40F9"/>
    <w:rsid w:val="00AE4462"/>
    <w:rsid w:val="00AE47E0"/>
    <w:rsid w:val="00AE4D64"/>
    <w:rsid w:val="00AE5299"/>
    <w:rsid w:val="00AE54C3"/>
    <w:rsid w:val="00AE562C"/>
    <w:rsid w:val="00AE574B"/>
    <w:rsid w:val="00AE5A78"/>
    <w:rsid w:val="00AE6343"/>
    <w:rsid w:val="00AE6624"/>
    <w:rsid w:val="00AE6D3F"/>
    <w:rsid w:val="00AE7EF6"/>
    <w:rsid w:val="00AF047F"/>
    <w:rsid w:val="00AF073E"/>
    <w:rsid w:val="00AF08A8"/>
    <w:rsid w:val="00AF0905"/>
    <w:rsid w:val="00AF10B9"/>
    <w:rsid w:val="00AF11BB"/>
    <w:rsid w:val="00AF13E7"/>
    <w:rsid w:val="00AF1542"/>
    <w:rsid w:val="00AF157E"/>
    <w:rsid w:val="00AF1BD1"/>
    <w:rsid w:val="00AF1F00"/>
    <w:rsid w:val="00AF28D4"/>
    <w:rsid w:val="00AF3683"/>
    <w:rsid w:val="00AF39A2"/>
    <w:rsid w:val="00AF444B"/>
    <w:rsid w:val="00AF57B9"/>
    <w:rsid w:val="00AF5B14"/>
    <w:rsid w:val="00AF5DF8"/>
    <w:rsid w:val="00AF6C42"/>
    <w:rsid w:val="00AF7267"/>
    <w:rsid w:val="00AF7DF9"/>
    <w:rsid w:val="00AF7F5B"/>
    <w:rsid w:val="00AF7FC1"/>
    <w:rsid w:val="00B00282"/>
    <w:rsid w:val="00B009A0"/>
    <w:rsid w:val="00B00F4B"/>
    <w:rsid w:val="00B00FAD"/>
    <w:rsid w:val="00B010C6"/>
    <w:rsid w:val="00B01231"/>
    <w:rsid w:val="00B016A5"/>
    <w:rsid w:val="00B01B57"/>
    <w:rsid w:val="00B01DDA"/>
    <w:rsid w:val="00B025CB"/>
    <w:rsid w:val="00B03864"/>
    <w:rsid w:val="00B03872"/>
    <w:rsid w:val="00B03B05"/>
    <w:rsid w:val="00B03E6E"/>
    <w:rsid w:val="00B042CF"/>
    <w:rsid w:val="00B0444E"/>
    <w:rsid w:val="00B04FD3"/>
    <w:rsid w:val="00B04FE3"/>
    <w:rsid w:val="00B051EE"/>
    <w:rsid w:val="00B056BD"/>
    <w:rsid w:val="00B0579A"/>
    <w:rsid w:val="00B0633C"/>
    <w:rsid w:val="00B06361"/>
    <w:rsid w:val="00B069F5"/>
    <w:rsid w:val="00B06DD4"/>
    <w:rsid w:val="00B07009"/>
    <w:rsid w:val="00B070B3"/>
    <w:rsid w:val="00B0745E"/>
    <w:rsid w:val="00B103B0"/>
    <w:rsid w:val="00B10DED"/>
    <w:rsid w:val="00B11491"/>
    <w:rsid w:val="00B114AD"/>
    <w:rsid w:val="00B121F7"/>
    <w:rsid w:val="00B12754"/>
    <w:rsid w:val="00B12FB7"/>
    <w:rsid w:val="00B132D8"/>
    <w:rsid w:val="00B13319"/>
    <w:rsid w:val="00B13794"/>
    <w:rsid w:val="00B1415B"/>
    <w:rsid w:val="00B146A2"/>
    <w:rsid w:val="00B14C06"/>
    <w:rsid w:val="00B1585E"/>
    <w:rsid w:val="00B159C5"/>
    <w:rsid w:val="00B16467"/>
    <w:rsid w:val="00B165E7"/>
    <w:rsid w:val="00B16745"/>
    <w:rsid w:val="00B16FDB"/>
    <w:rsid w:val="00B17451"/>
    <w:rsid w:val="00B1755C"/>
    <w:rsid w:val="00B176E0"/>
    <w:rsid w:val="00B17A26"/>
    <w:rsid w:val="00B17CD2"/>
    <w:rsid w:val="00B17EB5"/>
    <w:rsid w:val="00B202A7"/>
    <w:rsid w:val="00B202FE"/>
    <w:rsid w:val="00B209AC"/>
    <w:rsid w:val="00B20F92"/>
    <w:rsid w:val="00B213CD"/>
    <w:rsid w:val="00B21C15"/>
    <w:rsid w:val="00B226B1"/>
    <w:rsid w:val="00B22ED9"/>
    <w:rsid w:val="00B2390D"/>
    <w:rsid w:val="00B23C44"/>
    <w:rsid w:val="00B23D4D"/>
    <w:rsid w:val="00B24857"/>
    <w:rsid w:val="00B2519B"/>
    <w:rsid w:val="00B258EA"/>
    <w:rsid w:val="00B25BFC"/>
    <w:rsid w:val="00B262D7"/>
    <w:rsid w:val="00B270EB"/>
    <w:rsid w:val="00B275BF"/>
    <w:rsid w:val="00B27E19"/>
    <w:rsid w:val="00B30279"/>
    <w:rsid w:val="00B305ED"/>
    <w:rsid w:val="00B3073E"/>
    <w:rsid w:val="00B30A0B"/>
    <w:rsid w:val="00B3104E"/>
    <w:rsid w:val="00B31194"/>
    <w:rsid w:val="00B32309"/>
    <w:rsid w:val="00B33F96"/>
    <w:rsid w:val="00B34418"/>
    <w:rsid w:val="00B34473"/>
    <w:rsid w:val="00B3472A"/>
    <w:rsid w:val="00B34BE3"/>
    <w:rsid w:val="00B351BC"/>
    <w:rsid w:val="00B355E2"/>
    <w:rsid w:val="00B3570F"/>
    <w:rsid w:val="00B35DBC"/>
    <w:rsid w:val="00B3605F"/>
    <w:rsid w:val="00B360BC"/>
    <w:rsid w:val="00B364C9"/>
    <w:rsid w:val="00B36688"/>
    <w:rsid w:val="00B36857"/>
    <w:rsid w:val="00B36C26"/>
    <w:rsid w:val="00B36FF8"/>
    <w:rsid w:val="00B3708D"/>
    <w:rsid w:val="00B3728F"/>
    <w:rsid w:val="00B37353"/>
    <w:rsid w:val="00B374A7"/>
    <w:rsid w:val="00B37F50"/>
    <w:rsid w:val="00B41301"/>
    <w:rsid w:val="00B41428"/>
    <w:rsid w:val="00B4178D"/>
    <w:rsid w:val="00B4216D"/>
    <w:rsid w:val="00B425CB"/>
    <w:rsid w:val="00B4292D"/>
    <w:rsid w:val="00B430DC"/>
    <w:rsid w:val="00B4379F"/>
    <w:rsid w:val="00B437C1"/>
    <w:rsid w:val="00B43811"/>
    <w:rsid w:val="00B43C59"/>
    <w:rsid w:val="00B44261"/>
    <w:rsid w:val="00B44EAC"/>
    <w:rsid w:val="00B45104"/>
    <w:rsid w:val="00B453C6"/>
    <w:rsid w:val="00B45F7D"/>
    <w:rsid w:val="00B4674C"/>
    <w:rsid w:val="00B4697F"/>
    <w:rsid w:val="00B46D51"/>
    <w:rsid w:val="00B46D63"/>
    <w:rsid w:val="00B46E3C"/>
    <w:rsid w:val="00B474EB"/>
    <w:rsid w:val="00B500D1"/>
    <w:rsid w:val="00B500E0"/>
    <w:rsid w:val="00B508E4"/>
    <w:rsid w:val="00B50FF5"/>
    <w:rsid w:val="00B51087"/>
    <w:rsid w:val="00B510EA"/>
    <w:rsid w:val="00B52330"/>
    <w:rsid w:val="00B52A0D"/>
    <w:rsid w:val="00B530B1"/>
    <w:rsid w:val="00B5368E"/>
    <w:rsid w:val="00B53A1C"/>
    <w:rsid w:val="00B53B44"/>
    <w:rsid w:val="00B53FFE"/>
    <w:rsid w:val="00B54BF8"/>
    <w:rsid w:val="00B54EC9"/>
    <w:rsid w:val="00B5520D"/>
    <w:rsid w:val="00B5527F"/>
    <w:rsid w:val="00B5558B"/>
    <w:rsid w:val="00B55B1C"/>
    <w:rsid w:val="00B55D7F"/>
    <w:rsid w:val="00B561CC"/>
    <w:rsid w:val="00B56275"/>
    <w:rsid w:val="00B56415"/>
    <w:rsid w:val="00B56609"/>
    <w:rsid w:val="00B56707"/>
    <w:rsid w:val="00B56FAD"/>
    <w:rsid w:val="00B578FC"/>
    <w:rsid w:val="00B6000A"/>
    <w:rsid w:val="00B602ED"/>
    <w:rsid w:val="00B6041E"/>
    <w:rsid w:val="00B60AAB"/>
    <w:rsid w:val="00B60EE4"/>
    <w:rsid w:val="00B613A8"/>
    <w:rsid w:val="00B6194D"/>
    <w:rsid w:val="00B627ED"/>
    <w:rsid w:val="00B631BD"/>
    <w:rsid w:val="00B640CF"/>
    <w:rsid w:val="00B64CFF"/>
    <w:rsid w:val="00B65044"/>
    <w:rsid w:val="00B6526B"/>
    <w:rsid w:val="00B65886"/>
    <w:rsid w:val="00B65BAD"/>
    <w:rsid w:val="00B65C96"/>
    <w:rsid w:val="00B65E1A"/>
    <w:rsid w:val="00B65E8F"/>
    <w:rsid w:val="00B65F09"/>
    <w:rsid w:val="00B66913"/>
    <w:rsid w:val="00B67011"/>
    <w:rsid w:val="00B67F02"/>
    <w:rsid w:val="00B700C6"/>
    <w:rsid w:val="00B70B95"/>
    <w:rsid w:val="00B70D02"/>
    <w:rsid w:val="00B70E26"/>
    <w:rsid w:val="00B718A2"/>
    <w:rsid w:val="00B71A9F"/>
    <w:rsid w:val="00B71C39"/>
    <w:rsid w:val="00B71D7F"/>
    <w:rsid w:val="00B71E35"/>
    <w:rsid w:val="00B7257B"/>
    <w:rsid w:val="00B728C9"/>
    <w:rsid w:val="00B7294D"/>
    <w:rsid w:val="00B7321E"/>
    <w:rsid w:val="00B73CA0"/>
    <w:rsid w:val="00B73DD9"/>
    <w:rsid w:val="00B741E1"/>
    <w:rsid w:val="00B74318"/>
    <w:rsid w:val="00B746E7"/>
    <w:rsid w:val="00B7564F"/>
    <w:rsid w:val="00B75A2E"/>
    <w:rsid w:val="00B75C8D"/>
    <w:rsid w:val="00B761C7"/>
    <w:rsid w:val="00B762CD"/>
    <w:rsid w:val="00B7673C"/>
    <w:rsid w:val="00B76816"/>
    <w:rsid w:val="00B76D99"/>
    <w:rsid w:val="00B76F05"/>
    <w:rsid w:val="00B777E3"/>
    <w:rsid w:val="00B77831"/>
    <w:rsid w:val="00B8034F"/>
    <w:rsid w:val="00B81608"/>
    <w:rsid w:val="00B81EED"/>
    <w:rsid w:val="00B8284D"/>
    <w:rsid w:val="00B82EE3"/>
    <w:rsid w:val="00B830D2"/>
    <w:rsid w:val="00B83C8D"/>
    <w:rsid w:val="00B83F3E"/>
    <w:rsid w:val="00B84B50"/>
    <w:rsid w:val="00B84DC5"/>
    <w:rsid w:val="00B84F64"/>
    <w:rsid w:val="00B854D4"/>
    <w:rsid w:val="00B859C2"/>
    <w:rsid w:val="00B85B75"/>
    <w:rsid w:val="00B85EA1"/>
    <w:rsid w:val="00B8656D"/>
    <w:rsid w:val="00B86FD7"/>
    <w:rsid w:val="00B906A9"/>
    <w:rsid w:val="00B90D09"/>
    <w:rsid w:val="00B90D44"/>
    <w:rsid w:val="00B90E3E"/>
    <w:rsid w:val="00B912F7"/>
    <w:rsid w:val="00B916DB"/>
    <w:rsid w:val="00B921E8"/>
    <w:rsid w:val="00B922FC"/>
    <w:rsid w:val="00B9234F"/>
    <w:rsid w:val="00B92686"/>
    <w:rsid w:val="00B927D3"/>
    <w:rsid w:val="00B935E3"/>
    <w:rsid w:val="00B939D8"/>
    <w:rsid w:val="00B9408A"/>
    <w:rsid w:val="00B954D2"/>
    <w:rsid w:val="00B95D0B"/>
    <w:rsid w:val="00B95DDE"/>
    <w:rsid w:val="00B95EB3"/>
    <w:rsid w:val="00B961A1"/>
    <w:rsid w:val="00B96A42"/>
    <w:rsid w:val="00B97B96"/>
    <w:rsid w:val="00B97FDC"/>
    <w:rsid w:val="00BA0E69"/>
    <w:rsid w:val="00BA0E75"/>
    <w:rsid w:val="00BA10A2"/>
    <w:rsid w:val="00BA12EC"/>
    <w:rsid w:val="00BA1A7E"/>
    <w:rsid w:val="00BA1B87"/>
    <w:rsid w:val="00BA21C0"/>
    <w:rsid w:val="00BA2674"/>
    <w:rsid w:val="00BA26CB"/>
    <w:rsid w:val="00BA2909"/>
    <w:rsid w:val="00BA2E46"/>
    <w:rsid w:val="00BA3021"/>
    <w:rsid w:val="00BA3938"/>
    <w:rsid w:val="00BA3EF2"/>
    <w:rsid w:val="00BA4062"/>
    <w:rsid w:val="00BA4BD0"/>
    <w:rsid w:val="00BA54AD"/>
    <w:rsid w:val="00BA56C5"/>
    <w:rsid w:val="00BA5DBE"/>
    <w:rsid w:val="00BA6110"/>
    <w:rsid w:val="00BA64B7"/>
    <w:rsid w:val="00BA68CB"/>
    <w:rsid w:val="00BA75EA"/>
    <w:rsid w:val="00BA7749"/>
    <w:rsid w:val="00BA7B0C"/>
    <w:rsid w:val="00BB0600"/>
    <w:rsid w:val="00BB0855"/>
    <w:rsid w:val="00BB09EF"/>
    <w:rsid w:val="00BB0E20"/>
    <w:rsid w:val="00BB1503"/>
    <w:rsid w:val="00BB17E3"/>
    <w:rsid w:val="00BB1A44"/>
    <w:rsid w:val="00BB266C"/>
    <w:rsid w:val="00BB2934"/>
    <w:rsid w:val="00BB332D"/>
    <w:rsid w:val="00BB3960"/>
    <w:rsid w:val="00BB3972"/>
    <w:rsid w:val="00BB3DC9"/>
    <w:rsid w:val="00BB3EAD"/>
    <w:rsid w:val="00BB4185"/>
    <w:rsid w:val="00BB4496"/>
    <w:rsid w:val="00BB485D"/>
    <w:rsid w:val="00BB4C36"/>
    <w:rsid w:val="00BB4CCC"/>
    <w:rsid w:val="00BB582F"/>
    <w:rsid w:val="00BB58E6"/>
    <w:rsid w:val="00BB5A70"/>
    <w:rsid w:val="00BB5C5F"/>
    <w:rsid w:val="00BB6272"/>
    <w:rsid w:val="00BB7124"/>
    <w:rsid w:val="00BB7C6A"/>
    <w:rsid w:val="00BC0576"/>
    <w:rsid w:val="00BC0927"/>
    <w:rsid w:val="00BC0C18"/>
    <w:rsid w:val="00BC0CE1"/>
    <w:rsid w:val="00BC0E84"/>
    <w:rsid w:val="00BC0ECF"/>
    <w:rsid w:val="00BC1B09"/>
    <w:rsid w:val="00BC1BC4"/>
    <w:rsid w:val="00BC1DA1"/>
    <w:rsid w:val="00BC1DF3"/>
    <w:rsid w:val="00BC22BB"/>
    <w:rsid w:val="00BC268C"/>
    <w:rsid w:val="00BC299E"/>
    <w:rsid w:val="00BC2E8F"/>
    <w:rsid w:val="00BC3346"/>
    <w:rsid w:val="00BC38EB"/>
    <w:rsid w:val="00BC392E"/>
    <w:rsid w:val="00BC3B6E"/>
    <w:rsid w:val="00BC3B97"/>
    <w:rsid w:val="00BC3E92"/>
    <w:rsid w:val="00BC4045"/>
    <w:rsid w:val="00BC413D"/>
    <w:rsid w:val="00BC462A"/>
    <w:rsid w:val="00BC5ABD"/>
    <w:rsid w:val="00BC5AC6"/>
    <w:rsid w:val="00BC5C62"/>
    <w:rsid w:val="00BC6006"/>
    <w:rsid w:val="00BC6C18"/>
    <w:rsid w:val="00BC77ED"/>
    <w:rsid w:val="00BC7B8B"/>
    <w:rsid w:val="00BD0075"/>
    <w:rsid w:val="00BD01DD"/>
    <w:rsid w:val="00BD1137"/>
    <w:rsid w:val="00BD129C"/>
    <w:rsid w:val="00BD160B"/>
    <w:rsid w:val="00BD163E"/>
    <w:rsid w:val="00BD2156"/>
    <w:rsid w:val="00BD2296"/>
    <w:rsid w:val="00BD249A"/>
    <w:rsid w:val="00BD366A"/>
    <w:rsid w:val="00BD47A9"/>
    <w:rsid w:val="00BD4A6D"/>
    <w:rsid w:val="00BD4F45"/>
    <w:rsid w:val="00BD610D"/>
    <w:rsid w:val="00BD63DB"/>
    <w:rsid w:val="00BD6BA6"/>
    <w:rsid w:val="00BD71C5"/>
    <w:rsid w:val="00BD749B"/>
    <w:rsid w:val="00BD76AF"/>
    <w:rsid w:val="00BD78D5"/>
    <w:rsid w:val="00BE0011"/>
    <w:rsid w:val="00BE0B0A"/>
    <w:rsid w:val="00BE0C5B"/>
    <w:rsid w:val="00BE0F5B"/>
    <w:rsid w:val="00BE1341"/>
    <w:rsid w:val="00BE15A0"/>
    <w:rsid w:val="00BE17D8"/>
    <w:rsid w:val="00BE1BED"/>
    <w:rsid w:val="00BE1C05"/>
    <w:rsid w:val="00BE287C"/>
    <w:rsid w:val="00BE2A75"/>
    <w:rsid w:val="00BE3006"/>
    <w:rsid w:val="00BE3B9A"/>
    <w:rsid w:val="00BE47D4"/>
    <w:rsid w:val="00BE5094"/>
    <w:rsid w:val="00BE52CA"/>
    <w:rsid w:val="00BE5A11"/>
    <w:rsid w:val="00BE6210"/>
    <w:rsid w:val="00BE627B"/>
    <w:rsid w:val="00BE6812"/>
    <w:rsid w:val="00BE6CF8"/>
    <w:rsid w:val="00BE71E0"/>
    <w:rsid w:val="00BE7480"/>
    <w:rsid w:val="00BE74C0"/>
    <w:rsid w:val="00BF001A"/>
    <w:rsid w:val="00BF0055"/>
    <w:rsid w:val="00BF072F"/>
    <w:rsid w:val="00BF14A8"/>
    <w:rsid w:val="00BF19B0"/>
    <w:rsid w:val="00BF1DCB"/>
    <w:rsid w:val="00BF221A"/>
    <w:rsid w:val="00BF2481"/>
    <w:rsid w:val="00BF273E"/>
    <w:rsid w:val="00BF28E3"/>
    <w:rsid w:val="00BF2CD7"/>
    <w:rsid w:val="00BF2EBF"/>
    <w:rsid w:val="00BF2FA9"/>
    <w:rsid w:val="00BF4054"/>
    <w:rsid w:val="00BF43D2"/>
    <w:rsid w:val="00BF50E7"/>
    <w:rsid w:val="00BF552D"/>
    <w:rsid w:val="00BF57A2"/>
    <w:rsid w:val="00BF5BEB"/>
    <w:rsid w:val="00BF6425"/>
    <w:rsid w:val="00BF65EA"/>
    <w:rsid w:val="00BF6C58"/>
    <w:rsid w:val="00BF79BA"/>
    <w:rsid w:val="00BF7FFD"/>
    <w:rsid w:val="00C000D8"/>
    <w:rsid w:val="00C00641"/>
    <w:rsid w:val="00C00F53"/>
    <w:rsid w:val="00C016E2"/>
    <w:rsid w:val="00C0290C"/>
    <w:rsid w:val="00C03537"/>
    <w:rsid w:val="00C03653"/>
    <w:rsid w:val="00C03EEC"/>
    <w:rsid w:val="00C040E4"/>
    <w:rsid w:val="00C04138"/>
    <w:rsid w:val="00C0474A"/>
    <w:rsid w:val="00C05129"/>
    <w:rsid w:val="00C0571E"/>
    <w:rsid w:val="00C05B27"/>
    <w:rsid w:val="00C05C0C"/>
    <w:rsid w:val="00C06885"/>
    <w:rsid w:val="00C068F0"/>
    <w:rsid w:val="00C06C96"/>
    <w:rsid w:val="00C06F6B"/>
    <w:rsid w:val="00C06F8D"/>
    <w:rsid w:val="00C071FA"/>
    <w:rsid w:val="00C07365"/>
    <w:rsid w:val="00C0748E"/>
    <w:rsid w:val="00C07AE2"/>
    <w:rsid w:val="00C10228"/>
    <w:rsid w:val="00C104A1"/>
    <w:rsid w:val="00C106CD"/>
    <w:rsid w:val="00C107A5"/>
    <w:rsid w:val="00C1121D"/>
    <w:rsid w:val="00C11595"/>
    <w:rsid w:val="00C11A4E"/>
    <w:rsid w:val="00C11F6F"/>
    <w:rsid w:val="00C121D0"/>
    <w:rsid w:val="00C1231E"/>
    <w:rsid w:val="00C12504"/>
    <w:rsid w:val="00C12627"/>
    <w:rsid w:val="00C12D36"/>
    <w:rsid w:val="00C13B05"/>
    <w:rsid w:val="00C13D56"/>
    <w:rsid w:val="00C13EC0"/>
    <w:rsid w:val="00C14950"/>
    <w:rsid w:val="00C149AE"/>
    <w:rsid w:val="00C14F9D"/>
    <w:rsid w:val="00C15062"/>
    <w:rsid w:val="00C157D0"/>
    <w:rsid w:val="00C15A76"/>
    <w:rsid w:val="00C15ACE"/>
    <w:rsid w:val="00C15D73"/>
    <w:rsid w:val="00C16062"/>
    <w:rsid w:val="00C161A9"/>
    <w:rsid w:val="00C165B7"/>
    <w:rsid w:val="00C16CD6"/>
    <w:rsid w:val="00C17DE2"/>
    <w:rsid w:val="00C2015E"/>
    <w:rsid w:val="00C202B5"/>
    <w:rsid w:val="00C20E73"/>
    <w:rsid w:val="00C2125C"/>
    <w:rsid w:val="00C21497"/>
    <w:rsid w:val="00C2214F"/>
    <w:rsid w:val="00C22357"/>
    <w:rsid w:val="00C23014"/>
    <w:rsid w:val="00C230EA"/>
    <w:rsid w:val="00C232E3"/>
    <w:rsid w:val="00C23B4B"/>
    <w:rsid w:val="00C24669"/>
    <w:rsid w:val="00C249F1"/>
    <w:rsid w:val="00C251B0"/>
    <w:rsid w:val="00C2550C"/>
    <w:rsid w:val="00C25C9C"/>
    <w:rsid w:val="00C26D7B"/>
    <w:rsid w:val="00C26DE0"/>
    <w:rsid w:val="00C26E4F"/>
    <w:rsid w:val="00C26FEC"/>
    <w:rsid w:val="00C273B2"/>
    <w:rsid w:val="00C30736"/>
    <w:rsid w:val="00C3181C"/>
    <w:rsid w:val="00C323FA"/>
    <w:rsid w:val="00C32983"/>
    <w:rsid w:val="00C32A88"/>
    <w:rsid w:val="00C3372E"/>
    <w:rsid w:val="00C33854"/>
    <w:rsid w:val="00C34402"/>
    <w:rsid w:val="00C34B5C"/>
    <w:rsid w:val="00C34DB6"/>
    <w:rsid w:val="00C35254"/>
    <w:rsid w:val="00C35731"/>
    <w:rsid w:val="00C35893"/>
    <w:rsid w:val="00C359EA"/>
    <w:rsid w:val="00C35C4A"/>
    <w:rsid w:val="00C35C6F"/>
    <w:rsid w:val="00C36162"/>
    <w:rsid w:val="00C3693F"/>
    <w:rsid w:val="00C36ABD"/>
    <w:rsid w:val="00C36B05"/>
    <w:rsid w:val="00C36DD6"/>
    <w:rsid w:val="00C36EC7"/>
    <w:rsid w:val="00C36FEA"/>
    <w:rsid w:val="00C3700C"/>
    <w:rsid w:val="00C3711E"/>
    <w:rsid w:val="00C37B9D"/>
    <w:rsid w:val="00C40314"/>
    <w:rsid w:val="00C40DBD"/>
    <w:rsid w:val="00C40FDB"/>
    <w:rsid w:val="00C4155B"/>
    <w:rsid w:val="00C41756"/>
    <w:rsid w:val="00C41B22"/>
    <w:rsid w:val="00C423A2"/>
    <w:rsid w:val="00C4276B"/>
    <w:rsid w:val="00C427FD"/>
    <w:rsid w:val="00C42AD0"/>
    <w:rsid w:val="00C43388"/>
    <w:rsid w:val="00C43898"/>
    <w:rsid w:val="00C439C7"/>
    <w:rsid w:val="00C43F27"/>
    <w:rsid w:val="00C44BD1"/>
    <w:rsid w:val="00C45603"/>
    <w:rsid w:val="00C4568F"/>
    <w:rsid w:val="00C46072"/>
    <w:rsid w:val="00C46735"/>
    <w:rsid w:val="00C46B5F"/>
    <w:rsid w:val="00C47161"/>
    <w:rsid w:val="00C471A5"/>
    <w:rsid w:val="00C4738F"/>
    <w:rsid w:val="00C47CEB"/>
    <w:rsid w:val="00C47EFB"/>
    <w:rsid w:val="00C51A3B"/>
    <w:rsid w:val="00C51AF2"/>
    <w:rsid w:val="00C51CC3"/>
    <w:rsid w:val="00C521BB"/>
    <w:rsid w:val="00C52253"/>
    <w:rsid w:val="00C5248B"/>
    <w:rsid w:val="00C5263A"/>
    <w:rsid w:val="00C5272C"/>
    <w:rsid w:val="00C52A74"/>
    <w:rsid w:val="00C52BE8"/>
    <w:rsid w:val="00C52E05"/>
    <w:rsid w:val="00C5303F"/>
    <w:rsid w:val="00C531AE"/>
    <w:rsid w:val="00C53A4D"/>
    <w:rsid w:val="00C53FF2"/>
    <w:rsid w:val="00C5416E"/>
    <w:rsid w:val="00C542A6"/>
    <w:rsid w:val="00C54378"/>
    <w:rsid w:val="00C549A4"/>
    <w:rsid w:val="00C549DF"/>
    <w:rsid w:val="00C54E60"/>
    <w:rsid w:val="00C54EF1"/>
    <w:rsid w:val="00C55149"/>
    <w:rsid w:val="00C55489"/>
    <w:rsid w:val="00C55609"/>
    <w:rsid w:val="00C55716"/>
    <w:rsid w:val="00C55DD1"/>
    <w:rsid w:val="00C56765"/>
    <w:rsid w:val="00C57A83"/>
    <w:rsid w:val="00C57F5C"/>
    <w:rsid w:val="00C606BD"/>
    <w:rsid w:val="00C606C8"/>
    <w:rsid w:val="00C6074A"/>
    <w:rsid w:val="00C607FD"/>
    <w:rsid w:val="00C611BD"/>
    <w:rsid w:val="00C612E7"/>
    <w:rsid w:val="00C61B52"/>
    <w:rsid w:val="00C61BF0"/>
    <w:rsid w:val="00C61E56"/>
    <w:rsid w:val="00C6215A"/>
    <w:rsid w:val="00C6248B"/>
    <w:rsid w:val="00C62853"/>
    <w:rsid w:val="00C63047"/>
    <w:rsid w:val="00C6391A"/>
    <w:rsid w:val="00C63E07"/>
    <w:rsid w:val="00C64027"/>
    <w:rsid w:val="00C644BD"/>
    <w:rsid w:val="00C646F9"/>
    <w:rsid w:val="00C64B0A"/>
    <w:rsid w:val="00C64BBA"/>
    <w:rsid w:val="00C651FC"/>
    <w:rsid w:val="00C673C6"/>
    <w:rsid w:val="00C6742B"/>
    <w:rsid w:val="00C67B01"/>
    <w:rsid w:val="00C7041F"/>
    <w:rsid w:val="00C705F0"/>
    <w:rsid w:val="00C7078E"/>
    <w:rsid w:val="00C70CA7"/>
    <w:rsid w:val="00C710BB"/>
    <w:rsid w:val="00C718B9"/>
    <w:rsid w:val="00C71B7B"/>
    <w:rsid w:val="00C71F0E"/>
    <w:rsid w:val="00C7261E"/>
    <w:rsid w:val="00C7279B"/>
    <w:rsid w:val="00C72DE3"/>
    <w:rsid w:val="00C73569"/>
    <w:rsid w:val="00C735BC"/>
    <w:rsid w:val="00C738D2"/>
    <w:rsid w:val="00C73AE7"/>
    <w:rsid w:val="00C741B6"/>
    <w:rsid w:val="00C74210"/>
    <w:rsid w:val="00C752D6"/>
    <w:rsid w:val="00C75729"/>
    <w:rsid w:val="00C75820"/>
    <w:rsid w:val="00C75A99"/>
    <w:rsid w:val="00C764DF"/>
    <w:rsid w:val="00C76B11"/>
    <w:rsid w:val="00C76E1D"/>
    <w:rsid w:val="00C77441"/>
    <w:rsid w:val="00C77943"/>
    <w:rsid w:val="00C779CD"/>
    <w:rsid w:val="00C77C42"/>
    <w:rsid w:val="00C77DA4"/>
    <w:rsid w:val="00C77E42"/>
    <w:rsid w:val="00C80384"/>
    <w:rsid w:val="00C8099D"/>
    <w:rsid w:val="00C81F06"/>
    <w:rsid w:val="00C81FEB"/>
    <w:rsid w:val="00C822E1"/>
    <w:rsid w:val="00C82D3D"/>
    <w:rsid w:val="00C82E29"/>
    <w:rsid w:val="00C83593"/>
    <w:rsid w:val="00C835B3"/>
    <w:rsid w:val="00C8361A"/>
    <w:rsid w:val="00C83801"/>
    <w:rsid w:val="00C83A92"/>
    <w:rsid w:val="00C83F56"/>
    <w:rsid w:val="00C84A5E"/>
    <w:rsid w:val="00C84A72"/>
    <w:rsid w:val="00C84B1E"/>
    <w:rsid w:val="00C84B24"/>
    <w:rsid w:val="00C84C8F"/>
    <w:rsid w:val="00C84C97"/>
    <w:rsid w:val="00C85B54"/>
    <w:rsid w:val="00C85BA1"/>
    <w:rsid w:val="00C86346"/>
    <w:rsid w:val="00C864A3"/>
    <w:rsid w:val="00C86AE1"/>
    <w:rsid w:val="00C87E4B"/>
    <w:rsid w:val="00C9074A"/>
    <w:rsid w:val="00C90A06"/>
    <w:rsid w:val="00C90C09"/>
    <w:rsid w:val="00C91173"/>
    <w:rsid w:val="00C91474"/>
    <w:rsid w:val="00C914BA"/>
    <w:rsid w:val="00C91A2F"/>
    <w:rsid w:val="00C9274C"/>
    <w:rsid w:val="00C92D60"/>
    <w:rsid w:val="00C92E84"/>
    <w:rsid w:val="00C930C8"/>
    <w:rsid w:val="00C93843"/>
    <w:rsid w:val="00C93F18"/>
    <w:rsid w:val="00C93F2A"/>
    <w:rsid w:val="00C94D15"/>
    <w:rsid w:val="00C95281"/>
    <w:rsid w:val="00C952EA"/>
    <w:rsid w:val="00C95A24"/>
    <w:rsid w:val="00C96308"/>
    <w:rsid w:val="00C967CD"/>
    <w:rsid w:val="00C96A9C"/>
    <w:rsid w:val="00C96E7A"/>
    <w:rsid w:val="00C96E7D"/>
    <w:rsid w:val="00C96FBB"/>
    <w:rsid w:val="00C9767B"/>
    <w:rsid w:val="00C97A85"/>
    <w:rsid w:val="00CA0215"/>
    <w:rsid w:val="00CA0EF5"/>
    <w:rsid w:val="00CA0F25"/>
    <w:rsid w:val="00CA10C3"/>
    <w:rsid w:val="00CA1824"/>
    <w:rsid w:val="00CA183A"/>
    <w:rsid w:val="00CA23BA"/>
    <w:rsid w:val="00CA2560"/>
    <w:rsid w:val="00CA3188"/>
    <w:rsid w:val="00CA360E"/>
    <w:rsid w:val="00CA4A23"/>
    <w:rsid w:val="00CA5097"/>
    <w:rsid w:val="00CA609F"/>
    <w:rsid w:val="00CA625C"/>
    <w:rsid w:val="00CA64DD"/>
    <w:rsid w:val="00CA699F"/>
    <w:rsid w:val="00CA725C"/>
    <w:rsid w:val="00CA739E"/>
    <w:rsid w:val="00CA7BF0"/>
    <w:rsid w:val="00CB0596"/>
    <w:rsid w:val="00CB0802"/>
    <w:rsid w:val="00CB0C55"/>
    <w:rsid w:val="00CB0CFC"/>
    <w:rsid w:val="00CB0D57"/>
    <w:rsid w:val="00CB0FAD"/>
    <w:rsid w:val="00CB1142"/>
    <w:rsid w:val="00CB1D82"/>
    <w:rsid w:val="00CB216A"/>
    <w:rsid w:val="00CB2694"/>
    <w:rsid w:val="00CB2C8A"/>
    <w:rsid w:val="00CB2F67"/>
    <w:rsid w:val="00CB3136"/>
    <w:rsid w:val="00CB3CBB"/>
    <w:rsid w:val="00CB44EB"/>
    <w:rsid w:val="00CB44F5"/>
    <w:rsid w:val="00CB488B"/>
    <w:rsid w:val="00CB4B5D"/>
    <w:rsid w:val="00CB4D96"/>
    <w:rsid w:val="00CB5293"/>
    <w:rsid w:val="00CB531D"/>
    <w:rsid w:val="00CB5EFA"/>
    <w:rsid w:val="00CB63A1"/>
    <w:rsid w:val="00CB72BC"/>
    <w:rsid w:val="00CB73AF"/>
    <w:rsid w:val="00CB7E4F"/>
    <w:rsid w:val="00CC03B4"/>
    <w:rsid w:val="00CC0573"/>
    <w:rsid w:val="00CC12B2"/>
    <w:rsid w:val="00CC20EA"/>
    <w:rsid w:val="00CC228B"/>
    <w:rsid w:val="00CC32E1"/>
    <w:rsid w:val="00CC3999"/>
    <w:rsid w:val="00CC3E0A"/>
    <w:rsid w:val="00CC4700"/>
    <w:rsid w:val="00CC4873"/>
    <w:rsid w:val="00CC5B62"/>
    <w:rsid w:val="00CC5F3D"/>
    <w:rsid w:val="00CC61C2"/>
    <w:rsid w:val="00CC6898"/>
    <w:rsid w:val="00CC7127"/>
    <w:rsid w:val="00CC78F6"/>
    <w:rsid w:val="00CC7A59"/>
    <w:rsid w:val="00CD021C"/>
    <w:rsid w:val="00CD12A4"/>
    <w:rsid w:val="00CD1321"/>
    <w:rsid w:val="00CD1BC5"/>
    <w:rsid w:val="00CD1D75"/>
    <w:rsid w:val="00CD1E88"/>
    <w:rsid w:val="00CD2133"/>
    <w:rsid w:val="00CD2C29"/>
    <w:rsid w:val="00CD324D"/>
    <w:rsid w:val="00CD390E"/>
    <w:rsid w:val="00CD3D57"/>
    <w:rsid w:val="00CD4485"/>
    <w:rsid w:val="00CD46EB"/>
    <w:rsid w:val="00CD4922"/>
    <w:rsid w:val="00CD4BDB"/>
    <w:rsid w:val="00CD56CB"/>
    <w:rsid w:val="00CD5741"/>
    <w:rsid w:val="00CD5EF8"/>
    <w:rsid w:val="00CD6079"/>
    <w:rsid w:val="00CD6292"/>
    <w:rsid w:val="00CD6546"/>
    <w:rsid w:val="00CD6809"/>
    <w:rsid w:val="00CE0378"/>
    <w:rsid w:val="00CE04B7"/>
    <w:rsid w:val="00CE0FEB"/>
    <w:rsid w:val="00CE1318"/>
    <w:rsid w:val="00CE13CB"/>
    <w:rsid w:val="00CE23BC"/>
    <w:rsid w:val="00CE2575"/>
    <w:rsid w:val="00CE2AA6"/>
    <w:rsid w:val="00CE3319"/>
    <w:rsid w:val="00CE3D14"/>
    <w:rsid w:val="00CE3ECB"/>
    <w:rsid w:val="00CE5961"/>
    <w:rsid w:val="00CE5DD0"/>
    <w:rsid w:val="00CE6A21"/>
    <w:rsid w:val="00CE773F"/>
    <w:rsid w:val="00CE7CBB"/>
    <w:rsid w:val="00CE7E24"/>
    <w:rsid w:val="00CF023C"/>
    <w:rsid w:val="00CF05AD"/>
    <w:rsid w:val="00CF17F9"/>
    <w:rsid w:val="00CF1835"/>
    <w:rsid w:val="00CF1BA0"/>
    <w:rsid w:val="00CF249F"/>
    <w:rsid w:val="00CF27ED"/>
    <w:rsid w:val="00CF2D73"/>
    <w:rsid w:val="00CF33DC"/>
    <w:rsid w:val="00CF403B"/>
    <w:rsid w:val="00CF448F"/>
    <w:rsid w:val="00CF603D"/>
    <w:rsid w:val="00CF6A22"/>
    <w:rsid w:val="00CF6C17"/>
    <w:rsid w:val="00CF715D"/>
    <w:rsid w:val="00CF7A18"/>
    <w:rsid w:val="00D0045F"/>
    <w:rsid w:val="00D0125C"/>
    <w:rsid w:val="00D0135C"/>
    <w:rsid w:val="00D01550"/>
    <w:rsid w:val="00D015DD"/>
    <w:rsid w:val="00D015EE"/>
    <w:rsid w:val="00D01693"/>
    <w:rsid w:val="00D01A9D"/>
    <w:rsid w:val="00D02040"/>
    <w:rsid w:val="00D02810"/>
    <w:rsid w:val="00D02DBA"/>
    <w:rsid w:val="00D02FF1"/>
    <w:rsid w:val="00D03224"/>
    <w:rsid w:val="00D038E1"/>
    <w:rsid w:val="00D0422E"/>
    <w:rsid w:val="00D061C3"/>
    <w:rsid w:val="00D076AB"/>
    <w:rsid w:val="00D07975"/>
    <w:rsid w:val="00D07A0A"/>
    <w:rsid w:val="00D07AE8"/>
    <w:rsid w:val="00D1062B"/>
    <w:rsid w:val="00D11558"/>
    <w:rsid w:val="00D117FA"/>
    <w:rsid w:val="00D11DE9"/>
    <w:rsid w:val="00D12048"/>
    <w:rsid w:val="00D12CBA"/>
    <w:rsid w:val="00D134AB"/>
    <w:rsid w:val="00D13510"/>
    <w:rsid w:val="00D139E9"/>
    <w:rsid w:val="00D13AC9"/>
    <w:rsid w:val="00D13D54"/>
    <w:rsid w:val="00D13F1E"/>
    <w:rsid w:val="00D1435B"/>
    <w:rsid w:val="00D14770"/>
    <w:rsid w:val="00D150C9"/>
    <w:rsid w:val="00D1546F"/>
    <w:rsid w:val="00D157E5"/>
    <w:rsid w:val="00D15CE2"/>
    <w:rsid w:val="00D15D73"/>
    <w:rsid w:val="00D15DE2"/>
    <w:rsid w:val="00D162EF"/>
    <w:rsid w:val="00D168B4"/>
    <w:rsid w:val="00D16A48"/>
    <w:rsid w:val="00D17E20"/>
    <w:rsid w:val="00D206E6"/>
    <w:rsid w:val="00D20805"/>
    <w:rsid w:val="00D20E16"/>
    <w:rsid w:val="00D20E6C"/>
    <w:rsid w:val="00D21B7A"/>
    <w:rsid w:val="00D21BED"/>
    <w:rsid w:val="00D225E6"/>
    <w:rsid w:val="00D22D00"/>
    <w:rsid w:val="00D22D2A"/>
    <w:rsid w:val="00D22F46"/>
    <w:rsid w:val="00D231EE"/>
    <w:rsid w:val="00D2387C"/>
    <w:rsid w:val="00D23AFA"/>
    <w:rsid w:val="00D2542C"/>
    <w:rsid w:val="00D2605B"/>
    <w:rsid w:val="00D260B0"/>
    <w:rsid w:val="00D26140"/>
    <w:rsid w:val="00D26454"/>
    <w:rsid w:val="00D272D7"/>
    <w:rsid w:val="00D27A12"/>
    <w:rsid w:val="00D30808"/>
    <w:rsid w:val="00D30A83"/>
    <w:rsid w:val="00D31027"/>
    <w:rsid w:val="00D31F69"/>
    <w:rsid w:val="00D322CE"/>
    <w:rsid w:val="00D32A2B"/>
    <w:rsid w:val="00D32BA8"/>
    <w:rsid w:val="00D33629"/>
    <w:rsid w:val="00D3370A"/>
    <w:rsid w:val="00D33B1D"/>
    <w:rsid w:val="00D34360"/>
    <w:rsid w:val="00D34B1B"/>
    <w:rsid w:val="00D34F7D"/>
    <w:rsid w:val="00D358FF"/>
    <w:rsid w:val="00D3590F"/>
    <w:rsid w:val="00D35AF5"/>
    <w:rsid w:val="00D35ED7"/>
    <w:rsid w:val="00D36BF9"/>
    <w:rsid w:val="00D36C38"/>
    <w:rsid w:val="00D36C54"/>
    <w:rsid w:val="00D372EC"/>
    <w:rsid w:val="00D3741A"/>
    <w:rsid w:val="00D37FAF"/>
    <w:rsid w:val="00D4010B"/>
    <w:rsid w:val="00D40AEB"/>
    <w:rsid w:val="00D40C0F"/>
    <w:rsid w:val="00D40D28"/>
    <w:rsid w:val="00D40DB8"/>
    <w:rsid w:val="00D40DE4"/>
    <w:rsid w:val="00D40FDE"/>
    <w:rsid w:val="00D413D4"/>
    <w:rsid w:val="00D41474"/>
    <w:rsid w:val="00D4159A"/>
    <w:rsid w:val="00D4225C"/>
    <w:rsid w:val="00D4275C"/>
    <w:rsid w:val="00D428F3"/>
    <w:rsid w:val="00D43009"/>
    <w:rsid w:val="00D4374B"/>
    <w:rsid w:val="00D43E71"/>
    <w:rsid w:val="00D43F15"/>
    <w:rsid w:val="00D44496"/>
    <w:rsid w:val="00D448AC"/>
    <w:rsid w:val="00D44FCB"/>
    <w:rsid w:val="00D453E4"/>
    <w:rsid w:val="00D4577E"/>
    <w:rsid w:val="00D45ECA"/>
    <w:rsid w:val="00D46138"/>
    <w:rsid w:val="00D463B6"/>
    <w:rsid w:val="00D46AAB"/>
    <w:rsid w:val="00D46F40"/>
    <w:rsid w:val="00D4726C"/>
    <w:rsid w:val="00D477BF"/>
    <w:rsid w:val="00D47D3B"/>
    <w:rsid w:val="00D50308"/>
    <w:rsid w:val="00D50312"/>
    <w:rsid w:val="00D506D1"/>
    <w:rsid w:val="00D51FFC"/>
    <w:rsid w:val="00D521CC"/>
    <w:rsid w:val="00D52A9A"/>
    <w:rsid w:val="00D53206"/>
    <w:rsid w:val="00D532F8"/>
    <w:rsid w:val="00D53AEB"/>
    <w:rsid w:val="00D54950"/>
    <w:rsid w:val="00D54BF6"/>
    <w:rsid w:val="00D55223"/>
    <w:rsid w:val="00D552AC"/>
    <w:rsid w:val="00D55BA6"/>
    <w:rsid w:val="00D55D7F"/>
    <w:rsid w:val="00D5609A"/>
    <w:rsid w:val="00D56511"/>
    <w:rsid w:val="00D5657D"/>
    <w:rsid w:val="00D56A91"/>
    <w:rsid w:val="00D56E5E"/>
    <w:rsid w:val="00D572E2"/>
    <w:rsid w:val="00D573DB"/>
    <w:rsid w:val="00D5798F"/>
    <w:rsid w:val="00D601B5"/>
    <w:rsid w:val="00D602CC"/>
    <w:rsid w:val="00D602E5"/>
    <w:rsid w:val="00D60B0B"/>
    <w:rsid w:val="00D61B91"/>
    <w:rsid w:val="00D61FC3"/>
    <w:rsid w:val="00D6301E"/>
    <w:rsid w:val="00D632DC"/>
    <w:rsid w:val="00D640E4"/>
    <w:rsid w:val="00D641BF"/>
    <w:rsid w:val="00D647BD"/>
    <w:rsid w:val="00D64EA4"/>
    <w:rsid w:val="00D658B1"/>
    <w:rsid w:val="00D66224"/>
    <w:rsid w:val="00D6632E"/>
    <w:rsid w:val="00D66749"/>
    <w:rsid w:val="00D669A1"/>
    <w:rsid w:val="00D672AD"/>
    <w:rsid w:val="00D6730B"/>
    <w:rsid w:val="00D67374"/>
    <w:rsid w:val="00D674AA"/>
    <w:rsid w:val="00D67742"/>
    <w:rsid w:val="00D67899"/>
    <w:rsid w:val="00D6796A"/>
    <w:rsid w:val="00D67B0B"/>
    <w:rsid w:val="00D67E26"/>
    <w:rsid w:val="00D67EDF"/>
    <w:rsid w:val="00D7070E"/>
    <w:rsid w:val="00D70983"/>
    <w:rsid w:val="00D70A0B"/>
    <w:rsid w:val="00D70CCD"/>
    <w:rsid w:val="00D70D36"/>
    <w:rsid w:val="00D71620"/>
    <w:rsid w:val="00D72307"/>
    <w:rsid w:val="00D7275B"/>
    <w:rsid w:val="00D72B7B"/>
    <w:rsid w:val="00D72D7C"/>
    <w:rsid w:val="00D7437C"/>
    <w:rsid w:val="00D74A26"/>
    <w:rsid w:val="00D74CCB"/>
    <w:rsid w:val="00D76D1C"/>
    <w:rsid w:val="00D76D4D"/>
    <w:rsid w:val="00D76F17"/>
    <w:rsid w:val="00D77316"/>
    <w:rsid w:val="00D777D2"/>
    <w:rsid w:val="00D802CD"/>
    <w:rsid w:val="00D80588"/>
    <w:rsid w:val="00D80E37"/>
    <w:rsid w:val="00D81082"/>
    <w:rsid w:val="00D813BC"/>
    <w:rsid w:val="00D81414"/>
    <w:rsid w:val="00D81B08"/>
    <w:rsid w:val="00D82167"/>
    <w:rsid w:val="00D82250"/>
    <w:rsid w:val="00D82B11"/>
    <w:rsid w:val="00D83157"/>
    <w:rsid w:val="00D83683"/>
    <w:rsid w:val="00D83922"/>
    <w:rsid w:val="00D83B5D"/>
    <w:rsid w:val="00D84A65"/>
    <w:rsid w:val="00D86114"/>
    <w:rsid w:val="00D8638E"/>
    <w:rsid w:val="00D87209"/>
    <w:rsid w:val="00D87C68"/>
    <w:rsid w:val="00D9043B"/>
    <w:rsid w:val="00D91D2B"/>
    <w:rsid w:val="00D91EC7"/>
    <w:rsid w:val="00D922DA"/>
    <w:rsid w:val="00D9333B"/>
    <w:rsid w:val="00D9354C"/>
    <w:rsid w:val="00D938C9"/>
    <w:rsid w:val="00D93F12"/>
    <w:rsid w:val="00D94378"/>
    <w:rsid w:val="00D94866"/>
    <w:rsid w:val="00D94B33"/>
    <w:rsid w:val="00D94B58"/>
    <w:rsid w:val="00D94BAE"/>
    <w:rsid w:val="00D9532C"/>
    <w:rsid w:val="00D9534E"/>
    <w:rsid w:val="00D9558F"/>
    <w:rsid w:val="00D965E2"/>
    <w:rsid w:val="00D96CD3"/>
    <w:rsid w:val="00D96F4A"/>
    <w:rsid w:val="00D97673"/>
    <w:rsid w:val="00D9779D"/>
    <w:rsid w:val="00D97D20"/>
    <w:rsid w:val="00D97FDF"/>
    <w:rsid w:val="00DA00B5"/>
    <w:rsid w:val="00DA03C1"/>
    <w:rsid w:val="00DA055C"/>
    <w:rsid w:val="00DA16DD"/>
    <w:rsid w:val="00DA18C3"/>
    <w:rsid w:val="00DA1B85"/>
    <w:rsid w:val="00DA1C4D"/>
    <w:rsid w:val="00DA2E81"/>
    <w:rsid w:val="00DA2E89"/>
    <w:rsid w:val="00DA3833"/>
    <w:rsid w:val="00DA410D"/>
    <w:rsid w:val="00DA46DF"/>
    <w:rsid w:val="00DA4B58"/>
    <w:rsid w:val="00DA4F23"/>
    <w:rsid w:val="00DA5052"/>
    <w:rsid w:val="00DA57B2"/>
    <w:rsid w:val="00DA5A55"/>
    <w:rsid w:val="00DA5D4E"/>
    <w:rsid w:val="00DA5FF1"/>
    <w:rsid w:val="00DA62B8"/>
    <w:rsid w:val="00DA6A2A"/>
    <w:rsid w:val="00DA7B16"/>
    <w:rsid w:val="00DA7C53"/>
    <w:rsid w:val="00DB18FA"/>
    <w:rsid w:val="00DB1EC9"/>
    <w:rsid w:val="00DB29F9"/>
    <w:rsid w:val="00DB2CD1"/>
    <w:rsid w:val="00DB2E99"/>
    <w:rsid w:val="00DB38FA"/>
    <w:rsid w:val="00DB3A3E"/>
    <w:rsid w:val="00DB4A97"/>
    <w:rsid w:val="00DB4EB3"/>
    <w:rsid w:val="00DB520F"/>
    <w:rsid w:val="00DB53E9"/>
    <w:rsid w:val="00DB5ABB"/>
    <w:rsid w:val="00DB5B1B"/>
    <w:rsid w:val="00DB5D51"/>
    <w:rsid w:val="00DB604A"/>
    <w:rsid w:val="00DB739C"/>
    <w:rsid w:val="00DB752E"/>
    <w:rsid w:val="00DB7749"/>
    <w:rsid w:val="00DB7D22"/>
    <w:rsid w:val="00DB7F61"/>
    <w:rsid w:val="00DC023A"/>
    <w:rsid w:val="00DC0262"/>
    <w:rsid w:val="00DC02F7"/>
    <w:rsid w:val="00DC05C1"/>
    <w:rsid w:val="00DC098D"/>
    <w:rsid w:val="00DC0AF7"/>
    <w:rsid w:val="00DC0C85"/>
    <w:rsid w:val="00DC12EC"/>
    <w:rsid w:val="00DC16A7"/>
    <w:rsid w:val="00DC1BE4"/>
    <w:rsid w:val="00DC2173"/>
    <w:rsid w:val="00DC2FC9"/>
    <w:rsid w:val="00DC3A48"/>
    <w:rsid w:val="00DC3BA0"/>
    <w:rsid w:val="00DC473A"/>
    <w:rsid w:val="00DC487D"/>
    <w:rsid w:val="00DC543B"/>
    <w:rsid w:val="00DC65FA"/>
    <w:rsid w:val="00DC6A43"/>
    <w:rsid w:val="00DC6E35"/>
    <w:rsid w:val="00DC73D0"/>
    <w:rsid w:val="00DC7D9D"/>
    <w:rsid w:val="00DC7EE1"/>
    <w:rsid w:val="00DD051E"/>
    <w:rsid w:val="00DD06EA"/>
    <w:rsid w:val="00DD1C24"/>
    <w:rsid w:val="00DD2826"/>
    <w:rsid w:val="00DD358F"/>
    <w:rsid w:val="00DD3648"/>
    <w:rsid w:val="00DD4831"/>
    <w:rsid w:val="00DD4959"/>
    <w:rsid w:val="00DD4DDE"/>
    <w:rsid w:val="00DD5425"/>
    <w:rsid w:val="00DD5C93"/>
    <w:rsid w:val="00DD606D"/>
    <w:rsid w:val="00DD664C"/>
    <w:rsid w:val="00DD6917"/>
    <w:rsid w:val="00DD6A07"/>
    <w:rsid w:val="00DD71F7"/>
    <w:rsid w:val="00DD7219"/>
    <w:rsid w:val="00DD7BBC"/>
    <w:rsid w:val="00DD7C45"/>
    <w:rsid w:val="00DD7F4F"/>
    <w:rsid w:val="00DE026A"/>
    <w:rsid w:val="00DE08BC"/>
    <w:rsid w:val="00DE0C76"/>
    <w:rsid w:val="00DE0D93"/>
    <w:rsid w:val="00DE1239"/>
    <w:rsid w:val="00DE19FE"/>
    <w:rsid w:val="00DE1C81"/>
    <w:rsid w:val="00DE2332"/>
    <w:rsid w:val="00DE355F"/>
    <w:rsid w:val="00DE378F"/>
    <w:rsid w:val="00DE399D"/>
    <w:rsid w:val="00DE3A5F"/>
    <w:rsid w:val="00DE3AC1"/>
    <w:rsid w:val="00DE41FF"/>
    <w:rsid w:val="00DE49A4"/>
    <w:rsid w:val="00DE4C50"/>
    <w:rsid w:val="00DE503F"/>
    <w:rsid w:val="00DE5466"/>
    <w:rsid w:val="00DE5A11"/>
    <w:rsid w:val="00DE5DDD"/>
    <w:rsid w:val="00DE63DA"/>
    <w:rsid w:val="00DE66BE"/>
    <w:rsid w:val="00DE7029"/>
    <w:rsid w:val="00DE761A"/>
    <w:rsid w:val="00DE77A3"/>
    <w:rsid w:val="00DE7948"/>
    <w:rsid w:val="00DE79FD"/>
    <w:rsid w:val="00DF029E"/>
    <w:rsid w:val="00DF0DED"/>
    <w:rsid w:val="00DF11B5"/>
    <w:rsid w:val="00DF1BCC"/>
    <w:rsid w:val="00DF1C8A"/>
    <w:rsid w:val="00DF3132"/>
    <w:rsid w:val="00DF31A3"/>
    <w:rsid w:val="00DF3681"/>
    <w:rsid w:val="00DF4B29"/>
    <w:rsid w:val="00DF4C7B"/>
    <w:rsid w:val="00DF4DFF"/>
    <w:rsid w:val="00DF65E2"/>
    <w:rsid w:val="00DF6CA2"/>
    <w:rsid w:val="00DF7B56"/>
    <w:rsid w:val="00DF7D45"/>
    <w:rsid w:val="00E0002D"/>
    <w:rsid w:val="00E007E5"/>
    <w:rsid w:val="00E01538"/>
    <w:rsid w:val="00E01585"/>
    <w:rsid w:val="00E02809"/>
    <w:rsid w:val="00E02896"/>
    <w:rsid w:val="00E029BA"/>
    <w:rsid w:val="00E02B05"/>
    <w:rsid w:val="00E032EE"/>
    <w:rsid w:val="00E03B83"/>
    <w:rsid w:val="00E03D1F"/>
    <w:rsid w:val="00E03FC0"/>
    <w:rsid w:val="00E052EA"/>
    <w:rsid w:val="00E05714"/>
    <w:rsid w:val="00E058CD"/>
    <w:rsid w:val="00E0596F"/>
    <w:rsid w:val="00E05AEA"/>
    <w:rsid w:val="00E05BFA"/>
    <w:rsid w:val="00E062CD"/>
    <w:rsid w:val="00E0643C"/>
    <w:rsid w:val="00E06A7B"/>
    <w:rsid w:val="00E06B49"/>
    <w:rsid w:val="00E06F3D"/>
    <w:rsid w:val="00E076A5"/>
    <w:rsid w:val="00E078D8"/>
    <w:rsid w:val="00E078E8"/>
    <w:rsid w:val="00E102E8"/>
    <w:rsid w:val="00E105CA"/>
    <w:rsid w:val="00E10CAB"/>
    <w:rsid w:val="00E10F17"/>
    <w:rsid w:val="00E114E5"/>
    <w:rsid w:val="00E13996"/>
    <w:rsid w:val="00E140FF"/>
    <w:rsid w:val="00E1433A"/>
    <w:rsid w:val="00E14471"/>
    <w:rsid w:val="00E15424"/>
    <w:rsid w:val="00E158FE"/>
    <w:rsid w:val="00E161E9"/>
    <w:rsid w:val="00E162D1"/>
    <w:rsid w:val="00E1684A"/>
    <w:rsid w:val="00E1687E"/>
    <w:rsid w:val="00E17661"/>
    <w:rsid w:val="00E17698"/>
    <w:rsid w:val="00E17902"/>
    <w:rsid w:val="00E201F6"/>
    <w:rsid w:val="00E204F7"/>
    <w:rsid w:val="00E207E3"/>
    <w:rsid w:val="00E21DF2"/>
    <w:rsid w:val="00E21FDB"/>
    <w:rsid w:val="00E228D9"/>
    <w:rsid w:val="00E239A6"/>
    <w:rsid w:val="00E23B51"/>
    <w:rsid w:val="00E24802"/>
    <w:rsid w:val="00E24C3C"/>
    <w:rsid w:val="00E25202"/>
    <w:rsid w:val="00E25BFE"/>
    <w:rsid w:val="00E271A7"/>
    <w:rsid w:val="00E2721B"/>
    <w:rsid w:val="00E2728A"/>
    <w:rsid w:val="00E276C9"/>
    <w:rsid w:val="00E27F12"/>
    <w:rsid w:val="00E3086E"/>
    <w:rsid w:val="00E30BF7"/>
    <w:rsid w:val="00E30C04"/>
    <w:rsid w:val="00E3128A"/>
    <w:rsid w:val="00E31932"/>
    <w:rsid w:val="00E31A72"/>
    <w:rsid w:val="00E31DE1"/>
    <w:rsid w:val="00E31EF1"/>
    <w:rsid w:val="00E32D8A"/>
    <w:rsid w:val="00E33011"/>
    <w:rsid w:val="00E33DCE"/>
    <w:rsid w:val="00E3403A"/>
    <w:rsid w:val="00E3519C"/>
    <w:rsid w:val="00E35858"/>
    <w:rsid w:val="00E35C01"/>
    <w:rsid w:val="00E35EE1"/>
    <w:rsid w:val="00E362F0"/>
    <w:rsid w:val="00E36405"/>
    <w:rsid w:val="00E374D5"/>
    <w:rsid w:val="00E37545"/>
    <w:rsid w:val="00E37564"/>
    <w:rsid w:val="00E40105"/>
    <w:rsid w:val="00E4066A"/>
    <w:rsid w:val="00E40683"/>
    <w:rsid w:val="00E409E6"/>
    <w:rsid w:val="00E41282"/>
    <w:rsid w:val="00E424A0"/>
    <w:rsid w:val="00E4283E"/>
    <w:rsid w:val="00E4316D"/>
    <w:rsid w:val="00E4354E"/>
    <w:rsid w:val="00E43AC1"/>
    <w:rsid w:val="00E43E88"/>
    <w:rsid w:val="00E446E5"/>
    <w:rsid w:val="00E44989"/>
    <w:rsid w:val="00E44ABF"/>
    <w:rsid w:val="00E454AD"/>
    <w:rsid w:val="00E459A4"/>
    <w:rsid w:val="00E459E9"/>
    <w:rsid w:val="00E45FB8"/>
    <w:rsid w:val="00E46173"/>
    <w:rsid w:val="00E47226"/>
    <w:rsid w:val="00E4759D"/>
    <w:rsid w:val="00E47C5F"/>
    <w:rsid w:val="00E5081C"/>
    <w:rsid w:val="00E508BF"/>
    <w:rsid w:val="00E50A63"/>
    <w:rsid w:val="00E50E59"/>
    <w:rsid w:val="00E5159B"/>
    <w:rsid w:val="00E520BA"/>
    <w:rsid w:val="00E52484"/>
    <w:rsid w:val="00E528C9"/>
    <w:rsid w:val="00E528EA"/>
    <w:rsid w:val="00E529B1"/>
    <w:rsid w:val="00E52CC5"/>
    <w:rsid w:val="00E535A8"/>
    <w:rsid w:val="00E53671"/>
    <w:rsid w:val="00E548DA"/>
    <w:rsid w:val="00E55B0B"/>
    <w:rsid w:val="00E5620C"/>
    <w:rsid w:val="00E56319"/>
    <w:rsid w:val="00E568CA"/>
    <w:rsid w:val="00E57859"/>
    <w:rsid w:val="00E57E1A"/>
    <w:rsid w:val="00E57F98"/>
    <w:rsid w:val="00E6041F"/>
    <w:rsid w:val="00E6060B"/>
    <w:rsid w:val="00E60E48"/>
    <w:rsid w:val="00E61142"/>
    <w:rsid w:val="00E61BB0"/>
    <w:rsid w:val="00E61EC8"/>
    <w:rsid w:val="00E624A0"/>
    <w:rsid w:val="00E635AB"/>
    <w:rsid w:val="00E636F5"/>
    <w:rsid w:val="00E636FD"/>
    <w:rsid w:val="00E6378B"/>
    <w:rsid w:val="00E64252"/>
    <w:rsid w:val="00E64617"/>
    <w:rsid w:val="00E65395"/>
    <w:rsid w:val="00E6542B"/>
    <w:rsid w:val="00E6548E"/>
    <w:rsid w:val="00E65D92"/>
    <w:rsid w:val="00E663CF"/>
    <w:rsid w:val="00E66418"/>
    <w:rsid w:val="00E66800"/>
    <w:rsid w:val="00E669D9"/>
    <w:rsid w:val="00E66D16"/>
    <w:rsid w:val="00E66E51"/>
    <w:rsid w:val="00E674F1"/>
    <w:rsid w:val="00E6763F"/>
    <w:rsid w:val="00E70037"/>
    <w:rsid w:val="00E70976"/>
    <w:rsid w:val="00E70A84"/>
    <w:rsid w:val="00E70F0D"/>
    <w:rsid w:val="00E71356"/>
    <w:rsid w:val="00E7161D"/>
    <w:rsid w:val="00E71E47"/>
    <w:rsid w:val="00E72897"/>
    <w:rsid w:val="00E72BEB"/>
    <w:rsid w:val="00E73712"/>
    <w:rsid w:val="00E73AA5"/>
    <w:rsid w:val="00E73EAE"/>
    <w:rsid w:val="00E74254"/>
    <w:rsid w:val="00E75196"/>
    <w:rsid w:val="00E7562E"/>
    <w:rsid w:val="00E7629E"/>
    <w:rsid w:val="00E763A2"/>
    <w:rsid w:val="00E7696C"/>
    <w:rsid w:val="00E76DD1"/>
    <w:rsid w:val="00E7708D"/>
    <w:rsid w:val="00E77E05"/>
    <w:rsid w:val="00E80450"/>
    <w:rsid w:val="00E80540"/>
    <w:rsid w:val="00E805B8"/>
    <w:rsid w:val="00E80AE7"/>
    <w:rsid w:val="00E80B36"/>
    <w:rsid w:val="00E81025"/>
    <w:rsid w:val="00E8108A"/>
    <w:rsid w:val="00E810C1"/>
    <w:rsid w:val="00E81283"/>
    <w:rsid w:val="00E812A3"/>
    <w:rsid w:val="00E8130A"/>
    <w:rsid w:val="00E81915"/>
    <w:rsid w:val="00E81A0C"/>
    <w:rsid w:val="00E81B3F"/>
    <w:rsid w:val="00E82173"/>
    <w:rsid w:val="00E8265E"/>
    <w:rsid w:val="00E82E8A"/>
    <w:rsid w:val="00E83357"/>
    <w:rsid w:val="00E83405"/>
    <w:rsid w:val="00E835E5"/>
    <w:rsid w:val="00E838D1"/>
    <w:rsid w:val="00E847EA"/>
    <w:rsid w:val="00E84D86"/>
    <w:rsid w:val="00E851A8"/>
    <w:rsid w:val="00E85646"/>
    <w:rsid w:val="00E8576F"/>
    <w:rsid w:val="00E86085"/>
    <w:rsid w:val="00E86AC3"/>
    <w:rsid w:val="00E87076"/>
    <w:rsid w:val="00E874A6"/>
    <w:rsid w:val="00E9026D"/>
    <w:rsid w:val="00E90644"/>
    <w:rsid w:val="00E912F7"/>
    <w:rsid w:val="00E916FE"/>
    <w:rsid w:val="00E91EF9"/>
    <w:rsid w:val="00E921BF"/>
    <w:rsid w:val="00E9396A"/>
    <w:rsid w:val="00E93DC1"/>
    <w:rsid w:val="00E93E54"/>
    <w:rsid w:val="00E947C4"/>
    <w:rsid w:val="00E950A9"/>
    <w:rsid w:val="00E96458"/>
    <w:rsid w:val="00E964E6"/>
    <w:rsid w:val="00E96B61"/>
    <w:rsid w:val="00E96F6A"/>
    <w:rsid w:val="00E97CD2"/>
    <w:rsid w:val="00E97E3B"/>
    <w:rsid w:val="00EA02AB"/>
    <w:rsid w:val="00EA0353"/>
    <w:rsid w:val="00EA07D5"/>
    <w:rsid w:val="00EA1C73"/>
    <w:rsid w:val="00EA24A7"/>
    <w:rsid w:val="00EA2794"/>
    <w:rsid w:val="00EA2E48"/>
    <w:rsid w:val="00EA2FE8"/>
    <w:rsid w:val="00EA3D57"/>
    <w:rsid w:val="00EA412C"/>
    <w:rsid w:val="00EA4281"/>
    <w:rsid w:val="00EA451B"/>
    <w:rsid w:val="00EA46E3"/>
    <w:rsid w:val="00EA4C0A"/>
    <w:rsid w:val="00EA4D2E"/>
    <w:rsid w:val="00EA4E95"/>
    <w:rsid w:val="00EA5469"/>
    <w:rsid w:val="00EA609B"/>
    <w:rsid w:val="00EA6198"/>
    <w:rsid w:val="00EA6699"/>
    <w:rsid w:val="00EA709E"/>
    <w:rsid w:val="00EA70C5"/>
    <w:rsid w:val="00EB03A7"/>
    <w:rsid w:val="00EB05F5"/>
    <w:rsid w:val="00EB064F"/>
    <w:rsid w:val="00EB06A7"/>
    <w:rsid w:val="00EB089A"/>
    <w:rsid w:val="00EB2002"/>
    <w:rsid w:val="00EB286F"/>
    <w:rsid w:val="00EB37A2"/>
    <w:rsid w:val="00EB39F5"/>
    <w:rsid w:val="00EB3CCB"/>
    <w:rsid w:val="00EB55B9"/>
    <w:rsid w:val="00EB59B9"/>
    <w:rsid w:val="00EB5B65"/>
    <w:rsid w:val="00EB5C9E"/>
    <w:rsid w:val="00EB6DF5"/>
    <w:rsid w:val="00EB748E"/>
    <w:rsid w:val="00EB7827"/>
    <w:rsid w:val="00EC097A"/>
    <w:rsid w:val="00EC0A30"/>
    <w:rsid w:val="00EC191D"/>
    <w:rsid w:val="00EC2A37"/>
    <w:rsid w:val="00EC3410"/>
    <w:rsid w:val="00EC39DA"/>
    <w:rsid w:val="00EC3BCE"/>
    <w:rsid w:val="00EC3E02"/>
    <w:rsid w:val="00EC3E8B"/>
    <w:rsid w:val="00EC3E9C"/>
    <w:rsid w:val="00EC4263"/>
    <w:rsid w:val="00EC4584"/>
    <w:rsid w:val="00EC489D"/>
    <w:rsid w:val="00EC5485"/>
    <w:rsid w:val="00EC5AF4"/>
    <w:rsid w:val="00EC5B04"/>
    <w:rsid w:val="00EC7030"/>
    <w:rsid w:val="00EC7207"/>
    <w:rsid w:val="00EC73FF"/>
    <w:rsid w:val="00EC7C35"/>
    <w:rsid w:val="00ED052A"/>
    <w:rsid w:val="00ED0560"/>
    <w:rsid w:val="00ED0702"/>
    <w:rsid w:val="00ED0AE2"/>
    <w:rsid w:val="00ED0C5F"/>
    <w:rsid w:val="00ED1526"/>
    <w:rsid w:val="00ED1C29"/>
    <w:rsid w:val="00ED1F7B"/>
    <w:rsid w:val="00ED20F3"/>
    <w:rsid w:val="00ED2C0A"/>
    <w:rsid w:val="00ED2C72"/>
    <w:rsid w:val="00ED306B"/>
    <w:rsid w:val="00ED3719"/>
    <w:rsid w:val="00ED3A0A"/>
    <w:rsid w:val="00ED3D65"/>
    <w:rsid w:val="00ED3EE1"/>
    <w:rsid w:val="00ED3F20"/>
    <w:rsid w:val="00ED42ED"/>
    <w:rsid w:val="00ED4D52"/>
    <w:rsid w:val="00ED501C"/>
    <w:rsid w:val="00ED592C"/>
    <w:rsid w:val="00ED5DF5"/>
    <w:rsid w:val="00ED5F9B"/>
    <w:rsid w:val="00ED606E"/>
    <w:rsid w:val="00ED628E"/>
    <w:rsid w:val="00ED65AF"/>
    <w:rsid w:val="00ED6723"/>
    <w:rsid w:val="00ED7570"/>
    <w:rsid w:val="00ED7742"/>
    <w:rsid w:val="00ED7CA0"/>
    <w:rsid w:val="00EE1A64"/>
    <w:rsid w:val="00EE1D4B"/>
    <w:rsid w:val="00EE3137"/>
    <w:rsid w:val="00EE34C5"/>
    <w:rsid w:val="00EE3FDC"/>
    <w:rsid w:val="00EE4651"/>
    <w:rsid w:val="00EE4807"/>
    <w:rsid w:val="00EE48EB"/>
    <w:rsid w:val="00EE498F"/>
    <w:rsid w:val="00EE4AD3"/>
    <w:rsid w:val="00EE4D77"/>
    <w:rsid w:val="00EE4FBD"/>
    <w:rsid w:val="00EE581B"/>
    <w:rsid w:val="00EE58B3"/>
    <w:rsid w:val="00EE62FD"/>
    <w:rsid w:val="00EE6586"/>
    <w:rsid w:val="00EE6E69"/>
    <w:rsid w:val="00EE6F28"/>
    <w:rsid w:val="00EE72A7"/>
    <w:rsid w:val="00EE77A8"/>
    <w:rsid w:val="00EE77F5"/>
    <w:rsid w:val="00EE7871"/>
    <w:rsid w:val="00EE7B7B"/>
    <w:rsid w:val="00EF057B"/>
    <w:rsid w:val="00EF0ECA"/>
    <w:rsid w:val="00EF127A"/>
    <w:rsid w:val="00EF134C"/>
    <w:rsid w:val="00EF1B52"/>
    <w:rsid w:val="00EF1BB3"/>
    <w:rsid w:val="00EF1E88"/>
    <w:rsid w:val="00EF21D9"/>
    <w:rsid w:val="00EF2ABF"/>
    <w:rsid w:val="00EF311F"/>
    <w:rsid w:val="00EF347E"/>
    <w:rsid w:val="00EF3F8F"/>
    <w:rsid w:val="00EF4134"/>
    <w:rsid w:val="00EF41E0"/>
    <w:rsid w:val="00EF4296"/>
    <w:rsid w:val="00EF489B"/>
    <w:rsid w:val="00EF55D0"/>
    <w:rsid w:val="00EF581D"/>
    <w:rsid w:val="00EF5BAA"/>
    <w:rsid w:val="00EF60BC"/>
    <w:rsid w:val="00EF6275"/>
    <w:rsid w:val="00EF630B"/>
    <w:rsid w:val="00EF6525"/>
    <w:rsid w:val="00EF65F4"/>
    <w:rsid w:val="00EF6C84"/>
    <w:rsid w:val="00EF6F4F"/>
    <w:rsid w:val="00EF73C5"/>
    <w:rsid w:val="00EF7FD6"/>
    <w:rsid w:val="00F00E11"/>
    <w:rsid w:val="00F010E7"/>
    <w:rsid w:val="00F010FA"/>
    <w:rsid w:val="00F01114"/>
    <w:rsid w:val="00F0170C"/>
    <w:rsid w:val="00F018D7"/>
    <w:rsid w:val="00F01D04"/>
    <w:rsid w:val="00F024FC"/>
    <w:rsid w:val="00F02921"/>
    <w:rsid w:val="00F03202"/>
    <w:rsid w:val="00F036EC"/>
    <w:rsid w:val="00F0482E"/>
    <w:rsid w:val="00F05AE0"/>
    <w:rsid w:val="00F063FA"/>
    <w:rsid w:val="00F06414"/>
    <w:rsid w:val="00F06823"/>
    <w:rsid w:val="00F06F0F"/>
    <w:rsid w:val="00F1055C"/>
    <w:rsid w:val="00F1170E"/>
    <w:rsid w:val="00F11742"/>
    <w:rsid w:val="00F119EB"/>
    <w:rsid w:val="00F11FE7"/>
    <w:rsid w:val="00F12987"/>
    <w:rsid w:val="00F12A0D"/>
    <w:rsid w:val="00F12CA2"/>
    <w:rsid w:val="00F13834"/>
    <w:rsid w:val="00F1395B"/>
    <w:rsid w:val="00F13F7C"/>
    <w:rsid w:val="00F142A3"/>
    <w:rsid w:val="00F142C6"/>
    <w:rsid w:val="00F14431"/>
    <w:rsid w:val="00F147B8"/>
    <w:rsid w:val="00F14D21"/>
    <w:rsid w:val="00F15775"/>
    <w:rsid w:val="00F158A9"/>
    <w:rsid w:val="00F159ED"/>
    <w:rsid w:val="00F15F93"/>
    <w:rsid w:val="00F16D16"/>
    <w:rsid w:val="00F17B51"/>
    <w:rsid w:val="00F200D4"/>
    <w:rsid w:val="00F20A6C"/>
    <w:rsid w:val="00F21008"/>
    <w:rsid w:val="00F214E2"/>
    <w:rsid w:val="00F21533"/>
    <w:rsid w:val="00F220D8"/>
    <w:rsid w:val="00F226DE"/>
    <w:rsid w:val="00F22EC4"/>
    <w:rsid w:val="00F23D49"/>
    <w:rsid w:val="00F2431B"/>
    <w:rsid w:val="00F245A3"/>
    <w:rsid w:val="00F2546D"/>
    <w:rsid w:val="00F25EB7"/>
    <w:rsid w:val="00F26E4E"/>
    <w:rsid w:val="00F26F3A"/>
    <w:rsid w:val="00F27371"/>
    <w:rsid w:val="00F27C94"/>
    <w:rsid w:val="00F30150"/>
    <w:rsid w:val="00F30338"/>
    <w:rsid w:val="00F307CA"/>
    <w:rsid w:val="00F31A10"/>
    <w:rsid w:val="00F3239C"/>
    <w:rsid w:val="00F32B0F"/>
    <w:rsid w:val="00F32D2C"/>
    <w:rsid w:val="00F32F78"/>
    <w:rsid w:val="00F3335A"/>
    <w:rsid w:val="00F344FE"/>
    <w:rsid w:val="00F3465B"/>
    <w:rsid w:val="00F358EA"/>
    <w:rsid w:val="00F3650D"/>
    <w:rsid w:val="00F36DC7"/>
    <w:rsid w:val="00F36F3A"/>
    <w:rsid w:val="00F3701B"/>
    <w:rsid w:val="00F37072"/>
    <w:rsid w:val="00F4004A"/>
    <w:rsid w:val="00F400D2"/>
    <w:rsid w:val="00F40803"/>
    <w:rsid w:val="00F40D17"/>
    <w:rsid w:val="00F40F3F"/>
    <w:rsid w:val="00F410E9"/>
    <w:rsid w:val="00F41F6F"/>
    <w:rsid w:val="00F426B7"/>
    <w:rsid w:val="00F427AA"/>
    <w:rsid w:val="00F42A4A"/>
    <w:rsid w:val="00F42AA7"/>
    <w:rsid w:val="00F42FF3"/>
    <w:rsid w:val="00F4341B"/>
    <w:rsid w:val="00F43604"/>
    <w:rsid w:val="00F43801"/>
    <w:rsid w:val="00F43D21"/>
    <w:rsid w:val="00F43D2C"/>
    <w:rsid w:val="00F43D8F"/>
    <w:rsid w:val="00F44D28"/>
    <w:rsid w:val="00F4655E"/>
    <w:rsid w:val="00F46C90"/>
    <w:rsid w:val="00F46D83"/>
    <w:rsid w:val="00F46E8B"/>
    <w:rsid w:val="00F47D2F"/>
    <w:rsid w:val="00F47EFA"/>
    <w:rsid w:val="00F50728"/>
    <w:rsid w:val="00F50B85"/>
    <w:rsid w:val="00F515B5"/>
    <w:rsid w:val="00F517DB"/>
    <w:rsid w:val="00F520AA"/>
    <w:rsid w:val="00F5216D"/>
    <w:rsid w:val="00F52A12"/>
    <w:rsid w:val="00F53650"/>
    <w:rsid w:val="00F53A7E"/>
    <w:rsid w:val="00F53ADE"/>
    <w:rsid w:val="00F53F7B"/>
    <w:rsid w:val="00F544E7"/>
    <w:rsid w:val="00F54609"/>
    <w:rsid w:val="00F5481E"/>
    <w:rsid w:val="00F54BCE"/>
    <w:rsid w:val="00F559BE"/>
    <w:rsid w:val="00F55F9F"/>
    <w:rsid w:val="00F56066"/>
    <w:rsid w:val="00F56DBC"/>
    <w:rsid w:val="00F5766D"/>
    <w:rsid w:val="00F579CC"/>
    <w:rsid w:val="00F6019C"/>
    <w:rsid w:val="00F60874"/>
    <w:rsid w:val="00F60D84"/>
    <w:rsid w:val="00F6159C"/>
    <w:rsid w:val="00F6199B"/>
    <w:rsid w:val="00F6357B"/>
    <w:rsid w:val="00F64768"/>
    <w:rsid w:val="00F64C89"/>
    <w:rsid w:val="00F64D2C"/>
    <w:rsid w:val="00F655E0"/>
    <w:rsid w:val="00F65930"/>
    <w:rsid w:val="00F65B6C"/>
    <w:rsid w:val="00F66319"/>
    <w:rsid w:val="00F66625"/>
    <w:rsid w:val="00F66BFE"/>
    <w:rsid w:val="00F6745D"/>
    <w:rsid w:val="00F676A2"/>
    <w:rsid w:val="00F67746"/>
    <w:rsid w:val="00F6792E"/>
    <w:rsid w:val="00F701F9"/>
    <w:rsid w:val="00F703E7"/>
    <w:rsid w:val="00F71782"/>
    <w:rsid w:val="00F71A7B"/>
    <w:rsid w:val="00F71A93"/>
    <w:rsid w:val="00F729BB"/>
    <w:rsid w:val="00F72F07"/>
    <w:rsid w:val="00F72FAE"/>
    <w:rsid w:val="00F73F43"/>
    <w:rsid w:val="00F740B8"/>
    <w:rsid w:val="00F747F1"/>
    <w:rsid w:val="00F74C3A"/>
    <w:rsid w:val="00F75A9F"/>
    <w:rsid w:val="00F7634B"/>
    <w:rsid w:val="00F764C8"/>
    <w:rsid w:val="00F76DDD"/>
    <w:rsid w:val="00F771D6"/>
    <w:rsid w:val="00F77D11"/>
    <w:rsid w:val="00F77E8B"/>
    <w:rsid w:val="00F77ED2"/>
    <w:rsid w:val="00F80AA3"/>
    <w:rsid w:val="00F81848"/>
    <w:rsid w:val="00F818DC"/>
    <w:rsid w:val="00F81B41"/>
    <w:rsid w:val="00F8203F"/>
    <w:rsid w:val="00F82340"/>
    <w:rsid w:val="00F83ABA"/>
    <w:rsid w:val="00F83CE5"/>
    <w:rsid w:val="00F840EB"/>
    <w:rsid w:val="00F842F9"/>
    <w:rsid w:val="00F848E0"/>
    <w:rsid w:val="00F86017"/>
    <w:rsid w:val="00F8661E"/>
    <w:rsid w:val="00F86FCD"/>
    <w:rsid w:val="00F873AA"/>
    <w:rsid w:val="00F903D4"/>
    <w:rsid w:val="00F9072E"/>
    <w:rsid w:val="00F9083D"/>
    <w:rsid w:val="00F90966"/>
    <w:rsid w:val="00F909BB"/>
    <w:rsid w:val="00F913A5"/>
    <w:rsid w:val="00F915B3"/>
    <w:rsid w:val="00F923C8"/>
    <w:rsid w:val="00F924CC"/>
    <w:rsid w:val="00F92565"/>
    <w:rsid w:val="00F92AFA"/>
    <w:rsid w:val="00F93A39"/>
    <w:rsid w:val="00F93DBB"/>
    <w:rsid w:val="00F94196"/>
    <w:rsid w:val="00F94CBD"/>
    <w:rsid w:val="00F94FC6"/>
    <w:rsid w:val="00F957DF"/>
    <w:rsid w:val="00F968C2"/>
    <w:rsid w:val="00F96C9D"/>
    <w:rsid w:val="00F96CA9"/>
    <w:rsid w:val="00F96D0A"/>
    <w:rsid w:val="00F96D9E"/>
    <w:rsid w:val="00F96E1C"/>
    <w:rsid w:val="00F96E43"/>
    <w:rsid w:val="00F97642"/>
    <w:rsid w:val="00FA02C5"/>
    <w:rsid w:val="00FA062C"/>
    <w:rsid w:val="00FA124F"/>
    <w:rsid w:val="00FA125F"/>
    <w:rsid w:val="00FA146A"/>
    <w:rsid w:val="00FA1840"/>
    <w:rsid w:val="00FA1DF2"/>
    <w:rsid w:val="00FA3D8B"/>
    <w:rsid w:val="00FA3DF6"/>
    <w:rsid w:val="00FA48FB"/>
    <w:rsid w:val="00FA4BC8"/>
    <w:rsid w:val="00FA5148"/>
    <w:rsid w:val="00FA5394"/>
    <w:rsid w:val="00FA55FC"/>
    <w:rsid w:val="00FA5CEA"/>
    <w:rsid w:val="00FA5D87"/>
    <w:rsid w:val="00FA5F80"/>
    <w:rsid w:val="00FA5FEA"/>
    <w:rsid w:val="00FA6278"/>
    <w:rsid w:val="00FA6535"/>
    <w:rsid w:val="00FA7079"/>
    <w:rsid w:val="00FA7FA3"/>
    <w:rsid w:val="00FB0122"/>
    <w:rsid w:val="00FB067A"/>
    <w:rsid w:val="00FB0D46"/>
    <w:rsid w:val="00FB0DB2"/>
    <w:rsid w:val="00FB1451"/>
    <w:rsid w:val="00FB158F"/>
    <w:rsid w:val="00FB1C0F"/>
    <w:rsid w:val="00FB1F13"/>
    <w:rsid w:val="00FB2085"/>
    <w:rsid w:val="00FB27A6"/>
    <w:rsid w:val="00FB2946"/>
    <w:rsid w:val="00FB5035"/>
    <w:rsid w:val="00FB58DD"/>
    <w:rsid w:val="00FB5ECA"/>
    <w:rsid w:val="00FB650B"/>
    <w:rsid w:val="00FB6622"/>
    <w:rsid w:val="00FB7688"/>
    <w:rsid w:val="00FB76AB"/>
    <w:rsid w:val="00FC01BD"/>
    <w:rsid w:val="00FC02D9"/>
    <w:rsid w:val="00FC0458"/>
    <w:rsid w:val="00FC05B4"/>
    <w:rsid w:val="00FC0FE9"/>
    <w:rsid w:val="00FC17EC"/>
    <w:rsid w:val="00FC195B"/>
    <w:rsid w:val="00FC1DE4"/>
    <w:rsid w:val="00FC1E89"/>
    <w:rsid w:val="00FC1F80"/>
    <w:rsid w:val="00FC27AE"/>
    <w:rsid w:val="00FC2C90"/>
    <w:rsid w:val="00FC340A"/>
    <w:rsid w:val="00FC461E"/>
    <w:rsid w:val="00FC51BB"/>
    <w:rsid w:val="00FC5C92"/>
    <w:rsid w:val="00FC5FB1"/>
    <w:rsid w:val="00FC6AE8"/>
    <w:rsid w:val="00FC7864"/>
    <w:rsid w:val="00FD0A94"/>
    <w:rsid w:val="00FD1198"/>
    <w:rsid w:val="00FD1890"/>
    <w:rsid w:val="00FD1A8C"/>
    <w:rsid w:val="00FD1F50"/>
    <w:rsid w:val="00FD36BC"/>
    <w:rsid w:val="00FD3A8F"/>
    <w:rsid w:val="00FD4879"/>
    <w:rsid w:val="00FD49F6"/>
    <w:rsid w:val="00FD4F78"/>
    <w:rsid w:val="00FD52DD"/>
    <w:rsid w:val="00FD6155"/>
    <w:rsid w:val="00FD616E"/>
    <w:rsid w:val="00FD6216"/>
    <w:rsid w:val="00FD6FE0"/>
    <w:rsid w:val="00FD7475"/>
    <w:rsid w:val="00FD7BC7"/>
    <w:rsid w:val="00FD7D1F"/>
    <w:rsid w:val="00FD7F18"/>
    <w:rsid w:val="00FD7FC7"/>
    <w:rsid w:val="00FE0043"/>
    <w:rsid w:val="00FE08E6"/>
    <w:rsid w:val="00FE0C26"/>
    <w:rsid w:val="00FE19F5"/>
    <w:rsid w:val="00FE1B6D"/>
    <w:rsid w:val="00FE1C92"/>
    <w:rsid w:val="00FE281F"/>
    <w:rsid w:val="00FE2ABE"/>
    <w:rsid w:val="00FE324E"/>
    <w:rsid w:val="00FE3991"/>
    <w:rsid w:val="00FE3B5D"/>
    <w:rsid w:val="00FE4820"/>
    <w:rsid w:val="00FE4886"/>
    <w:rsid w:val="00FE4AAB"/>
    <w:rsid w:val="00FE50E1"/>
    <w:rsid w:val="00FE69D4"/>
    <w:rsid w:val="00FE746E"/>
    <w:rsid w:val="00FF0236"/>
    <w:rsid w:val="00FF09F6"/>
    <w:rsid w:val="00FF0DF0"/>
    <w:rsid w:val="00FF18D7"/>
    <w:rsid w:val="00FF1998"/>
    <w:rsid w:val="00FF1D7C"/>
    <w:rsid w:val="00FF25E1"/>
    <w:rsid w:val="00FF32BD"/>
    <w:rsid w:val="00FF3551"/>
    <w:rsid w:val="00FF3D3D"/>
    <w:rsid w:val="00FF4253"/>
    <w:rsid w:val="00FF47E3"/>
    <w:rsid w:val="00FF5072"/>
    <w:rsid w:val="00FF5224"/>
    <w:rsid w:val="00FF5596"/>
    <w:rsid w:val="00FF5A14"/>
    <w:rsid w:val="00FF5A7E"/>
    <w:rsid w:val="00FF5F15"/>
    <w:rsid w:val="00FF7F7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22AB35FC"/>
  <w15:docId w15:val="{BBE57767-719E-46BE-AB56-EDEFFAC1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D477BF"/>
    <w:rPr>
      <w:rFonts w:ascii="Times New Roman" w:hAnsi="Times New Roman"/>
      <w:sz w:val="24"/>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rPr>
  </w:style>
  <w:style w:type="paragraph" w:styleId="Heading8">
    <w:name w:val="heading 8"/>
    <w:basedOn w:val="Normal"/>
    <w:next w:val="Normal"/>
    <w:link w:val="Heading8Char"/>
    <w:semiHidden/>
    <w:unhideWhenUsed/>
    <w:qFormat/>
    <w:rsid w:val="000923DC"/>
    <w:pPr>
      <w:spacing w:before="2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basedOn w:val="DefaultParagraphFont"/>
    <w:link w:val="Heading1"/>
    <w:locked/>
    <w:rsid w:val="00CB0802"/>
    <w:rPr>
      <w:rFonts w:ascii="Century Gothic" w:hAnsi="Century Gothic"/>
      <w:b/>
      <w:smallCaps/>
      <w:spacing w:val="-2"/>
      <w:sz w:val="28"/>
      <w:szCs w:val="20"/>
    </w:rPr>
  </w:style>
  <w:style w:type="character" w:customStyle="1" w:styleId="Heading2Char1">
    <w:name w:val="Heading 2 Char1"/>
    <w:basedOn w:val="DefaultParagraphFont"/>
    <w:link w:val="Heading2"/>
    <w:locked/>
    <w:rsid w:val="00CB0802"/>
    <w:rPr>
      <w:rFonts w:ascii="Cambria" w:hAnsi="Cambria" w:cs="Times New Roman"/>
      <w:b/>
      <w:bCs/>
      <w:i/>
      <w:iCs/>
      <w:sz w:val="28"/>
      <w:szCs w:val="28"/>
      <w:lang w:val="en-GB"/>
    </w:rPr>
  </w:style>
  <w:style w:type="character" w:customStyle="1" w:styleId="Heading3Char">
    <w:name w:val="Heading 3 Char"/>
    <w:basedOn w:val="DefaultParagraphFont"/>
    <w:link w:val="Heading3"/>
    <w:locked/>
    <w:rsid w:val="00CB0802"/>
    <w:rPr>
      <w:rFonts w:ascii="Cambria" w:hAnsi="Cambria" w:cs="Times New Roman"/>
      <w:b/>
      <w:bCs/>
      <w:sz w:val="26"/>
      <w:szCs w:val="26"/>
      <w:lang w:val="en-GB"/>
    </w:rPr>
  </w:style>
  <w:style w:type="character" w:customStyle="1" w:styleId="Heading4Char">
    <w:name w:val="Heading 4 Char"/>
    <w:basedOn w:val="DefaultParagraphFont"/>
    <w:link w:val="Heading4"/>
    <w:locked/>
    <w:rsid w:val="00CB0802"/>
    <w:rPr>
      <w:rFonts w:ascii="Calibri" w:hAnsi="Calibri" w:cs="Times New Roman"/>
      <w:b/>
      <w:bCs/>
      <w:sz w:val="28"/>
      <w:szCs w:val="28"/>
      <w:lang w:val="en-GB"/>
    </w:rPr>
  </w:style>
  <w:style w:type="character" w:customStyle="1" w:styleId="Heading5Char">
    <w:name w:val="Heading 5 Char"/>
    <w:basedOn w:val="DefaultParagraphFont"/>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basedOn w:val="DefaultParagraphFont"/>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basedOn w:val="DefaultParagraphFont"/>
    <w:link w:val="Footer"/>
    <w:uiPriority w:val="99"/>
    <w:locked/>
    <w:rsid w:val="00CB0802"/>
    <w:rPr>
      <w:rFonts w:ascii="Arial" w:hAnsi="Arial" w:cs="Times New Roman"/>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single space,footnote text,Footnote,otnote Text,Footnote Text Char Char1,Footnote Text Char Char Char,Footnote Text Char Char,Texto nota pie IIRSA Car,Texto nota pie IIRSA,FOOTNOTES,fn,ft,Fußnote,DNV-FT"/>
    <w:basedOn w:val="Normal"/>
    <w:link w:val="FootnoteTextChar1"/>
    <w:uiPriority w:val="99"/>
    <w:qFormat/>
    <w:rsid w:val="00E93DC1"/>
    <w:pPr>
      <w:widowControl w:val="0"/>
    </w:pPr>
    <w:rPr>
      <w:rFonts w:ascii="Courier" w:hAnsi="Courier"/>
      <w:szCs w:val="20"/>
    </w:rPr>
  </w:style>
  <w:style w:type="character" w:customStyle="1" w:styleId="FootnoteTextChar1">
    <w:name w:val="Footnote Text Char1"/>
    <w:aliases w:val="Geneva 9 Char,Font: Geneva 9 Char,Boston 10 Char,f Char,single space Char,footnote text Char,Footnote Char,otnote Text Char,Footnote Text Char Char1 Char1,Footnote Text Char Char Char Char1,Footnote Text Char Char Char2,fn Char1"/>
    <w:basedOn w:val="DefaultParagraphFont"/>
    <w:link w:val="FootnoteText"/>
    <w:uiPriority w:val="99"/>
    <w:locked/>
    <w:rsid w:val="00CB0802"/>
    <w:rPr>
      <w:rFonts w:ascii="Arial" w:hAnsi="Arial" w:cs="Times New Roman"/>
      <w:lang w:val="en-GB"/>
    </w:rPr>
  </w:style>
  <w:style w:type="paragraph" w:styleId="BodyText3">
    <w:name w:val="Body Text 3"/>
    <w:basedOn w:val="Normal"/>
    <w:link w:val="BodyText3Char"/>
    <w:rsid w:val="00E93DC1"/>
    <w:rPr>
      <w:szCs w:val="20"/>
    </w:rPr>
  </w:style>
  <w:style w:type="character" w:customStyle="1" w:styleId="BodyText3Char">
    <w:name w:val="Body Text 3 Char"/>
    <w:basedOn w:val="DefaultParagraphFont"/>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basedOn w:val="DefaultParagraphFont"/>
    <w:link w:val="BodyTextIndent"/>
    <w:locked/>
    <w:rsid w:val="00CB0802"/>
    <w:rPr>
      <w:rFonts w:ascii="Arial" w:hAnsi="Arial" w:cs="Times New Roman"/>
      <w:sz w:val="24"/>
      <w:szCs w:val="24"/>
      <w:lang w:val="en-GB"/>
    </w:rPr>
  </w:style>
  <w:style w:type="character" w:styleId="Hyperlink">
    <w:name w:val="Hyperlink"/>
    <w:basedOn w:val="DefaultParagraphFont"/>
    <w:uiPriority w:val="99"/>
    <w:rsid w:val="00E93DC1"/>
    <w:rPr>
      <w:rFonts w:cs="Times New Roman"/>
      <w:color w:val="0000FF"/>
      <w:u w:val="single"/>
    </w:rPr>
  </w:style>
  <w:style w:type="character" w:styleId="FollowedHyperlink">
    <w:name w:val="FollowedHyperlink"/>
    <w:basedOn w:val="DefaultParagraphFont"/>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basedOn w:val="DefaultParagraphFont"/>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basedOn w:val="DefaultParagraphFont"/>
    <w:link w:val="BodyText2"/>
    <w:locked/>
    <w:rsid w:val="00CB0802"/>
    <w:rPr>
      <w:rFonts w:ascii="Arial" w:hAnsi="Arial" w:cs="Times New Roman"/>
      <w:sz w:val="24"/>
      <w:szCs w:val="24"/>
      <w:lang w:val="en-GB"/>
    </w:rPr>
  </w:style>
  <w:style w:type="character" w:customStyle="1" w:styleId="BalloonTextChar">
    <w:name w:val="Balloon Text Char"/>
    <w:basedOn w:val="DefaultParagraphFont"/>
    <w:link w:val="BalloonText"/>
    <w:semiHidden/>
    <w:locked/>
    <w:rsid w:val="00CB0802"/>
    <w:rPr>
      <w:rFonts w:cs="Times New Roman"/>
      <w:sz w:val="2"/>
      <w:lang w:val="en-GB"/>
    </w:rPr>
  </w:style>
  <w:style w:type="character" w:styleId="CommentReference">
    <w:name w:val="annotation reference"/>
    <w:basedOn w:val="DefaultParagraphFont"/>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basedOn w:val="DefaultParagraphFont"/>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basedOn w:val="CommentTextChar"/>
    <w:link w:val="CommentSubject"/>
    <w:semiHidden/>
    <w:locked/>
    <w:rsid w:val="00CB0802"/>
    <w:rPr>
      <w:rFonts w:ascii="Arial" w:hAnsi="Arial" w:cs="Times New Roman"/>
      <w:b/>
      <w:bCs/>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style>
  <w:style w:type="character" w:styleId="Emphasis">
    <w:name w:val="Emphasis"/>
    <w:basedOn w:val="DefaultParagraphFont"/>
    <w:qFormat/>
    <w:rsid w:val="00F30150"/>
    <w:rPr>
      <w:rFonts w:cs="Times New Roman"/>
      <w:i/>
      <w:iCs/>
    </w:rPr>
  </w:style>
  <w:style w:type="character" w:styleId="FootnoteReference">
    <w:name w:val="footnote reference"/>
    <w:aliases w:val="16 Point,Superscript 6 Point,Superscript 6 Point + 11 pt,ftref,Footnotes refss,Texto de nota al pie,Appel note de bas de page,Ref. de nota al pi,Footnote Reference Char Char Char,Carattere Carattere Char Char Char Carattere Char"/>
    <w:basedOn w:val="DefaultParagraphFont"/>
    <w:link w:val="CharCharCharCharCarChar"/>
    <w:uiPriority w:val="99"/>
    <w:qForma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Table/Figure Heading,En tête 1,List Paragraph (numbered (a)),Lapis Bulleted List,Dot pt,F5 List Paragraph,No Spacing1,List Paragraph Char Char Char,Indicator Text,Numbered Para 1,Bullet 1,List Paragraph12,Bullet Points,L"/>
    <w:basedOn w:val="Normal"/>
    <w:link w:val="ListParagraphChar"/>
    <w:uiPriority w:val="34"/>
    <w:qFormat/>
    <w:rsid w:val="00DB520F"/>
    <w:pPr>
      <w:ind w:left="720"/>
    </w:p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pPr>
    <w:rPr>
      <w:rFonts w:ascii="Times New Roman" w:eastAsia="MS Mincho" w:hAnsi="Times New Roman"/>
      <w:b w:val="0"/>
      <w:i/>
      <w:sz w:val="22"/>
      <w:szCs w:val="22"/>
      <w:lang w:eastAsia="ja-JP"/>
    </w:rPr>
  </w:style>
  <w:style w:type="character" w:styleId="Strong">
    <w:name w:val="Strong"/>
    <w:basedOn w:val="DefaultParagraphFont"/>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lang w:eastAsia="ja-JP"/>
    </w:rPr>
  </w:style>
  <w:style w:type="paragraph" w:customStyle="1" w:styleId="bodyfont">
    <w:name w:val="bodyfont"/>
    <w:basedOn w:val="Normal"/>
    <w:rsid w:val="00724288"/>
    <w:pPr>
      <w:spacing w:before="100" w:beforeAutospacing="1" w:after="100" w:afterAutospacing="1"/>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basedOn w:val="DefaultParagraphFont"/>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rPr>
      <w:rFonts w:eastAsia="MS Mincho"/>
      <w:szCs w:val="20"/>
      <w:lang w:eastAsia="ja-JP"/>
    </w:rPr>
  </w:style>
  <w:style w:type="character" w:customStyle="1" w:styleId="EndnoteTextChar">
    <w:name w:val="Endnote Text Char"/>
    <w:aliases w:val=" Char Char"/>
    <w:basedOn w:val="DefaultParagraphFont"/>
    <w:link w:val="EndnoteText"/>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character" w:customStyle="1" w:styleId="mw-headline">
    <w:name w:val="mw-headline"/>
    <w:basedOn w:val="DefaultParagraphFont"/>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pPr>
    <w:rPr>
      <w:rFonts w:cs="Angsana New"/>
      <w:noProof/>
      <w:szCs w:val="22"/>
    </w:rPr>
  </w:style>
  <w:style w:type="character" w:customStyle="1" w:styleId="ParagraphChar">
    <w:name w:val="Paragraph Char"/>
    <w:basedOn w:val="DefaultParagraphFont"/>
    <w:link w:val="Paragraph"/>
    <w:rsid w:val="000D00F9"/>
    <w:rPr>
      <w:rFonts w:ascii="Times New Roman" w:hAnsi="Times New Roman" w:cs="Angsana New"/>
      <w:noProof/>
      <w:sz w:val="24"/>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basedOn w:val="ParagraphChar"/>
    <w:link w:val="Bullets"/>
    <w:rsid w:val="000D00F9"/>
    <w:rPr>
      <w:rFonts w:ascii="Times New Roman" w:hAnsi="Times New Roman" w:cs="Angsana New"/>
      <w:noProof/>
      <w:sz w:val="24"/>
      <w:szCs w:val="22"/>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9B7773"/>
    <w:pPr>
      <w:tabs>
        <w:tab w:val="left" w:pos="540"/>
        <w:tab w:val="right" w:leader="dot" w:pos="9304"/>
      </w:tabs>
    </w:pPr>
  </w:style>
  <w:style w:type="character" w:customStyle="1" w:styleId="Heading2Char">
    <w:name w:val="Heading 2 Char"/>
    <w:basedOn w:val="DefaultParagraphFont"/>
    <w:semiHidden/>
    <w:locked/>
    <w:rsid w:val="00720790"/>
    <w:rPr>
      <w:rFonts w:ascii="Cambria" w:hAnsi="Cambria" w:cs="Times New Roman"/>
      <w:b/>
      <w:bCs/>
      <w:i/>
      <w:iCs/>
      <w:sz w:val="28"/>
      <w:szCs w:val="28"/>
      <w:lang w:val="en-GB"/>
    </w:rPr>
  </w:style>
  <w:style w:type="character" w:customStyle="1" w:styleId="FootnoteTextChar">
    <w:name w:val="Footnote Text Char"/>
    <w:aliases w:val="Footnote Text Char1 Char,Footnote Text Char Char1 Char,Footnote Text Char Char Char Char,Footnote Text Char Char Char1,Texto nota pie IIRSA Car Char,Texto nota pie IIRSA Char,FOOTNOTES Char,fn Char"/>
    <w:basedOn w:val="DefaultParagraphFont"/>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line="252" w:lineRule="auto"/>
    </w:pPr>
    <w:rPr>
      <w:szCs w:val="20"/>
    </w:rPr>
  </w:style>
  <w:style w:type="paragraph" w:customStyle="1" w:styleId="CharCharChar10">
    <w:name w:val="Char Char Char1"/>
    <w:basedOn w:val="Normal"/>
    <w:rsid w:val="00B27E19"/>
    <w:pPr>
      <w:spacing w:after="160" w:line="240" w:lineRule="exact"/>
    </w:pPr>
    <w:rPr>
      <w:rFonts w:cs="Arial"/>
      <w:szCs w:val="20"/>
    </w:rPr>
  </w:style>
  <w:style w:type="paragraph" w:customStyle="1" w:styleId="BodyText23">
    <w:name w:val="Body Text 23"/>
    <w:basedOn w:val="Normal"/>
    <w:rsid w:val="00B27E19"/>
    <w:pPr>
      <w:widowControl w:val="0"/>
      <w:tabs>
        <w:tab w:val="left" w:pos="547"/>
      </w:tabs>
    </w:pPr>
    <w:rPr>
      <w:snapToGrid w:val="0"/>
      <w:szCs w:val="20"/>
    </w:rPr>
  </w:style>
  <w:style w:type="paragraph" w:styleId="Caption">
    <w:name w:val="caption"/>
    <w:basedOn w:val="Normal"/>
    <w:next w:val="Normal"/>
    <w:qFormat/>
    <w:rsid w:val="0070606B"/>
    <w:rPr>
      <w:b/>
      <w:bCs/>
      <w:sz w:val="28"/>
    </w:rPr>
  </w:style>
  <w:style w:type="paragraph" w:customStyle="1" w:styleId="TableT">
    <w:name w:val="TableT"/>
    <w:basedOn w:val="Normal"/>
    <w:autoRedefine/>
    <w:rsid w:val="00550BAE"/>
    <w:rPr>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pPr>
    <w:rPr>
      <w:rFonts w:asciiTheme="minorHAnsi" w:eastAsia="Arial Unicode MS" w:hAnsiTheme="minorHAnsi" w:cs="Arial"/>
      <w:szCs w:val="20"/>
    </w:rPr>
  </w:style>
  <w:style w:type="character" w:customStyle="1" w:styleId="ParaCharCharChar">
    <w:name w:val="Para Char Char Char"/>
    <w:basedOn w:val="DefaultParagraphFont"/>
    <w:link w:val="ParaCharChar"/>
    <w:rsid w:val="00597DEC"/>
    <w:rPr>
      <w:rFonts w:asciiTheme="minorHAnsi" w:eastAsia="Arial Unicode MS" w:hAnsiTheme="minorHAnsi" w:cs="Arial"/>
      <w:lang w:val="en-GB"/>
    </w:rPr>
  </w:style>
  <w:style w:type="paragraph" w:customStyle="1" w:styleId="TableHCharCharChar">
    <w:name w:val="TableH Char Char Char"/>
    <w:basedOn w:val="Normal"/>
    <w:link w:val="TableHCharCharCharChar"/>
    <w:autoRedefine/>
    <w:rsid w:val="00E43E88"/>
    <w:pPr>
      <w:spacing w:before="240"/>
    </w:pPr>
    <w:rPr>
      <w:b/>
      <w:sz w:val="21"/>
      <w:szCs w:val="22"/>
    </w:rPr>
  </w:style>
  <w:style w:type="character" w:customStyle="1" w:styleId="TableHCharCharCharChar">
    <w:name w:val="TableH Char Char Char Char"/>
    <w:basedOn w:val="DefaultParagraphFont"/>
    <w:link w:val="TableHCharCharChar"/>
    <w:rsid w:val="00E43E88"/>
    <w:rPr>
      <w:b/>
      <w:sz w:val="21"/>
      <w:szCs w:val="22"/>
    </w:rPr>
  </w:style>
  <w:style w:type="character" w:customStyle="1" w:styleId="Heading8Char">
    <w:name w:val="Heading 8 Char"/>
    <w:basedOn w:val="DefaultParagraphFont"/>
    <w:link w:val="Heading8"/>
    <w:semiHidden/>
    <w:rsid w:val="000923DC"/>
    <w:rPr>
      <w:rFonts w:ascii="Calibri" w:eastAsia="Times New Roman" w:hAnsi="Calibri" w:cs="Times New Roman"/>
      <w:i/>
      <w:iCs/>
      <w:sz w:val="24"/>
      <w:szCs w:val="24"/>
      <w:lang w:val="en-GB"/>
    </w:rPr>
  </w:style>
  <w:style w:type="character" w:customStyle="1" w:styleId="highlighttext">
    <w:name w:val="highlighttext"/>
    <w:basedOn w:val="DefaultParagraphFon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style>
  <w:style w:type="paragraph" w:customStyle="1" w:styleId="NumberedList2">
    <w:name w:val="Numbered List 2"/>
    <w:aliases w:val="nl2"/>
    <w:basedOn w:val="Normal"/>
    <w:rsid w:val="00CA725C"/>
    <w:pPr>
      <w:spacing w:line="240" w:lineRule="atLeast"/>
      <w:ind w:hanging="360"/>
    </w:pPr>
    <w:rPr>
      <w:rFonts w:ascii="Arial Unicode MS" w:hAnsi="Arial Unicode MS"/>
      <w:szCs w:val="22"/>
    </w:rPr>
  </w:style>
  <w:style w:type="paragraph" w:customStyle="1" w:styleId="CharChar">
    <w:name w:val="Char Char Знак Знак"/>
    <w:basedOn w:val="Normal"/>
    <w:rsid w:val="00E61BB0"/>
    <w:pPr>
      <w:spacing w:after="160" w:line="240" w:lineRule="exact"/>
    </w:pPr>
    <w:rPr>
      <w:rFonts w:cs="Arial"/>
      <w:szCs w:val="20"/>
      <w:lang w:val="de-CH" w:eastAsia="de-CH"/>
    </w:rPr>
  </w:style>
  <w:style w:type="paragraph" w:styleId="PlainText">
    <w:name w:val="Plain Text"/>
    <w:basedOn w:val="Normal"/>
    <w:link w:val="PlainTextChar"/>
    <w:uiPriority w:val="99"/>
    <w:unhideWhenUsed/>
    <w:rsid w:val="00FC1F80"/>
    <w:rPr>
      <w:rFonts w:ascii="Consolas" w:eastAsia="Calibri" w:hAnsi="Consolas"/>
      <w:sz w:val="21"/>
      <w:szCs w:val="21"/>
    </w:rPr>
  </w:style>
  <w:style w:type="character" w:customStyle="1" w:styleId="PlainTextChar">
    <w:name w:val="Plain Text Char"/>
    <w:basedOn w:val="DefaultParagraphFont"/>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outlineLvl w:val="9"/>
    </w:pPr>
    <w:rPr>
      <w:rFonts w:asciiTheme="majorHAnsi" w:eastAsiaTheme="majorEastAsia" w:hAnsiTheme="majorHAnsi" w:cstheme="majorBidi"/>
      <w:bCs/>
      <w:smallCaps w:val="0"/>
      <w:color w:val="365F91" w:themeColor="accent1" w:themeShade="BF"/>
      <w:spacing w:val="0"/>
      <w:szCs w:val="28"/>
    </w:rPr>
  </w:style>
  <w:style w:type="paragraph" w:styleId="NoSpacing">
    <w:name w:val="No Spacing"/>
    <w:link w:val="NoSpacingChar"/>
    <w:uiPriority w:val="1"/>
    <w:qFormat/>
    <w:rsid w:val="004C454A"/>
    <w:rPr>
      <w:rFonts w:ascii="Times" w:eastAsia="Times" w:hAnsi="Times"/>
      <w:sz w:val="24"/>
    </w:rPr>
  </w:style>
  <w:style w:type="character" w:customStyle="1" w:styleId="NoSpacingChar">
    <w:name w:val="No Spacing Char"/>
    <w:basedOn w:val="DefaultParagraphFont"/>
    <w:link w:val="NoSpacing"/>
    <w:uiPriority w:val="1"/>
    <w:rsid w:val="004C454A"/>
    <w:rPr>
      <w:rFonts w:ascii="Times" w:eastAsia="Times" w:hAnsi="Times"/>
      <w:sz w:val="24"/>
    </w:rPr>
  </w:style>
  <w:style w:type="character" w:customStyle="1" w:styleId="ListParagraphChar">
    <w:name w:val="List Paragraph Char"/>
    <w:aliases w:val="List Paragraph1 Char,Table/Figure Heading Char,En tête 1 Char,List Paragraph (numbered (a)) Char,Lapis Bulleted List Char,Dot pt Char,F5 List Paragraph Char,No Spacing1 Char,List Paragraph Char Char Char Char,Indicator Text Char"/>
    <w:link w:val="ListParagraph"/>
    <w:uiPriority w:val="34"/>
    <w:qFormat/>
    <w:rsid w:val="00881F0F"/>
    <w:rPr>
      <w:sz w:val="24"/>
      <w:szCs w:val="24"/>
    </w:rPr>
  </w:style>
  <w:style w:type="character" w:customStyle="1" w:styleId="PlainTextChar1">
    <w:name w:val="Plain Text Char1"/>
    <w:basedOn w:val="DefaultParagraphFont"/>
    <w:uiPriority w:val="99"/>
    <w:locked/>
    <w:rsid w:val="00666A76"/>
    <w:rPr>
      <w:rFonts w:ascii="Consolas" w:eastAsia="Times New Roman" w:hAnsi="Consolas" w:cs="Times New Roman"/>
      <w:sz w:val="20"/>
      <w:szCs w:val="20"/>
    </w:rPr>
  </w:style>
  <w:style w:type="character" w:styleId="IntenseReference">
    <w:name w:val="Intense Reference"/>
    <w:basedOn w:val="DefaultParagraphFont"/>
    <w:uiPriority w:val="32"/>
    <w:qFormat/>
    <w:rsid w:val="00DA4B58"/>
    <w:rPr>
      <w:b/>
      <w:bCs/>
      <w:smallCaps/>
      <w:color w:val="C0504D" w:themeColor="accent2"/>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customStyle="1" w:styleId="CharCharChar11">
    <w:name w:val="Char Char Char11"/>
    <w:basedOn w:val="Normal"/>
    <w:rsid w:val="002024AC"/>
    <w:pPr>
      <w:spacing w:after="160" w:line="240" w:lineRule="exact"/>
    </w:pPr>
    <w:rPr>
      <w:rFonts w:eastAsia="SimSun" w:cs="Arial"/>
      <w:szCs w:val="20"/>
    </w:rPr>
  </w:style>
  <w:style w:type="paragraph" w:customStyle="1" w:styleId="S2Heading1">
    <w:name w:val="S2.Heading 1"/>
    <w:basedOn w:val="Normal"/>
    <w:next w:val="Normal"/>
    <w:rsid w:val="008C01AF"/>
    <w:pPr>
      <w:numPr>
        <w:numId w:val="7"/>
      </w:numPr>
      <w:spacing w:after="240"/>
      <w:jc w:val="center"/>
      <w:outlineLvl w:val="0"/>
    </w:pPr>
    <w:rPr>
      <w:rFonts w:ascii="Cambria" w:eastAsia="MS Mincho" w:hAnsi="Cambria" w:cstheme="minorBidi"/>
      <w:color w:val="000000"/>
      <w:sz w:val="22"/>
      <w:szCs w:val="22"/>
      <w:u w:color="000000"/>
      <w:lang w:val="en-GB"/>
    </w:rPr>
  </w:style>
  <w:style w:type="paragraph" w:customStyle="1" w:styleId="S2Heading2">
    <w:name w:val="S2.Heading 2"/>
    <w:basedOn w:val="Normal"/>
    <w:next w:val="Normal"/>
    <w:rsid w:val="008C01AF"/>
    <w:pPr>
      <w:numPr>
        <w:ilvl w:val="1"/>
        <w:numId w:val="7"/>
      </w:numPr>
      <w:spacing w:after="240"/>
      <w:outlineLvl w:val="1"/>
    </w:pPr>
    <w:rPr>
      <w:rFonts w:ascii="Cambria" w:eastAsia="MS Mincho" w:hAnsi="Cambria" w:cstheme="minorBidi"/>
      <w:color w:val="000000"/>
      <w:sz w:val="22"/>
      <w:szCs w:val="22"/>
      <w:u w:color="000000"/>
      <w:lang w:val="en-GB"/>
    </w:rPr>
  </w:style>
  <w:style w:type="paragraph" w:customStyle="1" w:styleId="S2Heading3">
    <w:name w:val="S2.Heading 3"/>
    <w:basedOn w:val="Normal"/>
    <w:next w:val="Normal"/>
    <w:rsid w:val="008C01AF"/>
    <w:pPr>
      <w:numPr>
        <w:ilvl w:val="2"/>
        <w:numId w:val="7"/>
      </w:numPr>
      <w:spacing w:after="240"/>
      <w:outlineLvl w:val="2"/>
    </w:pPr>
    <w:rPr>
      <w:rFonts w:ascii="Cambria" w:eastAsia="MS Mincho" w:hAnsi="Cambria" w:cstheme="minorBidi"/>
      <w:color w:val="000000"/>
      <w:sz w:val="22"/>
      <w:szCs w:val="22"/>
      <w:u w:color="000000"/>
      <w:lang w:val="en-GB"/>
    </w:rPr>
  </w:style>
  <w:style w:type="paragraph" w:customStyle="1" w:styleId="S2Heading4">
    <w:name w:val="S2.Heading 4"/>
    <w:basedOn w:val="Normal"/>
    <w:next w:val="Normal"/>
    <w:rsid w:val="008C01AF"/>
    <w:pPr>
      <w:numPr>
        <w:ilvl w:val="3"/>
        <w:numId w:val="7"/>
      </w:numPr>
      <w:spacing w:after="240"/>
      <w:outlineLvl w:val="3"/>
    </w:pPr>
    <w:rPr>
      <w:rFonts w:ascii="Cambria" w:eastAsia="MS Mincho" w:hAnsi="Cambria" w:cstheme="minorBidi"/>
      <w:color w:val="000000"/>
      <w:sz w:val="22"/>
      <w:szCs w:val="22"/>
      <w:u w:color="000000"/>
      <w:lang w:val="en-GB"/>
    </w:rPr>
  </w:style>
  <w:style w:type="paragraph" w:customStyle="1" w:styleId="S2Heading5">
    <w:name w:val="S2.Heading 5"/>
    <w:basedOn w:val="Normal"/>
    <w:next w:val="Normal"/>
    <w:rsid w:val="008C01AF"/>
    <w:pPr>
      <w:numPr>
        <w:ilvl w:val="4"/>
        <w:numId w:val="7"/>
      </w:numPr>
      <w:spacing w:after="240"/>
      <w:outlineLvl w:val="4"/>
    </w:pPr>
    <w:rPr>
      <w:rFonts w:ascii="Cambria" w:eastAsia="MS Mincho" w:hAnsi="Cambria" w:cstheme="minorBidi"/>
      <w:color w:val="000000"/>
      <w:sz w:val="22"/>
      <w:szCs w:val="22"/>
      <w:u w:color="000000"/>
      <w:lang w:val="en-GB"/>
    </w:rPr>
  </w:style>
  <w:style w:type="paragraph" w:customStyle="1" w:styleId="S2Heading6">
    <w:name w:val="S2.Heading 6"/>
    <w:basedOn w:val="Normal"/>
    <w:next w:val="Normal"/>
    <w:rsid w:val="008C01AF"/>
    <w:pPr>
      <w:numPr>
        <w:ilvl w:val="5"/>
        <w:numId w:val="7"/>
      </w:numPr>
      <w:spacing w:after="240"/>
      <w:outlineLvl w:val="5"/>
    </w:pPr>
    <w:rPr>
      <w:rFonts w:ascii="Cambria" w:eastAsia="MS Mincho" w:hAnsi="Cambria" w:cstheme="minorBidi"/>
      <w:color w:val="000000"/>
      <w:sz w:val="22"/>
      <w:szCs w:val="22"/>
      <w:u w:color="000000"/>
      <w:lang w:val="en-GB"/>
    </w:rPr>
  </w:style>
  <w:style w:type="paragraph" w:customStyle="1" w:styleId="S2Heading7">
    <w:name w:val="S2.Heading 7"/>
    <w:basedOn w:val="Normal"/>
    <w:next w:val="Normal"/>
    <w:rsid w:val="008C01AF"/>
    <w:pPr>
      <w:numPr>
        <w:ilvl w:val="6"/>
        <w:numId w:val="7"/>
      </w:numPr>
      <w:spacing w:after="240"/>
      <w:outlineLvl w:val="6"/>
    </w:pPr>
    <w:rPr>
      <w:rFonts w:ascii="Cambria" w:eastAsia="MS Mincho" w:hAnsi="Cambria" w:cstheme="minorBidi"/>
      <w:color w:val="000000"/>
      <w:sz w:val="22"/>
      <w:szCs w:val="22"/>
      <w:u w:color="000000"/>
      <w:lang w:val="en-GB"/>
    </w:rPr>
  </w:style>
  <w:style w:type="paragraph" w:customStyle="1" w:styleId="S2Heading8">
    <w:name w:val="S2.Heading 8"/>
    <w:basedOn w:val="Normal"/>
    <w:next w:val="Normal"/>
    <w:rsid w:val="008C01AF"/>
    <w:pPr>
      <w:numPr>
        <w:ilvl w:val="7"/>
        <w:numId w:val="7"/>
      </w:numPr>
      <w:spacing w:after="240"/>
      <w:outlineLvl w:val="7"/>
    </w:pPr>
    <w:rPr>
      <w:rFonts w:ascii="Cambria" w:eastAsia="MS Mincho" w:hAnsi="Cambria" w:cstheme="minorBidi"/>
      <w:color w:val="000000"/>
      <w:sz w:val="22"/>
      <w:szCs w:val="22"/>
      <w:u w:color="000000"/>
      <w:lang w:val="en-GB"/>
    </w:rPr>
  </w:style>
  <w:style w:type="paragraph" w:customStyle="1" w:styleId="S2Heading9">
    <w:name w:val="S2.Heading 9"/>
    <w:basedOn w:val="Normal"/>
    <w:next w:val="Normal"/>
    <w:rsid w:val="008C01AF"/>
    <w:pPr>
      <w:numPr>
        <w:ilvl w:val="8"/>
        <w:numId w:val="7"/>
      </w:numPr>
      <w:spacing w:after="240"/>
      <w:outlineLvl w:val="8"/>
    </w:pPr>
    <w:rPr>
      <w:rFonts w:ascii="Cambria" w:eastAsia="MS Mincho" w:hAnsi="Cambria" w:cstheme="minorBidi"/>
      <w:color w:val="000000"/>
      <w:sz w:val="22"/>
      <w:szCs w:val="22"/>
      <w:u w:color="000000"/>
      <w:lang w:val="en-GB"/>
    </w:rPr>
  </w:style>
  <w:style w:type="paragraph" w:customStyle="1" w:styleId="SESPbodynumbered">
    <w:name w:val="SESP body numbered"/>
    <w:basedOn w:val="Normal"/>
    <w:qFormat/>
    <w:rsid w:val="00384B89"/>
    <w:pPr>
      <w:numPr>
        <w:numId w:val="9"/>
      </w:numPr>
      <w:tabs>
        <w:tab w:val="left" w:pos="360"/>
      </w:tabs>
      <w:spacing w:before="120" w:after="120" w:line="264" w:lineRule="auto"/>
    </w:pPr>
    <w:rPr>
      <w:rFonts w:eastAsia="MS Mincho"/>
      <w:szCs w:val="20"/>
      <w:lang w:eastAsia="ja-JP"/>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F909BB"/>
    <w:pPr>
      <w:spacing w:after="160" w:line="240" w:lineRule="exact"/>
    </w:pPr>
    <w:rPr>
      <w:rFonts w:ascii="Arial" w:hAnsi="Arial"/>
      <w:sz w:val="18"/>
      <w:vertAlign w:val="superscript"/>
    </w:rPr>
  </w:style>
  <w:style w:type="character" w:customStyle="1" w:styleId="tgc">
    <w:name w:val="_tgc"/>
    <w:basedOn w:val="DefaultParagraphFont"/>
    <w:rsid w:val="00520B92"/>
  </w:style>
  <w:style w:type="paragraph" w:customStyle="1" w:styleId="xmsonormal">
    <w:name w:val="x_msonormal"/>
    <w:basedOn w:val="Normal"/>
    <w:rsid w:val="00DF4DFF"/>
    <w:pPr>
      <w:spacing w:before="100" w:beforeAutospacing="1" w:after="100" w:afterAutospacing="1"/>
    </w:pPr>
    <w:rPr>
      <w:rFonts w:eastAsia="Batang"/>
      <w:lang w:val="en-GB" w:eastAsia="en-GB"/>
    </w:rPr>
  </w:style>
  <w:style w:type="paragraph" w:styleId="HTMLPreformatted">
    <w:name w:val="HTML Preformatted"/>
    <w:basedOn w:val="Normal"/>
    <w:link w:val="HTMLPreformattedChar"/>
    <w:uiPriority w:val="99"/>
    <w:unhideWhenUsed/>
    <w:rsid w:val="00B1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Cs w:val="20"/>
    </w:rPr>
  </w:style>
  <w:style w:type="character" w:customStyle="1" w:styleId="HTMLPreformattedChar">
    <w:name w:val="HTML Preformatted Char"/>
    <w:basedOn w:val="DefaultParagraphFont"/>
    <w:link w:val="HTMLPreformatted"/>
    <w:uiPriority w:val="99"/>
    <w:rsid w:val="00B114AD"/>
    <w:rPr>
      <w:rFonts w:ascii="Courier New" w:eastAsia="Batang" w:hAnsi="Courier New" w:cs="Courier New"/>
      <w:szCs w:val="20"/>
    </w:rPr>
  </w:style>
  <w:style w:type="paragraph" w:customStyle="1" w:styleId="p10">
    <w:name w:val="p1"/>
    <w:basedOn w:val="Normal"/>
    <w:rsid w:val="001F7F90"/>
    <w:rPr>
      <w:sz w:val="15"/>
      <w:szCs w:val="15"/>
    </w:rPr>
  </w:style>
  <w:style w:type="character" w:customStyle="1" w:styleId="s1">
    <w:name w:val="s1"/>
    <w:basedOn w:val="DefaultParagraphFont"/>
    <w:rsid w:val="001F7F90"/>
    <w:rPr>
      <w:rFonts w:ascii="Times New Roman" w:hAnsi="Times New Roman" w:cs="Times New Roman" w:hint="default"/>
      <w:sz w:val="10"/>
      <w:szCs w:val="10"/>
    </w:rPr>
  </w:style>
  <w:style w:type="character" w:customStyle="1" w:styleId="highlight">
    <w:name w:val="highlight"/>
    <w:basedOn w:val="DefaultParagraphFont"/>
    <w:rsid w:val="005A647E"/>
  </w:style>
  <w:style w:type="paragraph" w:styleId="Revision">
    <w:name w:val="Revision"/>
    <w:hidden/>
    <w:uiPriority w:val="99"/>
    <w:semiHidden/>
    <w:rsid w:val="00174F6C"/>
    <w:rPr>
      <w:rFonts w:ascii="Times New Roman" w:hAnsi="Times New Roman"/>
      <w:sz w:val="24"/>
    </w:rPr>
  </w:style>
  <w:style w:type="paragraph" w:customStyle="1" w:styleId="H1">
    <w:name w:val="H1"/>
    <w:basedOn w:val="Normal"/>
    <w:rsid w:val="001E0D52"/>
    <w:pPr>
      <w:numPr>
        <w:numId w:val="53"/>
      </w:numPr>
      <w:spacing w:before="360" w:after="240"/>
      <w:ind w:left="720" w:hanging="720"/>
    </w:pPr>
    <w:rPr>
      <w:rFonts w:ascii="Calibri Light" w:eastAsiaTheme="minorHAnsi" w:hAnsi="Calibri Light"/>
      <w:b/>
      <w:bCs/>
      <w:sz w:val="28"/>
      <w:szCs w:val="28"/>
    </w:rPr>
  </w:style>
  <w:style w:type="paragraph" w:customStyle="1" w:styleId="H2">
    <w:name w:val="H2"/>
    <w:basedOn w:val="Normal"/>
    <w:rsid w:val="001E0D52"/>
    <w:pPr>
      <w:numPr>
        <w:ilvl w:val="1"/>
        <w:numId w:val="53"/>
      </w:numPr>
      <w:spacing w:before="360" w:after="240"/>
    </w:pPr>
    <w:rPr>
      <w:rFonts w:ascii="Calibri Light" w:eastAsiaTheme="minorHAnsi" w:hAnsi="Calibri Light"/>
      <w:sz w:val="28"/>
      <w:szCs w:val="28"/>
    </w:rPr>
  </w:style>
  <w:style w:type="paragraph" w:customStyle="1" w:styleId="H3">
    <w:name w:val="H3"/>
    <w:basedOn w:val="Normal"/>
    <w:rsid w:val="001E0D52"/>
    <w:pPr>
      <w:numPr>
        <w:ilvl w:val="2"/>
        <w:numId w:val="53"/>
      </w:numPr>
      <w:spacing w:before="240" w:after="240"/>
      <w:ind w:left="720" w:hanging="720"/>
    </w:pPr>
    <w:rPr>
      <w:rFonts w:ascii="Calibri Light" w:eastAsiaTheme="minorHAnsi" w:hAnsi="Calibri Light"/>
      <w:b/>
      <w:bCs/>
      <w:sz w:val="22"/>
      <w:szCs w:val="22"/>
    </w:rPr>
  </w:style>
  <w:style w:type="paragraph" w:customStyle="1" w:styleId="P1">
    <w:name w:val="P1"/>
    <w:basedOn w:val="Normal"/>
    <w:uiPriority w:val="99"/>
    <w:rsid w:val="001E0D52"/>
    <w:pPr>
      <w:numPr>
        <w:ilvl w:val="3"/>
        <w:numId w:val="53"/>
      </w:numPr>
      <w:spacing w:before="120" w:after="120"/>
    </w:pPr>
    <w:rPr>
      <w:rFonts w:ascii="Calibri Light" w:eastAsiaTheme="minorHAnsi" w:hAnsi="Calibri Light"/>
      <w:sz w:val="22"/>
      <w:szCs w:val="22"/>
    </w:rPr>
  </w:style>
  <w:style w:type="paragraph" w:customStyle="1" w:styleId="P2">
    <w:name w:val="P2"/>
    <w:basedOn w:val="Normal"/>
    <w:rsid w:val="001E0D52"/>
    <w:pPr>
      <w:numPr>
        <w:ilvl w:val="4"/>
        <w:numId w:val="53"/>
      </w:numPr>
      <w:spacing w:before="120" w:after="120"/>
      <w:ind w:left="720" w:hanging="720"/>
    </w:pPr>
    <w:rPr>
      <w:rFonts w:ascii="Calibri Light" w:eastAsia="Batang" w:hAnsi="Calibri Light" w:cs="Kartika"/>
      <w:sz w:val="22"/>
      <w:szCs w:val="22"/>
      <w:lang w:val="en-GB"/>
    </w:rPr>
  </w:style>
  <w:style w:type="paragraph" w:customStyle="1" w:styleId="P3">
    <w:name w:val="P3"/>
    <w:basedOn w:val="Normal"/>
    <w:rsid w:val="001E0D52"/>
    <w:pPr>
      <w:numPr>
        <w:ilvl w:val="5"/>
        <w:numId w:val="53"/>
      </w:numPr>
      <w:spacing w:before="120" w:after="120"/>
      <w:ind w:left="1440" w:hanging="180"/>
    </w:pPr>
    <w:rPr>
      <w:rFonts w:ascii="Calibri Light" w:eastAsiaTheme="minorHAnsi" w:hAnsi="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85466839">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545">
      <w:bodyDiv w:val="1"/>
      <w:marLeft w:val="0"/>
      <w:marRight w:val="0"/>
      <w:marTop w:val="0"/>
      <w:marBottom w:val="0"/>
      <w:divBdr>
        <w:top w:val="none" w:sz="0" w:space="0" w:color="auto"/>
        <w:left w:val="none" w:sz="0" w:space="0" w:color="auto"/>
        <w:bottom w:val="none" w:sz="0" w:space="0" w:color="auto"/>
        <w:right w:val="none" w:sz="0" w:space="0" w:color="auto"/>
      </w:divBdr>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06455117">
      <w:bodyDiv w:val="1"/>
      <w:marLeft w:val="0"/>
      <w:marRight w:val="0"/>
      <w:marTop w:val="0"/>
      <w:marBottom w:val="0"/>
      <w:divBdr>
        <w:top w:val="none" w:sz="0" w:space="0" w:color="auto"/>
        <w:left w:val="none" w:sz="0" w:space="0" w:color="auto"/>
        <w:bottom w:val="none" w:sz="0" w:space="0" w:color="auto"/>
        <w:right w:val="none" w:sz="0" w:space="0" w:color="auto"/>
      </w:divBdr>
    </w:div>
    <w:div w:id="221792771">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04315454">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364791868">
      <w:bodyDiv w:val="1"/>
      <w:marLeft w:val="0"/>
      <w:marRight w:val="0"/>
      <w:marTop w:val="0"/>
      <w:marBottom w:val="0"/>
      <w:divBdr>
        <w:top w:val="none" w:sz="0" w:space="0" w:color="auto"/>
        <w:left w:val="none" w:sz="0" w:space="0" w:color="auto"/>
        <w:bottom w:val="none" w:sz="0" w:space="0" w:color="auto"/>
        <w:right w:val="none" w:sz="0" w:space="0" w:color="auto"/>
      </w:divBdr>
    </w:div>
    <w:div w:id="372122648">
      <w:bodyDiv w:val="1"/>
      <w:marLeft w:val="0"/>
      <w:marRight w:val="0"/>
      <w:marTop w:val="0"/>
      <w:marBottom w:val="0"/>
      <w:divBdr>
        <w:top w:val="none" w:sz="0" w:space="0" w:color="auto"/>
        <w:left w:val="none" w:sz="0" w:space="0" w:color="auto"/>
        <w:bottom w:val="none" w:sz="0" w:space="0" w:color="auto"/>
        <w:right w:val="none" w:sz="0" w:space="0" w:color="auto"/>
      </w:divBdr>
    </w:div>
    <w:div w:id="407967327">
      <w:bodyDiv w:val="1"/>
      <w:marLeft w:val="0"/>
      <w:marRight w:val="0"/>
      <w:marTop w:val="0"/>
      <w:marBottom w:val="0"/>
      <w:divBdr>
        <w:top w:val="none" w:sz="0" w:space="0" w:color="auto"/>
        <w:left w:val="none" w:sz="0" w:space="0" w:color="auto"/>
        <w:bottom w:val="none" w:sz="0" w:space="0" w:color="auto"/>
        <w:right w:val="none" w:sz="0" w:space="0" w:color="auto"/>
      </w:divBdr>
    </w:div>
    <w:div w:id="409304840">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75877214">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10431587">
          <w:marLeft w:val="0"/>
          <w:marRight w:val="0"/>
          <w:marTop w:val="0"/>
          <w:marBottom w:val="0"/>
          <w:divBdr>
            <w:top w:val="none" w:sz="0" w:space="0" w:color="auto"/>
            <w:left w:val="none" w:sz="0" w:space="0" w:color="auto"/>
            <w:bottom w:val="none" w:sz="0" w:space="0" w:color="auto"/>
            <w:right w:val="none" w:sz="0" w:space="0" w:color="auto"/>
          </w:divBdr>
        </w:div>
        <w:div w:id="96028367">
          <w:marLeft w:val="0"/>
          <w:marRight w:val="0"/>
          <w:marTop w:val="0"/>
          <w:marBottom w:val="0"/>
          <w:divBdr>
            <w:top w:val="none" w:sz="0" w:space="0" w:color="auto"/>
            <w:left w:val="none" w:sz="0" w:space="0" w:color="auto"/>
            <w:bottom w:val="none" w:sz="0" w:space="0" w:color="auto"/>
            <w:right w:val="none" w:sz="0" w:space="0" w:color="auto"/>
          </w:divBdr>
        </w:div>
      </w:divsChild>
    </w:div>
    <w:div w:id="49985097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87932426">
      <w:bodyDiv w:val="1"/>
      <w:marLeft w:val="0"/>
      <w:marRight w:val="0"/>
      <w:marTop w:val="0"/>
      <w:marBottom w:val="0"/>
      <w:divBdr>
        <w:top w:val="none" w:sz="0" w:space="0" w:color="auto"/>
        <w:left w:val="none" w:sz="0" w:space="0" w:color="auto"/>
        <w:bottom w:val="none" w:sz="0" w:space="0" w:color="auto"/>
        <w:right w:val="none" w:sz="0" w:space="0" w:color="auto"/>
      </w:divBdr>
    </w:div>
    <w:div w:id="62554363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1787458">
      <w:bodyDiv w:val="1"/>
      <w:marLeft w:val="0"/>
      <w:marRight w:val="0"/>
      <w:marTop w:val="0"/>
      <w:marBottom w:val="0"/>
      <w:divBdr>
        <w:top w:val="none" w:sz="0" w:space="0" w:color="auto"/>
        <w:left w:val="none" w:sz="0" w:space="0" w:color="auto"/>
        <w:bottom w:val="none" w:sz="0" w:space="0" w:color="auto"/>
        <w:right w:val="none" w:sz="0" w:space="0" w:color="auto"/>
      </w:divBdr>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82778193">
      <w:bodyDiv w:val="1"/>
      <w:marLeft w:val="0"/>
      <w:marRight w:val="0"/>
      <w:marTop w:val="0"/>
      <w:marBottom w:val="0"/>
      <w:divBdr>
        <w:top w:val="none" w:sz="0" w:space="0" w:color="auto"/>
        <w:left w:val="none" w:sz="0" w:space="0" w:color="auto"/>
        <w:bottom w:val="none" w:sz="0" w:space="0" w:color="auto"/>
        <w:right w:val="none" w:sz="0" w:space="0" w:color="auto"/>
      </w:divBdr>
    </w:div>
    <w:div w:id="696351186">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797573995">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3004959">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0645000">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00621283">
      <w:bodyDiv w:val="1"/>
      <w:marLeft w:val="0"/>
      <w:marRight w:val="0"/>
      <w:marTop w:val="0"/>
      <w:marBottom w:val="0"/>
      <w:divBdr>
        <w:top w:val="none" w:sz="0" w:space="0" w:color="auto"/>
        <w:left w:val="none" w:sz="0" w:space="0" w:color="auto"/>
        <w:bottom w:val="none" w:sz="0" w:space="0" w:color="auto"/>
        <w:right w:val="none" w:sz="0" w:space="0" w:color="auto"/>
      </w:divBdr>
    </w:div>
    <w:div w:id="1007178039">
      <w:bodyDiv w:val="1"/>
      <w:marLeft w:val="0"/>
      <w:marRight w:val="0"/>
      <w:marTop w:val="0"/>
      <w:marBottom w:val="0"/>
      <w:divBdr>
        <w:top w:val="none" w:sz="0" w:space="0" w:color="auto"/>
        <w:left w:val="none" w:sz="0" w:space="0" w:color="auto"/>
        <w:bottom w:val="none" w:sz="0" w:space="0" w:color="auto"/>
        <w:right w:val="none" w:sz="0" w:space="0" w:color="auto"/>
      </w:divBdr>
    </w:div>
    <w:div w:id="1023553581">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0177800">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78479112">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795">
      <w:bodyDiv w:val="1"/>
      <w:marLeft w:val="0"/>
      <w:marRight w:val="0"/>
      <w:marTop w:val="0"/>
      <w:marBottom w:val="0"/>
      <w:divBdr>
        <w:top w:val="none" w:sz="0" w:space="0" w:color="auto"/>
        <w:left w:val="none" w:sz="0" w:space="0" w:color="auto"/>
        <w:bottom w:val="none" w:sz="0" w:space="0" w:color="auto"/>
        <w:right w:val="none" w:sz="0" w:space="0" w:color="auto"/>
      </w:divBdr>
    </w:div>
    <w:div w:id="1207453622">
      <w:bodyDiv w:val="1"/>
      <w:marLeft w:val="0"/>
      <w:marRight w:val="0"/>
      <w:marTop w:val="0"/>
      <w:marBottom w:val="0"/>
      <w:divBdr>
        <w:top w:val="none" w:sz="0" w:space="0" w:color="auto"/>
        <w:left w:val="none" w:sz="0" w:space="0" w:color="auto"/>
        <w:bottom w:val="none" w:sz="0" w:space="0" w:color="auto"/>
        <w:right w:val="none" w:sz="0" w:space="0" w:color="auto"/>
      </w:divBdr>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76715420">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5433">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27132416">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31852689">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48103417">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1673275">
      <w:bodyDiv w:val="1"/>
      <w:marLeft w:val="0"/>
      <w:marRight w:val="0"/>
      <w:marTop w:val="0"/>
      <w:marBottom w:val="0"/>
      <w:divBdr>
        <w:top w:val="none" w:sz="0" w:space="0" w:color="auto"/>
        <w:left w:val="none" w:sz="0" w:space="0" w:color="auto"/>
        <w:bottom w:val="none" w:sz="0" w:space="0" w:color="auto"/>
        <w:right w:val="none" w:sz="0" w:space="0" w:color="auto"/>
      </w:divBdr>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687516322">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82841347">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26890440">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2790205">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hyperlink" Target="http://www.undp.org/content/undp/en/home/operations/accountability/programme_and_operationspoliciesandprocedures.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undp.org/content/undp/en/home/operations/accountability/evaluation/evaluation_policyofundp.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operations/accountability/programme_and_operationspoliciesandprocedures.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ef.org/project/strengthening-hydro-meteorological-and-climate-services" TargetMode="Externa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fccc.int/resource/docs/natc/codnc3f.pdf" TargetMode="External"/><Relationship Id="rId22" Type="http://schemas.openxmlformats.org/officeDocument/2006/relationships/footer" Target="footer3.xml"/><Relationship Id="rId27" Type="http://schemas.openxmlformats.org/officeDocument/2006/relationships/hyperlink" Target="http://web.undp.org/evaluation/guidance.shtml" TargetMode="External"/><Relationship Id="rId30" Type="http://schemas.openxmlformats.org/officeDocument/2006/relationships/hyperlink" Target="http://www.un.org/sc/committees/1267/aq_sanctions_lis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_layouts/15/WopiFrame.aspx?sourcedoc=/UNDP_POPP_DOCUMENT_LIBRARY/Public/PPM_Project%20Management_Closing.docx&amp;action=default" TargetMode="External"/><Relationship Id="rId2" Type="http://schemas.openxmlformats.org/officeDocument/2006/relationships/hyperlink" Target="https://info.undp.org/global/popp/ppm/Pages/Closing-a-Project.aspx" TargetMode="External"/><Relationship Id="rId1" Type="http://schemas.openxmlformats.org/officeDocument/2006/relationships/hyperlink" Target="https://info.undp.org/global/popp/frm/pages/financial-management-and-execution-moda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FD5A83B14E548A086232A449A9C37" ma:contentTypeVersion="2" ma:contentTypeDescription="Create a new document." ma:contentTypeScope="" ma:versionID="f39f79c129de2b330315edbd6d4dbe8e">
  <xsd:schema xmlns:xsd="http://www.w3.org/2001/XMLSchema" xmlns:xs="http://www.w3.org/2001/XMLSchema" xmlns:p="http://schemas.microsoft.com/office/2006/metadata/properties" xmlns:ns2="5ebeba3d-fd60-4dcb-8548-a9fd3c51d9ff" targetNamespace="http://schemas.microsoft.com/office/2006/metadata/properties" ma:root="true" ma:fieldsID="b6bed5f9564516b4cc89a46d06ef7ab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UNITOFFICE-80-84</_dlc_DocId>
    <_dlc_DocIdUrl xmlns="5ebeba3d-fd60-4dcb-8548-a9fd3c51d9ff">
      <Url>https://intranet.undp.org/unit/office/exo/_layouts/DocIdRedir.aspx?ID=UNITOFFICE-80-84</Url>
      <Description>UNITOFFICE-80-84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BFF0-47D4-43F0-B595-D70FB323B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4DB5A-041A-4839-AC74-1AF68C36ED6C}">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B4E74BBE-63BD-4C45-BEC4-F68551AD3F46}">
  <ds:schemaRefs>
    <ds:schemaRef ds:uri="http://schemas.microsoft.com/sharepoint/events"/>
  </ds:schemaRefs>
</ds:datastoreItem>
</file>

<file path=customXml/itemProps4.xml><?xml version="1.0" encoding="utf-8"?>
<ds:datastoreItem xmlns:ds="http://schemas.openxmlformats.org/officeDocument/2006/customXml" ds:itemID="{F9ADF4CC-2ADB-491F-8E61-92D8B220A4D0}">
  <ds:schemaRefs>
    <ds:schemaRef ds:uri="http://schemas.microsoft.com/sharepoint/v3/contenttype/forms"/>
  </ds:schemaRefs>
</ds:datastoreItem>
</file>

<file path=customXml/itemProps5.xml><?xml version="1.0" encoding="utf-8"?>
<ds:datastoreItem xmlns:ds="http://schemas.openxmlformats.org/officeDocument/2006/customXml" ds:itemID="{BAD7EBC9-4FF6-43AF-AB07-ADCB2DE7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26122</Words>
  <Characters>148901</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Microsoft</Company>
  <LinksUpToDate>false</LinksUpToDate>
  <CharactersWithSpaces>174674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Candice Branchoux</cp:lastModifiedBy>
  <cp:revision>2</cp:revision>
  <cp:lastPrinted>2018-03-06T07:35:00Z</cp:lastPrinted>
  <dcterms:created xsi:type="dcterms:W3CDTF">2018-04-25T11:40:00Z</dcterms:created>
  <dcterms:modified xsi:type="dcterms:W3CDTF">2018-04-25T11:40:00Z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0x0101003CCFD5A83B14E548A086232A449A9C37</vt:lpwstr>
  </property>
  <property fmtid="{D5CDD505-2E9C-101B-9397-08002B2CF9AE}" pid="3" name="_dlc_DocIdItemGuid">
    <vt:lpwstr>6564c19a-2d12-4375-b2b8-804bc605f3cd</vt:lpwstr>
  </property>
</Properties>
</file>