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56" w:rsidRDefault="00F15056" w:rsidP="00F15056">
      <w:pPr>
        <w:tabs>
          <w:tab w:val="left" w:pos="7650"/>
        </w:tabs>
        <w:rPr>
          <w:b/>
          <w:color w:val="000000"/>
          <w:lang w:val="en-GB"/>
        </w:rPr>
      </w:pPr>
      <w:r>
        <w:rPr>
          <w:b/>
          <w:color w:val="000000"/>
          <w:lang w:val="en-GB"/>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7"/>
        <w:gridCol w:w="1872"/>
        <w:gridCol w:w="245"/>
        <w:gridCol w:w="3110"/>
        <w:gridCol w:w="245"/>
        <w:gridCol w:w="3521"/>
      </w:tblGrid>
      <w:tr w:rsidR="00F15056" w:rsidTr="00F15056">
        <w:trPr>
          <w:trHeight w:hRule="exact" w:val="864"/>
        </w:trPr>
        <w:tc>
          <w:tcPr>
            <w:tcW w:w="1267" w:type="dxa"/>
            <w:tcBorders>
              <w:top w:val="nil"/>
              <w:left w:val="nil"/>
              <w:bottom w:val="nil"/>
              <w:right w:val="nil"/>
            </w:tcBorders>
            <w:vAlign w:val="bottom"/>
          </w:tcPr>
          <w:p w:rsidR="00F15056" w:rsidRDefault="00F15056">
            <w:pPr>
              <w:pStyle w:val="En-tte"/>
              <w:spacing w:after="120"/>
              <w:rPr>
                <w:lang w:val="en-GB" w:eastAsia="en-US"/>
              </w:rPr>
            </w:pPr>
          </w:p>
        </w:tc>
        <w:tc>
          <w:tcPr>
            <w:tcW w:w="1872" w:type="dxa"/>
            <w:tcBorders>
              <w:top w:val="nil"/>
              <w:left w:val="nil"/>
              <w:bottom w:val="nil"/>
              <w:right w:val="nil"/>
            </w:tcBorders>
            <w:vAlign w:val="bottom"/>
            <w:hideMark/>
          </w:tcPr>
          <w:p w:rsidR="00F15056" w:rsidRDefault="00F15056">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F15056" w:rsidRDefault="00F15056">
            <w:pPr>
              <w:pStyle w:val="En-tte"/>
              <w:spacing w:after="120"/>
              <w:rPr>
                <w:lang w:val="en-GB" w:eastAsia="en-US"/>
              </w:rPr>
            </w:pPr>
          </w:p>
        </w:tc>
        <w:tc>
          <w:tcPr>
            <w:tcW w:w="6876" w:type="dxa"/>
            <w:gridSpan w:val="3"/>
            <w:tcBorders>
              <w:top w:val="nil"/>
              <w:left w:val="nil"/>
              <w:bottom w:val="nil"/>
              <w:right w:val="nil"/>
            </w:tcBorders>
            <w:vAlign w:val="bottom"/>
            <w:hideMark/>
          </w:tcPr>
          <w:p w:rsidR="00F15056" w:rsidRDefault="00F15056">
            <w:pPr>
              <w:spacing w:after="80"/>
              <w:jc w:val="center"/>
              <w:rPr>
                <w:position w:val="-4"/>
                <w:lang w:val="en-GB"/>
              </w:rPr>
            </w:pPr>
            <w:r>
              <w:rPr>
                <w:position w:val="-4"/>
                <w:sz w:val="40"/>
                <w:lang w:val="en-GB"/>
              </w:rPr>
              <w:t xml:space="preserve">                         DP</w:t>
            </w:r>
            <w:r>
              <w:rPr>
                <w:position w:val="-4"/>
                <w:lang w:val="en-GB"/>
              </w:rPr>
              <w:t>/DCP/BDI</w:t>
            </w:r>
          </w:p>
        </w:tc>
      </w:tr>
      <w:tr w:rsidR="00F15056" w:rsidTr="00F15056">
        <w:trPr>
          <w:trHeight w:hRule="exact" w:val="1936"/>
        </w:trPr>
        <w:tc>
          <w:tcPr>
            <w:tcW w:w="1267" w:type="dxa"/>
            <w:tcBorders>
              <w:top w:val="single" w:sz="4" w:space="0" w:color="auto"/>
              <w:left w:val="nil"/>
              <w:bottom w:val="single" w:sz="12" w:space="0" w:color="auto"/>
              <w:right w:val="nil"/>
            </w:tcBorders>
          </w:tcPr>
          <w:p w:rsidR="00F15056" w:rsidRDefault="00F15056">
            <w:pPr>
              <w:pStyle w:val="En-tte"/>
              <w:spacing w:before="109"/>
              <w:rPr>
                <w:lang w:val="en-GB" w:eastAsia="en-US"/>
              </w:rPr>
            </w:pPr>
            <w:r>
              <w:rPr>
                <w:lang w:val="en-GB" w:eastAsia="en-US"/>
              </w:rPr>
              <w:t xml:space="preserve"> </w:t>
            </w:r>
            <w:r>
              <w:rPr>
                <w:noProof/>
                <w:lang w:val="fr-FR" w:eastAsia="fr-FR"/>
              </w:rPr>
              <w:drawing>
                <wp:inline distT="0" distB="0" distL="0" distR="0" wp14:anchorId="79A2F204" wp14:editId="7B2B7AA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rsidR="00F15056" w:rsidRDefault="00F15056">
            <w:pPr>
              <w:pStyle w:val="En-tte"/>
              <w:spacing w:before="109"/>
              <w:rPr>
                <w:lang w:val="en-GB" w:eastAsia="en-US"/>
              </w:rPr>
            </w:pPr>
          </w:p>
        </w:tc>
        <w:tc>
          <w:tcPr>
            <w:tcW w:w="5227" w:type="dxa"/>
            <w:gridSpan w:val="3"/>
            <w:tcBorders>
              <w:top w:val="single" w:sz="4" w:space="0" w:color="auto"/>
              <w:left w:val="nil"/>
              <w:bottom w:val="single" w:sz="12" w:space="0" w:color="auto"/>
              <w:right w:val="nil"/>
            </w:tcBorders>
            <w:hideMark/>
          </w:tcPr>
          <w:p w:rsidR="00F15056" w:rsidRDefault="00F15056">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rsidR="00F15056" w:rsidRDefault="00F15056">
            <w:pPr>
              <w:pStyle w:val="En-tte"/>
              <w:spacing w:before="109"/>
              <w:rPr>
                <w:lang w:val="en-GB" w:eastAsia="en-US"/>
              </w:rPr>
            </w:pPr>
          </w:p>
        </w:tc>
        <w:tc>
          <w:tcPr>
            <w:tcW w:w="3521" w:type="dxa"/>
            <w:tcBorders>
              <w:top w:val="single" w:sz="4" w:space="0" w:color="auto"/>
              <w:left w:val="nil"/>
              <w:bottom w:val="single" w:sz="12" w:space="0" w:color="auto"/>
              <w:right w:val="nil"/>
            </w:tcBorders>
          </w:tcPr>
          <w:p w:rsidR="00F15056" w:rsidRDefault="00F15056">
            <w:pPr>
              <w:spacing w:before="240"/>
              <w:rPr>
                <w:lang w:val="en-GB"/>
              </w:rPr>
            </w:pPr>
            <w:r>
              <w:rPr>
                <w:lang w:val="en-GB"/>
              </w:rPr>
              <w:t>Distr.: General</w:t>
            </w:r>
          </w:p>
          <w:p w:rsidR="00F15056" w:rsidRDefault="00F15056">
            <w:pPr>
              <w:rPr>
                <w:lang w:val="en-GB"/>
              </w:rPr>
            </w:pPr>
            <w:r>
              <w:rPr>
                <w:lang w:val="en-GB"/>
              </w:rPr>
              <w:t>(Date)</w:t>
            </w:r>
          </w:p>
          <w:p w:rsidR="00F15056" w:rsidRDefault="00F15056">
            <w:pPr>
              <w:rPr>
                <w:lang w:val="en-GB"/>
              </w:rPr>
            </w:pPr>
          </w:p>
          <w:p w:rsidR="00F15056" w:rsidRDefault="00F15056">
            <w:pPr>
              <w:rPr>
                <w:lang w:val="en-GB"/>
              </w:rPr>
            </w:pPr>
            <w:r>
              <w:rPr>
                <w:lang w:val="en-GB"/>
              </w:rPr>
              <w:t>Original: Language</w:t>
            </w:r>
          </w:p>
        </w:tc>
      </w:tr>
    </w:tbl>
    <w:p w:rsidR="00F15056" w:rsidRDefault="00F15056" w:rsidP="00F15056">
      <w:pPr>
        <w:rPr>
          <w:b/>
          <w:color w:val="000000"/>
          <w:lang w:val="en-GB"/>
        </w:rPr>
      </w:pPr>
      <w:r>
        <w:rPr>
          <w:b/>
          <w:color w:val="000000"/>
          <w:lang w:val="en-GB"/>
        </w:rPr>
        <w:t xml:space="preserve"> </w:t>
      </w:r>
    </w:p>
    <w:p w:rsidR="00F15056" w:rsidRDefault="00F15056" w:rsidP="00F15056">
      <w:pPr>
        <w:jc w:val="both"/>
        <w:rPr>
          <w:b/>
          <w:color w:val="000000"/>
          <w:lang w:val="en-GB"/>
        </w:rPr>
      </w:pPr>
    </w:p>
    <w:p w:rsidR="00F15056" w:rsidRDefault="00F15056" w:rsidP="00F15056">
      <w:pPr>
        <w:pStyle w:val="SingleTxt"/>
        <w:spacing w:after="0" w:line="120" w:lineRule="exact"/>
        <w:rPr>
          <w:color w:val="000000"/>
          <w:sz w:val="10"/>
        </w:rPr>
      </w:pPr>
    </w:p>
    <w:p w:rsidR="00F15056" w:rsidRDefault="00F15056" w:rsidP="00F15056">
      <w:pPr>
        <w:pStyle w:val="SingleTxt"/>
        <w:spacing w:after="0" w:line="120" w:lineRule="exact"/>
        <w:rPr>
          <w:color w:val="000000"/>
          <w:sz w:val="10"/>
        </w:rPr>
      </w:pPr>
    </w:p>
    <w:p w:rsidR="00F15056" w:rsidRDefault="00F15056" w:rsidP="00F15056">
      <w:pPr>
        <w:pStyle w:val="SingleTxt"/>
        <w:spacing w:after="0" w:line="120" w:lineRule="exact"/>
        <w:rPr>
          <w:color w:val="000000"/>
          <w:sz w:val="10"/>
        </w:rPr>
      </w:pPr>
    </w:p>
    <w:p w:rsidR="00F15056" w:rsidRDefault="00F15056" w:rsidP="00F150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rFonts w:asciiTheme="minorHAnsi" w:hAnsiTheme="minorHAnsi"/>
          <w:color w:val="000000"/>
        </w:rPr>
        <w:tab/>
      </w:r>
      <w:r>
        <w:rPr>
          <w:color w:val="000000"/>
        </w:rPr>
        <w:t xml:space="preserve">Draft country programme document for Burundi (2019–2023) </w:t>
      </w:r>
      <w:r>
        <w:rPr>
          <w:color w:val="000000"/>
        </w:rPr>
        <w:br/>
      </w:r>
    </w:p>
    <w:p w:rsidR="00F15056" w:rsidRDefault="00F15056" w:rsidP="00F15056">
      <w:pPr>
        <w:pStyle w:val="HCh"/>
        <w:spacing w:after="120"/>
        <w:rPr>
          <w:b w:val="0"/>
          <w:color w:val="000000"/>
          <w:sz w:val="20"/>
        </w:rPr>
      </w:pPr>
      <w:r>
        <w:rPr>
          <w:b w:val="0"/>
          <w:color w:val="000000"/>
          <w:sz w:val="20"/>
        </w:rPr>
        <w:t xml:space="preserve"> Content</w:t>
      </w:r>
    </w:p>
    <w:tbl>
      <w:tblPr>
        <w:tblW w:w="11700" w:type="dxa"/>
        <w:tblLayout w:type="fixed"/>
        <w:tblLook w:val="01E0" w:firstRow="1" w:lastRow="1" w:firstColumn="1" w:lastColumn="1" w:noHBand="0" w:noVBand="0"/>
      </w:tblPr>
      <w:tblGrid>
        <w:gridCol w:w="1729"/>
        <w:gridCol w:w="7762"/>
        <w:gridCol w:w="1554"/>
        <w:gridCol w:w="655"/>
      </w:tblGrid>
      <w:tr w:rsidR="00F15056" w:rsidTr="00F15056">
        <w:trPr>
          <w:trHeight w:val="382"/>
        </w:trPr>
        <w:tc>
          <w:tcPr>
            <w:tcW w:w="1728" w:type="dxa"/>
            <w:vAlign w:val="center"/>
          </w:tcPr>
          <w:p w:rsidR="00F15056" w:rsidRDefault="00F15056">
            <w:pPr>
              <w:spacing w:after="60"/>
              <w:rPr>
                <w:color w:val="000000"/>
                <w:lang w:val="en-GB"/>
              </w:rPr>
            </w:pPr>
          </w:p>
        </w:tc>
        <w:tc>
          <w:tcPr>
            <w:tcW w:w="7758" w:type="dxa"/>
            <w:vAlign w:val="center"/>
            <w:hideMark/>
          </w:tcPr>
          <w:p w:rsidR="00F15056" w:rsidRDefault="00F15056">
            <w:pPr>
              <w:pStyle w:val="Paragraphedeliste"/>
              <w:numPr>
                <w:ilvl w:val="0"/>
                <w:numId w:val="4"/>
              </w:numPr>
              <w:spacing w:after="120"/>
              <w:rPr>
                <w:color w:val="000000"/>
                <w:lang w:val="en-GB"/>
              </w:rPr>
            </w:pPr>
            <w:r>
              <w:rPr>
                <w:color w:val="000000"/>
                <w:lang w:val="en-GB"/>
              </w:rPr>
              <w:t xml:space="preserve">Programme Rationale </w:t>
            </w:r>
          </w:p>
        </w:tc>
        <w:tc>
          <w:tcPr>
            <w:tcW w:w="1553" w:type="dxa"/>
            <w:vAlign w:val="center"/>
          </w:tcPr>
          <w:p w:rsidR="00F15056" w:rsidRDefault="00F15056">
            <w:pPr>
              <w:spacing w:after="60"/>
              <w:rPr>
                <w:color w:val="000000"/>
                <w:lang w:val="en-GB"/>
              </w:rPr>
            </w:pPr>
          </w:p>
        </w:tc>
        <w:tc>
          <w:tcPr>
            <w:tcW w:w="655" w:type="dxa"/>
            <w:vAlign w:val="center"/>
          </w:tcPr>
          <w:p w:rsidR="00F15056" w:rsidRDefault="00F15056">
            <w:pPr>
              <w:spacing w:after="60"/>
              <w:rPr>
                <w:color w:val="000000"/>
                <w:lang w:val="en-GB"/>
              </w:rPr>
            </w:pPr>
          </w:p>
        </w:tc>
      </w:tr>
      <w:tr w:rsidR="00F15056" w:rsidTr="00F15056">
        <w:trPr>
          <w:trHeight w:val="427"/>
        </w:trPr>
        <w:tc>
          <w:tcPr>
            <w:tcW w:w="1728" w:type="dxa"/>
            <w:vAlign w:val="center"/>
          </w:tcPr>
          <w:p w:rsidR="00F15056" w:rsidRDefault="00F15056">
            <w:pPr>
              <w:spacing w:after="60"/>
              <w:rPr>
                <w:color w:val="000000"/>
                <w:lang w:val="en-GB"/>
              </w:rPr>
            </w:pPr>
          </w:p>
        </w:tc>
        <w:tc>
          <w:tcPr>
            <w:tcW w:w="7758" w:type="dxa"/>
            <w:vAlign w:val="center"/>
            <w:hideMark/>
          </w:tcPr>
          <w:p w:rsidR="00F15056" w:rsidRDefault="00F15056">
            <w:pPr>
              <w:pStyle w:val="Paragraphedeliste"/>
              <w:numPr>
                <w:ilvl w:val="0"/>
                <w:numId w:val="4"/>
              </w:numPr>
              <w:spacing w:after="120"/>
              <w:rPr>
                <w:color w:val="000000"/>
                <w:lang w:val="en-GB"/>
              </w:rPr>
            </w:pPr>
            <w:r>
              <w:rPr>
                <w:color w:val="000000"/>
                <w:lang w:val="en-GB"/>
              </w:rPr>
              <w:t>Programme Priorities and Partnerships</w:t>
            </w:r>
          </w:p>
        </w:tc>
        <w:tc>
          <w:tcPr>
            <w:tcW w:w="1553" w:type="dxa"/>
            <w:vAlign w:val="center"/>
          </w:tcPr>
          <w:p w:rsidR="00F15056" w:rsidRDefault="00F15056">
            <w:pPr>
              <w:spacing w:after="60"/>
              <w:rPr>
                <w:color w:val="000000"/>
                <w:lang w:val="en-GB"/>
              </w:rPr>
            </w:pPr>
          </w:p>
        </w:tc>
        <w:tc>
          <w:tcPr>
            <w:tcW w:w="655" w:type="dxa"/>
            <w:vAlign w:val="center"/>
          </w:tcPr>
          <w:p w:rsidR="00F15056" w:rsidRDefault="00F15056">
            <w:pPr>
              <w:spacing w:after="60"/>
              <w:rPr>
                <w:color w:val="000000"/>
                <w:lang w:val="en-GB"/>
              </w:rPr>
            </w:pPr>
          </w:p>
        </w:tc>
      </w:tr>
      <w:tr w:rsidR="00F15056" w:rsidTr="00F15056">
        <w:tc>
          <w:tcPr>
            <w:tcW w:w="1728" w:type="dxa"/>
            <w:vAlign w:val="center"/>
          </w:tcPr>
          <w:p w:rsidR="00F15056" w:rsidRDefault="00F15056">
            <w:pPr>
              <w:spacing w:after="60"/>
              <w:rPr>
                <w:color w:val="000000"/>
                <w:lang w:val="en-GB"/>
              </w:rPr>
            </w:pPr>
          </w:p>
        </w:tc>
        <w:tc>
          <w:tcPr>
            <w:tcW w:w="7758" w:type="dxa"/>
            <w:vAlign w:val="center"/>
            <w:hideMark/>
          </w:tcPr>
          <w:p w:rsidR="00F15056" w:rsidRDefault="00F15056">
            <w:pPr>
              <w:pStyle w:val="Paragraphedeliste"/>
              <w:numPr>
                <w:ilvl w:val="0"/>
                <w:numId w:val="4"/>
              </w:numPr>
              <w:spacing w:after="120"/>
              <w:rPr>
                <w:color w:val="000000"/>
                <w:lang w:val="en-GB"/>
              </w:rPr>
            </w:pPr>
            <w:r>
              <w:rPr>
                <w:color w:val="000000"/>
                <w:lang w:val="en-GB"/>
              </w:rPr>
              <w:t>Programme and Risk Management</w:t>
            </w:r>
          </w:p>
          <w:p w:rsidR="00F15056" w:rsidRDefault="00F15056">
            <w:pPr>
              <w:pStyle w:val="Paragraphedeliste"/>
              <w:numPr>
                <w:ilvl w:val="0"/>
                <w:numId w:val="4"/>
              </w:numPr>
              <w:spacing w:after="120"/>
              <w:rPr>
                <w:color w:val="000000"/>
                <w:lang w:val="en-GB"/>
              </w:rPr>
            </w:pPr>
            <w:r>
              <w:rPr>
                <w:color w:val="000000"/>
                <w:lang w:val="en-GB"/>
              </w:rPr>
              <w:t>Monitoring and Evaluation</w:t>
            </w:r>
          </w:p>
        </w:tc>
        <w:tc>
          <w:tcPr>
            <w:tcW w:w="1553" w:type="dxa"/>
            <w:vAlign w:val="center"/>
          </w:tcPr>
          <w:p w:rsidR="00F15056" w:rsidRDefault="00F15056">
            <w:pPr>
              <w:spacing w:after="60"/>
              <w:rPr>
                <w:color w:val="000000"/>
                <w:lang w:val="en-GB"/>
              </w:rPr>
            </w:pPr>
          </w:p>
        </w:tc>
        <w:tc>
          <w:tcPr>
            <w:tcW w:w="655" w:type="dxa"/>
            <w:vAlign w:val="center"/>
          </w:tcPr>
          <w:p w:rsidR="00F15056" w:rsidRDefault="00F15056">
            <w:pPr>
              <w:spacing w:after="60"/>
              <w:rPr>
                <w:color w:val="000000"/>
                <w:lang w:val="en-GB"/>
              </w:rPr>
            </w:pPr>
          </w:p>
        </w:tc>
      </w:tr>
      <w:tr w:rsidR="00F15056" w:rsidTr="00F15056">
        <w:tc>
          <w:tcPr>
            <w:tcW w:w="1728" w:type="dxa"/>
            <w:vAlign w:val="center"/>
          </w:tcPr>
          <w:p w:rsidR="00F15056" w:rsidRDefault="00F15056">
            <w:pPr>
              <w:spacing w:after="60"/>
              <w:rPr>
                <w:color w:val="000000"/>
                <w:lang w:val="en-GB"/>
              </w:rPr>
            </w:pPr>
          </w:p>
        </w:tc>
        <w:tc>
          <w:tcPr>
            <w:tcW w:w="7758" w:type="dxa"/>
            <w:vAlign w:val="center"/>
          </w:tcPr>
          <w:p w:rsidR="00F15056" w:rsidRDefault="00F15056">
            <w:pPr>
              <w:spacing w:after="120"/>
              <w:rPr>
                <w:color w:val="000000"/>
                <w:lang w:val="en-GB"/>
              </w:rPr>
            </w:pPr>
          </w:p>
        </w:tc>
        <w:tc>
          <w:tcPr>
            <w:tcW w:w="1553" w:type="dxa"/>
            <w:vAlign w:val="center"/>
          </w:tcPr>
          <w:p w:rsidR="00F15056" w:rsidRDefault="00F15056">
            <w:pPr>
              <w:spacing w:after="60"/>
              <w:rPr>
                <w:color w:val="000000"/>
                <w:lang w:val="en-GB"/>
              </w:rPr>
            </w:pPr>
          </w:p>
        </w:tc>
        <w:tc>
          <w:tcPr>
            <w:tcW w:w="655" w:type="dxa"/>
            <w:vAlign w:val="center"/>
          </w:tcPr>
          <w:p w:rsidR="00F15056" w:rsidRDefault="00F15056">
            <w:pPr>
              <w:spacing w:after="60"/>
              <w:rPr>
                <w:color w:val="000000"/>
                <w:lang w:val="en-GB"/>
              </w:rPr>
            </w:pPr>
          </w:p>
        </w:tc>
      </w:tr>
      <w:tr w:rsidR="00F15056" w:rsidTr="00F15056">
        <w:trPr>
          <w:trHeight w:val="247"/>
        </w:trPr>
        <w:tc>
          <w:tcPr>
            <w:tcW w:w="1728" w:type="dxa"/>
            <w:vAlign w:val="center"/>
            <w:hideMark/>
          </w:tcPr>
          <w:p w:rsidR="00F15056" w:rsidRDefault="00F15056">
            <w:pPr>
              <w:spacing w:after="120"/>
              <w:rPr>
                <w:color w:val="000000"/>
                <w:lang w:val="en-GB"/>
              </w:rPr>
            </w:pPr>
            <w:r>
              <w:rPr>
                <w:color w:val="000000"/>
                <w:lang w:val="en-GB"/>
              </w:rPr>
              <w:t xml:space="preserve"> Annexes</w:t>
            </w:r>
          </w:p>
        </w:tc>
        <w:tc>
          <w:tcPr>
            <w:tcW w:w="7758" w:type="dxa"/>
            <w:vAlign w:val="center"/>
          </w:tcPr>
          <w:p w:rsidR="00F15056" w:rsidRDefault="00F15056">
            <w:pPr>
              <w:spacing w:after="120"/>
              <w:rPr>
                <w:color w:val="000000"/>
                <w:lang w:val="en-GB"/>
              </w:rPr>
            </w:pPr>
          </w:p>
        </w:tc>
        <w:tc>
          <w:tcPr>
            <w:tcW w:w="1553" w:type="dxa"/>
            <w:vAlign w:val="center"/>
          </w:tcPr>
          <w:p w:rsidR="00F15056" w:rsidRDefault="00F15056">
            <w:pPr>
              <w:spacing w:after="120"/>
              <w:rPr>
                <w:color w:val="000000"/>
                <w:lang w:val="en-GB"/>
              </w:rPr>
            </w:pPr>
          </w:p>
        </w:tc>
        <w:tc>
          <w:tcPr>
            <w:tcW w:w="655" w:type="dxa"/>
            <w:vAlign w:val="center"/>
          </w:tcPr>
          <w:p w:rsidR="00F15056" w:rsidRDefault="00F15056">
            <w:pPr>
              <w:spacing w:after="120"/>
              <w:rPr>
                <w:color w:val="000000"/>
                <w:lang w:val="en-GB"/>
              </w:rPr>
            </w:pPr>
          </w:p>
        </w:tc>
      </w:tr>
      <w:tr w:rsidR="00F15056" w:rsidTr="00F15056">
        <w:tc>
          <w:tcPr>
            <w:tcW w:w="1728" w:type="dxa"/>
            <w:vAlign w:val="center"/>
          </w:tcPr>
          <w:p w:rsidR="00F15056" w:rsidRDefault="00F15056">
            <w:pPr>
              <w:rPr>
                <w:color w:val="000000"/>
                <w:lang w:val="en-GB"/>
              </w:rPr>
            </w:pPr>
          </w:p>
        </w:tc>
        <w:tc>
          <w:tcPr>
            <w:tcW w:w="7758" w:type="dxa"/>
            <w:vAlign w:val="center"/>
          </w:tcPr>
          <w:p w:rsidR="00F15056" w:rsidRDefault="00F15056">
            <w:pPr>
              <w:rPr>
                <w:color w:val="000000"/>
                <w:lang w:val="en-GB"/>
              </w:rPr>
            </w:pPr>
            <w:r>
              <w:rPr>
                <w:color w:val="000000"/>
                <w:lang w:val="en-GB"/>
              </w:rPr>
              <w:t xml:space="preserve">A. Results and Resources Framework </w:t>
            </w:r>
          </w:p>
          <w:p w:rsidR="00F15056" w:rsidRDefault="00F15056">
            <w:pPr>
              <w:rPr>
                <w:color w:val="000000"/>
                <w:lang w:val="en-GB"/>
              </w:rPr>
            </w:pPr>
            <w:r>
              <w:rPr>
                <w:color w:val="000000"/>
                <w:lang w:val="en-GB"/>
              </w:rPr>
              <w:t>B. Fully-costed Evaluation Plan</w:t>
            </w:r>
          </w:p>
          <w:p w:rsidR="00F15056" w:rsidRDefault="00F15056">
            <w:pPr>
              <w:rPr>
                <w:i/>
                <w:color w:val="000000"/>
                <w:lang w:val="en-GB"/>
              </w:rPr>
            </w:pPr>
          </w:p>
        </w:tc>
        <w:tc>
          <w:tcPr>
            <w:tcW w:w="1553" w:type="dxa"/>
            <w:vAlign w:val="center"/>
          </w:tcPr>
          <w:p w:rsidR="00F15056" w:rsidRDefault="00F15056">
            <w:pPr>
              <w:rPr>
                <w:color w:val="000000"/>
                <w:lang w:val="en-GB"/>
              </w:rPr>
            </w:pPr>
          </w:p>
        </w:tc>
        <w:tc>
          <w:tcPr>
            <w:tcW w:w="655" w:type="dxa"/>
            <w:vAlign w:val="center"/>
          </w:tcPr>
          <w:p w:rsidR="00F15056" w:rsidRDefault="00F15056">
            <w:pPr>
              <w:rPr>
                <w:color w:val="000000"/>
                <w:lang w:val="en-GB"/>
              </w:rPr>
            </w:pPr>
          </w:p>
        </w:tc>
      </w:tr>
      <w:tr w:rsidR="00F15056" w:rsidTr="00F15056">
        <w:trPr>
          <w:trHeight w:val="418"/>
        </w:trPr>
        <w:tc>
          <w:tcPr>
            <w:tcW w:w="1728" w:type="dxa"/>
            <w:vAlign w:val="center"/>
            <w:hideMark/>
          </w:tcPr>
          <w:p w:rsidR="00F15056" w:rsidRDefault="00F15056">
            <w:pPr>
              <w:rPr>
                <w:color w:val="000000"/>
                <w:lang w:val="en-GB"/>
              </w:rPr>
            </w:pPr>
            <w:r>
              <w:rPr>
                <w:color w:val="000000"/>
                <w:lang w:val="en-GB"/>
              </w:rPr>
              <w:t>Attachments</w:t>
            </w:r>
          </w:p>
        </w:tc>
        <w:tc>
          <w:tcPr>
            <w:tcW w:w="7758" w:type="dxa"/>
            <w:vAlign w:val="center"/>
            <w:hideMark/>
          </w:tcPr>
          <w:p w:rsidR="00F15056" w:rsidRDefault="00F15056">
            <w:pPr>
              <w:rPr>
                <w:color w:val="000000"/>
                <w:lang w:val="en-GB"/>
              </w:rPr>
            </w:pPr>
            <w:r>
              <w:rPr>
                <w:color w:val="000000"/>
                <w:lang w:val="en-GB"/>
              </w:rPr>
              <w:t xml:space="preserve"> </w:t>
            </w:r>
          </w:p>
          <w:p w:rsidR="00F15056" w:rsidRDefault="00F15056">
            <w:pPr>
              <w:rPr>
                <w:color w:val="0000FF"/>
                <w:lang w:val="en-GB"/>
              </w:rPr>
            </w:pPr>
            <w:r>
              <w:rPr>
                <w:color w:val="000000"/>
                <w:lang w:val="en-GB"/>
              </w:rPr>
              <w:t xml:space="preserve"> I. Resource Mobilization Target (RMT) Table </w:t>
            </w:r>
            <w:r>
              <w:rPr>
                <w:color w:val="0000FF"/>
                <w:lang w:val="en-GB"/>
              </w:rPr>
              <w:t>(FOR INTERNAL USE ONLY)</w:t>
            </w:r>
          </w:p>
          <w:p w:rsidR="00F15056" w:rsidRDefault="00F15056">
            <w:pPr>
              <w:rPr>
                <w:color w:val="0000FF"/>
                <w:lang w:val="en-GB"/>
              </w:rPr>
            </w:pPr>
            <w:r>
              <w:rPr>
                <w:color w:val="000000"/>
                <w:lang w:val="en-GB"/>
              </w:rPr>
              <w:t xml:space="preserve">II. CO Profile </w:t>
            </w:r>
            <w:r>
              <w:rPr>
                <w:color w:val="0000FF"/>
                <w:lang w:val="en-GB"/>
              </w:rPr>
              <w:t>(FOR INTERNAL USE ONLY)</w:t>
            </w:r>
          </w:p>
          <w:p w:rsidR="00F15056" w:rsidRDefault="00F15056">
            <w:pPr>
              <w:rPr>
                <w:color w:val="000000"/>
                <w:lang w:val="en-GB"/>
              </w:rPr>
            </w:pPr>
            <w:r>
              <w:rPr>
                <w:lang w:val="en-GB"/>
              </w:rPr>
              <w:t xml:space="preserve">III. </w:t>
            </w:r>
            <w:proofErr w:type="gramStart"/>
            <w:r>
              <w:rPr>
                <w:lang w:val="en-GB"/>
              </w:rPr>
              <w:t>One page</w:t>
            </w:r>
            <w:proofErr w:type="gramEnd"/>
            <w:r>
              <w:rPr>
                <w:lang w:val="en-GB"/>
              </w:rPr>
              <w:t xml:space="preserve"> diagram of the programme’s theory of change </w:t>
            </w:r>
            <w:r>
              <w:rPr>
                <w:color w:val="0000FF"/>
                <w:lang w:val="en-GB"/>
              </w:rPr>
              <w:t>(FOR INTERNAL USE ONLY)</w:t>
            </w:r>
          </w:p>
        </w:tc>
        <w:tc>
          <w:tcPr>
            <w:tcW w:w="1553" w:type="dxa"/>
            <w:vAlign w:val="center"/>
          </w:tcPr>
          <w:p w:rsidR="00F15056" w:rsidRDefault="00F15056">
            <w:pPr>
              <w:rPr>
                <w:color w:val="000000"/>
                <w:lang w:val="en-GB"/>
              </w:rPr>
            </w:pPr>
          </w:p>
        </w:tc>
        <w:tc>
          <w:tcPr>
            <w:tcW w:w="655" w:type="dxa"/>
            <w:vAlign w:val="center"/>
          </w:tcPr>
          <w:p w:rsidR="00F15056" w:rsidRDefault="00F15056">
            <w:pPr>
              <w:rPr>
                <w:color w:val="000000"/>
                <w:lang w:val="en-GB"/>
              </w:rPr>
            </w:pPr>
          </w:p>
        </w:tc>
      </w:tr>
    </w:tbl>
    <w:p w:rsidR="00F15056" w:rsidRDefault="00F15056" w:rsidP="00F15056">
      <w:pPr>
        <w:rPr>
          <w:lang w:val="en-GB"/>
        </w:rPr>
      </w:pPr>
    </w:p>
    <w:p w:rsidR="00F15056" w:rsidRDefault="00F15056" w:rsidP="00F15056">
      <w:pPr>
        <w:rPr>
          <w:color w:val="000000"/>
          <w:spacing w:val="-2"/>
          <w:lang w:val="en-GB"/>
        </w:rPr>
      </w:pPr>
    </w:p>
    <w:p w:rsidR="00F15056" w:rsidRPr="009C52CA" w:rsidRDefault="00F15056" w:rsidP="00F15056">
      <w:pPr>
        <w:rPr>
          <w:rFonts w:asciiTheme="majorHAnsi" w:hAnsiTheme="majorHAnsi" w:cstheme="majorHAnsi"/>
          <w:color w:val="000000"/>
          <w:spacing w:val="-2"/>
          <w:sz w:val="22"/>
          <w:szCs w:val="22"/>
          <w:lang w:val="en-GB"/>
        </w:rPr>
      </w:pPr>
    </w:p>
    <w:p w:rsidR="00F15056" w:rsidRPr="00FE1BAF" w:rsidRDefault="00F15056" w:rsidP="00F15056">
      <w:pPr>
        <w:pStyle w:val="Titre2"/>
        <w:keepNext w:val="0"/>
        <w:widowControl w:val="0"/>
        <w:numPr>
          <w:ilvl w:val="0"/>
          <w:numId w:val="6"/>
        </w:numPr>
        <w:tabs>
          <w:tab w:val="left" w:pos="1260"/>
        </w:tabs>
        <w:spacing w:after="240"/>
        <w:ind w:left="0" w:right="1267" w:firstLine="720"/>
        <w:jc w:val="both"/>
        <w:rPr>
          <w:rFonts w:ascii="Times New Roman" w:hAnsi="Times New Roman"/>
          <w:bCs/>
          <w:sz w:val="20"/>
          <w:lang w:val="en-GB"/>
        </w:rPr>
      </w:pPr>
      <w:bookmarkStart w:id="0" w:name="_Toc479680376"/>
      <w:r w:rsidRPr="00FE1BAF">
        <w:rPr>
          <w:rFonts w:ascii="Times New Roman" w:hAnsi="Times New Roman"/>
          <w:sz w:val="20"/>
          <w:lang w:val="en-GB"/>
        </w:rPr>
        <w:t>Programme</w:t>
      </w:r>
      <w:bookmarkEnd w:id="0"/>
      <w:r w:rsidRPr="00FE1BAF">
        <w:rPr>
          <w:rFonts w:ascii="Times New Roman" w:hAnsi="Times New Roman"/>
          <w:sz w:val="20"/>
          <w:lang w:val="en-GB"/>
        </w:rPr>
        <w:t xml:space="preserve"> rationale</w:t>
      </w:r>
    </w:p>
    <w:p w:rsidR="00F15056" w:rsidRPr="00F264B2" w:rsidRDefault="00F15056" w:rsidP="00E13E61">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rPr>
      </w:pPr>
      <w:bookmarkStart w:id="1" w:name="_Hlk520554997"/>
      <w:r w:rsidRPr="00F264B2">
        <w:rPr>
          <w:rFonts w:ascii="Times New Roman" w:hAnsi="Times New Roman" w:cs="Times New Roman"/>
          <w:sz w:val="20"/>
          <w:szCs w:val="20"/>
          <w:lang w:val="en-GB"/>
        </w:rPr>
        <w:t xml:space="preserve">Burundi is a post-conflict country that directs the </w:t>
      </w:r>
      <w:proofErr w:type="gramStart"/>
      <w:r w:rsidRPr="00F264B2">
        <w:rPr>
          <w:rFonts w:ascii="Times New Roman" w:hAnsi="Times New Roman" w:cs="Times New Roman"/>
          <w:sz w:val="20"/>
          <w:szCs w:val="20"/>
          <w:lang w:val="en-GB"/>
        </w:rPr>
        <w:t>vast majority</w:t>
      </w:r>
      <w:proofErr w:type="gramEnd"/>
      <w:r w:rsidRPr="00F264B2">
        <w:rPr>
          <w:rFonts w:ascii="Times New Roman" w:hAnsi="Times New Roman" w:cs="Times New Roman"/>
          <w:sz w:val="20"/>
          <w:szCs w:val="20"/>
          <w:lang w:val="en-GB"/>
        </w:rPr>
        <w:t xml:space="preserve"> of its development efforts towards conflict prevention, peace-building and social cohesion. It has also continued to implement the national development agenda. This </w:t>
      </w:r>
      <w:r w:rsidR="004113C8" w:rsidRPr="00F264B2">
        <w:rPr>
          <w:rFonts w:ascii="Times New Roman" w:hAnsi="Times New Roman" w:cs="Times New Roman"/>
          <w:sz w:val="20"/>
          <w:szCs w:val="20"/>
          <w:lang w:val="en-GB"/>
        </w:rPr>
        <w:t>enabled</w:t>
      </w:r>
      <w:r w:rsidRPr="00F264B2">
        <w:rPr>
          <w:rFonts w:ascii="Times New Roman" w:hAnsi="Times New Roman" w:cs="Times New Roman"/>
          <w:sz w:val="20"/>
          <w:szCs w:val="20"/>
          <w:lang w:val="en-GB"/>
        </w:rPr>
        <w:t xml:space="preserve"> the country to achieve commendable results in terms of access to basic social services such as education and drinking water, at rates of 96% and 73% </w:t>
      </w:r>
      <w:r w:rsidRPr="00F264B2">
        <w:rPr>
          <w:rStyle w:val="Appelnotedebasdep"/>
          <w:rFonts w:ascii="Times New Roman" w:hAnsi="Times New Roman" w:cs="Times New Roman"/>
          <w:sz w:val="20"/>
          <w:szCs w:val="20"/>
          <w:lang w:val="en-GB"/>
        </w:rPr>
        <w:footnoteReference w:id="1"/>
      </w:r>
      <w:r w:rsidRPr="00F264B2">
        <w:rPr>
          <w:rFonts w:ascii="Times New Roman" w:hAnsi="Times New Roman" w:cs="Times New Roman"/>
          <w:sz w:val="20"/>
          <w:szCs w:val="20"/>
          <w:lang w:val="en-GB"/>
        </w:rPr>
        <w:t xml:space="preserve">, respectively. </w:t>
      </w:r>
      <w:r w:rsidR="00AC0547" w:rsidRPr="00F264B2">
        <w:rPr>
          <w:rFonts w:ascii="Times New Roman" w:hAnsi="Times New Roman" w:cs="Times New Roman"/>
          <w:sz w:val="20"/>
          <w:szCs w:val="20"/>
          <w:lang w:val="en-GB"/>
        </w:rPr>
        <w:t>The country</w:t>
      </w:r>
      <w:r w:rsidRPr="00F264B2">
        <w:rPr>
          <w:rFonts w:ascii="Times New Roman" w:hAnsi="Times New Roman" w:cs="Times New Roman"/>
          <w:sz w:val="20"/>
          <w:szCs w:val="20"/>
          <w:lang w:val="en-GB"/>
        </w:rPr>
        <w:t xml:space="preserve"> is </w:t>
      </w:r>
      <w:r w:rsidR="001801CD" w:rsidRPr="00F264B2">
        <w:rPr>
          <w:rFonts w:ascii="Times New Roman" w:hAnsi="Times New Roman" w:cs="Times New Roman"/>
          <w:sz w:val="20"/>
          <w:szCs w:val="20"/>
          <w:lang w:val="en-GB"/>
        </w:rPr>
        <w:t xml:space="preserve">making </w:t>
      </w:r>
      <w:r w:rsidRPr="00F264B2">
        <w:rPr>
          <w:rFonts w:ascii="Times New Roman" w:hAnsi="Times New Roman" w:cs="Times New Roman"/>
          <w:sz w:val="20"/>
          <w:szCs w:val="20"/>
          <w:lang w:val="en-GB"/>
        </w:rPr>
        <w:t>progress</w:t>
      </w:r>
      <w:r w:rsidR="001801CD" w:rsidRPr="00F264B2">
        <w:rPr>
          <w:rFonts w:ascii="Times New Roman" w:hAnsi="Times New Roman" w:cs="Times New Roman"/>
          <w:sz w:val="20"/>
          <w:szCs w:val="20"/>
          <w:lang w:val="en-GB"/>
        </w:rPr>
        <w:t xml:space="preserve"> </w:t>
      </w:r>
      <w:r w:rsidRPr="00F264B2">
        <w:rPr>
          <w:rFonts w:ascii="Times New Roman" w:hAnsi="Times New Roman" w:cs="Times New Roman"/>
          <w:sz w:val="20"/>
          <w:szCs w:val="20"/>
          <w:lang w:val="en-GB"/>
        </w:rPr>
        <w:t>in women's political participatio</w:t>
      </w:r>
      <w:r w:rsidR="008E619F" w:rsidRPr="00F264B2">
        <w:rPr>
          <w:rFonts w:ascii="Times New Roman" w:hAnsi="Times New Roman" w:cs="Times New Roman"/>
          <w:sz w:val="20"/>
          <w:szCs w:val="20"/>
          <w:lang w:val="en-GB"/>
        </w:rPr>
        <w:t xml:space="preserve">n with a ratio of 32% </w:t>
      </w:r>
      <w:r w:rsidRPr="00F264B2">
        <w:rPr>
          <w:rFonts w:ascii="Times New Roman" w:hAnsi="Times New Roman" w:cs="Times New Roman"/>
          <w:sz w:val="20"/>
          <w:szCs w:val="20"/>
          <w:lang w:val="en-GB"/>
        </w:rPr>
        <w:t>in the National Assembly, 42% in the Senate, 33.6% at the provincial level and 16% at the local level.</w:t>
      </w:r>
      <w:r w:rsidRPr="00F264B2">
        <w:rPr>
          <w:rStyle w:val="Appelnotedebasdep"/>
          <w:rFonts w:ascii="Times New Roman" w:hAnsi="Times New Roman" w:cs="Times New Roman"/>
          <w:sz w:val="20"/>
          <w:szCs w:val="20"/>
          <w:shd w:val="clear" w:color="auto" w:fill="FFFFFF" w:themeFill="background1"/>
          <w:lang w:val="en-GB" w:eastAsia="en-GB"/>
        </w:rPr>
        <w:footnoteReference w:id="2"/>
      </w:r>
      <w:r w:rsidRPr="00F264B2">
        <w:rPr>
          <w:rFonts w:ascii="Times New Roman" w:hAnsi="Times New Roman" w:cs="Times New Roman"/>
          <w:sz w:val="20"/>
          <w:szCs w:val="20"/>
          <w:lang w:val="en-GB"/>
        </w:rPr>
        <w:t xml:space="preserve"> </w:t>
      </w:r>
      <w:r w:rsidR="00A24F65" w:rsidRPr="00F264B2">
        <w:rPr>
          <w:rFonts w:ascii="Times New Roman" w:hAnsi="Times New Roman" w:cs="Times New Roman"/>
          <w:sz w:val="20"/>
          <w:szCs w:val="20"/>
          <w:lang w:val="en-GB"/>
        </w:rPr>
        <w:t xml:space="preserve">However, Gender inequality is still a challenge </w:t>
      </w:r>
      <w:proofErr w:type="gramStart"/>
      <w:r w:rsidR="00A24F65" w:rsidRPr="00F264B2">
        <w:rPr>
          <w:rFonts w:ascii="Times New Roman" w:hAnsi="Times New Roman" w:cs="Times New Roman"/>
          <w:sz w:val="20"/>
          <w:szCs w:val="20"/>
          <w:lang w:val="en-GB"/>
        </w:rPr>
        <w:t>as a result of</w:t>
      </w:r>
      <w:proofErr w:type="gramEnd"/>
      <w:r w:rsidR="00A24F65" w:rsidRPr="00F264B2">
        <w:rPr>
          <w:rFonts w:ascii="Times New Roman" w:hAnsi="Times New Roman" w:cs="Times New Roman"/>
          <w:sz w:val="20"/>
          <w:szCs w:val="20"/>
          <w:lang w:val="en-GB"/>
        </w:rPr>
        <w:t xml:space="preserve"> patriarchal</w:t>
      </w:r>
      <w:r w:rsidR="00A24F65" w:rsidRPr="00F264B2">
        <w:rPr>
          <w:rFonts w:ascii="Times New Roman" w:hAnsi="Times New Roman" w:cs="Times New Roman"/>
          <w:sz w:val="20"/>
          <w:szCs w:val="20"/>
          <w:lang w:val="en"/>
        </w:rPr>
        <w:t xml:space="preserve"> social norms and discrimination that hinder women from succession rights and </w:t>
      </w:r>
      <w:r w:rsidR="00A03E68" w:rsidRPr="00F264B2">
        <w:rPr>
          <w:rFonts w:ascii="Times New Roman" w:hAnsi="Times New Roman" w:cs="Times New Roman"/>
          <w:sz w:val="20"/>
          <w:szCs w:val="20"/>
          <w:lang w:val="en"/>
        </w:rPr>
        <w:t xml:space="preserve">full </w:t>
      </w:r>
      <w:r w:rsidR="00A24F65" w:rsidRPr="00F264B2">
        <w:rPr>
          <w:rFonts w:ascii="Times New Roman" w:hAnsi="Times New Roman" w:cs="Times New Roman"/>
          <w:sz w:val="20"/>
          <w:szCs w:val="20"/>
          <w:lang w:val="en"/>
        </w:rPr>
        <w:t>education</w:t>
      </w:r>
      <w:r w:rsidR="00A24F65" w:rsidRPr="00F264B2">
        <w:rPr>
          <w:rFonts w:ascii="Times New Roman" w:hAnsi="Times New Roman" w:cs="Times New Roman"/>
          <w:sz w:val="20"/>
          <w:szCs w:val="20"/>
          <w:lang w:val="en-GB"/>
        </w:rPr>
        <w:t xml:space="preserve">. </w:t>
      </w:r>
      <w:r w:rsidR="00AC0547" w:rsidRPr="00F264B2">
        <w:rPr>
          <w:rFonts w:ascii="Times New Roman" w:hAnsi="Times New Roman" w:cs="Times New Roman"/>
          <w:sz w:val="20"/>
          <w:szCs w:val="20"/>
          <w:lang w:val="en-GB"/>
        </w:rPr>
        <w:t>The</w:t>
      </w:r>
      <w:r w:rsidRPr="00F264B2">
        <w:rPr>
          <w:rFonts w:ascii="Times New Roman" w:hAnsi="Times New Roman" w:cs="Times New Roman"/>
          <w:sz w:val="20"/>
          <w:szCs w:val="20"/>
          <w:lang w:val="en-GB"/>
        </w:rPr>
        <w:t xml:space="preserve"> Human Development Index (HDI)</w:t>
      </w:r>
      <w:r w:rsidRPr="00F264B2">
        <w:rPr>
          <w:rFonts w:ascii="Times New Roman" w:hAnsi="Times New Roman" w:cs="Times New Roman"/>
          <w:sz w:val="20"/>
          <w:szCs w:val="20"/>
          <w:shd w:val="clear" w:color="auto" w:fill="FFFFFF" w:themeFill="background1"/>
          <w:lang w:val="en-GB"/>
        </w:rPr>
        <w:t xml:space="preserve"> </w:t>
      </w:r>
      <w:r w:rsidRPr="00F264B2">
        <w:rPr>
          <w:rFonts w:ascii="Times New Roman" w:hAnsi="Times New Roman" w:cs="Times New Roman"/>
          <w:sz w:val="20"/>
          <w:szCs w:val="20"/>
          <w:lang w:val="en-GB"/>
        </w:rPr>
        <w:t>slightly improved by 0.45% over the past five years</w:t>
      </w:r>
      <w:r w:rsidR="00BA774A" w:rsidRPr="00F264B2">
        <w:rPr>
          <w:rFonts w:ascii="Times New Roman" w:hAnsi="Times New Roman" w:cs="Times New Roman"/>
          <w:sz w:val="20"/>
          <w:szCs w:val="20"/>
          <w:lang w:val="en-GB"/>
        </w:rPr>
        <w:t xml:space="preserve"> but</w:t>
      </w:r>
      <w:r w:rsidRPr="00F264B2">
        <w:rPr>
          <w:rFonts w:ascii="Times New Roman" w:hAnsi="Times New Roman" w:cs="Times New Roman"/>
          <w:sz w:val="20"/>
          <w:szCs w:val="20"/>
          <w:lang w:val="en-GB"/>
        </w:rPr>
        <w:t xml:space="preserve">, Burundi was ranked 184 </w:t>
      </w:r>
      <w:r w:rsidR="00F34138" w:rsidRPr="00F264B2">
        <w:rPr>
          <w:rFonts w:ascii="Times New Roman" w:hAnsi="Times New Roman" w:cs="Times New Roman"/>
          <w:sz w:val="20"/>
          <w:szCs w:val="20"/>
          <w:lang w:val="en-GB"/>
        </w:rPr>
        <w:t>of 188 countries in 2016</w:t>
      </w:r>
      <w:r w:rsidR="00AC0547" w:rsidRPr="00F264B2">
        <w:rPr>
          <w:rFonts w:ascii="Times New Roman" w:hAnsi="Times New Roman" w:cs="Times New Roman"/>
          <w:sz w:val="20"/>
          <w:szCs w:val="20"/>
          <w:lang w:val="en-GB"/>
        </w:rPr>
        <w:t xml:space="preserve">. </w:t>
      </w:r>
      <w:r w:rsidR="00F91016" w:rsidRPr="00F264B2">
        <w:rPr>
          <w:rFonts w:ascii="Times New Roman" w:hAnsi="Times New Roman" w:cs="Times New Roman"/>
          <w:sz w:val="20"/>
          <w:szCs w:val="20"/>
          <w:lang w:val="en-GB"/>
        </w:rPr>
        <w:t>In the health sector</w:t>
      </w:r>
      <w:r w:rsidRPr="00F264B2">
        <w:rPr>
          <w:rFonts w:ascii="Times New Roman" w:hAnsi="Times New Roman" w:cs="Times New Roman"/>
          <w:sz w:val="20"/>
          <w:szCs w:val="20"/>
          <w:lang w:val="en-GB"/>
        </w:rPr>
        <w:t>, the incidence of malaria remains very high at 549 % for every 100,000, while facing an average of 80,000 estimated HIV cases annually and 8,500 those of tuberculosis</w:t>
      </w:r>
      <w:bookmarkEnd w:id="1"/>
      <w:r w:rsidRPr="00F264B2">
        <w:rPr>
          <w:rFonts w:ascii="Times New Roman" w:hAnsi="Times New Roman" w:cs="Times New Roman"/>
          <w:sz w:val="20"/>
          <w:szCs w:val="20"/>
          <w:lang w:val="en-GB"/>
        </w:rPr>
        <w:t>.</w:t>
      </w:r>
      <w:r w:rsidR="000E308F" w:rsidRPr="00F264B2">
        <w:rPr>
          <w:rFonts w:ascii="Times New Roman" w:hAnsi="Times New Roman" w:cs="Times New Roman"/>
          <w:sz w:val="20"/>
          <w:szCs w:val="20"/>
          <w:lang w:val="en-GB"/>
        </w:rPr>
        <w:t xml:space="preserve"> </w:t>
      </w:r>
    </w:p>
    <w:p w:rsidR="00F15056" w:rsidRPr="00FE1BAF" w:rsidRDefault="00F15056" w:rsidP="00F15056">
      <w:pPr>
        <w:pStyle w:val="Paragraphedeliste"/>
        <w:rPr>
          <w:rFonts w:ascii="Times New Roman" w:hAnsi="Times New Roman" w:cs="Times New Roman"/>
          <w:sz w:val="20"/>
          <w:szCs w:val="20"/>
          <w:lang w:val="en-GB"/>
        </w:rPr>
      </w:pPr>
    </w:p>
    <w:p w:rsidR="00F15056" w:rsidRPr="00FE1BAF" w:rsidRDefault="00F15056" w:rsidP="001B21E1">
      <w:pPr>
        <w:pStyle w:val="Paragraphedeliste"/>
        <w:numPr>
          <w:ilvl w:val="0"/>
          <w:numId w:val="8"/>
        </w:numPr>
        <w:shd w:val="clear" w:color="auto" w:fill="FFFFFF" w:themeFill="background1"/>
        <w:autoSpaceDE w:val="0"/>
        <w:autoSpaceDN w:val="0"/>
        <w:adjustRightInd w:val="0"/>
        <w:ind w:right="856"/>
        <w:jc w:val="both"/>
        <w:rPr>
          <w:rFonts w:ascii="Times New Roman" w:hAnsi="Times New Roman" w:cs="Times New Roman"/>
          <w:sz w:val="20"/>
          <w:szCs w:val="20"/>
          <w:lang w:val="en-GB"/>
        </w:rPr>
      </w:pPr>
      <w:r w:rsidRPr="00FE1BAF">
        <w:rPr>
          <w:rFonts w:ascii="Times New Roman" w:hAnsi="Times New Roman" w:cs="Times New Roman"/>
          <w:sz w:val="20"/>
          <w:szCs w:val="20"/>
          <w:lang w:val="en-GB"/>
        </w:rPr>
        <w:t xml:space="preserve">Poverty is higher in rural than in urban areas and varies between 76.9 % and 85.4 %.  This rate is highest in the provinces of </w:t>
      </w:r>
      <w:proofErr w:type="spellStart"/>
      <w:r w:rsidRPr="00FE1BAF">
        <w:rPr>
          <w:rFonts w:ascii="Times New Roman" w:hAnsi="Times New Roman" w:cs="Times New Roman"/>
          <w:sz w:val="20"/>
          <w:szCs w:val="20"/>
          <w:lang w:val="en-GB"/>
        </w:rPr>
        <w:t>Muyinga</w:t>
      </w:r>
      <w:proofErr w:type="spellEnd"/>
      <w:r w:rsidRPr="00FE1BAF">
        <w:rPr>
          <w:rFonts w:ascii="Times New Roman" w:hAnsi="Times New Roman" w:cs="Times New Roman"/>
          <w:sz w:val="20"/>
          <w:szCs w:val="20"/>
          <w:lang w:val="en-GB"/>
        </w:rPr>
        <w:t xml:space="preserve"> (83.5%), </w:t>
      </w:r>
      <w:proofErr w:type="spellStart"/>
      <w:r w:rsidRPr="00FE1BAF">
        <w:rPr>
          <w:rFonts w:ascii="Times New Roman" w:hAnsi="Times New Roman" w:cs="Times New Roman"/>
          <w:sz w:val="20"/>
          <w:szCs w:val="20"/>
          <w:lang w:val="en-GB"/>
        </w:rPr>
        <w:t>Kayanza</w:t>
      </w:r>
      <w:proofErr w:type="spellEnd"/>
      <w:r w:rsidRPr="00FE1BAF">
        <w:rPr>
          <w:rFonts w:ascii="Times New Roman" w:hAnsi="Times New Roman" w:cs="Times New Roman"/>
          <w:sz w:val="20"/>
          <w:szCs w:val="20"/>
          <w:lang w:val="en-GB"/>
        </w:rPr>
        <w:t xml:space="preserve"> (76.9%), </w:t>
      </w:r>
      <w:proofErr w:type="spellStart"/>
      <w:r w:rsidRPr="00FE1BAF">
        <w:rPr>
          <w:rFonts w:ascii="Times New Roman" w:hAnsi="Times New Roman" w:cs="Times New Roman"/>
          <w:sz w:val="20"/>
          <w:szCs w:val="20"/>
          <w:lang w:val="en-GB"/>
        </w:rPr>
        <w:t>Karusi</w:t>
      </w:r>
      <w:proofErr w:type="spellEnd"/>
      <w:r w:rsidRPr="00FE1BAF">
        <w:rPr>
          <w:rFonts w:ascii="Times New Roman" w:hAnsi="Times New Roman" w:cs="Times New Roman"/>
          <w:sz w:val="20"/>
          <w:szCs w:val="20"/>
          <w:lang w:val="en-GB"/>
        </w:rPr>
        <w:t xml:space="preserve"> (79.2%), </w:t>
      </w:r>
      <w:proofErr w:type="spellStart"/>
      <w:r w:rsidRPr="00FE1BAF">
        <w:rPr>
          <w:rFonts w:ascii="Times New Roman" w:hAnsi="Times New Roman" w:cs="Times New Roman"/>
          <w:sz w:val="20"/>
          <w:szCs w:val="20"/>
          <w:lang w:val="en-GB"/>
        </w:rPr>
        <w:t>Ruyigi</w:t>
      </w:r>
      <w:proofErr w:type="spellEnd"/>
      <w:r w:rsidRPr="00FE1BAF">
        <w:rPr>
          <w:rFonts w:ascii="Times New Roman" w:hAnsi="Times New Roman" w:cs="Times New Roman"/>
          <w:sz w:val="20"/>
          <w:szCs w:val="20"/>
          <w:lang w:val="en-GB"/>
        </w:rPr>
        <w:t xml:space="preserve"> (85.4%), and </w:t>
      </w:r>
      <w:proofErr w:type="spellStart"/>
      <w:r w:rsidRPr="00FE1BAF">
        <w:rPr>
          <w:rFonts w:ascii="Times New Roman" w:hAnsi="Times New Roman" w:cs="Times New Roman"/>
          <w:sz w:val="20"/>
          <w:szCs w:val="20"/>
          <w:lang w:val="en-GB"/>
        </w:rPr>
        <w:t>Cankuzo</w:t>
      </w:r>
      <w:proofErr w:type="spellEnd"/>
      <w:r w:rsidRPr="00FE1BAF">
        <w:rPr>
          <w:rFonts w:ascii="Times New Roman" w:hAnsi="Times New Roman" w:cs="Times New Roman"/>
          <w:sz w:val="20"/>
          <w:szCs w:val="20"/>
          <w:lang w:val="en-GB"/>
        </w:rPr>
        <w:t xml:space="preserve"> (79.4%)</w:t>
      </w:r>
      <w:r w:rsidRPr="00FE1BAF">
        <w:rPr>
          <w:rStyle w:val="Appelnotedebasdep"/>
          <w:rFonts w:ascii="Times New Roman" w:hAnsi="Times New Roman" w:cs="Times New Roman"/>
          <w:sz w:val="20"/>
          <w:szCs w:val="20"/>
          <w:lang w:val="en-GB"/>
        </w:rPr>
        <w:footnoteReference w:id="3"/>
      </w:r>
      <w:r w:rsidRPr="00FE1BAF">
        <w:rPr>
          <w:rFonts w:ascii="Times New Roman" w:hAnsi="Times New Roman" w:cs="Times New Roman"/>
          <w:sz w:val="20"/>
          <w:szCs w:val="20"/>
          <w:lang w:val="en-GB"/>
        </w:rPr>
        <w:t xml:space="preserve">.The </w:t>
      </w:r>
      <w:r w:rsidR="00112DD8" w:rsidRPr="00FE1BAF">
        <w:rPr>
          <w:rFonts w:ascii="Times New Roman" w:hAnsi="Times New Roman" w:cs="Times New Roman"/>
          <w:sz w:val="20"/>
          <w:szCs w:val="20"/>
          <w:lang w:val="en-GB"/>
        </w:rPr>
        <w:t>high level of poverty is associated with the non-diversification of economy</w:t>
      </w:r>
      <w:r w:rsidR="000E308F" w:rsidRPr="00FE1BAF">
        <w:rPr>
          <w:rFonts w:ascii="Times New Roman" w:hAnsi="Times New Roman" w:cs="Times New Roman"/>
          <w:sz w:val="20"/>
          <w:szCs w:val="20"/>
          <w:lang w:val="en-GB"/>
        </w:rPr>
        <w:t xml:space="preserve"> and</w:t>
      </w:r>
      <w:r w:rsidRPr="00FE1BAF">
        <w:rPr>
          <w:rFonts w:ascii="Times New Roman" w:hAnsi="Times New Roman" w:cs="Times New Roman"/>
          <w:sz w:val="20"/>
          <w:szCs w:val="20"/>
          <w:lang w:val="en-GB"/>
        </w:rPr>
        <w:t xml:space="preserve"> the underdeveloped rural economy, which offers limited opportunities for all. </w:t>
      </w:r>
    </w:p>
    <w:p w:rsidR="006A60D6" w:rsidRPr="00FE1BAF" w:rsidRDefault="006A60D6" w:rsidP="006A60D6">
      <w:pPr>
        <w:pStyle w:val="Paragraphedeliste"/>
        <w:rPr>
          <w:rFonts w:ascii="Times New Roman" w:hAnsi="Times New Roman" w:cs="Times New Roman"/>
          <w:sz w:val="20"/>
          <w:szCs w:val="20"/>
          <w:lang w:val="en-GB"/>
        </w:rPr>
      </w:pPr>
    </w:p>
    <w:p w:rsidR="00F15056" w:rsidRPr="00FE1BAF" w:rsidRDefault="00F15056" w:rsidP="00F15056">
      <w:pPr>
        <w:pStyle w:val="Paragraphedeliste"/>
        <w:numPr>
          <w:ilvl w:val="0"/>
          <w:numId w:val="8"/>
        </w:numPr>
        <w:shd w:val="clear" w:color="auto" w:fill="FFFFFF" w:themeFill="background1"/>
        <w:ind w:right="804"/>
        <w:jc w:val="both"/>
        <w:rPr>
          <w:rFonts w:ascii="Times New Roman" w:hAnsi="Times New Roman" w:cs="Times New Roman"/>
          <w:sz w:val="20"/>
          <w:szCs w:val="20"/>
          <w:lang w:val="en-GB"/>
        </w:rPr>
      </w:pPr>
      <w:r w:rsidRPr="00FE1BAF">
        <w:rPr>
          <w:rFonts w:ascii="Times New Roman" w:hAnsi="Times New Roman" w:cs="Times New Roman"/>
          <w:sz w:val="20"/>
          <w:szCs w:val="20"/>
          <w:lang w:val="en-GB"/>
        </w:rPr>
        <w:t>T</w:t>
      </w:r>
      <w:r w:rsidRPr="00FE1BAF">
        <w:rPr>
          <w:rFonts w:ascii="Times New Roman" w:hAnsi="Times New Roman" w:cs="Times New Roman"/>
          <w:color w:val="000000"/>
          <w:sz w:val="20"/>
          <w:szCs w:val="20"/>
          <w:lang w:val="en-GB" w:eastAsia="en-GB"/>
        </w:rPr>
        <w:t>here was a slight improvement of economic growth between</w:t>
      </w:r>
      <w:r w:rsidR="000E308F" w:rsidRPr="00FE1BAF">
        <w:rPr>
          <w:rFonts w:ascii="Times New Roman" w:hAnsi="Times New Roman" w:cs="Times New Roman"/>
          <w:color w:val="000000"/>
          <w:sz w:val="20"/>
          <w:szCs w:val="20"/>
          <w:lang w:val="en-GB" w:eastAsia="en-GB"/>
        </w:rPr>
        <w:t xml:space="preserve"> 2011 and 2014 (from 4.2 to 4.5%</w:t>
      </w:r>
      <w:r w:rsidRPr="00FE1BAF">
        <w:rPr>
          <w:rFonts w:ascii="Times New Roman" w:hAnsi="Times New Roman" w:cs="Times New Roman"/>
          <w:color w:val="000000"/>
          <w:sz w:val="20"/>
          <w:szCs w:val="20"/>
          <w:lang w:val="en-GB" w:eastAsia="en-GB"/>
        </w:rPr>
        <w:t xml:space="preserve">), </w:t>
      </w:r>
      <w:proofErr w:type="gramStart"/>
      <w:r w:rsidRPr="00FE1BAF">
        <w:rPr>
          <w:rFonts w:ascii="Times New Roman" w:hAnsi="Times New Roman" w:cs="Times New Roman"/>
          <w:color w:val="000000"/>
          <w:sz w:val="20"/>
          <w:szCs w:val="20"/>
          <w:lang w:val="en-GB" w:eastAsia="en-GB"/>
        </w:rPr>
        <w:t>as a result of</w:t>
      </w:r>
      <w:proofErr w:type="gramEnd"/>
      <w:r w:rsidRPr="00FE1BAF">
        <w:rPr>
          <w:rFonts w:ascii="Times New Roman" w:hAnsi="Times New Roman" w:cs="Times New Roman"/>
          <w:color w:val="000000"/>
          <w:sz w:val="20"/>
          <w:szCs w:val="20"/>
          <w:lang w:val="en-GB" w:eastAsia="en-GB"/>
        </w:rPr>
        <w:t xml:space="preserve"> the creation of a conducive </w:t>
      </w:r>
      <w:r w:rsidR="000E308F" w:rsidRPr="00FE1BAF">
        <w:rPr>
          <w:rFonts w:ascii="Times New Roman" w:hAnsi="Times New Roman" w:cs="Times New Roman"/>
          <w:color w:val="000000"/>
          <w:sz w:val="20"/>
          <w:szCs w:val="20"/>
          <w:lang w:val="en-GB" w:eastAsia="en-GB"/>
        </w:rPr>
        <w:t>climate business</w:t>
      </w:r>
      <w:r w:rsidRPr="00FE1BAF">
        <w:rPr>
          <w:rFonts w:ascii="Times New Roman" w:hAnsi="Times New Roman" w:cs="Times New Roman"/>
          <w:color w:val="000000"/>
          <w:sz w:val="20"/>
          <w:szCs w:val="20"/>
          <w:lang w:val="en-GB" w:eastAsia="en-GB"/>
        </w:rPr>
        <w:t xml:space="preserve"> for private-sector development through reforms focused on the simplification of procedures for the creation of companies and the promulgation of a new investment code. </w:t>
      </w:r>
      <w:r w:rsidRPr="00FE1BAF">
        <w:rPr>
          <w:rFonts w:ascii="Times New Roman" w:hAnsi="Times New Roman" w:cs="Times New Roman"/>
          <w:sz w:val="20"/>
          <w:szCs w:val="20"/>
          <w:lang w:val="en-GB"/>
        </w:rPr>
        <w:t>However, due to recurrent crises, with the 2015 post-electoral crisis being the most recent, development gains have been reversed. The country dropped 12 places between 2015 and 2018, with a Doing Business rank of 164 out of 190 countries</w:t>
      </w:r>
      <w:r w:rsidR="000E308F" w:rsidRPr="00FE1BAF">
        <w:rPr>
          <w:rStyle w:val="Appelnotedebasdep"/>
          <w:rFonts w:ascii="Times New Roman" w:hAnsi="Times New Roman" w:cs="Times New Roman"/>
          <w:sz w:val="20"/>
          <w:szCs w:val="20"/>
          <w:lang w:val="en-GB"/>
        </w:rPr>
        <w:footnoteReference w:id="4"/>
      </w:r>
      <w:r w:rsidRPr="00FE1BAF">
        <w:rPr>
          <w:rFonts w:ascii="Times New Roman" w:hAnsi="Times New Roman" w:cs="Times New Roman"/>
          <w:sz w:val="20"/>
          <w:szCs w:val="20"/>
          <w:lang w:val="en-GB"/>
        </w:rPr>
        <w:t xml:space="preserve">. </w:t>
      </w:r>
    </w:p>
    <w:p w:rsidR="00F15056" w:rsidRPr="00FE1BAF" w:rsidRDefault="00F15056" w:rsidP="00F15056">
      <w:pPr>
        <w:pStyle w:val="Paragraphedeliste"/>
        <w:rPr>
          <w:rFonts w:ascii="Times New Roman" w:hAnsi="Times New Roman" w:cs="Times New Roman"/>
          <w:sz w:val="20"/>
          <w:szCs w:val="20"/>
          <w:lang w:val="en-GB"/>
        </w:rPr>
      </w:pPr>
    </w:p>
    <w:p w:rsidR="000E308F" w:rsidRPr="00D82A9C" w:rsidRDefault="00F15056" w:rsidP="00F15056">
      <w:pPr>
        <w:pStyle w:val="Paragraphedeliste"/>
        <w:numPr>
          <w:ilvl w:val="0"/>
          <w:numId w:val="8"/>
        </w:numPr>
        <w:shd w:val="clear" w:color="auto" w:fill="FFFFFF" w:themeFill="background1"/>
        <w:ind w:right="804"/>
        <w:jc w:val="both"/>
        <w:rPr>
          <w:rFonts w:ascii="Times New Roman" w:hAnsi="Times New Roman" w:cs="Times New Roman"/>
          <w:b/>
          <w:color w:val="FF0000"/>
          <w:sz w:val="20"/>
          <w:szCs w:val="20"/>
          <w:lang w:val="en-GB"/>
        </w:rPr>
      </w:pPr>
      <w:r w:rsidRPr="00FE1BAF">
        <w:rPr>
          <w:rFonts w:ascii="Times New Roman" w:hAnsi="Times New Roman" w:cs="Times New Roman"/>
          <w:color w:val="000000"/>
          <w:sz w:val="20"/>
          <w:szCs w:val="20"/>
          <w:lang w:val="en-GB" w:eastAsia="en-GB"/>
        </w:rPr>
        <w:t>The GDP has dropped in 2017 to -1.3% due to the crisis that affected negatively private sector development and foreign direct investment. This is compounded by a</w:t>
      </w:r>
      <w:r w:rsidR="000E308F" w:rsidRPr="00FE1BAF">
        <w:rPr>
          <w:rFonts w:ascii="Times New Roman" w:hAnsi="Times New Roman" w:cs="Times New Roman"/>
          <w:color w:val="000000"/>
          <w:sz w:val="20"/>
          <w:szCs w:val="20"/>
          <w:lang w:val="en-GB" w:eastAsia="en-GB"/>
        </w:rPr>
        <w:t xml:space="preserve"> </w:t>
      </w:r>
      <w:r w:rsidR="00C0501B" w:rsidRPr="00FE1BAF">
        <w:rPr>
          <w:rFonts w:ascii="Times New Roman" w:hAnsi="Times New Roman" w:cs="Times New Roman"/>
          <w:color w:val="000000"/>
          <w:sz w:val="20"/>
          <w:szCs w:val="20"/>
          <w:lang w:val="en-GB" w:eastAsia="en-GB"/>
        </w:rPr>
        <w:t>poorly developed</w:t>
      </w:r>
      <w:r w:rsidRPr="00FE1BAF">
        <w:rPr>
          <w:rFonts w:ascii="Times New Roman" w:hAnsi="Times New Roman" w:cs="Times New Roman"/>
          <w:color w:val="000000"/>
          <w:sz w:val="20"/>
          <w:szCs w:val="20"/>
          <w:lang w:val="en-GB" w:eastAsia="en-GB"/>
        </w:rPr>
        <w:t xml:space="preserve"> agricultural and non-agricultural value chains, which are significant obstacles to enhancing the resilience of vulnerable population to shocks and stresses. The </w:t>
      </w:r>
      <w:r w:rsidRPr="00FE1BAF">
        <w:rPr>
          <w:rFonts w:ascii="Times New Roman" w:hAnsi="Times New Roman" w:cs="Times New Roman"/>
          <w:sz w:val="20"/>
          <w:szCs w:val="20"/>
          <w:lang w:val="en-GB" w:eastAsia="en-GB"/>
        </w:rPr>
        <w:t>causes r</w:t>
      </w:r>
      <w:r w:rsidRPr="00FE1BAF">
        <w:rPr>
          <w:rFonts w:ascii="Times New Roman" w:hAnsi="Times New Roman" w:cs="Times New Roman"/>
          <w:color w:val="000000"/>
          <w:sz w:val="20"/>
          <w:szCs w:val="20"/>
          <w:lang w:val="en-GB" w:eastAsia="en-GB"/>
        </w:rPr>
        <w:t>ange from</w:t>
      </w:r>
      <w:r w:rsidR="006A60D6" w:rsidRPr="00FE1BAF">
        <w:rPr>
          <w:rFonts w:ascii="Times New Roman" w:hAnsi="Times New Roman" w:cs="Times New Roman"/>
          <w:color w:val="000000"/>
          <w:sz w:val="20"/>
          <w:szCs w:val="20"/>
          <w:lang w:val="en-GB" w:eastAsia="en-GB"/>
        </w:rPr>
        <w:t>:</w:t>
      </w:r>
      <w:r w:rsidRPr="00FE1BAF">
        <w:rPr>
          <w:rFonts w:ascii="Times New Roman" w:hAnsi="Times New Roman" w:cs="Times New Roman"/>
          <w:color w:val="000000"/>
          <w:sz w:val="20"/>
          <w:szCs w:val="20"/>
          <w:lang w:val="en-GB" w:eastAsia="en-GB"/>
        </w:rPr>
        <w:t xml:space="preserve"> </w:t>
      </w:r>
      <w:r w:rsidRPr="00D82A9C">
        <w:rPr>
          <w:rFonts w:ascii="Times New Roman" w:hAnsi="Times New Roman" w:cs="Times New Roman"/>
          <w:b/>
          <w:color w:val="000000"/>
          <w:sz w:val="20"/>
          <w:szCs w:val="20"/>
          <w:lang w:val="en-GB" w:eastAsia="en-GB"/>
        </w:rPr>
        <w:t>(</w:t>
      </w:r>
      <w:proofErr w:type="spellStart"/>
      <w:r w:rsidRPr="00D82A9C">
        <w:rPr>
          <w:rFonts w:ascii="Times New Roman" w:hAnsi="Times New Roman" w:cs="Times New Roman"/>
          <w:b/>
          <w:color w:val="000000"/>
          <w:sz w:val="20"/>
          <w:szCs w:val="20"/>
          <w:lang w:val="en-GB" w:eastAsia="en-GB"/>
        </w:rPr>
        <w:t>i</w:t>
      </w:r>
      <w:proofErr w:type="spellEnd"/>
      <w:r w:rsidRPr="00D82A9C">
        <w:rPr>
          <w:rFonts w:ascii="Times New Roman" w:hAnsi="Times New Roman" w:cs="Times New Roman"/>
          <w:b/>
          <w:color w:val="000000"/>
          <w:sz w:val="20"/>
          <w:szCs w:val="20"/>
          <w:lang w:val="en-GB" w:eastAsia="en-GB"/>
        </w:rPr>
        <w:t>) a high energy gap especially in rural areas (95%), (ii) low technical capacities for production, transformation and commercialisation, (iii) low financial inclusion of women</w:t>
      </w:r>
      <w:r w:rsidRPr="00D82A9C">
        <w:rPr>
          <w:rStyle w:val="Appelnotedebasdep"/>
          <w:rFonts w:ascii="Times New Roman" w:hAnsi="Times New Roman" w:cs="Times New Roman"/>
          <w:b/>
          <w:color w:val="000000"/>
          <w:sz w:val="20"/>
          <w:szCs w:val="20"/>
          <w:lang w:val="en-GB" w:eastAsia="en-GB"/>
        </w:rPr>
        <w:footnoteReference w:id="5"/>
      </w:r>
      <w:r w:rsidRPr="00D82A9C">
        <w:rPr>
          <w:rFonts w:ascii="Times New Roman" w:hAnsi="Times New Roman" w:cs="Times New Roman"/>
          <w:b/>
          <w:color w:val="000000"/>
          <w:sz w:val="20"/>
          <w:szCs w:val="20"/>
          <w:lang w:val="en-GB" w:eastAsia="en-GB"/>
        </w:rPr>
        <w:t xml:space="preserve"> (7.9% women against 17.5% men), youth</w:t>
      </w:r>
      <w:r w:rsidR="00C0501B" w:rsidRPr="00D82A9C">
        <w:rPr>
          <w:rFonts w:ascii="Times New Roman" w:hAnsi="Times New Roman" w:cs="Times New Roman"/>
          <w:b/>
          <w:color w:val="000000"/>
          <w:sz w:val="20"/>
          <w:szCs w:val="20"/>
          <w:lang w:val="en-GB" w:eastAsia="en-GB"/>
        </w:rPr>
        <w:t xml:space="preserve"> </w:t>
      </w:r>
      <w:r w:rsidRPr="00D82A9C">
        <w:rPr>
          <w:rFonts w:ascii="Times New Roman" w:hAnsi="Times New Roman" w:cs="Times New Roman"/>
          <w:b/>
          <w:color w:val="000000"/>
          <w:sz w:val="20"/>
          <w:szCs w:val="20"/>
          <w:lang w:val="en-GB" w:eastAsia="en-GB"/>
        </w:rPr>
        <w:t xml:space="preserve">and vulnerable groups (Batwa, returnees and displaced communities). </w:t>
      </w:r>
      <w:proofErr w:type="gramStart"/>
      <w:r w:rsidR="00D82A9C" w:rsidRPr="00D82A9C">
        <w:rPr>
          <w:rFonts w:ascii="Times New Roman" w:hAnsi="Times New Roman" w:cs="Times New Roman"/>
          <w:b/>
          <w:color w:val="FF0000"/>
          <w:sz w:val="20"/>
          <w:szCs w:val="20"/>
          <w:lang w:val="en-GB" w:eastAsia="en-GB"/>
        </w:rPr>
        <w:t xml:space="preserve">( </w:t>
      </w:r>
      <w:proofErr w:type="spellStart"/>
      <w:r w:rsidR="00D82A9C" w:rsidRPr="00D82A9C">
        <w:rPr>
          <w:rFonts w:ascii="Times New Roman" w:hAnsi="Times New Roman" w:cs="Times New Roman"/>
          <w:b/>
          <w:color w:val="FF0000"/>
          <w:sz w:val="20"/>
          <w:szCs w:val="20"/>
          <w:lang w:val="en-GB" w:eastAsia="en-GB"/>
        </w:rPr>
        <w:t>voir</w:t>
      </w:r>
      <w:proofErr w:type="spellEnd"/>
      <w:proofErr w:type="gramEnd"/>
      <w:r w:rsidR="00D82A9C" w:rsidRPr="00D82A9C">
        <w:rPr>
          <w:rFonts w:ascii="Times New Roman" w:hAnsi="Times New Roman" w:cs="Times New Roman"/>
          <w:b/>
          <w:color w:val="FF0000"/>
          <w:sz w:val="20"/>
          <w:szCs w:val="20"/>
          <w:lang w:val="en-GB" w:eastAsia="en-GB"/>
        </w:rPr>
        <w:t xml:space="preserve"> Output 1.1)</w:t>
      </w:r>
    </w:p>
    <w:p w:rsidR="000E308F" w:rsidRPr="00FE1BAF" w:rsidRDefault="000E308F" w:rsidP="000E308F">
      <w:pPr>
        <w:pStyle w:val="Paragraphedeliste"/>
        <w:rPr>
          <w:rFonts w:ascii="Times New Roman" w:hAnsi="Times New Roman" w:cs="Times New Roman"/>
          <w:color w:val="000000"/>
          <w:sz w:val="20"/>
          <w:szCs w:val="20"/>
          <w:highlight w:val="yellow"/>
          <w:lang w:val="en-GB" w:eastAsia="en-GB"/>
        </w:rPr>
      </w:pPr>
    </w:p>
    <w:p w:rsidR="00F15056" w:rsidRPr="00D82A9C" w:rsidRDefault="000E308F" w:rsidP="00F15056">
      <w:pPr>
        <w:pStyle w:val="Paragraphedeliste"/>
        <w:numPr>
          <w:ilvl w:val="0"/>
          <w:numId w:val="8"/>
        </w:numPr>
        <w:shd w:val="clear" w:color="auto" w:fill="FFFFFF" w:themeFill="background1"/>
        <w:ind w:right="804"/>
        <w:jc w:val="both"/>
        <w:rPr>
          <w:rFonts w:ascii="Times New Roman" w:hAnsi="Times New Roman" w:cs="Times New Roman"/>
          <w:color w:val="FF0000"/>
          <w:sz w:val="20"/>
          <w:szCs w:val="20"/>
          <w:lang w:val="en-GB"/>
        </w:rPr>
      </w:pPr>
      <w:r w:rsidRPr="00AA6019">
        <w:rPr>
          <w:rFonts w:ascii="Times New Roman" w:hAnsi="Times New Roman" w:cs="Times New Roman"/>
          <w:color w:val="000000"/>
          <w:sz w:val="20"/>
          <w:szCs w:val="20"/>
          <w:lang w:val="en-GB" w:eastAsia="en-GB"/>
        </w:rPr>
        <w:t>L</w:t>
      </w:r>
      <w:r w:rsidR="00F15056" w:rsidRPr="00AA6019">
        <w:rPr>
          <w:rFonts w:ascii="Times New Roman" w:hAnsi="Times New Roman" w:cs="Times New Roman"/>
          <w:color w:val="000000"/>
          <w:sz w:val="20"/>
          <w:szCs w:val="20"/>
          <w:lang w:val="en-GB" w:eastAsia="en-GB"/>
        </w:rPr>
        <w:t>and ownership is a critical factor to access financial services. However, Burundian woman has limited successions rights compared to her brother.</w:t>
      </w:r>
      <w:r w:rsidR="00F15056" w:rsidRPr="00AA6019">
        <w:rPr>
          <w:rStyle w:val="Appelnotedebasdep"/>
          <w:rFonts w:ascii="Times New Roman" w:hAnsi="Times New Roman" w:cs="Times New Roman"/>
          <w:color w:val="000000"/>
          <w:sz w:val="20"/>
          <w:szCs w:val="20"/>
          <w:lang w:val="en-GB" w:eastAsia="en-GB"/>
        </w:rPr>
        <w:footnoteReference w:id="6"/>
      </w:r>
      <w:r w:rsidR="00F15056" w:rsidRPr="00AA6019">
        <w:rPr>
          <w:rFonts w:ascii="Times New Roman" w:hAnsi="Times New Roman" w:cs="Times New Roman"/>
          <w:sz w:val="20"/>
          <w:szCs w:val="20"/>
        </w:rPr>
        <w:t xml:space="preserve"> </w:t>
      </w:r>
      <w:r w:rsidRPr="00AA6019">
        <w:rPr>
          <w:rFonts w:ascii="Times New Roman" w:hAnsi="Times New Roman" w:cs="Times New Roman"/>
          <w:sz w:val="20"/>
          <w:szCs w:val="20"/>
        </w:rPr>
        <w:t>Likewise, t</w:t>
      </w:r>
      <w:r w:rsidR="00F15056" w:rsidRPr="00AA6019">
        <w:rPr>
          <w:rFonts w:ascii="Times New Roman" w:hAnsi="Times New Roman" w:cs="Times New Roman"/>
          <w:sz w:val="20"/>
          <w:szCs w:val="20"/>
        </w:rPr>
        <w:t xml:space="preserve">he </w:t>
      </w:r>
      <w:r w:rsidRPr="00AA6019">
        <w:rPr>
          <w:rFonts w:ascii="Times New Roman" w:hAnsi="Times New Roman" w:cs="Times New Roman"/>
          <w:sz w:val="20"/>
          <w:szCs w:val="20"/>
        </w:rPr>
        <w:t xml:space="preserve">Batwas minority </w:t>
      </w:r>
      <w:r w:rsidR="00F15056" w:rsidRPr="00AA6019">
        <w:rPr>
          <w:rFonts w:ascii="Times New Roman" w:hAnsi="Times New Roman" w:cs="Times New Roman"/>
          <w:sz w:val="20"/>
          <w:szCs w:val="20"/>
        </w:rPr>
        <w:t>has no land ownership resulting from their past nomadic life</w:t>
      </w:r>
      <w:r w:rsidR="00F15056" w:rsidRPr="00AA6019">
        <w:rPr>
          <w:rFonts w:ascii="Times New Roman" w:hAnsi="Times New Roman" w:cs="Times New Roman"/>
          <w:color w:val="000000"/>
          <w:sz w:val="20"/>
          <w:szCs w:val="20"/>
          <w:lang w:val="en-GB" w:eastAsia="en-GB"/>
        </w:rPr>
        <w:t xml:space="preserve">. These factors have led to a persistent lack of both </w:t>
      </w:r>
      <w:r w:rsidR="00F15056" w:rsidRPr="00D82A9C">
        <w:rPr>
          <w:rFonts w:ascii="Times New Roman" w:hAnsi="Times New Roman" w:cs="Times New Roman"/>
          <w:b/>
          <w:color w:val="000000"/>
          <w:sz w:val="20"/>
          <w:szCs w:val="20"/>
          <w:lang w:val="en-GB" w:eastAsia="en-GB"/>
        </w:rPr>
        <w:t>job opportunities and inclusive sustainable development, hindering achievement of the SDGs.</w:t>
      </w:r>
      <w:r w:rsidR="00D82A9C">
        <w:rPr>
          <w:rFonts w:ascii="Times New Roman" w:hAnsi="Times New Roman" w:cs="Times New Roman"/>
          <w:b/>
          <w:color w:val="000000"/>
          <w:sz w:val="20"/>
          <w:szCs w:val="20"/>
          <w:lang w:val="en-GB" w:eastAsia="en-GB"/>
        </w:rPr>
        <w:t xml:space="preserve"> </w:t>
      </w:r>
      <w:proofErr w:type="gramStart"/>
      <w:r w:rsidR="00D82A9C">
        <w:rPr>
          <w:rFonts w:ascii="Times New Roman" w:hAnsi="Times New Roman" w:cs="Times New Roman"/>
          <w:b/>
          <w:color w:val="000000"/>
          <w:sz w:val="20"/>
          <w:szCs w:val="20"/>
          <w:lang w:val="en-GB" w:eastAsia="en-GB"/>
        </w:rPr>
        <w:t xml:space="preserve">( </w:t>
      </w:r>
      <w:r w:rsidR="00D82A9C" w:rsidRPr="00D82A9C">
        <w:rPr>
          <w:rFonts w:ascii="Times New Roman" w:hAnsi="Times New Roman" w:cs="Times New Roman"/>
          <w:b/>
          <w:color w:val="FF0000"/>
          <w:sz w:val="20"/>
          <w:szCs w:val="20"/>
          <w:lang w:val="en-GB" w:eastAsia="en-GB"/>
        </w:rPr>
        <w:t>Output</w:t>
      </w:r>
      <w:proofErr w:type="gramEnd"/>
      <w:r w:rsidR="00D82A9C">
        <w:rPr>
          <w:rFonts w:ascii="Times New Roman" w:hAnsi="Times New Roman" w:cs="Times New Roman"/>
          <w:b/>
          <w:color w:val="FF0000"/>
          <w:sz w:val="20"/>
          <w:szCs w:val="20"/>
          <w:lang w:val="en-GB" w:eastAsia="en-GB"/>
        </w:rPr>
        <w:t xml:space="preserve"> à </w:t>
      </w:r>
      <w:proofErr w:type="spellStart"/>
      <w:r w:rsidR="00D82A9C">
        <w:rPr>
          <w:rFonts w:ascii="Times New Roman" w:hAnsi="Times New Roman" w:cs="Times New Roman"/>
          <w:b/>
          <w:color w:val="FF0000"/>
          <w:sz w:val="20"/>
          <w:szCs w:val="20"/>
          <w:lang w:val="en-GB" w:eastAsia="en-GB"/>
        </w:rPr>
        <w:t>reformuler</w:t>
      </w:r>
      <w:proofErr w:type="spellEnd"/>
      <w:r w:rsidR="00D82A9C">
        <w:rPr>
          <w:rFonts w:ascii="Times New Roman" w:hAnsi="Times New Roman" w:cs="Times New Roman"/>
          <w:b/>
          <w:color w:val="FF0000"/>
          <w:sz w:val="20"/>
          <w:szCs w:val="20"/>
          <w:lang w:val="en-GB" w:eastAsia="en-GB"/>
        </w:rPr>
        <w:t xml:space="preserve"> </w:t>
      </w:r>
      <w:r w:rsidR="00D82A9C" w:rsidRPr="00D82A9C">
        <w:rPr>
          <w:rFonts w:ascii="Times New Roman" w:hAnsi="Times New Roman" w:cs="Times New Roman"/>
          <w:b/>
          <w:color w:val="FF0000"/>
          <w:sz w:val="20"/>
          <w:szCs w:val="20"/>
          <w:lang w:val="en-GB" w:eastAsia="en-GB"/>
        </w:rPr>
        <w:t>)</w:t>
      </w:r>
    </w:p>
    <w:p w:rsidR="00F15056" w:rsidRPr="00FE1BAF" w:rsidRDefault="00F15056" w:rsidP="00F15056">
      <w:pPr>
        <w:shd w:val="clear" w:color="auto" w:fill="FFFFFF" w:themeFill="background1"/>
        <w:ind w:right="804"/>
        <w:jc w:val="both"/>
        <w:rPr>
          <w:lang w:val="en-GB"/>
        </w:rPr>
      </w:pPr>
    </w:p>
    <w:p w:rsidR="00F15056" w:rsidRPr="00FE1BAF" w:rsidRDefault="00F15056" w:rsidP="00F15056">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rPr>
      </w:pPr>
      <w:bookmarkStart w:id="2" w:name="_Hlk520555154"/>
      <w:r w:rsidRPr="00FE1BAF">
        <w:rPr>
          <w:rFonts w:ascii="Times New Roman" w:hAnsi="Times New Roman" w:cs="Times New Roman"/>
          <w:sz w:val="20"/>
          <w:szCs w:val="20"/>
          <w:lang w:val="en-GB"/>
        </w:rPr>
        <w:t xml:space="preserve">In a bid to address poverty, the government has sought to improve citizens’ access to services and fundamental rights (ex: rights to property, including land and right to equality) through the strengthening of judicial institutions and administrative reforms. </w:t>
      </w:r>
      <w:r w:rsidRPr="00FE1BAF">
        <w:rPr>
          <w:rFonts w:ascii="Times New Roman" w:hAnsi="Times New Roman" w:cs="Times New Roman"/>
          <w:sz w:val="20"/>
          <w:szCs w:val="20"/>
        </w:rPr>
        <w:t xml:space="preserve">Penal and criminal procedure codes were revised, judgment enforcement rate increased, particularly on land disputes, and performance of magistrates evaluated. </w:t>
      </w:r>
      <w:r w:rsidRPr="00FE1BAF">
        <w:rPr>
          <w:rFonts w:ascii="Times New Roman" w:hAnsi="Times New Roman" w:cs="Times New Roman"/>
          <w:sz w:val="20"/>
          <w:szCs w:val="20"/>
          <w:lang w:val="en-GB"/>
        </w:rPr>
        <w:t xml:space="preserve">For instance, between 2017 and 2018, 95% of land disputes judgments have been enforced. </w:t>
      </w:r>
      <w:r w:rsidRPr="00FE1BAF">
        <w:rPr>
          <w:rFonts w:ascii="Times New Roman" w:hAnsi="Times New Roman" w:cs="Times New Roman"/>
          <w:sz w:val="20"/>
          <w:szCs w:val="20"/>
        </w:rPr>
        <w:t xml:space="preserve">Service delivery has been deconcentrated to improve citizens’ access (35.53%) through </w:t>
      </w:r>
      <w:r w:rsidRPr="00FE1BAF">
        <w:rPr>
          <w:rFonts w:ascii="Times New Roman" w:hAnsi="Times New Roman" w:cs="Times New Roman"/>
          <w:sz w:val="20"/>
          <w:szCs w:val="20"/>
          <w:lang w:val="en-GB"/>
        </w:rPr>
        <w:t xml:space="preserve">5 pilot one-stop-centres in five provinces (Ngozi, </w:t>
      </w:r>
      <w:proofErr w:type="spellStart"/>
      <w:r w:rsidRPr="00FE1BAF">
        <w:rPr>
          <w:rFonts w:ascii="Times New Roman" w:hAnsi="Times New Roman" w:cs="Times New Roman"/>
          <w:sz w:val="20"/>
          <w:szCs w:val="20"/>
          <w:lang w:val="en-GB"/>
        </w:rPr>
        <w:t>Gitega</w:t>
      </w:r>
      <w:proofErr w:type="spellEnd"/>
      <w:r w:rsidRPr="00FE1BAF">
        <w:rPr>
          <w:rFonts w:ascii="Times New Roman" w:hAnsi="Times New Roman" w:cs="Times New Roman"/>
          <w:sz w:val="20"/>
          <w:szCs w:val="20"/>
          <w:lang w:val="en-GB"/>
        </w:rPr>
        <w:t xml:space="preserve">, </w:t>
      </w:r>
      <w:proofErr w:type="spellStart"/>
      <w:r w:rsidRPr="00FE1BAF">
        <w:rPr>
          <w:rFonts w:ascii="Times New Roman" w:hAnsi="Times New Roman" w:cs="Times New Roman"/>
          <w:sz w:val="20"/>
          <w:szCs w:val="20"/>
          <w:lang w:val="en-GB"/>
        </w:rPr>
        <w:t>Mwaro</w:t>
      </w:r>
      <w:proofErr w:type="spellEnd"/>
      <w:r w:rsidRPr="00FE1BAF">
        <w:rPr>
          <w:rFonts w:ascii="Times New Roman" w:hAnsi="Times New Roman" w:cs="Times New Roman"/>
          <w:sz w:val="20"/>
          <w:szCs w:val="20"/>
          <w:lang w:val="en-GB"/>
        </w:rPr>
        <w:t xml:space="preserve">, </w:t>
      </w:r>
      <w:proofErr w:type="spellStart"/>
      <w:r w:rsidRPr="00FE1BAF">
        <w:rPr>
          <w:rFonts w:ascii="Times New Roman" w:hAnsi="Times New Roman" w:cs="Times New Roman"/>
          <w:sz w:val="20"/>
          <w:szCs w:val="20"/>
          <w:lang w:val="en-GB"/>
        </w:rPr>
        <w:t>Muyinga</w:t>
      </w:r>
      <w:proofErr w:type="spellEnd"/>
      <w:r w:rsidRPr="00FE1BAF">
        <w:rPr>
          <w:rFonts w:ascii="Times New Roman" w:hAnsi="Times New Roman" w:cs="Times New Roman"/>
          <w:sz w:val="20"/>
          <w:szCs w:val="20"/>
          <w:lang w:val="en-GB"/>
        </w:rPr>
        <w:t xml:space="preserve"> and </w:t>
      </w:r>
      <w:proofErr w:type="spellStart"/>
      <w:r w:rsidRPr="00FE1BAF">
        <w:rPr>
          <w:rFonts w:ascii="Times New Roman" w:hAnsi="Times New Roman" w:cs="Times New Roman"/>
          <w:sz w:val="20"/>
          <w:szCs w:val="20"/>
          <w:lang w:val="en-GB"/>
        </w:rPr>
        <w:t>Bururi</w:t>
      </w:r>
      <w:proofErr w:type="spellEnd"/>
      <w:r w:rsidRPr="00FE1BAF">
        <w:rPr>
          <w:rFonts w:ascii="Times New Roman" w:hAnsi="Times New Roman" w:cs="Times New Roman"/>
          <w:sz w:val="20"/>
          <w:szCs w:val="20"/>
          <w:lang w:val="en-GB"/>
        </w:rPr>
        <w:t xml:space="preserve">). </w:t>
      </w:r>
    </w:p>
    <w:bookmarkEnd w:id="2"/>
    <w:p w:rsidR="00F15056" w:rsidRPr="00FE1BAF" w:rsidRDefault="00F15056" w:rsidP="00F15056">
      <w:pPr>
        <w:pStyle w:val="Paragraphedeliste"/>
        <w:rPr>
          <w:rFonts w:ascii="Times New Roman" w:hAnsi="Times New Roman" w:cs="Times New Roman"/>
          <w:sz w:val="20"/>
          <w:szCs w:val="20"/>
          <w:lang w:val="en-GB"/>
        </w:rPr>
      </w:pPr>
    </w:p>
    <w:p w:rsidR="0012777B" w:rsidRPr="00D82A9C" w:rsidRDefault="00F15056" w:rsidP="00F8725D">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b/>
          <w:sz w:val="20"/>
          <w:szCs w:val="20"/>
          <w:lang w:val="en-GB"/>
        </w:rPr>
      </w:pPr>
      <w:r w:rsidRPr="00FE1BAF">
        <w:rPr>
          <w:rFonts w:ascii="Times New Roman" w:hAnsi="Times New Roman" w:cs="Times New Roman"/>
          <w:sz w:val="20"/>
          <w:szCs w:val="20"/>
          <w:lang w:val="en-GB"/>
        </w:rPr>
        <w:t xml:space="preserve">However, as stated in the 2018 Universal Periodic Review (UPR), whose recommendations have been partially accepted (125 out of 242) by the government, </w:t>
      </w:r>
      <w:r w:rsidRPr="00D82A9C">
        <w:rPr>
          <w:rFonts w:ascii="Times New Roman" w:hAnsi="Times New Roman" w:cs="Times New Roman"/>
          <w:b/>
          <w:sz w:val="20"/>
          <w:szCs w:val="20"/>
          <w:lang w:val="en-GB"/>
        </w:rPr>
        <w:t>access to quality services and fundamental rights is still a challenge notably for women, poor and vulnerable people (returnees, displaced communities and Batwa</w:t>
      </w:r>
      <w:r w:rsidRPr="00D82A9C">
        <w:rPr>
          <w:rStyle w:val="Appelnotedebasdep"/>
          <w:rFonts w:ascii="Times New Roman" w:hAnsi="Times New Roman" w:cs="Times New Roman"/>
          <w:b/>
          <w:sz w:val="20"/>
          <w:szCs w:val="20"/>
          <w:lang w:val="en-GB"/>
        </w:rPr>
        <w:footnoteReference w:id="7"/>
      </w:r>
      <w:r w:rsidRPr="00D82A9C">
        <w:rPr>
          <w:rFonts w:ascii="Times New Roman" w:hAnsi="Times New Roman" w:cs="Times New Roman"/>
          <w:b/>
          <w:sz w:val="20"/>
          <w:szCs w:val="20"/>
          <w:lang w:val="en-GB"/>
        </w:rPr>
        <w:t>).</w:t>
      </w:r>
      <w:r w:rsidRPr="00FE1BAF">
        <w:rPr>
          <w:rFonts w:ascii="Times New Roman" w:hAnsi="Times New Roman" w:cs="Times New Roman"/>
          <w:sz w:val="20"/>
          <w:szCs w:val="20"/>
          <w:lang w:val="en-GB"/>
        </w:rPr>
        <w:t xml:space="preserve"> </w:t>
      </w:r>
      <w:proofErr w:type="gramStart"/>
      <w:r w:rsidR="00D82A9C">
        <w:rPr>
          <w:rFonts w:ascii="Times New Roman" w:hAnsi="Times New Roman" w:cs="Times New Roman"/>
          <w:sz w:val="20"/>
          <w:szCs w:val="20"/>
          <w:lang w:val="en-GB"/>
        </w:rPr>
        <w:t xml:space="preserve">( </w:t>
      </w:r>
      <w:proofErr w:type="spellStart"/>
      <w:r w:rsidR="00D82A9C" w:rsidRPr="00D82A9C">
        <w:rPr>
          <w:rFonts w:ascii="Times New Roman" w:hAnsi="Times New Roman" w:cs="Times New Roman"/>
          <w:b/>
          <w:color w:val="FF0000"/>
          <w:sz w:val="20"/>
          <w:szCs w:val="20"/>
          <w:lang w:val="en-GB"/>
        </w:rPr>
        <w:t>voir</w:t>
      </w:r>
      <w:proofErr w:type="spellEnd"/>
      <w:proofErr w:type="gramEnd"/>
      <w:r w:rsidR="00D82A9C" w:rsidRPr="00D82A9C">
        <w:rPr>
          <w:rFonts w:ascii="Times New Roman" w:hAnsi="Times New Roman" w:cs="Times New Roman"/>
          <w:b/>
          <w:color w:val="FF0000"/>
          <w:sz w:val="20"/>
          <w:szCs w:val="20"/>
          <w:lang w:val="en-GB"/>
        </w:rPr>
        <w:t xml:space="preserve"> Output</w:t>
      </w:r>
      <w:r w:rsidR="00D82A9C" w:rsidRPr="00D82A9C">
        <w:rPr>
          <w:rFonts w:ascii="Times New Roman" w:hAnsi="Times New Roman" w:cs="Times New Roman"/>
          <w:color w:val="FF0000"/>
          <w:sz w:val="20"/>
          <w:szCs w:val="20"/>
          <w:lang w:val="en-GB"/>
        </w:rPr>
        <w:t xml:space="preserve"> </w:t>
      </w:r>
      <w:r w:rsidRPr="00FE1BAF">
        <w:rPr>
          <w:rFonts w:ascii="Times New Roman" w:hAnsi="Times New Roman" w:cs="Times New Roman"/>
          <w:sz w:val="20"/>
          <w:szCs w:val="20"/>
          <w:lang w:val="en-GB"/>
        </w:rPr>
        <w:t>These groups have specific needs in terms of access to legal aid, basic health services</w:t>
      </w:r>
      <w:r w:rsidR="00F8725D" w:rsidRPr="00FE1BAF">
        <w:rPr>
          <w:rFonts w:ascii="Times New Roman" w:hAnsi="Times New Roman" w:cs="Times New Roman"/>
          <w:sz w:val="20"/>
          <w:szCs w:val="20"/>
          <w:lang w:val="en-GB"/>
        </w:rPr>
        <w:t xml:space="preserve"> (</w:t>
      </w:r>
      <w:r w:rsidR="00F8725D" w:rsidRPr="00D82A9C">
        <w:rPr>
          <w:rFonts w:ascii="Times New Roman" w:hAnsi="Times New Roman" w:cs="Times New Roman"/>
          <w:b/>
          <w:sz w:val="20"/>
          <w:szCs w:val="20"/>
          <w:lang w:val="en-GB"/>
        </w:rPr>
        <w:t>HIV, Tuberculosis and Malaria)</w:t>
      </w:r>
      <w:r w:rsidRPr="00D82A9C">
        <w:rPr>
          <w:rFonts w:ascii="Times New Roman" w:hAnsi="Times New Roman" w:cs="Times New Roman"/>
          <w:b/>
          <w:sz w:val="20"/>
          <w:szCs w:val="20"/>
          <w:lang w:val="en-GB"/>
        </w:rPr>
        <w:t xml:space="preserve">, justice and administrative (civil status registry). For instance, the HIV prevalence rate among 15-49 years is about 4.2% for women compared to 3.3% for men. Also, about 49% of seropositive women between 35 – 44 years suffer from severe anaemia and 27% of these women </w:t>
      </w:r>
      <w:r w:rsidR="0012777B" w:rsidRPr="00D82A9C">
        <w:rPr>
          <w:rFonts w:ascii="Times New Roman" w:hAnsi="Times New Roman" w:cs="Times New Roman"/>
          <w:b/>
          <w:sz w:val="20"/>
          <w:szCs w:val="20"/>
          <w:lang w:val="en-GB"/>
        </w:rPr>
        <w:t>do</w:t>
      </w:r>
      <w:r w:rsidRPr="00D82A9C">
        <w:rPr>
          <w:rFonts w:ascii="Times New Roman" w:hAnsi="Times New Roman" w:cs="Times New Roman"/>
          <w:b/>
          <w:sz w:val="20"/>
          <w:szCs w:val="20"/>
          <w:lang w:val="en-GB"/>
        </w:rPr>
        <w:t xml:space="preserve"> not receive full treatment to reduce mother-to-child transmission. </w:t>
      </w:r>
      <w:proofErr w:type="gramStart"/>
      <w:r w:rsidR="00D82A9C">
        <w:rPr>
          <w:rFonts w:ascii="Times New Roman" w:hAnsi="Times New Roman" w:cs="Times New Roman"/>
          <w:b/>
          <w:sz w:val="20"/>
          <w:szCs w:val="20"/>
          <w:lang w:val="en-GB"/>
        </w:rPr>
        <w:t xml:space="preserve">( </w:t>
      </w:r>
      <w:proofErr w:type="spellStart"/>
      <w:r w:rsidR="00D82A9C" w:rsidRPr="00D82A9C">
        <w:rPr>
          <w:rFonts w:ascii="Times New Roman" w:hAnsi="Times New Roman" w:cs="Times New Roman"/>
          <w:b/>
          <w:color w:val="FF0000"/>
          <w:sz w:val="20"/>
          <w:szCs w:val="20"/>
          <w:lang w:val="en-GB"/>
        </w:rPr>
        <w:t>voir</w:t>
      </w:r>
      <w:proofErr w:type="spellEnd"/>
      <w:proofErr w:type="gramEnd"/>
      <w:r w:rsidR="00D82A9C" w:rsidRPr="00D82A9C">
        <w:rPr>
          <w:rFonts w:ascii="Times New Roman" w:hAnsi="Times New Roman" w:cs="Times New Roman"/>
          <w:b/>
          <w:color w:val="FF0000"/>
          <w:sz w:val="20"/>
          <w:szCs w:val="20"/>
          <w:lang w:val="en-GB"/>
        </w:rPr>
        <w:t xml:space="preserve"> Output </w:t>
      </w:r>
    </w:p>
    <w:p w:rsidR="0012777B" w:rsidRPr="00FE1BAF" w:rsidRDefault="0012777B" w:rsidP="0012777B">
      <w:pPr>
        <w:pStyle w:val="Paragraphedeliste"/>
        <w:rPr>
          <w:rFonts w:ascii="Times New Roman" w:hAnsi="Times New Roman" w:cs="Times New Roman"/>
          <w:sz w:val="20"/>
          <w:szCs w:val="20"/>
          <w:highlight w:val="yellow"/>
          <w:lang w:val="en-GB"/>
        </w:rPr>
      </w:pPr>
    </w:p>
    <w:p w:rsidR="00F15056" w:rsidRPr="00FE1BAF" w:rsidRDefault="0012777B" w:rsidP="00F8725D">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rPr>
      </w:pPr>
      <w:r w:rsidRPr="00FE1BAF">
        <w:rPr>
          <w:rFonts w:ascii="Times New Roman" w:hAnsi="Times New Roman" w:cs="Times New Roman"/>
          <w:sz w:val="20"/>
          <w:szCs w:val="20"/>
          <w:lang w:val="en-GB"/>
        </w:rPr>
        <w:t>D</w:t>
      </w:r>
      <w:r w:rsidR="00F15056" w:rsidRPr="00FE1BAF">
        <w:rPr>
          <w:rFonts w:ascii="Times New Roman" w:hAnsi="Times New Roman" w:cs="Times New Roman"/>
          <w:sz w:val="20"/>
          <w:szCs w:val="20"/>
          <w:lang w:val="en-GB"/>
        </w:rPr>
        <w:t xml:space="preserve">espite Government efforts </w:t>
      </w:r>
      <w:r w:rsidR="00924D3B" w:rsidRPr="00FE1BAF">
        <w:rPr>
          <w:rFonts w:ascii="Times New Roman" w:hAnsi="Times New Roman" w:cs="Times New Roman"/>
          <w:sz w:val="20"/>
          <w:szCs w:val="20"/>
          <w:lang w:val="en-GB"/>
        </w:rPr>
        <w:t>to</w:t>
      </w:r>
      <w:r w:rsidR="00F15056" w:rsidRPr="00FE1BAF">
        <w:rPr>
          <w:rFonts w:ascii="Times New Roman" w:hAnsi="Times New Roman" w:cs="Times New Roman"/>
          <w:sz w:val="20"/>
          <w:szCs w:val="20"/>
          <w:lang w:val="en-GB"/>
        </w:rPr>
        <w:t xml:space="preserve"> fight against GBV, the prevalence is still higher. 50% of women declared having been subjected to economic, emotional, physical or sexual violence</w:t>
      </w:r>
      <w:r w:rsidR="00F15056" w:rsidRPr="00FE1BAF">
        <w:rPr>
          <w:rStyle w:val="Appelnotedebasdep"/>
          <w:rFonts w:ascii="Times New Roman" w:hAnsi="Times New Roman" w:cs="Times New Roman"/>
          <w:sz w:val="20"/>
          <w:szCs w:val="20"/>
          <w:lang w:val="en-GB"/>
        </w:rPr>
        <w:footnoteReference w:id="8"/>
      </w:r>
      <w:r w:rsidR="00F15056" w:rsidRPr="00FE1BAF">
        <w:rPr>
          <w:rFonts w:ascii="Times New Roman" w:hAnsi="Times New Roman" w:cs="Times New Roman"/>
          <w:sz w:val="20"/>
          <w:szCs w:val="20"/>
          <w:lang w:val="en-GB"/>
        </w:rPr>
        <w:t xml:space="preserve">, whereas there are limited holistic care centres for GBV (only 4 centres for 18 provinces). </w:t>
      </w:r>
      <w:proofErr w:type="gramStart"/>
      <w:r w:rsidR="00D82A9C">
        <w:rPr>
          <w:rFonts w:ascii="Times New Roman" w:hAnsi="Times New Roman" w:cs="Times New Roman"/>
          <w:sz w:val="20"/>
          <w:szCs w:val="20"/>
          <w:lang w:val="en-GB"/>
        </w:rPr>
        <w:t xml:space="preserve">( </w:t>
      </w:r>
      <w:proofErr w:type="spellStart"/>
      <w:r w:rsidR="00D82A9C" w:rsidRPr="00D82A9C">
        <w:rPr>
          <w:rFonts w:ascii="Times New Roman" w:hAnsi="Times New Roman" w:cs="Times New Roman"/>
          <w:b/>
          <w:color w:val="FF0000"/>
          <w:sz w:val="20"/>
          <w:szCs w:val="20"/>
          <w:lang w:val="en-GB"/>
        </w:rPr>
        <w:t>voir</w:t>
      </w:r>
      <w:proofErr w:type="spellEnd"/>
      <w:proofErr w:type="gramEnd"/>
      <w:r w:rsidR="00D82A9C" w:rsidRPr="00D82A9C">
        <w:rPr>
          <w:rFonts w:ascii="Times New Roman" w:hAnsi="Times New Roman" w:cs="Times New Roman"/>
          <w:b/>
          <w:color w:val="FF0000"/>
          <w:sz w:val="20"/>
          <w:szCs w:val="20"/>
          <w:lang w:val="en-GB"/>
        </w:rPr>
        <w:t xml:space="preserve"> </w:t>
      </w:r>
      <w:proofErr w:type="spellStart"/>
      <w:r w:rsidR="00D82A9C" w:rsidRPr="00D82A9C">
        <w:rPr>
          <w:rFonts w:ascii="Times New Roman" w:hAnsi="Times New Roman" w:cs="Times New Roman"/>
          <w:b/>
          <w:color w:val="FF0000"/>
          <w:sz w:val="20"/>
          <w:szCs w:val="20"/>
          <w:lang w:val="en-GB"/>
        </w:rPr>
        <w:t>l’output</w:t>
      </w:r>
      <w:proofErr w:type="spellEnd"/>
    </w:p>
    <w:p w:rsidR="0012777B" w:rsidRPr="00FE1BAF" w:rsidRDefault="0012777B" w:rsidP="0012777B">
      <w:pPr>
        <w:pStyle w:val="Paragraphedeliste"/>
        <w:rPr>
          <w:rFonts w:ascii="Times New Roman" w:hAnsi="Times New Roman" w:cs="Times New Roman"/>
          <w:sz w:val="20"/>
          <w:szCs w:val="20"/>
          <w:lang w:val="en-GB"/>
        </w:rPr>
      </w:pPr>
    </w:p>
    <w:p w:rsidR="00F15056" w:rsidRPr="00FE1BAF" w:rsidRDefault="00F15056" w:rsidP="00924D3B">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sz w:val="20"/>
          <w:szCs w:val="20"/>
          <w:lang w:val="en-GB"/>
        </w:rPr>
        <w:t>The underlying causes of limited access to quality services are</w:t>
      </w:r>
      <w:r w:rsidR="00F8725D" w:rsidRPr="00FE1BAF">
        <w:rPr>
          <w:rFonts w:ascii="Times New Roman" w:hAnsi="Times New Roman" w:cs="Times New Roman"/>
          <w:sz w:val="20"/>
          <w:szCs w:val="20"/>
          <w:lang w:val="en-GB"/>
        </w:rPr>
        <w:t>:</w:t>
      </w:r>
      <w:r w:rsidRPr="00FE1BAF">
        <w:rPr>
          <w:rFonts w:ascii="Times New Roman" w:hAnsi="Times New Roman" w:cs="Times New Roman"/>
          <w:sz w:val="20"/>
          <w:szCs w:val="20"/>
          <w:lang w:val="en-GB"/>
        </w:rPr>
        <w:t xml:space="preserve"> (</w:t>
      </w:r>
      <w:proofErr w:type="spellStart"/>
      <w:r w:rsidRPr="00FE1BAF">
        <w:rPr>
          <w:rFonts w:ascii="Times New Roman" w:hAnsi="Times New Roman" w:cs="Times New Roman"/>
          <w:sz w:val="20"/>
          <w:szCs w:val="20"/>
          <w:lang w:val="en-GB"/>
        </w:rPr>
        <w:t>i</w:t>
      </w:r>
      <w:proofErr w:type="spellEnd"/>
      <w:r w:rsidRPr="00FE1BAF">
        <w:rPr>
          <w:rFonts w:ascii="Times New Roman" w:hAnsi="Times New Roman" w:cs="Times New Roman"/>
          <w:sz w:val="20"/>
          <w:szCs w:val="20"/>
          <w:lang w:val="en-GB"/>
        </w:rPr>
        <w:t xml:space="preserve">) low technical and operational institutional capacities for judicial, health and administrative institutions, (ii) deficient mechanisms </w:t>
      </w:r>
      <w:r w:rsidRPr="00FE1BAF">
        <w:rPr>
          <w:rFonts w:ascii="Times New Roman" w:hAnsi="Times New Roman" w:cs="Times New Roman"/>
          <w:sz w:val="20"/>
          <w:szCs w:val="20"/>
          <w:lang w:val="en-GB"/>
        </w:rPr>
        <w:lastRenderedPageBreak/>
        <w:t xml:space="preserve">for accountability and transparency at national and local level, and (iii) low advocacy ability of right-holders to claim their rights to duty-bearers. In fact, according to 2017 Mo Ibrahim Index, Burundi is among 12 African countries where global governance deteriorated between 2007 and 2016 (-6.5) with a score of 39.9/100 and a rank of 44 out of 54 African countries. </w:t>
      </w:r>
    </w:p>
    <w:p w:rsidR="00924D3B" w:rsidRPr="00FE1BAF" w:rsidRDefault="00924D3B" w:rsidP="00924D3B">
      <w:pPr>
        <w:pStyle w:val="Paragraphedeliste"/>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Climate change and climate-induced disasters have also reversed Burundi sustainable development </w:t>
      </w:r>
      <w:r w:rsidR="0012777B" w:rsidRPr="00FE1BAF">
        <w:rPr>
          <w:rFonts w:ascii="Times New Roman" w:hAnsi="Times New Roman" w:cs="Times New Roman"/>
          <w:color w:val="000000"/>
          <w:sz w:val="20"/>
          <w:szCs w:val="20"/>
          <w:lang w:val="en-GB" w:eastAsia="en-GB"/>
        </w:rPr>
        <w:t xml:space="preserve">gains </w:t>
      </w:r>
      <w:r w:rsidR="00924D3B" w:rsidRPr="00FE1BAF">
        <w:rPr>
          <w:rFonts w:ascii="Times New Roman" w:hAnsi="Times New Roman" w:cs="Times New Roman"/>
          <w:color w:val="000000"/>
          <w:sz w:val="20"/>
          <w:szCs w:val="20"/>
          <w:lang w:val="en-GB" w:eastAsia="en-GB"/>
        </w:rPr>
        <w:t>by reducing households</w:t>
      </w:r>
      <w:r w:rsidRPr="00FE1BAF">
        <w:rPr>
          <w:rFonts w:ascii="Times New Roman" w:hAnsi="Times New Roman" w:cs="Times New Roman"/>
          <w:color w:val="000000"/>
          <w:sz w:val="20"/>
          <w:szCs w:val="20"/>
          <w:lang w:val="en-GB" w:eastAsia="en-GB"/>
        </w:rPr>
        <w:t xml:space="preserve"> </w:t>
      </w:r>
      <w:r w:rsidR="0012777B" w:rsidRPr="00FE1BAF">
        <w:rPr>
          <w:rFonts w:ascii="Times New Roman" w:hAnsi="Times New Roman" w:cs="Times New Roman"/>
          <w:color w:val="000000"/>
          <w:sz w:val="20"/>
          <w:szCs w:val="20"/>
          <w:lang w:val="en-GB" w:eastAsia="en-GB"/>
        </w:rPr>
        <w:t>adaptive and absorptive</w:t>
      </w:r>
      <w:r w:rsidRPr="00FE1BAF">
        <w:rPr>
          <w:rFonts w:ascii="Times New Roman" w:hAnsi="Times New Roman" w:cs="Times New Roman"/>
          <w:color w:val="000000"/>
          <w:sz w:val="20"/>
          <w:szCs w:val="20"/>
          <w:lang w:val="en-GB" w:eastAsia="en-GB"/>
        </w:rPr>
        <w:t xml:space="preserve"> </w:t>
      </w:r>
      <w:r w:rsidR="00924D3B" w:rsidRPr="00FE1BAF">
        <w:rPr>
          <w:rFonts w:ascii="Times New Roman" w:hAnsi="Times New Roman" w:cs="Times New Roman"/>
          <w:color w:val="000000"/>
          <w:sz w:val="20"/>
          <w:szCs w:val="20"/>
          <w:lang w:val="en-GB" w:eastAsia="en-GB"/>
        </w:rPr>
        <w:t xml:space="preserve">resilience’s </w:t>
      </w:r>
      <w:r w:rsidRPr="00FE1BAF">
        <w:rPr>
          <w:rFonts w:ascii="Times New Roman" w:hAnsi="Times New Roman" w:cs="Times New Roman"/>
          <w:color w:val="000000"/>
          <w:sz w:val="20"/>
          <w:szCs w:val="20"/>
          <w:lang w:val="en-GB" w:eastAsia="en-GB"/>
        </w:rPr>
        <w:t xml:space="preserve">capacities </w:t>
      </w:r>
      <w:proofErr w:type="gramStart"/>
      <w:r w:rsidRPr="00FE1BAF">
        <w:rPr>
          <w:rFonts w:ascii="Times New Roman" w:hAnsi="Times New Roman" w:cs="Times New Roman"/>
          <w:color w:val="000000"/>
          <w:sz w:val="20"/>
          <w:szCs w:val="20"/>
          <w:lang w:val="en-GB" w:eastAsia="en-GB"/>
        </w:rPr>
        <w:t>in particular the</w:t>
      </w:r>
      <w:proofErr w:type="gramEnd"/>
      <w:r w:rsidRPr="00FE1BAF">
        <w:rPr>
          <w:rFonts w:ascii="Times New Roman" w:hAnsi="Times New Roman" w:cs="Times New Roman"/>
          <w:color w:val="000000"/>
          <w:sz w:val="20"/>
          <w:szCs w:val="20"/>
          <w:lang w:val="en-GB" w:eastAsia="en-GB"/>
        </w:rPr>
        <w:t xml:space="preserve"> poorest one; those furthest behind first. In fact, ranking 171 out of 181 countries</w:t>
      </w:r>
      <w:r w:rsidRPr="00FE1BAF">
        <w:rPr>
          <w:rStyle w:val="Appelnotedebasdep"/>
          <w:rFonts w:ascii="Times New Roman" w:hAnsi="Times New Roman" w:cs="Times New Roman"/>
          <w:color w:val="000000"/>
          <w:sz w:val="20"/>
          <w:szCs w:val="20"/>
          <w:lang w:val="en-GB" w:eastAsia="en-GB"/>
        </w:rPr>
        <w:footnoteReference w:id="9"/>
      </w:r>
      <w:r w:rsidRPr="00FE1BAF">
        <w:rPr>
          <w:rFonts w:ascii="Times New Roman" w:hAnsi="Times New Roman" w:cs="Times New Roman"/>
          <w:color w:val="000000"/>
          <w:sz w:val="20"/>
          <w:szCs w:val="20"/>
          <w:lang w:val="en-GB" w:eastAsia="en-GB"/>
        </w:rPr>
        <w:t>, Burundi is highly vulnerable to extreme climate events such as droughts, erosion, floods and other natural disasters</w:t>
      </w:r>
      <w:r w:rsidRPr="00FE1BAF">
        <w:rPr>
          <w:rStyle w:val="Appelnotedebasdep"/>
          <w:rFonts w:ascii="Times New Roman" w:hAnsi="Times New Roman" w:cs="Times New Roman"/>
          <w:color w:val="000000"/>
          <w:sz w:val="20"/>
          <w:szCs w:val="20"/>
          <w:lang w:val="en-GB" w:eastAsia="en-GB"/>
        </w:rPr>
        <w:footnoteReference w:id="10"/>
      </w:r>
      <w:r w:rsidRPr="00FE1BAF">
        <w:rPr>
          <w:rFonts w:ascii="Times New Roman" w:hAnsi="Times New Roman" w:cs="Times New Roman"/>
          <w:color w:val="000000"/>
          <w:sz w:val="20"/>
          <w:szCs w:val="20"/>
          <w:lang w:val="en-GB" w:eastAsia="en-GB"/>
        </w:rPr>
        <w:t xml:space="preserve">. Therefore, </w:t>
      </w:r>
      <w:r w:rsidRPr="00AA6019">
        <w:rPr>
          <w:rFonts w:ascii="Times New Roman" w:hAnsi="Times New Roman" w:cs="Times New Roman"/>
          <w:color w:val="000000"/>
          <w:sz w:val="20"/>
          <w:szCs w:val="20"/>
          <w:lang w:val="en-GB" w:eastAsia="en-GB"/>
        </w:rPr>
        <w:t>the country is confronted with losses of human life, internal displacement</w:t>
      </w:r>
      <w:r w:rsidR="0012777B" w:rsidRPr="00AA6019">
        <w:rPr>
          <w:rFonts w:ascii="Times New Roman" w:hAnsi="Times New Roman" w:cs="Times New Roman"/>
          <w:color w:val="000000"/>
          <w:sz w:val="20"/>
          <w:szCs w:val="20"/>
          <w:lang w:val="en-GB" w:eastAsia="en-GB"/>
        </w:rPr>
        <w:t xml:space="preserve"> (178</w:t>
      </w:r>
      <w:r w:rsidRPr="00AA6019">
        <w:rPr>
          <w:rFonts w:ascii="Times New Roman" w:hAnsi="Times New Roman" w:cs="Times New Roman"/>
          <w:color w:val="000000"/>
          <w:sz w:val="20"/>
          <w:szCs w:val="20"/>
          <w:lang w:val="en-GB" w:eastAsia="en-GB"/>
        </w:rPr>
        <w:t>,</w:t>
      </w:r>
      <w:r w:rsidR="0012777B" w:rsidRPr="00AA6019">
        <w:rPr>
          <w:rFonts w:ascii="Times New Roman" w:hAnsi="Times New Roman" w:cs="Times New Roman"/>
          <w:color w:val="000000"/>
          <w:sz w:val="20"/>
          <w:szCs w:val="20"/>
          <w:lang w:val="en-GB" w:eastAsia="en-GB"/>
        </w:rPr>
        <w:t>267 in 2018)</w:t>
      </w:r>
      <w:r w:rsidR="00924D3B" w:rsidRPr="00AA6019">
        <w:rPr>
          <w:rFonts w:ascii="Times New Roman" w:hAnsi="Times New Roman" w:cs="Times New Roman"/>
          <w:color w:val="000000"/>
          <w:sz w:val="20"/>
          <w:szCs w:val="20"/>
          <w:lang w:val="en-GB" w:eastAsia="en-GB"/>
        </w:rPr>
        <w:t>,</w:t>
      </w:r>
      <w:r w:rsidRPr="00AA6019">
        <w:rPr>
          <w:rFonts w:ascii="Times New Roman" w:hAnsi="Times New Roman" w:cs="Times New Roman"/>
          <w:color w:val="000000"/>
          <w:sz w:val="20"/>
          <w:szCs w:val="20"/>
          <w:lang w:val="en-GB" w:eastAsia="en-GB"/>
        </w:rPr>
        <w:t xml:space="preserve"> loss of livelihoods and deterioration of the health status of populations</w:t>
      </w:r>
      <w:r w:rsidRPr="00AA6019">
        <w:rPr>
          <w:rStyle w:val="Appelnotedebasdep"/>
          <w:rFonts w:ascii="Times New Roman" w:hAnsi="Times New Roman" w:cs="Times New Roman"/>
          <w:color w:val="000000"/>
          <w:sz w:val="20"/>
          <w:szCs w:val="20"/>
          <w:lang w:val="en-GB" w:eastAsia="en-GB"/>
        </w:rPr>
        <w:footnoteReference w:id="11"/>
      </w:r>
      <w:r w:rsidR="0012777B" w:rsidRPr="00AA6019">
        <w:rPr>
          <w:rFonts w:ascii="Times New Roman" w:hAnsi="Times New Roman" w:cs="Times New Roman"/>
          <w:color w:val="000000"/>
          <w:sz w:val="20"/>
          <w:szCs w:val="20"/>
          <w:lang w:val="en-GB" w:eastAsia="en-GB"/>
        </w:rPr>
        <w:t xml:space="preserve">. 73% </w:t>
      </w:r>
      <w:r w:rsidRPr="00AA6019">
        <w:rPr>
          <w:rFonts w:ascii="Times New Roman" w:hAnsi="Times New Roman" w:cs="Times New Roman"/>
          <w:color w:val="000000"/>
          <w:sz w:val="20"/>
          <w:szCs w:val="20"/>
          <w:lang w:val="en-GB" w:eastAsia="en-GB"/>
        </w:rPr>
        <w:t>of recent population movement is directly related to natural disasters</w:t>
      </w:r>
      <w:r w:rsidRPr="00AA6019">
        <w:rPr>
          <w:rStyle w:val="Appelnotedebasdep"/>
          <w:rFonts w:ascii="Times New Roman" w:hAnsi="Times New Roman" w:cs="Times New Roman"/>
          <w:color w:val="000000"/>
          <w:sz w:val="20"/>
          <w:szCs w:val="20"/>
          <w:lang w:val="en-GB" w:eastAsia="en-GB"/>
        </w:rPr>
        <w:footnoteReference w:id="12"/>
      </w:r>
      <w:r w:rsidRPr="00AA6019">
        <w:rPr>
          <w:rFonts w:ascii="Times New Roman" w:hAnsi="Times New Roman" w:cs="Times New Roman"/>
          <w:color w:val="000000"/>
          <w:sz w:val="20"/>
          <w:szCs w:val="20"/>
          <w:lang w:val="en-GB" w:eastAsia="en-GB"/>
        </w:rPr>
        <w:t>. Also, El Niño and la Niña phenomena</w:t>
      </w:r>
      <w:r w:rsidRPr="00FE1BAF">
        <w:rPr>
          <w:rFonts w:ascii="Times New Roman" w:hAnsi="Times New Roman" w:cs="Times New Roman"/>
          <w:color w:val="000000"/>
          <w:sz w:val="20"/>
          <w:szCs w:val="20"/>
          <w:lang w:val="en-GB" w:eastAsia="en-GB"/>
        </w:rPr>
        <w:t xml:space="preserve"> continue to affect agricultural production and food security notably in the provinces of </w:t>
      </w:r>
      <w:proofErr w:type="spellStart"/>
      <w:r w:rsidRPr="00FE1BAF">
        <w:rPr>
          <w:rFonts w:ascii="Times New Roman" w:hAnsi="Times New Roman" w:cs="Times New Roman"/>
          <w:color w:val="000000"/>
          <w:sz w:val="20"/>
          <w:szCs w:val="20"/>
          <w:lang w:val="en-GB" w:eastAsia="en-GB"/>
        </w:rPr>
        <w:t>Muyinga</w:t>
      </w:r>
      <w:proofErr w:type="spellEnd"/>
      <w:r w:rsidRPr="00FE1BAF">
        <w:rPr>
          <w:rFonts w:ascii="Times New Roman" w:hAnsi="Times New Roman" w:cs="Times New Roman"/>
          <w:color w:val="000000"/>
          <w:sz w:val="20"/>
          <w:szCs w:val="20"/>
          <w:lang w:val="en-GB" w:eastAsia="en-GB"/>
        </w:rPr>
        <w:t xml:space="preserve"> and </w:t>
      </w:r>
      <w:proofErr w:type="spellStart"/>
      <w:r w:rsidRPr="00FE1BAF">
        <w:rPr>
          <w:rFonts w:ascii="Times New Roman" w:hAnsi="Times New Roman" w:cs="Times New Roman"/>
          <w:color w:val="000000"/>
          <w:sz w:val="20"/>
          <w:szCs w:val="20"/>
          <w:lang w:val="en-GB" w:eastAsia="en-GB"/>
        </w:rPr>
        <w:t>Kirundo</w:t>
      </w:r>
      <w:proofErr w:type="spellEnd"/>
      <w:r w:rsidRPr="00FE1BAF">
        <w:rPr>
          <w:rFonts w:ascii="Times New Roman" w:hAnsi="Times New Roman" w:cs="Times New Roman"/>
          <w:sz w:val="20"/>
          <w:szCs w:val="20"/>
          <w:vertAlign w:val="superscript"/>
        </w:rPr>
        <w:footnoteReference w:id="13"/>
      </w:r>
      <w:r w:rsidRPr="00FE1BAF">
        <w:rPr>
          <w:rFonts w:ascii="Times New Roman" w:hAnsi="Times New Roman" w:cs="Times New Roman"/>
          <w:color w:val="000000"/>
          <w:sz w:val="20"/>
          <w:szCs w:val="20"/>
          <w:lang w:val="en-GB" w:eastAsia="en-GB"/>
        </w:rPr>
        <w:t>. These factors pose challenges in terms of humanitarian response, resilience and socio-economic reintegration of high number of displaced communities (178,267 persons</w:t>
      </w:r>
      <w:r w:rsidRPr="00FE1BAF">
        <w:rPr>
          <w:rStyle w:val="Appelnotedebasdep"/>
          <w:rFonts w:ascii="Times New Roman" w:hAnsi="Times New Roman" w:cs="Times New Roman"/>
          <w:color w:val="000000"/>
          <w:sz w:val="20"/>
          <w:szCs w:val="20"/>
          <w:lang w:val="en-GB" w:eastAsia="en-GB"/>
        </w:rPr>
        <w:footnoteReference w:id="14"/>
      </w:r>
      <w:r w:rsidRPr="00FE1BAF">
        <w:rPr>
          <w:rFonts w:ascii="Times New Roman" w:hAnsi="Times New Roman" w:cs="Times New Roman"/>
          <w:color w:val="000000"/>
          <w:sz w:val="20"/>
          <w:szCs w:val="20"/>
          <w:lang w:val="en-GB" w:eastAsia="en-GB"/>
        </w:rPr>
        <w:t>)</w:t>
      </w:r>
      <w:r w:rsidR="00AA6019">
        <w:rPr>
          <w:rFonts w:ascii="Times New Roman" w:hAnsi="Times New Roman" w:cs="Times New Roman"/>
          <w:color w:val="000000"/>
          <w:sz w:val="20"/>
          <w:szCs w:val="20"/>
          <w:lang w:val="en-GB" w:eastAsia="en-GB"/>
        </w:rPr>
        <w:t>,</w:t>
      </w:r>
      <w:r w:rsidRPr="00FE1BAF">
        <w:rPr>
          <w:rFonts w:ascii="Times New Roman" w:hAnsi="Times New Roman" w:cs="Times New Roman"/>
          <w:color w:val="000000"/>
          <w:sz w:val="20"/>
          <w:szCs w:val="20"/>
          <w:lang w:val="en-GB" w:eastAsia="en-GB"/>
        </w:rPr>
        <w:t xml:space="preserve"> notably in 15 out of 18 provinces (</w:t>
      </w:r>
      <w:proofErr w:type="spellStart"/>
      <w:r w:rsidRPr="00FE1BAF">
        <w:rPr>
          <w:rFonts w:ascii="Times New Roman" w:hAnsi="Times New Roman" w:cs="Times New Roman"/>
          <w:color w:val="000000"/>
          <w:sz w:val="20"/>
          <w:szCs w:val="20"/>
          <w:lang w:val="en-GB" w:eastAsia="en-GB"/>
        </w:rPr>
        <w:t>Rumonge</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Gitega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Bubanza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Mwaro</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Kirundo</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Muyinga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Kayanza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Bururi</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Muramvya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Kurusi</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Ruyigi</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Rutana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Makamba</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Cibitoke</w:t>
      </w:r>
      <w:proofErr w:type="spellEnd"/>
      <w:r w:rsidRPr="00FE1BAF">
        <w:rPr>
          <w:rFonts w:ascii="Times New Roman" w:hAnsi="Times New Roman" w:cs="Times New Roman"/>
          <w:color w:val="000000"/>
          <w:sz w:val="20"/>
          <w:szCs w:val="20"/>
          <w:lang w:val="en-GB" w:eastAsia="en-GB"/>
        </w:rPr>
        <w:t xml:space="preserve">, </w:t>
      </w:r>
      <w:proofErr w:type="spellStart"/>
      <w:r w:rsidRPr="00FE1BAF">
        <w:rPr>
          <w:rFonts w:ascii="Times New Roman" w:hAnsi="Times New Roman" w:cs="Times New Roman"/>
          <w:color w:val="000000"/>
          <w:sz w:val="20"/>
          <w:szCs w:val="20"/>
          <w:lang w:val="en-GB" w:eastAsia="en-GB"/>
        </w:rPr>
        <w:t>Cankuzo</w:t>
      </w:r>
      <w:proofErr w:type="spellEnd"/>
      <w:r w:rsidRPr="00FE1BAF">
        <w:rPr>
          <w:rFonts w:ascii="Times New Roman" w:hAnsi="Times New Roman" w:cs="Times New Roman"/>
          <w:color w:val="000000"/>
          <w:sz w:val="20"/>
          <w:szCs w:val="20"/>
          <w:lang w:val="en-GB" w:eastAsia="en-GB"/>
        </w:rPr>
        <w:t xml:space="preserve">, and Bujumbura). </w:t>
      </w:r>
    </w:p>
    <w:p w:rsidR="00F15056" w:rsidRPr="00FE1BAF" w:rsidRDefault="00F15056" w:rsidP="00F15056">
      <w:pPr>
        <w:pStyle w:val="Paragraphedeliste"/>
        <w:shd w:val="clear" w:color="auto" w:fill="FFFFFF" w:themeFill="background1"/>
        <w:tabs>
          <w:tab w:val="left" w:pos="1276"/>
        </w:tabs>
        <w:autoSpaceDE w:val="0"/>
        <w:autoSpaceDN w:val="0"/>
        <w:adjustRightInd w:val="0"/>
        <w:ind w:left="644"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rPr>
      </w:pPr>
      <w:r w:rsidRPr="00FE1BAF">
        <w:rPr>
          <w:rFonts w:ascii="Times New Roman" w:hAnsi="Times New Roman" w:cs="Times New Roman"/>
          <w:sz w:val="20"/>
          <w:szCs w:val="20"/>
          <w:lang w:val="en-GB" w:eastAsia="en-GB"/>
        </w:rPr>
        <w:t>The Government's reforestation programme increased the forest coverage rate from 6.7</w:t>
      </w:r>
      <w:r w:rsidR="0012777B" w:rsidRPr="00FE1BAF">
        <w:rPr>
          <w:rFonts w:ascii="Times New Roman" w:hAnsi="Times New Roman" w:cs="Times New Roman"/>
          <w:sz w:val="20"/>
          <w:szCs w:val="20"/>
          <w:lang w:val="en-GB" w:eastAsia="en-GB"/>
        </w:rPr>
        <w:t>%</w:t>
      </w:r>
      <w:r w:rsidRPr="00FE1BAF">
        <w:rPr>
          <w:rFonts w:ascii="Times New Roman" w:hAnsi="Times New Roman" w:cs="Times New Roman"/>
          <w:sz w:val="20"/>
          <w:szCs w:val="20"/>
          <w:lang w:val="en-GB" w:eastAsia="en-GB"/>
        </w:rPr>
        <w:t xml:space="preserve"> in 2010 to 12.00</w:t>
      </w:r>
      <w:r w:rsidR="0012777B" w:rsidRPr="00FE1BAF">
        <w:rPr>
          <w:rFonts w:ascii="Times New Roman" w:hAnsi="Times New Roman" w:cs="Times New Roman"/>
          <w:sz w:val="20"/>
          <w:szCs w:val="20"/>
          <w:lang w:val="en-GB" w:eastAsia="en-GB"/>
        </w:rPr>
        <w:t>%</w:t>
      </w:r>
      <w:r w:rsidRPr="00FE1BAF">
        <w:rPr>
          <w:rFonts w:ascii="Times New Roman" w:hAnsi="Times New Roman" w:cs="Times New Roman"/>
          <w:sz w:val="20"/>
          <w:szCs w:val="20"/>
          <w:lang w:val="en-GB" w:eastAsia="en-GB"/>
        </w:rPr>
        <w:t xml:space="preserve"> in 2015. However, environmental degradation persists due to demographic pressure (average density of 320 inhabitants per km</w:t>
      </w:r>
      <w:r w:rsidRPr="00FE1BAF">
        <w:rPr>
          <w:rFonts w:ascii="Times New Roman" w:hAnsi="Times New Roman" w:cs="Times New Roman"/>
          <w:sz w:val="20"/>
          <w:szCs w:val="20"/>
          <w:vertAlign w:val="superscript"/>
          <w:lang w:val="en-GB" w:eastAsia="en-GB"/>
        </w:rPr>
        <w:t>2</w:t>
      </w:r>
      <w:r w:rsidRPr="00FE1BAF">
        <w:rPr>
          <w:rFonts w:ascii="Times New Roman" w:hAnsi="Times New Roman" w:cs="Times New Roman"/>
          <w:sz w:val="20"/>
          <w:szCs w:val="20"/>
          <w:lang w:val="en-GB" w:eastAsia="en-GB"/>
        </w:rPr>
        <w:t>), soil erosion and excessive use of firewood as the main source of energy (95%</w:t>
      </w:r>
      <w:r w:rsidR="0012777B" w:rsidRPr="00FE1BAF">
        <w:rPr>
          <w:rFonts w:ascii="Times New Roman" w:hAnsi="Times New Roman" w:cs="Times New Roman"/>
          <w:sz w:val="20"/>
          <w:szCs w:val="20"/>
          <w:lang w:val="en-GB" w:eastAsia="en-GB"/>
        </w:rPr>
        <w:t xml:space="preserve"> of the national energy balance</w:t>
      </w:r>
      <w:r w:rsidRPr="00FE1BAF">
        <w:rPr>
          <w:rFonts w:ascii="Times New Roman" w:hAnsi="Times New Roman" w:cs="Times New Roman"/>
          <w:sz w:val="20"/>
          <w:szCs w:val="20"/>
          <w:lang w:val="en-GB" w:eastAsia="en-GB"/>
        </w:rPr>
        <w:t>)</w:t>
      </w:r>
      <w:r w:rsidRPr="00FE1BAF">
        <w:rPr>
          <w:rStyle w:val="Appelnotedebasdep"/>
          <w:rFonts w:ascii="Times New Roman" w:hAnsi="Times New Roman" w:cs="Times New Roman"/>
          <w:sz w:val="20"/>
          <w:szCs w:val="20"/>
          <w:lang w:val="en-GB" w:eastAsia="en-GB"/>
        </w:rPr>
        <w:footnoteReference w:id="15"/>
      </w:r>
      <w:r w:rsidRPr="00FE1BAF">
        <w:rPr>
          <w:rFonts w:ascii="Times New Roman" w:hAnsi="Times New Roman" w:cs="Times New Roman"/>
          <w:sz w:val="20"/>
          <w:szCs w:val="20"/>
          <w:lang w:val="en-GB" w:eastAsia="en-GB"/>
        </w:rPr>
        <w:t>. With an electrification coverage rate barely exceeding 5</w:t>
      </w:r>
      <w:r w:rsidR="00AA6019">
        <w:rPr>
          <w:rFonts w:ascii="Times New Roman" w:hAnsi="Times New Roman" w:cs="Times New Roman"/>
          <w:sz w:val="20"/>
          <w:szCs w:val="20"/>
          <w:lang w:val="en-GB" w:eastAsia="en-GB"/>
        </w:rPr>
        <w:t>%</w:t>
      </w:r>
      <w:r w:rsidRPr="00FE1BAF">
        <w:rPr>
          <w:rFonts w:ascii="Times New Roman" w:hAnsi="Times New Roman" w:cs="Times New Roman"/>
          <w:sz w:val="20"/>
          <w:szCs w:val="20"/>
          <w:lang w:val="en-GB" w:eastAsia="en-GB"/>
        </w:rPr>
        <w:t>, compa</w:t>
      </w:r>
      <w:r w:rsidR="0012777B" w:rsidRPr="00FE1BAF">
        <w:rPr>
          <w:rFonts w:ascii="Times New Roman" w:hAnsi="Times New Roman" w:cs="Times New Roman"/>
          <w:sz w:val="20"/>
          <w:szCs w:val="20"/>
          <w:lang w:val="en-GB" w:eastAsia="en-GB"/>
        </w:rPr>
        <w:t>red to an average of 16%</w:t>
      </w:r>
      <w:r w:rsidRPr="00FE1BAF">
        <w:rPr>
          <w:rFonts w:ascii="Times New Roman" w:hAnsi="Times New Roman" w:cs="Times New Roman"/>
          <w:sz w:val="20"/>
          <w:szCs w:val="20"/>
          <w:lang w:val="en-GB" w:eastAsia="en-GB"/>
        </w:rPr>
        <w:t xml:space="preserve"> for Africa and 41</w:t>
      </w:r>
      <w:r w:rsidR="0012777B" w:rsidRPr="00FE1BAF">
        <w:rPr>
          <w:rFonts w:ascii="Times New Roman" w:hAnsi="Times New Roman" w:cs="Times New Roman"/>
          <w:sz w:val="20"/>
          <w:szCs w:val="20"/>
          <w:lang w:val="en-GB" w:eastAsia="en-GB"/>
        </w:rPr>
        <w:t>%</w:t>
      </w:r>
      <w:r w:rsidRPr="00FE1BAF">
        <w:rPr>
          <w:rFonts w:ascii="Times New Roman" w:hAnsi="Times New Roman" w:cs="Times New Roman"/>
          <w:sz w:val="20"/>
          <w:szCs w:val="20"/>
          <w:lang w:val="en-GB" w:eastAsia="en-GB"/>
        </w:rPr>
        <w:t xml:space="preserve"> for other low-income countries,</w:t>
      </w:r>
      <w:r w:rsidRPr="00FE1BAF">
        <w:rPr>
          <w:rStyle w:val="Appelnotedebasdep"/>
          <w:rFonts w:ascii="Times New Roman" w:hAnsi="Times New Roman" w:cs="Times New Roman"/>
          <w:sz w:val="20"/>
          <w:szCs w:val="20"/>
          <w:lang w:val="en-GB"/>
        </w:rPr>
        <w:footnoteReference w:id="16"/>
      </w:r>
      <w:r w:rsidRPr="00FE1BAF">
        <w:rPr>
          <w:rFonts w:ascii="Times New Roman" w:hAnsi="Times New Roman" w:cs="Times New Roman"/>
          <w:sz w:val="20"/>
          <w:szCs w:val="20"/>
          <w:lang w:val="en-GB"/>
        </w:rPr>
        <w:t xml:space="preserve"> access to electricity is low, especially in rural areas. This </w:t>
      </w:r>
      <w:r w:rsidRPr="00FE1BAF">
        <w:rPr>
          <w:rFonts w:ascii="Times New Roman" w:hAnsi="Times New Roman" w:cs="Times New Roman"/>
          <w:sz w:val="20"/>
          <w:szCs w:val="20"/>
          <w:lang w:val="en-GB" w:eastAsia="en-GB"/>
        </w:rPr>
        <w:t>limits opportunities for local development and have a disproportionate impact on women and girls. Women and girls, due to their roles in the households, are the ones mostly negatively affected since they must collect wood from distant locations thus increasing their work burden</w:t>
      </w:r>
      <w:r w:rsidR="00C83E18" w:rsidRPr="00FE1BAF">
        <w:rPr>
          <w:rFonts w:ascii="Times New Roman" w:hAnsi="Times New Roman" w:cs="Times New Roman"/>
          <w:sz w:val="20"/>
          <w:szCs w:val="20"/>
          <w:lang w:val="en-GB" w:eastAsia="en-GB"/>
        </w:rPr>
        <w:t xml:space="preserve"> and health risks</w:t>
      </w:r>
      <w:r w:rsidRPr="00FE1BAF">
        <w:rPr>
          <w:rFonts w:ascii="Times New Roman" w:hAnsi="Times New Roman" w:cs="Times New Roman"/>
          <w:sz w:val="20"/>
          <w:szCs w:val="20"/>
          <w:lang w:val="en-GB" w:eastAsia="en-GB"/>
        </w:rPr>
        <w:t>.</w:t>
      </w:r>
      <w:r w:rsidRPr="00FE1BAF">
        <w:rPr>
          <w:rStyle w:val="Appelnotedebasdep"/>
          <w:rFonts w:ascii="Times New Roman" w:hAnsi="Times New Roman" w:cs="Times New Roman"/>
          <w:sz w:val="20"/>
          <w:szCs w:val="20"/>
          <w:lang w:val="en-GB"/>
        </w:rPr>
        <w:footnoteReference w:id="17"/>
      </w:r>
      <w:r w:rsidRPr="00FE1BAF">
        <w:rPr>
          <w:rFonts w:ascii="Times New Roman" w:hAnsi="Times New Roman" w:cs="Times New Roman"/>
          <w:sz w:val="20"/>
          <w:szCs w:val="20"/>
          <w:lang w:val="en-GB" w:eastAsia="en-GB"/>
        </w:rPr>
        <w:t xml:space="preserve"> </w:t>
      </w:r>
    </w:p>
    <w:p w:rsidR="00F15056" w:rsidRPr="00FE1BAF" w:rsidRDefault="00F15056" w:rsidP="00F15056">
      <w:pPr>
        <w:pStyle w:val="Paragraphedeliste"/>
        <w:shd w:val="clear" w:color="auto" w:fill="FFFFFF" w:themeFill="background1"/>
        <w:rPr>
          <w:rFonts w:ascii="Times New Roman" w:hAnsi="Times New Roman" w:cs="Times New Roman"/>
          <w:sz w:val="20"/>
          <w:szCs w:val="20"/>
          <w:lang w:val="en-GB"/>
        </w:rPr>
      </w:pPr>
    </w:p>
    <w:p w:rsidR="00650C6A" w:rsidRPr="00990E40" w:rsidRDefault="00650C6A" w:rsidP="00650C6A">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eastAsia="en-GB"/>
        </w:rPr>
      </w:pPr>
      <w:r w:rsidRPr="00650C6A">
        <w:rPr>
          <w:rFonts w:ascii="Times New Roman" w:hAnsi="Times New Roman" w:cs="Times New Roman"/>
          <w:color w:val="000000"/>
          <w:sz w:val="20"/>
          <w:szCs w:val="20"/>
          <w:lang w:val="en-GB" w:eastAsia="en-GB"/>
        </w:rPr>
        <w:t xml:space="preserve">The evaluation </w:t>
      </w:r>
      <w:r w:rsidRPr="00990E40">
        <w:rPr>
          <w:rFonts w:ascii="Times New Roman" w:hAnsi="Times New Roman" w:cs="Times New Roman"/>
          <w:color w:val="000000"/>
          <w:sz w:val="20"/>
          <w:szCs w:val="20"/>
          <w:lang w:val="en-GB" w:eastAsia="en-GB"/>
        </w:rPr>
        <w:t xml:space="preserve">of Country Programme Document (2014-2018), highlighted the critical role played by UNDP as </w:t>
      </w:r>
      <w:r w:rsidR="0030372D" w:rsidRPr="00990E40">
        <w:rPr>
          <w:rFonts w:ascii="Times New Roman" w:hAnsi="Times New Roman" w:cs="Times New Roman"/>
          <w:color w:val="000000"/>
          <w:sz w:val="20"/>
          <w:szCs w:val="20"/>
          <w:lang w:val="en-GB" w:eastAsia="en-GB"/>
        </w:rPr>
        <w:t>key</w:t>
      </w:r>
      <w:r w:rsidR="00496E2A" w:rsidRPr="00990E40">
        <w:rPr>
          <w:rFonts w:ascii="Times New Roman" w:hAnsi="Times New Roman" w:cs="Times New Roman"/>
          <w:color w:val="000000"/>
          <w:sz w:val="20"/>
          <w:szCs w:val="20"/>
          <w:lang w:val="en-GB" w:eastAsia="en-GB"/>
        </w:rPr>
        <w:t xml:space="preserve"> catalyst and </w:t>
      </w:r>
      <w:r w:rsidR="0048642E" w:rsidRPr="00990E40">
        <w:rPr>
          <w:rFonts w:ascii="Times New Roman" w:hAnsi="Times New Roman" w:cs="Times New Roman"/>
          <w:color w:val="000000"/>
          <w:sz w:val="20"/>
          <w:szCs w:val="20"/>
          <w:lang w:val="en-GB" w:eastAsia="en-GB"/>
        </w:rPr>
        <w:t xml:space="preserve">facilitator </w:t>
      </w:r>
      <w:r w:rsidR="00496E2A" w:rsidRPr="00990E40">
        <w:rPr>
          <w:rFonts w:ascii="Times New Roman" w:hAnsi="Times New Roman" w:cs="Times New Roman"/>
          <w:color w:val="000000"/>
          <w:sz w:val="20"/>
          <w:szCs w:val="20"/>
          <w:lang w:val="en-GB" w:eastAsia="en-GB"/>
        </w:rPr>
        <w:t xml:space="preserve">of </w:t>
      </w:r>
      <w:r w:rsidR="0030372D" w:rsidRPr="00990E40">
        <w:rPr>
          <w:rFonts w:ascii="Times New Roman" w:hAnsi="Times New Roman" w:cs="Times New Roman"/>
          <w:color w:val="000000"/>
          <w:sz w:val="20"/>
          <w:szCs w:val="20"/>
          <w:lang w:val="en-GB" w:eastAsia="en-GB"/>
        </w:rPr>
        <w:t>SDGs prioritisation and contextualization</w:t>
      </w:r>
      <w:r w:rsidR="00B72CDD" w:rsidRPr="00990E40">
        <w:rPr>
          <w:rFonts w:ascii="Times New Roman" w:hAnsi="Times New Roman" w:cs="Times New Roman"/>
          <w:color w:val="000000"/>
          <w:sz w:val="20"/>
          <w:szCs w:val="20"/>
          <w:lang w:val="en-GB" w:eastAsia="en-GB"/>
        </w:rPr>
        <w:t xml:space="preserve"> by the Government</w:t>
      </w:r>
      <w:r w:rsidR="0030372D" w:rsidRPr="00990E40">
        <w:rPr>
          <w:rFonts w:ascii="Times New Roman" w:hAnsi="Times New Roman" w:cs="Times New Roman"/>
          <w:color w:val="000000"/>
          <w:sz w:val="20"/>
          <w:szCs w:val="20"/>
          <w:lang w:val="en-GB" w:eastAsia="en-GB"/>
        </w:rPr>
        <w:t xml:space="preserve">, </w:t>
      </w:r>
      <w:r w:rsidRPr="00990E40">
        <w:rPr>
          <w:rFonts w:ascii="Times New Roman" w:hAnsi="Times New Roman" w:cs="Times New Roman"/>
          <w:color w:val="000000"/>
          <w:sz w:val="20"/>
          <w:szCs w:val="20"/>
          <w:lang w:val="en-GB" w:eastAsia="en-GB"/>
        </w:rPr>
        <w:t xml:space="preserve">while contributing to the achievement of development results for the most vulnerable communities, households and people. </w:t>
      </w:r>
    </w:p>
    <w:p w:rsidR="00650C6A" w:rsidRPr="00990E40" w:rsidRDefault="00650C6A" w:rsidP="00650C6A">
      <w:pPr>
        <w:pStyle w:val="Paragraphedeliste"/>
        <w:rPr>
          <w:rFonts w:ascii="Times New Roman" w:hAnsi="Times New Roman" w:cs="Times New Roman"/>
          <w:color w:val="000000"/>
          <w:sz w:val="20"/>
          <w:szCs w:val="20"/>
          <w:lang w:val="en-GB" w:eastAsia="en-GB"/>
        </w:rPr>
      </w:pPr>
    </w:p>
    <w:p w:rsidR="00F15056" w:rsidRPr="00990E40" w:rsidRDefault="00666971" w:rsidP="00666971">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eastAsia="en-GB"/>
        </w:rPr>
      </w:pPr>
      <w:r>
        <w:rPr>
          <w:rFonts w:ascii="Times New Roman" w:hAnsi="Times New Roman" w:cs="Times New Roman"/>
          <w:color w:val="000000"/>
          <w:sz w:val="20"/>
          <w:szCs w:val="20"/>
          <w:lang w:val="en-GB" w:eastAsia="en-GB"/>
        </w:rPr>
        <w:t>W</w:t>
      </w:r>
      <w:r w:rsidRPr="00666971">
        <w:rPr>
          <w:rFonts w:ascii="Times New Roman" w:hAnsi="Times New Roman" w:cs="Times New Roman"/>
          <w:color w:val="000000"/>
          <w:sz w:val="20"/>
          <w:szCs w:val="20"/>
          <w:lang w:val="en-GB" w:eastAsia="en-GB"/>
        </w:rPr>
        <w:t>ith UNDP support</w:t>
      </w:r>
      <w:r>
        <w:rPr>
          <w:rFonts w:ascii="Times New Roman" w:hAnsi="Times New Roman" w:cs="Times New Roman"/>
          <w:color w:val="000000"/>
          <w:sz w:val="20"/>
          <w:szCs w:val="20"/>
          <w:lang w:val="en-GB" w:eastAsia="en-GB"/>
        </w:rPr>
        <w:t xml:space="preserve"> the government has been able to</w:t>
      </w:r>
      <w:r w:rsidR="00D65BFB" w:rsidRPr="00990E40">
        <w:rPr>
          <w:rFonts w:ascii="Times New Roman" w:hAnsi="Times New Roman" w:cs="Times New Roman"/>
          <w:color w:val="000000"/>
          <w:sz w:val="20"/>
          <w:szCs w:val="20"/>
          <w:lang w:val="en-GB" w:eastAsia="en-GB"/>
        </w:rPr>
        <w:t>:</w:t>
      </w:r>
      <w:r w:rsidR="00343024">
        <w:rPr>
          <w:rFonts w:ascii="Times New Roman" w:hAnsi="Times New Roman" w:cs="Times New Roman"/>
          <w:color w:val="000000"/>
          <w:sz w:val="20"/>
          <w:szCs w:val="20"/>
          <w:lang w:val="en-GB" w:eastAsia="en-GB"/>
        </w:rPr>
        <w:t xml:space="preserve"> </w:t>
      </w:r>
      <w:r w:rsidR="00D65BFB" w:rsidRPr="00990E40">
        <w:rPr>
          <w:rFonts w:ascii="Times New Roman" w:hAnsi="Times New Roman" w:cs="Times New Roman"/>
          <w:color w:val="000000"/>
          <w:sz w:val="20"/>
          <w:szCs w:val="20"/>
          <w:lang w:val="en-GB" w:eastAsia="en-GB"/>
        </w:rPr>
        <w:t>(</w:t>
      </w:r>
      <w:proofErr w:type="spellStart"/>
      <w:r w:rsidR="00D65BFB" w:rsidRPr="00990E40">
        <w:rPr>
          <w:rFonts w:ascii="Times New Roman" w:hAnsi="Times New Roman" w:cs="Times New Roman"/>
          <w:color w:val="000000"/>
          <w:sz w:val="20"/>
          <w:szCs w:val="20"/>
          <w:lang w:val="en-GB" w:eastAsia="en-GB"/>
        </w:rPr>
        <w:t>i</w:t>
      </w:r>
      <w:proofErr w:type="spellEnd"/>
      <w:r w:rsidR="00D65BFB" w:rsidRPr="00990E40">
        <w:rPr>
          <w:rFonts w:ascii="Times New Roman" w:hAnsi="Times New Roman" w:cs="Times New Roman"/>
          <w:color w:val="000000"/>
          <w:sz w:val="20"/>
          <w:szCs w:val="20"/>
          <w:lang w:val="en-GB" w:eastAsia="en-GB"/>
        </w:rPr>
        <w:t xml:space="preserve">) </w:t>
      </w:r>
      <w:r>
        <w:rPr>
          <w:rFonts w:ascii="Times New Roman" w:hAnsi="Times New Roman" w:cs="Times New Roman"/>
          <w:color w:val="000000"/>
          <w:sz w:val="20"/>
          <w:szCs w:val="20"/>
          <w:lang w:val="en-GB" w:eastAsia="en-GB"/>
        </w:rPr>
        <w:t xml:space="preserve">formulate </w:t>
      </w:r>
      <w:r w:rsidR="00650C6A" w:rsidRPr="00990E40">
        <w:rPr>
          <w:rFonts w:ascii="Times New Roman" w:hAnsi="Times New Roman" w:cs="Times New Roman"/>
          <w:color w:val="000000"/>
          <w:sz w:val="20"/>
          <w:szCs w:val="20"/>
          <w:lang w:val="en-GB" w:eastAsia="en-GB"/>
        </w:rPr>
        <w:t xml:space="preserve">SDG’s </w:t>
      </w:r>
      <w:r w:rsidR="00496E2A" w:rsidRPr="00990E40">
        <w:rPr>
          <w:rFonts w:ascii="Times New Roman" w:hAnsi="Times New Roman" w:cs="Times New Roman"/>
          <w:color w:val="000000"/>
          <w:sz w:val="20"/>
          <w:szCs w:val="20"/>
          <w:lang w:val="en-GB" w:eastAsia="en-GB"/>
        </w:rPr>
        <w:t>upstream policies and strategy</w:t>
      </w:r>
      <w:r w:rsidR="0048642E" w:rsidRPr="00990E40">
        <w:rPr>
          <w:rFonts w:ascii="Times New Roman" w:hAnsi="Times New Roman" w:cs="Times New Roman"/>
          <w:color w:val="000000"/>
          <w:sz w:val="20"/>
          <w:szCs w:val="20"/>
          <w:lang w:val="en-GB" w:eastAsia="en-GB"/>
        </w:rPr>
        <w:t xml:space="preserve"> </w:t>
      </w:r>
      <w:r w:rsidR="00496E2A" w:rsidRPr="00990E40">
        <w:rPr>
          <w:rFonts w:ascii="Times New Roman" w:hAnsi="Times New Roman" w:cs="Times New Roman"/>
          <w:color w:val="000000"/>
          <w:sz w:val="20"/>
          <w:szCs w:val="20"/>
          <w:lang w:val="en-GB" w:eastAsia="en-GB"/>
        </w:rPr>
        <w:t xml:space="preserve">for </w:t>
      </w:r>
      <w:r w:rsidR="0048642E" w:rsidRPr="00990E40">
        <w:rPr>
          <w:rFonts w:ascii="Times New Roman" w:hAnsi="Times New Roman" w:cs="Times New Roman"/>
          <w:color w:val="000000"/>
          <w:sz w:val="20"/>
          <w:szCs w:val="20"/>
          <w:lang w:val="en-GB" w:eastAsia="en-GB"/>
        </w:rPr>
        <w:t>development</w:t>
      </w:r>
      <w:r w:rsidR="00496E2A" w:rsidRPr="00990E40">
        <w:rPr>
          <w:rFonts w:ascii="Times New Roman" w:hAnsi="Times New Roman" w:cs="Times New Roman"/>
          <w:color w:val="000000"/>
          <w:sz w:val="20"/>
          <w:szCs w:val="20"/>
          <w:lang w:val="en-GB" w:eastAsia="en-GB"/>
        </w:rPr>
        <w:t xml:space="preserve"> (</w:t>
      </w:r>
      <w:r w:rsidR="00B459DF" w:rsidRPr="00990E40">
        <w:rPr>
          <w:rFonts w:ascii="Times New Roman" w:hAnsi="Times New Roman" w:cs="Times New Roman"/>
          <w:color w:val="000000"/>
          <w:sz w:val="20"/>
          <w:szCs w:val="20"/>
          <w:lang w:val="en-GB" w:eastAsia="en-GB"/>
        </w:rPr>
        <w:t xml:space="preserve">national development plan, </w:t>
      </w:r>
      <w:r w:rsidR="00496E2A" w:rsidRPr="00990E40">
        <w:rPr>
          <w:rFonts w:ascii="Times New Roman" w:hAnsi="Times New Roman" w:cs="Times New Roman"/>
          <w:color w:val="000000"/>
          <w:sz w:val="20"/>
          <w:szCs w:val="20"/>
          <w:lang w:val="en-GB" w:eastAsia="en-GB"/>
        </w:rPr>
        <w:t xml:space="preserve">employment, </w:t>
      </w:r>
      <w:r w:rsidR="00F33ED3" w:rsidRPr="00990E40">
        <w:rPr>
          <w:rFonts w:ascii="Times New Roman" w:hAnsi="Times New Roman" w:cs="Times New Roman"/>
          <w:color w:val="000000"/>
          <w:sz w:val="20"/>
          <w:szCs w:val="20"/>
          <w:lang w:val="en-GB" w:eastAsia="en-GB"/>
        </w:rPr>
        <w:t xml:space="preserve">fight against GBV, </w:t>
      </w:r>
      <w:r w:rsidR="00496E2A" w:rsidRPr="00990E40">
        <w:rPr>
          <w:rFonts w:ascii="Times New Roman" w:hAnsi="Times New Roman" w:cs="Times New Roman"/>
          <w:color w:val="000000"/>
          <w:sz w:val="20"/>
          <w:szCs w:val="20"/>
          <w:lang w:val="en-GB" w:eastAsia="en-GB"/>
        </w:rPr>
        <w:t xml:space="preserve">decentralisation, industrialisation, energy, </w:t>
      </w:r>
      <w:r w:rsidR="00650C6A" w:rsidRPr="00990E40">
        <w:rPr>
          <w:rFonts w:ascii="Times New Roman" w:hAnsi="Times New Roman" w:cs="Times New Roman"/>
          <w:color w:val="000000"/>
          <w:sz w:val="20"/>
          <w:szCs w:val="20"/>
          <w:lang w:val="en-GB" w:eastAsia="en-GB"/>
        </w:rPr>
        <w:t xml:space="preserve">and </w:t>
      </w:r>
      <w:r w:rsidR="00D65BFB" w:rsidRPr="00990E40">
        <w:rPr>
          <w:rFonts w:ascii="Times New Roman" w:hAnsi="Times New Roman" w:cs="Times New Roman"/>
          <w:color w:val="000000"/>
          <w:sz w:val="20"/>
          <w:szCs w:val="20"/>
          <w:lang w:val="en-GB" w:eastAsia="en-GB"/>
        </w:rPr>
        <w:t xml:space="preserve">disaster </w:t>
      </w:r>
      <w:r w:rsidR="00650C6A" w:rsidRPr="00990E40">
        <w:rPr>
          <w:rFonts w:ascii="Times New Roman" w:hAnsi="Times New Roman" w:cs="Times New Roman"/>
          <w:color w:val="000000"/>
          <w:sz w:val="20"/>
          <w:szCs w:val="20"/>
          <w:lang w:val="en-GB" w:eastAsia="en-GB"/>
        </w:rPr>
        <w:t>risk management</w:t>
      </w:r>
      <w:r w:rsidR="00496E2A" w:rsidRPr="00990E40">
        <w:rPr>
          <w:rFonts w:ascii="Times New Roman" w:hAnsi="Times New Roman" w:cs="Times New Roman"/>
          <w:color w:val="000000"/>
          <w:sz w:val="20"/>
          <w:szCs w:val="20"/>
          <w:lang w:val="en-GB" w:eastAsia="en-GB"/>
        </w:rPr>
        <w:t>)</w:t>
      </w:r>
      <w:r w:rsidR="00D65BFB" w:rsidRPr="00990E40">
        <w:rPr>
          <w:rFonts w:ascii="Times New Roman" w:hAnsi="Times New Roman" w:cs="Times New Roman"/>
          <w:color w:val="000000"/>
          <w:sz w:val="20"/>
          <w:szCs w:val="20"/>
          <w:lang w:val="en-GB" w:eastAsia="en-GB"/>
        </w:rPr>
        <w:t>; (ii)</w:t>
      </w:r>
      <w:r w:rsidR="00496E2A" w:rsidRPr="00990E40">
        <w:rPr>
          <w:rFonts w:ascii="Times New Roman" w:hAnsi="Times New Roman" w:cs="Times New Roman"/>
          <w:color w:val="000000"/>
          <w:sz w:val="20"/>
          <w:szCs w:val="20"/>
          <w:lang w:val="en-GB" w:eastAsia="en-GB"/>
        </w:rPr>
        <w:t xml:space="preserve"> </w:t>
      </w:r>
      <w:r w:rsidR="00A131E4" w:rsidRPr="00990E40">
        <w:rPr>
          <w:rFonts w:ascii="Times New Roman" w:hAnsi="Times New Roman" w:cs="Times New Roman"/>
          <w:color w:val="000000"/>
          <w:sz w:val="20"/>
          <w:szCs w:val="20"/>
          <w:lang w:val="en-GB" w:eastAsia="en-GB"/>
        </w:rPr>
        <w:t>i</w:t>
      </w:r>
      <w:r w:rsidR="008E0648" w:rsidRPr="00990E40">
        <w:rPr>
          <w:rFonts w:ascii="Times New Roman" w:hAnsi="Times New Roman" w:cs="Times New Roman"/>
          <w:color w:val="000000"/>
          <w:sz w:val="20"/>
          <w:szCs w:val="20"/>
          <w:lang w:val="en-GB" w:eastAsia="en-GB"/>
        </w:rPr>
        <w:t>mprove</w:t>
      </w:r>
      <w:r w:rsidR="003F7109" w:rsidRPr="00990E40">
        <w:rPr>
          <w:rFonts w:ascii="Times New Roman" w:hAnsi="Times New Roman" w:cs="Times New Roman"/>
          <w:color w:val="000000"/>
          <w:sz w:val="20"/>
          <w:szCs w:val="20"/>
          <w:lang w:val="en-GB" w:eastAsia="en-GB"/>
        </w:rPr>
        <w:t xml:space="preserve"> </w:t>
      </w:r>
      <w:r w:rsidR="00A131E4" w:rsidRPr="00990E40">
        <w:rPr>
          <w:rFonts w:ascii="Times New Roman" w:hAnsi="Times New Roman" w:cs="Times New Roman"/>
          <w:color w:val="000000"/>
          <w:sz w:val="20"/>
          <w:szCs w:val="20"/>
          <w:lang w:val="en-GB" w:eastAsia="en-GB"/>
        </w:rPr>
        <w:t>access</w:t>
      </w:r>
      <w:r w:rsidR="003F7109" w:rsidRPr="00990E40">
        <w:rPr>
          <w:rFonts w:ascii="Times New Roman" w:hAnsi="Times New Roman" w:cs="Times New Roman"/>
          <w:color w:val="000000"/>
          <w:sz w:val="20"/>
          <w:szCs w:val="20"/>
          <w:lang w:val="en-GB" w:eastAsia="en-GB"/>
        </w:rPr>
        <w:t xml:space="preserve"> </w:t>
      </w:r>
      <w:r w:rsidR="00A131E4" w:rsidRPr="00990E40">
        <w:rPr>
          <w:rFonts w:ascii="Times New Roman" w:hAnsi="Times New Roman" w:cs="Times New Roman"/>
          <w:color w:val="000000"/>
          <w:sz w:val="20"/>
          <w:szCs w:val="20"/>
          <w:lang w:val="en-GB" w:eastAsia="en-GB"/>
        </w:rPr>
        <w:t xml:space="preserve">to justice </w:t>
      </w:r>
      <w:r w:rsidR="00B459DF" w:rsidRPr="00990E40">
        <w:rPr>
          <w:rFonts w:ascii="Times New Roman" w:hAnsi="Times New Roman" w:cs="Times New Roman"/>
          <w:color w:val="000000"/>
          <w:sz w:val="20"/>
          <w:szCs w:val="20"/>
          <w:lang w:val="en-GB" w:eastAsia="en-GB"/>
        </w:rPr>
        <w:t xml:space="preserve">(judgement of </w:t>
      </w:r>
      <w:r w:rsidR="00F33ED3" w:rsidRPr="00990E40">
        <w:rPr>
          <w:rFonts w:ascii="Times New Roman" w:hAnsi="Times New Roman" w:cs="Times New Roman"/>
          <w:color w:val="000000"/>
          <w:sz w:val="20"/>
          <w:szCs w:val="20"/>
          <w:lang w:val="en-GB" w:eastAsia="en-GB"/>
        </w:rPr>
        <w:t xml:space="preserve">1,597 </w:t>
      </w:r>
      <w:r w:rsidR="00F96D01" w:rsidRPr="00990E40">
        <w:rPr>
          <w:rFonts w:ascii="Times New Roman" w:hAnsi="Times New Roman" w:cs="Times New Roman"/>
          <w:color w:val="000000"/>
          <w:sz w:val="20"/>
          <w:szCs w:val="20"/>
          <w:lang w:val="en-GB" w:eastAsia="en-GB"/>
        </w:rPr>
        <w:t xml:space="preserve">GBV cases, </w:t>
      </w:r>
      <w:r w:rsidR="000F55A8" w:rsidRPr="00990E40">
        <w:rPr>
          <w:rFonts w:ascii="Times New Roman" w:hAnsi="Times New Roman" w:cs="Times New Roman"/>
          <w:color w:val="000000"/>
          <w:sz w:val="20"/>
          <w:szCs w:val="20"/>
          <w:lang w:val="en-GB" w:eastAsia="en-GB"/>
        </w:rPr>
        <w:t xml:space="preserve">reduction of </w:t>
      </w:r>
      <w:r w:rsidR="00B459DF" w:rsidRPr="00990E40">
        <w:rPr>
          <w:rFonts w:ascii="Times New Roman" w:hAnsi="Times New Roman" w:cs="Times New Roman"/>
          <w:color w:val="000000"/>
          <w:sz w:val="20"/>
          <w:szCs w:val="20"/>
          <w:lang w:val="en-GB" w:eastAsia="en-GB"/>
        </w:rPr>
        <w:t xml:space="preserve">41% of 48,894 backlog courts cases related to land disputes) </w:t>
      </w:r>
      <w:r w:rsidR="00A131E4" w:rsidRPr="00990E40">
        <w:rPr>
          <w:rFonts w:ascii="Times New Roman" w:hAnsi="Times New Roman" w:cs="Times New Roman"/>
          <w:color w:val="000000"/>
          <w:sz w:val="20"/>
          <w:szCs w:val="20"/>
          <w:lang w:val="en-GB" w:eastAsia="en-GB"/>
        </w:rPr>
        <w:t xml:space="preserve">and </w:t>
      </w:r>
      <w:r w:rsidR="00990E40" w:rsidRPr="00990E40">
        <w:rPr>
          <w:rFonts w:ascii="Times New Roman" w:hAnsi="Times New Roman" w:cs="Times New Roman"/>
          <w:color w:val="000000"/>
          <w:sz w:val="20"/>
          <w:szCs w:val="20"/>
          <w:lang w:val="en-GB" w:eastAsia="en-GB"/>
        </w:rPr>
        <w:t xml:space="preserve">quality </w:t>
      </w:r>
      <w:r w:rsidR="00F15056" w:rsidRPr="00990E40">
        <w:rPr>
          <w:rFonts w:ascii="Times New Roman" w:hAnsi="Times New Roman" w:cs="Times New Roman"/>
          <w:sz w:val="20"/>
          <w:szCs w:val="20"/>
          <w:lang w:val="en-GB"/>
        </w:rPr>
        <w:t>administrative</w:t>
      </w:r>
      <w:r w:rsidR="00F15056" w:rsidRPr="00990E40">
        <w:rPr>
          <w:rFonts w:ascii="Times New Roman" w:hAnsi="Times New Roman" w:cs="Times New Roman"/>
          <w:color w:val="000000"/>
          <w:sz w:val="20"/>
          <w:szCs w:val="20"/>
          <w:lang w:val="en-GB" w:eastAsia="en-GB"/>
        </w:rPr>
        <w:t xml:space="preserve"> services </w:t>
      </w:r>
      <w:r w:rsidR="00F96D01" w:rsidRPr="00990E40">
        <w:rPr>
          <w:rFonts w:ascii="Times New Roman" w:hAnsi="Times New Roman" w:cs="Times New Roman"/>
          <w:color w:val="000000"/>
          <w:sz w:val="20"/>
          <w:szCs w:val="20"/>
          <w:lang w:val="en-GB" w:eastAsia="en-GB"/>
        </w:rPr>
        <w:t xml:space="preserve">to citizens </w:t>
      </w:r>
      <w:r w:rsidR="00B459DF" w:rsidRPr="00990E40">
        <w:rPr>
          <w:rFonts w:ascii="Times New Roman" w:hAnsi="Times New Roman" w:cs="Times New Roman"/>
          <w:color w:val="000000"/>
          <w:sz w:val="20"/>
          <w:szCs w:val="20"/>
          <w:lang w:val="en-GB" w:eastAsia="en-GB"/>
        </w:rPr>
        <w:t>(5 pilot one-stop-centres</w:t>
      </w:r>
      <w:r w:rsidR="00F96D01" w:rsidRPr="00990E40">
        <w:rPr>
          <w:rFonts w:ascii="Times New Roman" w:hAnsi="Times New Roman" w:cs="Times New Roman"/>
          <w:color w:val="000000"/>
          <w:sz w:val="20"/>
          <w:szCs w:val="20"/>
          <w:lang w:val="en-GB" w:eastAsia="en-GB"/>
        </w:rPr>
        <w:t xml:space="preserve"> established and </w:t>
      </w:r>
      <w:r w:rsidR="00B6654F" w:rsidRPr="00990E40">
        <w:rPr>
          <w:rFonts w:ascii="Times New Roman" w:hAnsi="Times New Roman" w:cs="Times New Roman"/>
          <w:color w:val="000000"/>
          <w:sz w:val="20"/>
          <w:szCs w:val="20"/>
          <w:lang w:val="en-GB" w:eastAsia="en-GB"/>
        </w:rPr>
        <w:t>individual and institutional</w:t>
      </w:r>
      <w:r w:rsidR="00F96D01" w:rsidRPr="00990E40">
        <w:rPr>
          <w:rFonts w:ascii="Times New Roman" w:hAnsi="Times New Roman" w:cs="Times New Roman"/>
          <w:color w:val="000000"/>
          <w:sz w:val="20"/>
          <w:szCs w:val="20"/>
          <w:lang w:val="en-GB" w:eastAsia="en-GB"/>
        </w:rPr>
        <w:t xml:space="preserve"> capacity building</w:t>
      </w:r>
      <w:r w:rsidR="00B459DF" w:rsidRPr="00990E40">
        <w:rPr>
          <w:rFonts w:ascii="Times New Roman" w:hAnsi="Times New Roman" w:cs="Times New Roman"/>
          <w:color w:val="000000"/>
          <w:sz w:val="20"/>
          <w:szCs w:val="20"/>
          <w:lang w:val="en-GB" w:eastAsia="en-GB"/>
        </w:rPr>
        <w:t>)</w:t>
      </w:r>
      <w:r w:rsidR="00B459DF" w:rsidRPr="00990E40">
        <w:rPr>
          <w:rStyle w:val="Appelnotedebasdep"/>
          <w:rFonts w:ascii="Times New Roman" w:hAnsi="Times New Roman" w:cs="Times New Roman"/>
          <w:color w:val="000000"/>
          <w:sz w:val="20"/>
          <w:szCs w:val="20"/>
          <w:lang w:val="en-GB" w:eastAsia="en-GB"/>
        </w:rPr>
        <w:footnoteReference w:id="18"/>
      </w:r>
      <w:r w:rsidR="00D65BFB" w:rsidRPr="00990E40">
        <w:rPr>
          <w:rFonts w:ascii="Times New Roman" w:hAnsi="Times New Roman" w:cs="Times New Roman"/>
          <w:color w:val="000000"/>
          <w:sz w:val="20"/>
          <w:szCs w:val="20"/>
          <w:lang w:val="en-GB" w:eastAsia="en-GB"/>
        </w:rPr>
        <w:t xml:space="preserve">; (iii) </w:t>
      </w:r>
      <w:r w:rsidR="00DD6299" w:rsidRPr="00990E40">
        <w:rPr>
          <w:rFonts w:ascii="Times New Roman" w:hAnsi="Times New Roman" w:cs="Times New Roman"/>
          <w:color w:val="000000"/>
          <w:sz w:val="20"/>
          <w:szCs w:val="20"/>
          <w:lang w:val="en-GB" w:eastAsia="en-GB"/>
        </w:rPr>
        <w:t>increase</w:t>
      </w:r>
      <w:r w:rsidR="003F7109" w:rsidRPr="00990E40">
        <w:rPr>
          <w:rFonts w:ascii="Times New Roman" w:hAnsi="Times New Roman" w:cs="Times New Roman"/>
          <w:color w:val="000000"/>
          <w:sz w:val="20"/>
          <w:szCs w:val="20"/>
          <w:lang w:val="en-GB" w:eastAsia="en-GB"/>
        </w:rPr>
        <w:t xml:space="preserve"> </w:t>
      </w:r>
      <w:r w:rsidR="00F15056" w:rsidRPr="00990E40">
        <w:rPr>
          <w:rFonts w:ascii="Times New Roman" w:hAnsi="Times New Roman" w:cs="Times New Roman"/>
          <w:color w:val="000000"/>
          <w:sz w:val="20"/>
          <w:szCs w:val="20"/>
          <w:lang w:val="en-GB" w:eastAsia="en-GB"/>
        </w:rPr>
        <w:t xml:space="preserve">national capacities to prevent and manage disaster through the strengthening of </w:t>
      </w:r>
      <w:r w:rsidR="00386BC0" w:rsidRPr="00990E40">
        <w:rPr>
          <w:rFonts w:ascii="Times New Roman" w:hAnsi="Times New Roman" w:cs="Times New Roman"/>
          <w:color w:val="000000"/>
          <w:sz w:val="20"/>
          <w:szCs w:val="20"/>
          <w:lang w:val="en-GB" w:eastAsia="en-GB"/>
        </w:rPr>
        <w:t xml:space="preserve">10 </w:t>
      </w:r>
      <w:r w:rsidR="00D65BFB" w:rsidRPr="00990E40">
        <w:rPr>
          <w:rFonts w:ascii="Times New Roman" w:hAnsi="Times New Roman" w:cs="Times New Roman"/>
          <w:color w:val="000000"/>
          <w:sz w:val="20"/>
          <w:szCs w:val="20"/>
          <w:lang w:val="en-GB" w:eastAsia="en-GB"/>
        </w:rPr>
        <w:t xml:space="preserve">provincial platforms and </w:t>
      </w:r>
      <w:r w:rsidR="004B03EF">
        <w:rPr>
          <w:rFonts w:ascii="Times New Roman" w:hAnsi="Times New Roman" w:cs="Times New Roman"/>
          <w:color w:val="000000"/>
          <w:sz w:val="20"/>
          <w:szCs w:val="20"/>
          <w:lang w:val="en-GB" w:eastAsia="en-GB"/>
        </w:rPr>
        <w:t>10</w:t>
      </w:r>
      <w:r w:rsidR="00386BC0" w:rsidRPr="00990E40">
        <w:rPr>
          <w:rFonts w:ascii="Times New Roman" w:hAnsi="Times New Roman" w:cs="Times New Roman"/>
          <w:color w:val="000000"/>
          <w:sz w:val="20"/>
          <w:szCs w:val="20"/>
          <w:lang w:val="en-GB" w:eastAsia="en-GB"/>
        </w:rPr>
        <w:t xml:space="preserve"> </w:t>
      </w:r>
      <w:r w:rsidR="00D65BFB" w:rsidRPr="00990E40">
        <w:rPr>
          <w:rFonts w:ascii="Times New Roman" w:hAnsi="Times New Roman" w:cs="Times New Roman"/>
          <w:color w:val="000000"/>
          <w:sz w:val="20"/>
          <w:szCs w:val="20"/>
          <w:lang w:val="en-GB" w:eastAsia="en-GB"/>
        </w:rPr>
        <w:t>local government contingency plans (iv</w:t>
      </w:r>
      <w:r w:rsidR="003F7109" w:rsidRPr="00990E40">
        <w:rPr>
          <w:rFonts w:ascii="Times New Roman" w:hAnsi="Times New Roman" w:cs="Times New Roman"/>
          <w:color w:val="000000"/>
          <w:sz w:val="20"/>
          <w:szCs w:val="20"/>
          <w:lang w:val="en-GB" w:eastAsia="en-GB"/>
        </w:rPr>
        <w:t xml:space="preserve">) </w:t>
      </w:r>
      <w:r w:rsidR="00F33ED3" w:rsidRPr="00990E40">
        <w:rPr>
          <w:rFonts w:ascii="Times New Roman" w:hAnsi="Times New Roman" w:cs="Times New Roman"/>
          <w:color w:val="000000"/>
          <w:sz w:val="20"/>
          <w:szCs w:val="20"/>
          <w:lang w:val="en-GB" w:eastAsia="en-GB"/>
        </w:rPr>
        <w:t>increase</w:t>
      </w:r>
      <w:r w:rsidR="00304D45" w:rsidRPr="00990E40">
        <w:rPr>
          <w:rFonts w:ascii="Times New Roman" w:hAnsi="Times New Roman" w:cs="Times New Roman"/>
          <w:color w:val="000000"/>
          <w:sz w:val="20"/>
          <w:szCs w:val="20"/>
          <w:lang w:val="en-GB" w:eastAsia="en-GB"/>
        </w:rPr>
        <w:t xml:space="preserve"> </w:t>
      </w:r>
      <w:r w:rsidR="00410F39" w:rsidRPr="00990E40">
        <w:rPr>
          <w:rFonts w:ascii="Times New Roman" w:hAnsi="Times New Roman" w:cs="Times New Roman"/>
          <w:color w:val="000000"/>
          <w:sz w:val="20"/>
          <w:szCs w:val="20"/>
          <w:lang w:val="en-GB" w:eastAsia="en-GB"/>
        </w:rPr>
        <w:t xml:space="preserve">community </w:t>
      </w:r>
      <w:r w:rsidR="003F32E7" w:rsidRPr="00990E40">
        <w:rPr>
          <w:rFonts w:ascii="Times New Roman" w:hAnsi="Times New Roman" w:cs="Times New Roman"/>
          <w:color w:val="000000"/>
          <w:sz w:val="20"/>
          <w:szCs w:val="20"/>
          <w:lang w:val="en-GB" w:eastAsia="en-GB"/>
        </w:rPr>
        <w:t xml:space="preserve">peace and </w:t>
      </w:r>
      <w:r w:rsidR="00410F39" w:rsidRPr="00990E40">
        <w:rPr>
          <w:rFonts w:ascii="Times New Roman" w:hAnsi="Times New Roman" w:cs="Times New Roman"/>
          <w:color w:val="000000"/>
          <w:sz w:val="20"/>
          <w:szCs w:val="20"/>
          <w:lang w:val="en-GB" w:eastAsia="en-GB"/>
        </w:rPr>
        <w:t xml:space="preserve">resilience through the creation of 45,579 </w:t>
      </w:r>
      <w:r w:rsidR="00304D45" w:rsidRPr="00990E40">
        <w:rPr>
          <w:rFonts w:ascii="Times New Roman" w:hAnsi="Times New Roman" w:cs="Times New Roman"/>
          <w:color w:val="000000"/>
          <w:sz w:val="20"/>
          <w:szCs w:val="20"/>
          <w:lang w:val="en-GB" w:eastAsia="en-GB"/>
        </w:rPr>
        <w:t>livelihood</w:t>
      </w:r>
      <w:r w:rsidR="003F7109" w:rsidRPr="00990E40">
        <w:rPr>
          <w:rFonts w:ascii="Times New Roman" w:hAnsi="Times New Roman" w:cs="Times New Roman"/>
          <w:color w:val="000000"/>
          <w:sz w:val="20"/>
          <w:szCs w:val="20"/>
          <w:lang w:val="en-GB" w:eastAsia="en-GB"/>
        </w:rPr>
        <w:t xml:space="preserve"> </w:t>
      </w:r>
      <w:r w:rsidR="00970E20" w:rsidRPr="00990E40">
        <w:rPr>
          <w:rFonts w:ascii="Times New Roman" w:hAnsi="Times New Roman" w:cs="Times New Roman"/>
          <w:color w:val="000000"/>
          <w:sz w:val="20"/>
          <w:szCs w:val="20"/>
          <w:lang w:val="en-GB" w:eastAsia="en-GB"/>
        </w:rPr>
        <w:t xml:space="preserve">and </w:t>
      </w:r>
      <w:r w:rsidR="00410F39" w:rsidRPr="00990E40">
        <w:rPr>
          <w:rFonts w:ascii="Times New Roman" w:hAnsi="Times New Roman" w:cs="Times New Roman"/>
          <w:color w:val="000000"/>
          <w:sz w:val="20"/>
          <w:szCs w:val="20"/>
          <w:lang w:val="en-GB" w:eastAsia="en-GB"/>
        </w:rPr>
        <w:t xml:space="preserve">temporary </w:t>
      </w:r>
      <w:r w:rsidR="00970E20" w:rsidRPr="00990E40">
        <w:rPr>
          <w:rFonts w:ascii="Times New Roman" w:hAnsi="Times New Roman" w:cs="Times New Roman"/>
          <w:color w:val="000000"/>
          <w:sz w:val="20"/>
          <w:szCs w:val="20"/>
          <w:lang w:val="en-GB" w:eastAsia="en-GB"/>
        </w:rPr>
        <w:t xml:space="preserve">job </w:t>
      </w:r>
      <w:r w:rsidR="003F7109" w:rsidRPr="00990E40">
        <w:rPr>
          <w:rFonts w:ascii="Times New Roman" w:hAnsi="Times New Roman" w:cs="Times New Roman"/>
          <w:color w:val="000000"/>
          <w:sz w:val="20"/>
          <w:szCs w:val="20"/>
          <w:lang w:val="en-GB" w:eastAsia="en-GB"/>
        </w:rPr>
        <w:t>opportunities</w:t>
      </w:r>
      <w:r w:rsidR="00410F39" w:rsidRPr="00990E40">
        <w:rPr>
          <w:rFonts w:ascii="Times New Roman" w:hAnsi="Times New Roman" w:cs="Times New Roman"/>
          <w:color w:val="000000"/>
          <w:sz w:val="20"/>
          <w:szCs w:val="20"/>
          <w:lang w:val="en-GB" w:eastAsia="en-GB"/>
        </w:rPr>
        <w:t xml:space="preserve"> </w:t>
      </w:r>
      <w:r w:rsidR="00970E20" w:rsidRPr="00990E40">
        <w:rPr>
          <w:rFonts w:ascii="Times New Roman" w:hAnsi="Times New Roman" w:cs="Times New Roman"/>
          <w:color w:val="000000"/>
          <w:sz w:val="20"/>
          <w:szCs w:val="20"/>
          <w:lang w:val="en-GB" w:eastAsia="en-GB"/>
        </w:rPr>
        <w:t>(</w:t>
      </w:r>
      <w:r w:rsidR="00410F39" w:rsidRPr="00990E40">
        <w:rPr>
          <w:rFonts w:ascii="Times New Roman" w:hAnsi="Times New Roman" w:cs="Times New Roman"/>
          <w:color w:val="000000"/>
          <w:sz w:val="20"/>
          <w:szCs w:val="20"/>
          <w:lang w:val="en-GB" w:eastAsia="en-GB"/>
        </w:rPr>
        <w:t>32%</w:t>
      </w:r>
      <w:r w:rsidR="00970E20" w:rsidRPr="00990E40">
        <w:rPr>
          <w:rFonts w:ascii="Times New Roman" w:hAnsi="Times New Roman" w:cs="Times New Roman"/>
          <w:color w:val="000000"/>
          <w:sz w:val="20"/>
          <w:szCs w:val="20"/>
          <w:lang w:val="en-GB" w:eastAsia="en-GB"/>
        </w:rPr>
        <w:t xml:space="preserve"> </w:t>
      </w:r>
      <w:r w:rsidR="00F15056" w:rsidRPr="00990E40">
        <w:rPr>
          <w:rFonts w:ascii="Times New Roman" w:hAnsi="Times New Roman" w:cs="Times New Roman"/>
          <w:color w:val="000000"/>
          <w:sz w:val="20"/>
          <w:szCs w:val="20"/>
          <w:lang w:val="en-GB" w:eastAsia="en-GB"/>
        </w:rPr>
        <w:t>women</w:t>
      </w:r>
      <w:r w:rsidR="00970E20" w:rsidRPr="00990E40">
        <w:rPr>
          <w:rFonts w:ascii="Times New Roman" w:hAnsi="Times New Roman" w:cs="Times New Roman"/>
          <w:color w:val="000000"/>
          <w:sz w:val="20"/>
          <w:szCs w:val="20"/>
          <w:lang w:val="en-GB" w:eastAsia="en-GB"/>
        </w:rPr>
        <w:t>),</w:t>
      </w:r>
      <w:r w:rsidR="00F15056" w:rsidRPr="00990E40">
        <w:rPr>
          <w:rFonts w:ascii="Times New Roman" w:hAnsi="Times New Roman" w:cs="Times New Roman"/>
          <w:color w:val="000000"/>
          <w:sz w:val="20"/>
          <w:szCs w:val="20"/>
          <w:lang w:val="en-GB" w:eastAsia="en-GB"/>
        </w:rPr>
        <w:t xml:space="preserve"> financial inclusion</w:t>
      </w:r>
      <w:r w:rsidR="00410F39" w:rsidRPr="00990E40">
        <w:rPr>
          <w:rFonts w:ascii="Times New Roman" w:hAnsi="Times New Roman" w:cs="Times New Roman"/>
          <w:color w:val="000000"/>
          <w:sz w:val="20"/>
          <w:szCs w:val="20"/>
          <w:lang w:val="en-GB" w:eastAsia="en-GB"/>
        </w:rPr>
        <w:t xml:space="preserve"> for 13,755</w:t>
      </w:r>
      <w:r w:rsidR="00F34438" w:rsidRPr="00990E40">
        <w:rPr>
          <w:rFonts w:ascii="Times New Roman" w:hAnsi="Times New Roman" w:cs="Times New Roman"/>
          <w:color w:val="000000"/>
          <w:sz w:val="20"/>
          <w:szCs w:val="20"/>
          <w:lang w:val="en-GB" w:eastAsia="en-GB"/>
        </w:rPr>
        <w:t xml:space="preserve"> people</w:t>
      </w:r>
      <w:r w:rsidR="00410F39" w:rsidRPr="00990E40">
        <w:rPr>
          <w:rFonts w:ascii="Times New Roman" w:hAnsi="Times New Roman" w:cs="Times New Roman"/>
          <w:color w:val="000000"/>
          <w:sz w:val="20"/>
          <w:szCs w:val="20"/>
          <w:lang w:val="en-GB" w:eastAsia="en-GB"/>
        </w:rPr>
        <w:t xml:space="preserve"> (60% women)</w:t>
      </w:r>
      <w:r w:rsidR="00F15056" w:rsidRPr="00990E40">
        <w:rPr>
          <w:rFonts w:ascii="Times New Roman" w:hAnsi="Times New Roman" w:cs="Times New Roman"/>
          <w:color w:val="000000"/>
          <w:sz w:val="20"/>
          <w:szCs w:val="20"/>
          <w:lang w:val="en-GB" w:eastAsia="en-GB"/>
        </w:rPr>
        <w:t xml:space="preserve">, </w:t>
      </w:r>
      <w:r w:rsidR="00F34438" w:rsidRPr="00990E40">
        <w:rPr>
          <w:rFonts w:ascii="Times New Roman" w:hAnsi="Times New Roman" w:cs="Times New Roman"/>
          <w:color w:val="000000"/>
          <w:sz w:val="20"/>
          <w:szCs w:val="20"/>
          <w:lang w:val="en-GB" w:eastAsia="en-GB"/>
        </w:rPr>
        <w:t xml:space="preserve">mobilisation of 554 youth volunteers </w:t>
      </w:r>
      <w:r w:rsidR="00410F39" w:rsidRPr="00990E40">
        <w:rPr>
          <w:rFonts w:ascii="Times New Roman" w:hAnsi="Times New Roman" w:cs="Times New Roman"/>
          <w:color w:val="000000"/>
          <w:sz w:val="20"/>
          <w:szCs w:val="20"/>
          <w:lang w:val="en-GB" w:eastAsia="en-GB"/>
        </w:rPr>
        <w:t>(46% women)</w:t>
      </w:r>
      <w:r w:rsidR="003F32E7" w:rsidRPr="00990E40">
        <w:rPr>
          <w:rFonts w:ascii="Times New Roman" w:hAnsi="Times New Roman" w:cs="Times New Roman"/>
          <w:color w:val="000000"/>
          <w:sz w:val="20"/>
          <w:szCs w:val="20"/>
          <w:lang w:val="en-GB" w:eastAsia="en-GB"/>
        </w:rPr>
        <w:t xml:space="preserve">, and </w:t>
      </w:r>
      <w:r w:rsidR="00F34438" w:rsidRPr="00990E40">
        <w:rPr>
          <w:rFonts w:ascii="Times New Roman" w:hAnsi="Times New Roman" w:cs="Times New Roman"/>
          <w:color w:val="000000"/>
          <w:sz w:val="20"/>
          <w:szCs w:val="20"/>
          <w:lang w:val="en-GB" w:eastAsia="en-GB"/>
        </w:rPr>
        <w:t>creation of 186 microenterprises for 1,601 youths affected by conflict</w:t>
      </w:r>
      <w:r w:rsidR="00F15056" w:rsidRPr="00990E40">
        <w:rPr>
          <w:rFonts w:ascii="Times New Roman" w:hAnsi="Times New Roman" w:cs="Times New Roman"/>
          <w:color w:val="000000"/>
          <w:sz w:val="20"/>
          <w:szCs w:val="20"/>
          <w:lang w:val="en-GB" w:eastAsia="en-GB"/>
        </w:rPr>
        <w:t xml:space="preserve">. </w:t>
      </w:r>
      <w:r w:rsidR="00381045" w:rsidRPr="00990E40">
        <w:rPr>
          <w:rFonts w:ascii="Times New Roman" w:hAnsi="Times New Roman" w:cs="Times New Roman"/>
          <w:color w:val="000000"/>
          <w:sz w:val="20"/>
          <w:szCs w:val="20"/>
          <w:lang w:val="en-GB" w:eastAsia="en-GB"/>
        </w:rPr>
        <w:t xml:space="preserve">These achievements were made </w:t>
      </w:r>
      <w:r w:rsidR="004A3331" w:rsidRPr="00990E40">
        <w:rPr>
          <w:rFonts w:ascii="Times New Roman" w:hAnsi="Times New Roman" w:cs="Times New Roman"/>
          <w:color w:val="000000"/>
          <w:sz w:val="20"/>
          <w:szCs w:val="20"/>
          <w:lang w:val="en-GB" w:eastAsia="en-GB"/>
        </w:rPr>
        <w:t xml:space="preserve">with </w:t>
      </w:r>
      <w:r w:rsidR="003F09A2" w:rsidRPr="00990E40">
        <w:rPr>
          <w:rFonts w:ascii="Times New Roman" w:hAnsi="Times New Roman" w:cs="Times New Roman"/>
          <w:color w:val="000000"/>
          <w:sz w:val="20"/>
          <w:szCs w:val="20"/>
          <w:lang w:val="en-GB" w:eastAsia="en-GB"/>
        </w:rPr>
        <w:t>contribution</w:t>
      </w:r>
      <w:r w:rsidR="004A3331" w:rsidRPr="00990E40">
        <w:rPr>
          <w:rFonts w:ascii="Times New Roman" w:hAnsi="Times New Roman" w:cs="Times New Roman"/>
          <w:color w:val="000000"/>
          <w:sz w:val="20"/>
          <w:szCs w:val="20"/>
          <w:lang w:val="en-GB" w:eastAsia="en-GB"/>
        </w:rPr>
        <w:t xml:space="preserve"> from</w:t>
      </w:r>
      <w:r w:rsidR="00A63CB6" w:rsidRPr="00990E40">
        <w:rPr>
          <w:rFonts w:ascii="Times New Roman" w:hAnsi="Times New Roman" w:cs="Times New Roman"/>
          <w:color w:val="000000"/>
          <w:sz w:val="20"/>
          <w:szCs w:val="20"/>
          <w:lang w:val="en-GB" w:eastAsia="en-GB"/>
        </w:rPr>
        <w:t xml:space="preserve"> Belgi</w:t>
      </w:r>
      <w:r w:rsidR="003F09A2" w:rsidRPr="00990E40">
        <w:rPr>
          <w:rFonts w:ascii="Times New Roman" w:hAnsi="Times New Roman" w:cs="Times New Roman"/>
          <w:color w:val="000000"/>
          <w:sz w:val="20"/>
          <w:szCs w:val="20"/>
          <w:lang w:val="en-GB" w:eastAsia="en-GB"/>
        </w:rPr>
        <w:t>um</w:t>
      </w:r>
      <w:r w:rsidR="00A63CB6" w:rsidRPr="00990E40">
        <w:rPr>
          <w:rFonts w:ascii="Times New Roman" w:hAnsi="Times New Roman" w:cs="Times New Roman"/>
          <w:color w:val="000000"/>
          <w:sz w:val="20"/>
          <w:szCs w:val="20"/>
          <w:lang w:val="en-GB" w:eastAsia="en-GB"/>
        </w:rPr>
        <w:t>, Japan, Global Environment Facility</w:t>
      </w:r>
      <w:r w:rsidR="007218C5" w:rsidRPr="00990E40">
        <w:rPr>
          <w:rFonts w:ascii="Times New Roman" w:hAnsi="Times New Roman" w:cs="Times New Roman"/>
          <w:color w:val="000000"/>
          <w:sz w:val="20"/>
          <w:szCs w:val="20"/>
          <w:lang w:val="en-GB" w:eastAsia="en-GB"/>
        </w:rPr>
        <w:t xml:space="preserve"> (GEF)</w:t>
      </w:r>
      <w:r w:rsidR="00A63CB6" w:rsidRPr="00990E40">
        <w:rPr>
          <w:rFonts w:ascii="Times New Roman" w:hAnsi="Times New Roman" w:cs="Times New Roman"/>
          <w:color w:val="000000"/>
          <w:sz w:val="20"/>
          <w:szCs w:val="20"/>
          <w:lang w:val="en-GB" w:eastAsia="en-GB"/>
        </w:rPr>
        <w:t>, and Green Climate Fund</w:t>
      </w:r>
      <w:r w:rsidR="007218C5" w:rsidRPr="00990E40">
        <w:rPr>
          <w:rFonts w:ascii="Times New Roman" w:hAnsi="Times New Roman" w:cs="Times New Roman"/>
          <w:color w:val="000000"/>
          <w:sz w:val="20"/>
          <w:szCs w:val="20"/>
          <w:lang w:val="en-GB" w:eastAsia="en-GB"/>
        </w:rPr>
        <w:t xml:space="preserve"> (GCF)</w:t>
      </w:r>
      <w:r w:rsidR="00A63CB6" w:rsidRPr="00990E40">
        <w:rPr>
          <w:rFonts w:ascii="Times New Roman" w:hAnsi="Times New Roman" w:cs="Times New Roman"/>
          <w:color w:val="000000"/>
          <w:sz w:val="20"/>
          <w:szCs w:val="20"/>
          <w:lang w:val="en-GB" w:eastAsia="en-GB"/>
        </w:rPr>
        <w:t>.</w:t>
      </w:r>
      <w:r w:rsidR="00381045" w:rsidRPr="00990E40">
        <w:rPr>
          <w:rFonts w:ascii="Times New Roman" w:hAnsi="Times New Roman" w:cs="Times New Roman"/>
          <w:color w:val="000000"/>
          <w:sz w:val="20"/>
          <w:szCs w:val="20"/>
          <w:lang w:val="en-GB" w:eastAsia="en-GB"/>
        </w:rPr>
        <w:t xml:space="preserve"> </w:t>
      </w:r>
    </w:p>
    <w:p w:rsidR="00F15056" w:rsidRPr="00FE1BAF" w:rsidRDefault="00F15056" w:rsidP="00F15056">
      <w:pPr>
        <w:pStyle w:val="Paragraphedeliste"/>
        <w:rPr>
          <w:rFonts w:ascii="Times New Roman" w:hAnsi="Times New Roman" w:cs="Times New Roman"/>
          <w:color w:val="000000"/>
          <w:sz w:val="20"/>
          <w:szCs w:val="20"/>
          <w:lang w:val="en-GB" w:eastAsia="en-GB"/>
        </w:rPr>
      </w:pPr>
    </w:p>
    <w:p w:rsidR="00A267BA" w:rsidRPr="00FE1BAF" w:rsidRDefault="00A267BA"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lastRenderedPageBreak/>
        <w:t>T</w:t>
      </w:r>
      <w:r w:rsidR="00F15056" w:rsidRPr="00FE1BAF">
        <w:rPr>
          <w:rFonts w:ascii="Times New Roman" w:hAnsi="Times New Roman" w:cs="Times New Roman"/>
          <w:color w:val="000000"/>
          <w:sz w:val="20"/>
          <w:szCs w:val="20"/>
          <w:lang w:val="en-GB" w:eastAsia="en-GB"/>
        </w:rPr>
        <w:t>he 2017</w:t>
      </w:r>
      <w:r w:rsidR="00031584" w:rsidRPr="00FE1BAF">
        <w:rPr>
          <w:rFonts w:ascii="Times New Roman" w:hAnsi="Times New Roman" w:cs="Times New Roman"/>
          <w:color w:val="000000"/>
          <w:sz w:val="20"/>
          <w:szCs w:val="20"/>
          <w:lang w:val="en-GB" w:eastAsia="en-GB"/>
        </w:rPr>
        <w:t xml:space="preserve"> Common Country Assessment</w:t>
      </w:r>
      <w:r w:rsidR="00F15056" w:rsidRPr="00FE1BAF">
        <w:rPr>
          <w:rFonts w:ascii="Times New Roman" w:hAnsi="Times New Roman" w:cs="Times New Roman"/>
          <w:color w:val="000000"/>
          <w:sz w:val="20"/>
          <w:szCs w:val="20"/>
          <w:lang w:val="en-GB" w:eastAsia="en-GB"/>
        </w:rPr>
        <w:t>, Con</w:t>
      </w:r>
      <w:r w:rsidR="00031584" w:rsidRPr="00FE1BAF">
        <w:rPr>
          <w:rFonts w:ascii="Times New Roman" w:hAnsi="Times New Roman" w:cs="Times New Roman"/>
          <w:color w:val="000000"/>
          <w:sz w:val="20"/>
          <w:szCs w:val="20"/>
          <w:lang w:val="en-GB" w:eastAsia="en-GB"/>
        </w:rPr>
        <w:t>flict Development Analysis</w:t>
      </w:r>
      <w:r w:rsidR="00F15056" w:rsidRPr="00FE1BAF">
        <w:rPr>
          <w:rFonts w:ascii="Times New Roman" w:hAnsi="Times New Roman" w:cs="Times New Roman"/>
          <w:color w:val="000000"/>
          <w:sz w:val="20"/>
          <w:szCs w:val="20"/>
          <w:lang w:val="en-GB" w:eastAsia="en-GB"/>
        </w:rPr>
        <w:t xml:space="preserve">, and the final evaluation of the 2014–2018 CPD highlighted </w:t>
      </w:r>
      <w:r w:rsidRPr="00FE1BAF">
        <w:rPr>
          <w:rFonts w:ascii="Times New Roman" w:hAnsi="Times New Roman" w:cs="Times New Roman"/>
          <w:color w:val="000000"/>
          <w:sz w:val="20"/>
          <w:szCs w:val="20"/>
          <w:lang w:val="en-GB" w:eastAsia="en-GB"/>
        </w:rPr>
        <w:t>the following lessons learned and shortfalls:</w:t>
      </w:r>
      <w:r w:rsidR="00F15056" w:rsidRPr="00FE1BAF">
        <w:rPr>
          <w:rFonts w:ascii="Times New Roman" w:hAnsi="Times New Roman" w:cs="Times New Roman"/>
          <w:color w:val="000000"/>
          <w:sz w:val="20"/>
          <w:szCs w:val="20"/>
          <w:lang w:val="en-GB" w:eastAsia="en-GB"/>
        </w:rPr>
        <w:t xml:space="preserve"> First, a minimum programme impact in the lives of women, men, youth, returnees and displaced communities due to higher investment primarily at policy level with limited support for implementation, while the country entered a post-electoral </w:t>
      </w:r>
      <w:proofErr w:type="gramStart"/>
      <w:r w:rsidR="00F15056" w:rsidRPr="00FE1BAF">
        <w:rPr>
          <w:rFonts w:ascii="Times New Roman" w:hAnsi="Times New Roman" w:cs="Times New Roman"/>
          <w:color w:val="000000"/>
          <w:sz w:val="20"/>
          <w:szCs w:val="20"/>
          <w:lang w:val="en-GB" w:eastAsia="en-GB"/>
        </w:rPr>
        <w:t>crisis situation</w:t>
      </w:r>
      <w:proofErr w:type="gramEnd"/>
      <w:r w:rsidR="00F15056" w:rsidRPr="00FE1BAF">
        <w:rPr>
          <w:rFonts w:ascii="Times New Roman" w:hAnsi="Times New Roman" w:cs="Times New Roman"/>
          <w:color w:val="000000"/>
          <w:sz w:val="20"/>
          <w:szCs w:val="20"/>
          <w:lang w:val="en-GB" w:eastAsia="en-GB"/>
        </w:rPr>
        <w:t xml:space="preserve"> in 2015. Second, weak institutional capacity of national counterparts, further deepened by the socio-political context, reduced the effectiveness of programme implementation. Direct implementation modality (DIM) revealed tremendous capacity to adjust programme implementation to crisis situations while reinforcing capacities of national counterparts</w:t>
      </w:r>
      <w:r w:rsidRPr="00FE1BAF">
        <w:rPr>
          <w:rFonts w:ascii="Times New Roman" w:hAnsi="Times New Roman" w:cs="Times New Roman"/>
          <w:color w:val="000000"/>
          <w:sz w:val="20"/>
          <w:szCs w:val="20"/>
          <w:lang w:val="en-GB" w:eastAsia="en-GB"/>
        </w:rPr>
        <w:t>; weak presence in the field compounded by limited national expertise, hindered programme delivery and sustainability of interventions</w:t>
      </w:r>
      <w:r w:rsidR="00F15056" w:rsidRPr="00FE1BAF">
        <w:rPr>
          <w:rFonts w:ascii="Times New Roman" w:hAnsi="Times New Roman" w:cs="Times New Roman"/>
          <w:color w:val="000000"/>
          <w:sz w:val="20"/>
          <w:szCs w:val="20"/>
          <w:lang w:val="en-GB" w:eastAsia="en-GB"/>
        </w:rPr>
        <w:t>.</w:t>
      </w:r>
    </w:p>
    <w:p w:rsidR="00562F9B" w:rsidRPr="00FE1BAF" w:rsidRDefault="00562F9B" w:rsidP="00562F9B">
      <w:pPr>
        <w:pStyle w:val="Paragraphedeliste"/>
        <w:shd w:val="clear" w:color="auto" w:fill="FFFFFF" w:themeFill="background1"/>
        <w:tabs>
          <w:tab w:val="left" w:pos="1276"/>
        </w:tabs>
        <w:autoSpaceDE w:val="0"/>
        <w:autoSpaceDN w:val="0"/>
        <w:adjustRightInd w:val="0"/>
        <w:ind w:left="644" w:right="856"/>
        <w:jc w:val="both"/>
        <w:rPr>
          <w:rFonts w:ascii="Times New Roman" w:hAnsi="Times New Roman" w:cs="Times New Roman"/>
          <w:sz w:val="20"/>
          <w:szCs w:val="20"/>
          <w:lang w:val="en-GB" w:eastAsia="en-GB"/>
        </w:rPr>
      </w:pPr>
    </w:p>
    <w:p w:rsidR="00562F9B" w:rsidRPr="00FE1BAF" w:rsidRDefault="00562F9B" w:rsidP="00562F9B">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sz w:val="20"/>
          <w:szCs w:val="20"/>
          <w:lang w:val="en-GB" w:eastAsia="en-GB"/>
        </w:rPr>
      </w:pPr>
      <w:r w:rsidRPr="00FE1BAF">
        <w:rPr>
          <w:rFonts w:ascii="Times New Roman" w:hAnsi="Times New Roman" w:cs="Times New Roman"/>
          <w:color w:val="000000"/>
          <w:sz w:val="20"/>
          <w:szCs w:val="20"/>
          <w:lang w:val="en-GB" w:eastAsia="en-GB"/>
        </w:rPr>
        <w:t>UNDP will continue to provide support in areas where its comparative advantage is recognised by UN system, national and international partners including CSO. These areas include access to justice, local governance and institutional reform, resilience, environment, gender-mainstreaming, climate change and disaster management, humanitarian-development nexus and upstream policy, particularly on SDG. Furthermore, UNDP is recognised by development partners for its impartiality, neutrality, transparency and accountability.</w:t>
      </w:r>
    </w:p>
    <w:p w:rsidR="00A267BA" w:rsidRPr="00FE1BAF" w:rsidRDefault="00A267BA" w:rsidP="00A267BA">
      <w:pPr>
        <w:pStyle w:val="Paragraphedeliste"/>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Building on its comparative advantage</w:t>
      </w:r>
      <w:r w:rsidR="00A267BA" w:rsidRPr="00FE1BAF">
        <w:rPr>
          <w:rFonts w:ascii="Times New Roman" w:hAnsi="Times New Roman" w:cs="Times New Roman"/>
          <w:color w:val="000000"/>
          <w:sz w:val="20"/>
          <w:szCs w:val="20"/>
          <w:lang w:val="en-GB" w:eastAsia="en-GB"/>
        </w:rPr>
        <w:t xml:space="preserve"> and opportunities, notably the NDP 2018-2027, the UNDAF 2018-2023, t</w:t>
      </w:r>
      <w:r w:rsidR="00B93B2F" w:rsidRPr="00FE1BAF">
        <w:rPr>
          <w:rFonts w:ascii="Times New Roman" w:hAnsi="Times New Roman" w:cs="Times New Roman"/>
          <w:color w:val="000000"/>
          <w:sz w:val="20"/>
          <w:szCs w:val="20"/>
          <w:lang w:val="en-GB" w:eastAsia="en-GB"/>
        </w:rPr>
        <w:t>he Wide-UN resilience Strategy</w:t>
      </w:r>
      <w:r w:rsidR="00A267BA" w:rsidRPr="00FE1BAF">
        <w:rPr>
          <w:rFonts w:ascii="Times New Roman" w:hAnsi="Times New Roman" w:cs="Times New Roman"/>
          <w:color w:val="000000"/>
          <w:sz w:val="20"/>
          <w:szCs w:val="20"/>
          <w:lang w:val="en-GB" w:eastAsia="en-GB"/>
        </w:rPr>
        <w:t>, the Green Climate</w:t>
      </w:r>
      <w:r w:rsidR="00B93B2F" w:rsidRPr="00FE1BAF">
        <w:rPr>
          <w:rFonts w:ascii="Times New Roman" w:hAnsi="Times New Roman" w:cs="Times New Roman"/>
          <w:color w:val="000000"/>
          <w:sz w:val="20"/>
          <w:szCs w:val="20"/>
          <w:lang w:val="en-GB" w:eastAsia="en-GB"/>
        </w:rPr>
        <w:t xml:space="preserve"> Fund</w:t>
      </w:r>
      <w:r w:rsidRPr="00FE1BAF">
        <w:rPr>
          <w:rFonts w:ascii="Times New Roman" w:hAnsi="Times New Roman" w:cs="Times New Roman"/>
          <w:color w:val="000000"/>
          <w:sz w:val="20"/>
          <w:szCs w:val="20"/>
          <w:lang w:val="en-GB" w:eastAsia="en-GB"/>
        </w:rPr>
        <w:t xml:space="preserve">, </w:t>
      </w:r>
      <w:r w:rsidR="00A267BA" w:rsidRPr="00FE1BAF">
        <w:rPr>
          <w:rFonts w:ascii="Times New Roman" w:hAnsi="Times New Roman" w:cs="Times New Roman"/>
          <w:color w:val="000000"/>
          <w:sz w:val="20"/>
          <w:szCs w:val="20"/>
          <w:lang w:val="en-GB" w:eastAsia="en-GB"/>
        </w:rPr>
        <w:t xml:space="preserve">prioritisation and localization of SDG, </w:t>
      </w:r>
      <w:r w:rsidRPr="00FE1BAF">
        <w:rPr>
          <w:rFonts w:ascii="Times New Roman" w:hAnsi="Times New Roman" w:cs="Times New Roman"/>
          <w:color w:val="000000"/>
          <w:sz w:val="20"/>
          <w:szCs w:val="20"/>
          <w:lang w:val="en-GB" w:eastAsia="en-GB"/>
        </w:rPr>
        <w:t>UNDP will, in collaboration with the UN system</w:t>
      </w:r>
      <w:r w:rsidR="00253747" w:rsidRPr="00FE1BAF">
        <w:rPr>
          <w:rFonts w:ascii="Times New Roman" w:hAnsi="Times New Roman" w:cs="Times New Roman"/>
          <w:color w:val="000000"/>
          <w:sz w:val="20"/>
          <w:szCs w:val="20"/>
          <w:lang w:val="en-GB" w:eastAsia="en-GB"/>
        </w:rPr>
        <w:t xml:space="preserve"> (UNS)</w:t>
      </w:r>
      <w:r w:rsidRPr="00FE1BAF">
        <w:rPr>
          <w:rFonts w:ascii="Times New Roman" w:hAnsi="Times New Roman" w:cs="Times New Roman"/>
          <w:color w:val="000000"/>
          <w:sz w:val="20"/>
          <w:szCs w:val="20"/>
          <w:lang w:val="en-GB" w:eastAsia="en-GB"/>
        </w:rPr>
        <w:t xml:space="preserve">, refocus its programme to build people and community resilience to shocks and crises, thus laying the foundations for the achievement of the SDGs.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sz w:val="20"/>
          <w:szCs w:val="20"/>
          <w:lang w:val="en-GB"/>
        </w:rPr>
      </w:pPr>
    </w:p>
    <w:p w:rsidR="00F15056" w:rsidRPr="00FE1BAF" w:rsidRDefault="00F15056" w:rsidP="00F15056">
      <w:pPr>
        <w:tabs>
          <w:tab w:val="left" w:pos="1276"/>
        </w:tabs>
        <w:autoSpaceDE w:val="0"/>
        <w:autoSpaceDN w:val="0"/>
        <w:adjustRightInd w:val="0"/>
        <w:ind w:right="856"/>
        <w:jc w:val="both"/>
        <w:rPr>
          <w:color w:val="000000"/>
          <w:lang w:val="en-GB" w:eastAsia="en-GB"/>
        </w:rPr>
      </w:pPr>
    </w:p>
    <w:p w:rsidR="00F15056" w:rsidRPr="00FE1BAF" w:rsidRDefault="00F15056" w:rsidP="00F15056">
      <w:pPr>
        <w:keepNext/>
        <w:widowControl w:val="0"/>
        <w:suppressAutoHyphens/>
        <w:spacing w:after="120"/>
        <w:ind w:left="709" w:right="760"/>
        <w:outlineLvl w:val="0"/>
        <w:rPr>
          <w:b/>
          <w:spacing w:val="-3"/>
          <w:lang w:val="en-GB" w:eastAsia="x-none"/>
        </w:rPr>
      </w:pPr>
      <w:bookmarkStart w:id="3" w:name="_Hlk520048163"/>
      <w:r w:rsidRPr="00FE1BAF">
        <w:rPr>
          <w:b/>
          <w:spacing w:val="-3"/>
          <w:lang w:val="en-GB" w:eastAsia="x-none"/>
        </w:rPr>
        <w:t>II. Programme priorities and partnerships</w:t>
      </w:r>
    </w:p>
    <w:p w:rsidR="00F15056" w:rsidRPr="00FE1BAF" w:rsidRDefault="00F15056" w:rsidP="00F15056">
      <w:pPr>
        <w:rPr>
          <w:lang w:val="en-GB" w:eastAsia="x-none"/>
        </w:rPr>
      </w:pPr>
    </w:p>
    <w:p w:rsidR="00F15056" w:rsidRPr="00FE1BAF" w:rsidRDefault="00F15056" w:rsidP="00F15056">
      <w:pPr>
        <w:numPr>
          <w:ilvl w:val="0"/>
          <w:numId w:val="8"/>
        </w:numPr>
        <w:tabs>
          <w:tab w:val="left" w:pos="1276"/>
        </w:tabs>
        <w:autoSpaceDE w:val="0"/>
        <w:autoSpaceDN w:val="0"/>
        <w:adjustRightInd w:val="0"/>
        <w:ind w:right="856"/>
        <w:jc w:val="both"/>
        <w:rPr>
          <w:color w:val="000000"/>
          <w:lang w:val="en-GB" w:eastAsia="en-GB"/>
        </w:rPr>
      </w:pPr>
      <w:bookmarkStart w:id="4" w:name="_Hlk520047197"/>
      <w:bookmarkStart w:id="5" w:name="_Hlk520047134"/>
      <w:r w:rsidRPr="00FE1BAF">
        <w:rPr>
          <w:color w:val="000000"/>
          <w:lang w:val="en-GB" w:eastAsia="en-GB"/>
        </w:rPr>
        <w:t xml:space="preserve">The National Development Plan 2018-2027 (NDP) is aligned with SDGs and builds on the 2030 Agenda for Sustainable Development and African Agenda 2063. It prioritizes 37 SDG targets for the implementation of the 2030 Development Agenda. </w:t>
      </w:r>
    </w:p>
    <w:bookmarkEnd w:id="4"/>
    <w:p w:rsidR="00F15056" w:rsidRPr="00FE1BAF" w:rsidRDefault="00F15056" w:rsidP="00F15056">
      <w:pPr>
        <w:tabs>
          <w:tab w:val="left" w:pos="1276"/>
        </w:tabs>
        <w:autoSpaceDE w:val="0"/>
        <w:autoSpaceDN w:val="0"/>
        <w:adjustRightInd w:val="0"/>
        <w:ind w:left="644" w:right="856"/>
        <w:jc w:val="both"/>
        <w:rPr>
          <w:color w:val="000000"/>
          <w:lang w:val="en-GB" w:eastAsia="en-GB"/>
        </w:rPr>
      </w:pPr>
    </w:p>
    <w:p w:rsidR="00F15056" w:rsidRPr="00FE1BAF" w:rsidRDefault="00F15056" w:rsidP="00F15056">
      <w:pPr>
        <w:numPr>
          <w:ilvl w:val="0"/>
          <w:numId w:val="8"/>
        </w:numPr>
        <w:tabs>
          <w:tab w:val="left" w:pos="1276"/>
        </w:tabs>
        <w:autoSpaceDE w:val="0"/>
        <w:autoSpaceDN w:val="0"/>
        <w:adjustRightInd w:val="0"/>
        <w:ind w:right="856"/>
        <w:jc w:val="both"/>
        <w:rPr>
          <w:color w:val="000000"/>
          <w:lang w:val="en-GB" w:eastAsia="en-GB"/>
        </w:rPr>
      </w:pPr>
      <w:r w:rsidRPr="00FE1BAF">
        <w:rPr>
          <w:lang w:val="en-GB" w:eastAsia="en-GB"/>
        </w:rPr>
        <w:t>The key priority of the Government of Burundi for the next 10 years is structural transformation of its economy to alleviate poverty</w:t>
      </w:r>
      <w:r w:rsidRPr="00FE1BAF">
        <w:rPr>
          <w:vertAlign w:val="superscript"/>
        </w:rPr>
        <w:footnoteReference w:id="19"/>
      </w:r>
      <w:r w:rsidRPr="00FE1BAF">
        <w:rPr>
          <w:lang w:val="en-GB" w:eastAsia="en-GB"/>
        </w:rPr>
        <w:t xml:space="preserve">. UNDP will promote a more inclusive economy that offers opportunities and quality services particularly for women, youth, returnees and displaced communities to strengthen their resilience. In recognition of the role of local administrations in the achievement of the 2030 Agenda, UNDP’s strategy will be based on the localisation of </w:t>
      </w:r>
      <w:r w:rsidR="00A267BA" w:rsidRPr="00FE1BAF">
        <w:rPr>
          <w:lang w:val="en-GB" w:eastAsia="en-GB"/>
        </w:rPr>
        <w:t>SDG</w:t>
      </w:r>
      <w:r w:rsidRPr="00FE1BAF">
        <w:rPr>
          <w:lang w:val="en-GB" w:eastAsia="en-GB"/>
        </w:rPr>
        <w:t>, as the targets selected by the Government are directly or indirectly related to the daily work of local governments</w:t>
      </w:r>
      <w:r w:rsidR="00000970" w:rsidRPr="00FE1BAF">
        <w:rPr>
          <w:lang w:val="en-GB" w:eastAsia="en-GB"/>
        </w:rPr>
        <w:t>.</w:t>
      </w:r>
      <w:r w:rsidRPr="00FE1BAF">
        <w:rPr>
          <w:lang w:val="en-GB" w:eastAsia="en-GB"/>
        </w:rPr>
        <w:t xml:space="preserve"> This will be combined with community participation in decision making processes, </w:t>
      </w:r>
      <w:r w:rsidRPr="00FE1BAF">
        <w:rPr>
          <w:color w:val="000000"/>
          <w:lang w:val="en-GB" w:eastAsia="en-GB"/>
        </w:rPr>
        <w:t>inst</w:t>
      </w:r>
      <w:r w:rsidR="00452A12" w:rsidRPr="00FE1BAF">
        <w:rPr>
          <w:color w:val="000000"/>
          <w:lang w:val="en-GB" w:eastAsia="en-GB"/>
        </w:rPr>
        <w:t xml:space="preserve">itutional capacity development </w:t>
      </w:r>
      <w:r w:rsidRPr="00FE1BAF">
        <w:rPr>
          <w:color w:val="000000"/>
          <w:lang w:val="en-GB" w:eastAsia="en-GB"/>
        </w:rPr>
        <w:t>and public-private partnerships.</w:t>
      </w:r>
      <w:bookmarkEnd w:id="5"/>
      <w:r w:rsidRPr="00FE1BAF">
        <w:rPr>
          <w:color w:val="000000"/>
          <w:lang w:val="en-GB" w:eastAsia="en-GB"/>
        </w:rPr>
        <w:t xml:space="preserve"> </w:t>
      </w:r>
    </w:p>
    <w:bookmarkEnd w:id="3"/>
    <w:p w:rsidR="00F15056" w:rsidRPr="00FE1BAF" w:rsidRDefault="00F15056" w:rsidP="00F15056">
      <w:pPr>
        <w:tabs>
          <w:tab w:val="left" w:pos="1276"/>
        </w:tabs>
        <w:autoSpaceDE w:val="0"/>
        <w:autoSpaceDN w:val="0"/>
        <w:adjustRightInd w:val="0"/>
        <w:ind w:left="644" w:right="856"/>
        <w:jc w:val="both"/>
        <w:rPr>
          <w:color w:val="00000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The present programme will cover three thematic priority areas: (</w:t>
      </w:r>
      <w:proofErr w:type="spellStart"/>
      <w:r w:rsidRPr="00FE1BAF">
        <w:rPr>
          <w:rFonts w:ascii="Times New Roman" w:hAnsi="Times New Roman" w:cs="Times New Roman"/>
          <w:color w:val="000000"/>
          <w:sz w:val="20"/>
          <w:szCs w:val="20"/>
          <w:lang w:val="en-GB" w:eastAsia="en-GB"/>
        </w:rPr>
        <w:t>i</w:t>
      </w:r>
      <w:proofErr w:type="spellEnd"/>
      <w:r w:rsidRPr="00FE1BAF">
        <w:rPr>
          <w:rFonts w:ascii="Times New Roman" w:hAnsi="Times New Roman" w:cs="Times New Roman"/>
          <w:color w:val="000000"/>
          <w:sz w:val="20"/>
          <w:szCs w:val="20"/>
          <w:lang w:val="en-GB" w:eastAsia="en-GB"/>
        </w:rPr>
        <w:t>) Development of agricultural and non-agricultural value chains for local economic growth; (ii) Improving access to quality administrative, basic health and judicial ser</w:t>
      </w:r>
      <w:r w:rsidR="00452A12" w:rsidRPr="00FE1BAF">
        <w:rPr>
          <w:rFonts w:ascii="Times New Roman" w:hAnsi="Times New Roman" w:cs="Times New Roman"/>
          <w:color w:val="000000"/>
          <w:sz w:val="20"/>
          <w:szCs w:val="20"/>
          <w:lang w:val="en-GB" w:eastAsia="en-GB"/>
        </w:rPr>
        <w:t>vices for vulnerable population,</w:t>
      </w:r>
      <w:r w:rsidRPr="00FE1BAF">
        <w:rPr>
          <w:rFonts w:ascii="Times New Roman" w:hAnsi="Times New Roman" w:cs="Times New Roman"/>
          <w:color w:val="000000"/>
          <w:sz w:val="20"/>
          <w:szCs w:val="20"/>
          <w:lang w:val="en-GB" w:eastAsia="en-GB"/>
        </w:rPr>
        <w:t xml:space="preserve"> (iii) Strengthening community resilience to climate change and disaster. These priorities will contribute to achieving SDGs 1, 3, 5, 7, 8, 10, 13, 15</w:t>
      </w:r>
      <w:r w:rsidR="00452A12" w:rsidRPr="00FE1BAF">
        <w:rPr>
          <w:rFonts w:ascii="Times New Roman" w:hAnsi="Times New Roman" w:cs="Times New Roman"/>
          <w:color w:val="000000"/>
          <w:sz w:val="20"/>
          <w:szCs w:val="20"/>
          <w:lang w:val="en-GB" w:eastAsia="en-GB"/>
        </w:rPr>
        <w:t xml:space="preserve"> and 16</w:t>
      </w:r>
      <w:r w:rsidRPr="00FE1BAF">
        <w:rPr>
          <w:rFonts w:ascii="Times New Roman" w:hAnsi="Times New Roman" w:cs="Times New Roman"/>
          <w:color w:val="000000"/>
          <w:sz w:val="20"/>
          <w:szCs w:val="20"/>
          <w:lang w:val="en-GB" w:eastAsia="en-GB"/>
        </w:rPr>
        <w:t>. They are also aligned with the UNDP Strategic Plan Signature Solution 1, 2, 3, 4</w:t>
      </w:r>
      <w:r w:rsidR="002F5826" w:rsidRPr="00FE1BAF">
        <w:rPr>
          <w:rFonts w:ascii="Times New Roman" w:hAnsi="Times New Roman" w:cs="Times New Roman"/>
          <w:color w:val="000000"/>
          <w:sz w:val="20"/>
          <w:szCs w:val="20"/>
          <w:lang w:val="en-GB" w:eastAsia="en-GB"/>
        </w:rPr>
        <w:t>, 5</w:t>
      </w:r>
      <w:r w:rsidRPr="00FE1BAF">
        <w:rPr>
          <w:rFonts w:ascii="Times New Roman" w:hAnsi="Times New Roman" w:cs="Times New Roman"/>
          <w:color w:val="000000"/>
          <w:sz w:val="20"/>
          <w:szCs w:val="20"/>
          <w:lang w:val="en-GB" w:eastAsia="en-GB"/>
        </w:rPr>
        <w:t xml:space="preserve"> and 6. </w:t>
      </w:r>
      <w:r w:rsidR="006F4049">
        <w:rPr>
          <w:rFonts w:ascii="Times New Roman" w:hAnsi="Times New Roman" w:cs="Times New Roman"/>
          <w:color w:val="000000"/>
          <w:sz w:val="20"/>
          <w:szCs w:val="20"/>
          <w:lang w:val="en-GB" w:eastAsia="en-GB"/>
        </w:rPr>
        <w:t>Also</w:t>
      </w:r>
      <w:r w:rsidR="002253CA" w:rsidRPr="00FE1BAF">
        <w:rPr>
          <w:rFonts w:ascii="Times New Roman" w:hAnsi="Times New Roman" w:cs="Times New Roman"/>
          <w:color w:val="000000"/>
          <w:sz w:val="20"/>
          <w:szCs w:val="20"/>
          <w:lang w:val="en-GB" w:eastAsia="en-GB"/>
        </w:rPr>
        <w:t xml:space="preserve">, they will contribute to </w:t>
      </w:r>
      <w:r w:rsidR="00452A12" w:rsidRPr="00FE1BAF">
        <w:rPr>
          <w:rFonts w:ascii="Times New Roman" w:hAnsi="Times New Roman" w:cs="Times New Roman"/>
          <w:color w:val="000000"/>
          <w:sz w:val="20"/>
          <w:szCs w:val="20"/>
          <w:lang w:val="en-GB" w:eastAsia="en-GB"/>
        </w:rPr>
        <w:t xml:space="preserve">the </w:t>
      </w:r>
      <w:r w:rsidR="002253CA" w:rsidRPr="00FE1BAF">
        <w:rPr>
          <w:rFonts w:ascii="Times New Roman" w:hAnsi="Times New Roman" w:cs="Times New Roman"/>
          <w:color w:val="000000"/>
          <w:sz w:val="20"/>
          <w:szCs w:val="20"/>
          <w:lang w:val="en-GB" w:eastAsia="en-GB"/>
        </w:rPr>
        <w:t>realization of UNDAF governance, inclusive economic growth and resilience to crises related outcomes.</w:t>
      </w:r>
    </w:p>
    <w:p w:rsidR="00F15056" w:rsidRPr="00FE1BAF" w:rsidRDefault="00F15056" w:rsidP="00F15056">
      <w:pPr>
        <w:pStyle w:val="Paragraphedeliste"/>
        <w:tabs>
          <w:tab w:val="left" w:pos="1276"/>
        </w:tabs>
        <w:autoSpaceDE w:val="0"/>
        <w:autoSpaceDN w:val="0"/>
        <w:adjustRightInd w:val="0"/>
        <w:ind w:left="1276" w:right="856" w:hanging="567"/>
        <w:jc w:val="both"/>
        <w:rPr>
          <w:rFonts w:ascii="Times New Roman" w:hAnsi="Times New Roman" w:cs="Times New Roman"/>
          <w:b/>
          <w:sz w:val="20"/>
          <w:szCs w:val="20"/>
          <w:lang w:val="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sz w:val="20"/>
          <w:szCs w:val="20"/>
          <w:lang w:val="en-GB"/>
        </w:rPr>
      </w:pPr>
      <w:r w:rsidRPr="00FE1BAF">
        <w:rPr>
          <w:rFonts w:ascii="Times New Roman" w:hAnsi="Times New Roman" w:cs="Times New Roman"/>
          <w:sz w:val="20"/>
          <w:szCs w:val="20"/>
          <w:lang w:val="en-GB"/>
        </w:rPr>
        <w:t xml:space="preserve">Given the scarcity of land, the development of agricultural and non-agricultural value chains and the availability of quality services will enable vulnerable population to improve their standard of living thus, reducing gender inequalities and strengthen resilience. The use of renewable sources of energy will help reduce pressure on natural resources, while enabling the creation of alternative economic opportunities, particularly for women and youth empowerment. In addition, national and local early warning mechanisms for disaster risk management and community capacity to adapt to climate change effects will reinforce their socio-economic resilience. It is assumed that national training institutions would strengthen technical and operational capacities within public sector and </w:t>
      </w:r>
      <w:r w:rsidRPr="00FE1BAF">
        <w:rPr>
          <w:rFonts w:ascii="Times New Roman" w:hAnsi="Times New Roman" w:cs="Times New Roman"/>
          <w:sz w:val="20"/>
          <w:szCs w:val="20"/>
          <w:lang w:val="en-GB"/>
        </w:rPr>
        <w:lastRenderedPageBreak/>
        <w:t xml:space="preserve">local governments to improve accountability. Furthermore, social cohesion, peacebuilding, access to justice for all will reinforce their mutual trust and social capital. </w:t>
      </w:r>
    </w:p>
    <w:p w:rsidR="00F15056" w:rsidRPr="00FE1BAF" w:rsidRDefault="00F15056" w:rsidP="00F15056">
      <w:pPr>
        <w:pStyle w:val="Paragraphedeliste"/>
        <w:tabs>
          <w:tab w:val="left" w:pos="1276"/>
        </w:tabs>
        <w:autoSpaceDE w:val="0"/>
        <w:autoSpaceDN w:val="0"/>
        <w:adjustRightInd w:val="0"/>
        <w:ind w:left="1276" w:right="856" w:hanging="567"/>
        <w:jc w:val="both"/>
        <w:rPr>
          <w:rFonts w:ascii="Times New Roman" w:hAnsi="Times New Roman" w:cs="Times New Roman"/>
          <w:b/>
          <w:sz w:val="20"/>
          <w:szCs w:val="20"/>
          <w:lang w:val="en-GB"/>
        </w:rPr>
      </w:pPr>
    </w:p>
    <w:p w:rsidR="00F15056" w:rsidRPr="00FE1BAF" w:rsidRDefault="00F15056" w:rsidP="00F15056">
      <w:pPr>
        <w:pStyle w:val="Paragraphedeliste"/>
        <w:tabs>
          <w:tab w:val="left" w:pos="1276"/>
        </w:tabs>
        <w:autoSpaceDE w:val="0"/>
        <w:autoSpaceDN w:val="0"/>
        <w:adjustRightInd w:val="0"/>
        <w:ind w:left="1276" w:right="856" w:hanging="567"/>
        <w:jc w:val="both"/>
        <w:rPr>
          <w:rFonts w:ascii="Times New Roman" w:hAnsi="Times New Roman" w:cs="Times New Roman"/>
          <w:b/>
          <w:sz w:val="20"/>
          <w:szCs w:val="20"/>
          <w:lang w:val="en-GB"/>
        </w:rPr>
      </w:pPr>
    </w:p>
    <w:p w:rsidR="00F15056" w:rsidRPr="00FE1BAF" w:rsidRDefault="00F15056" w:rsidP="00F15056">
      <w:pPr>
        <w:pStyle w:val="Paragraphedeliste"/>
        <w:tabs>
          <w:tab w:val="left" w:pos="1276"/>
        </w:tabs>
        <w:autoSpaceDE w:val="0"/>
        <w:autoSpaceDN w:val="0"/>
        <w:adjustRightInd w:val="0"/>
        <w:ind w:left="1276" w:right="856" w:hanging="567"/>
        <w:jc w:val="both"/>
        <w:rPr>
          <w:rFonts w:ascii="Times New Roman" w:hAnsi="Times New Roman" w:cs="Times New Roman"/>
          <w:b/>
          <w:sz w:val="20"/>
          <w:szCs w:val="20"/>
          <w:lang w:val="en-GB"/>
        </w:rPr>
      </w:pPr>
      <w:r w:rsidRPr="00FE1BAF">
        <w:rPr>
          <w:rFonts w:ascii="Times New Roman" w:hAnsi="Times New Roman" w:cs="Times New Roman"/>
          <w:b/>
          <w:sz w:val="20"/>
          <w:szCs w:val="20"/>
          <w:lang w:val="en-GB"/>
        </w:rPr>
        <w:t xml:space="preserve">Development of agricultural and non-agricultural value chains for </w:t>
      </w:r>
      <w:r w:rsidRPr="003045A3">
        <w:rPr>
          <w:rFonts w:ascii="Times New Roman" w:hAnsi="Times New Roman" w:cs="Times New Roman"/>
          <w:b/>
          <w:sz w:val="20"/>
          <w:szCs w:val="20"/>
          <w:lang w:val="en-GB"/>
        </w:rPr>
        <w:t>local</w:t>
      </w:r>
      <w:r w:rsidRPr="00FE1BAF">
        <w:rPr>
          <w:rFonts w:ascii="Times New Roman" w:hAnsi="Times New Roman" w:cs="Times New Roman"/>
          <w:b/>
          <w:sz w:val="20"/>
          <w:szCs w:val="20"/>
          <w:lang w:val="en-GB"/>
        </w:rPr>
        <w:t xml:space="preserve"> economic growth.</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sz w:val="20"/>
          <w:szCs w:val="20"/>
          <w:highlight w:val="yellow"/>
          <w:lang w:val="en-GB"/>
        </w:rPr>
      </w:pPr>
    </w:p>
    <w:p w:rsidR="00F15056" w:rsidRPr="00FE1BAF" w:rsidRDefault="00F15056" w:rsidP="00F15056">
      <w:pPr>
        <w:pStyle w:val="Paragraphedeliste"/>
        <w:numPr>
          <w:ilvl w:val="0"/>
          <w:numId w:val="8"/>
        </w:numPr>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Aligned with UNDP Strategic Plan’s Signature Solutions 1</w:t>
      </w:r>
      <w:r w:rsidR="00094E40" w:rsidRPr="00FE1BAF">
        <w:rPr>
          <w:rFonts w:ascii="Times New Roman" w:hAnsi="Times New Roman" w:cs="Times New Roman"/>
          <w:color w:val="000000"/>
          <w:sz w:val="20"/>
          <w:szCs w:val="20"/>
          <w:lang w:val="en-GB" w:eastAsia="en-GB"/>
        </w:rPr>
        <w:t>, 5</w:t>
      </w:r>
      <w:r w:rsidRPr="00FE1BAF">
        <w:rPr>
          <w:rFonts w:ascii="Times New Roman" w:hAnsi="Times New Roman" w:cs="Times New Roman"/>
          <w:color w:val="000000"/>
          <w:sz w:val="20"/>
          <w:szCs w:val="20"/>
          <w:lang w:val="en-GB" w:eastAsia="en-GB"/>
        </w:rPr>
        <w:t xml:space="preserve"> and 6, this Programme will opt for more investment to improve income generation and social capital of the most vulnerable population, </w:t>
      </w:r>
      <w:r w:rsidRPr="00FE1BAF">
        <w:rPr>
          <w:rFonts w:ascii="Times New Roman" w:hAnsi="Times New Roman" w:cs="Times New Roman"/>
          <w:sz w:val="20"/>
          <w:szCs w:val="20"/>
          <w:lang w:val="en-GB" w:eastAsia="en-GB"/>
        </w:rPr>
        <w:t xml:space="preserve">with a </w:t>
      </w:r>
      <w:proofErr w:type="gramStart"/>
      <w:r w:rsidRPr="00FE1BAF">
        <w:rPr>
          <w:rFonts w:ascii="Times New Roman" w:hAnsi="Times New Roman" w:cs="Times New Roman"/>
          <w:sz w:val="20"/>
          <w:szCs w:val="20"/>
          <w:lang w:val="en-GB" w:eastAsia="en-GB"/>
        </w:rPr>
        <w:t>particular focus</w:t>
      </w:r>
      <w:proofErr w:type="gramEnd"/>
      <w:r w:rsidRPr="00FE1BAF">
        <w:rPr>
          <w:rFonts w:ascii="Times New Roman" w:hAnsi="Times New Roman" w:cs="Times New Roman"/>
          <w:sz w:val="20"/>
          <w:szCs w:val="20"/>
          <w:lang w:val="en-GB" w:eastAsia="en-GB"/>
        </w:rPr>
        <w:t xml:space="preserve"> on </w:t>
      </w:r>
      <w:r w:rsidR="00452A12" w:rsidRPr="00FE1BAF">
        <w:rPr>
          <w:rFonts w:ascii="Times New Roman" w:hAnsi="Times New Roman" w:cs="Times New Roman"/>
          <w:sz w:val="20"/>
          <w:szCs w:val="20"/>
          <w:lang w:val="en-GB"/>
        </w:rPr>
        <w:t xml:space="preserve">women, youth, </w:t>
      </w:r>
      <w:r w:rsidRPr="00FE1BAF">
        <w:rPr>
          <w:rFonts w:ascii="Times New Roman" w:hAnsi="Times New Roman" w:cs="Times New Roman"/>
          <w:sz w:val="20"/>
          <w:szCs w:val="20"/>
          <w:lang w:val="en-GB"/>
        </w:rPr>
        <w:t>the Batwa, returnees and displaced communities</w:t>
      </w:r>
      <w:r w:rsidRPr="00FE1BAF">
        <w:rPr>
          <w:rFonts w:ascii="Times New Roman" w:hAnsi="Times New Roman" w:cs="Times New Roman"/>
          <w:sz w:val="20"/>
          <w:szCs w:val="20"/>
          <w:lang w:val="en-GB" w:eastAsia="en-GB"/>
        </w:rPr>
        <w:t xml:space="preserve">. To this end, </w:t>
      </w:r>
      <w:r w:rsidRPr="00FE1BAF">
        <w:rPr>
          <w:rFonts w:ascii="Times New Roman" w:hAnsi="Times New Roman" w:cs="Times New Roman"/>
          <w:sz w:val="20"/>
          <w:szCs w:val="20"/>
          <w:lang w:val="en-GB"/>
        </w:rPr>
        <w:t>value chains will be developed by improving access to financial services and energy especially in rural areas while strengthening technical capacities for production, processing a</w:t>
      </w:r>
      <w:r w:rsidR="005030DD" w:rsidRPr="00FE1BAF">
        <w:rPr>
          <w:rFonts w:ascii="Times New Roman" w:hAnsi="Times New Roman" w:cs="Times New Roman"/>
          <w:sz w:val="20"/>
          <w:szCs w:val="20"/>
          <w:lang w:val="en-GB"/>
        </w:rPr>
        <w:t>nd commercialisation of goods.</w:t>
      </w:r>
      <w:r w:rsidRPr="00FE1BAF">
        <w:rPr>
          <w:rFonts w:ascii="Times New Roman" w:hAnsi="Times New Roman" w:cs="Times New Roman"/>
          <w:sz w:val="20"/>
          <w:szCs w:val="20"/>
          <w:lang w:val="en-GB"/>
        </w:rPr>
        <w:t xml:space="preserve"> </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highlight w:val="yellow"/>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Technical support will be provided to the Chambers of Commerce and Industry, farmers' organizations, women and youth's </w:t>
      </w:r>
      <w:r w:rsidRPr="00FE1BAF">
        <w:rPr>
          <w:rFonts w:ascii="Times New Roman" w:hAnsi="Times New Roman" w:cs="Times New Roman"/>
          <w:color w:val="000000"/>
          <w:sz w:val="20"/>
          <w:szCs w:val="20"/>
          <w:lang w:val="en-GB"/>
        </w:rPr>
        <w:t>organizations to develop entrepreneurship</w:t>
      </w:r>
      <w:r w:rsidRPr="00FE1BAF">
        <w:rPr>
          <w:rFonts w:ascii="Times New Roman" w:hAnsi="Times New Roman" w:cs="Times New Roman"/>
          <w:color w:val="000000"/>
          <w:sz w:val="20"/>
          <w:szCs w:val="20"/>
          <w:lang w:val="en-GB" w:eastAsia="en-GB"/>
        </w:rPr>
        <w:t xml:space="preserve"> through the establishment of incubation services and business incubators. </w:t>
      </w:r>
      <w:r w:rsidRPr="00FE1BAF">
        <w:rPr>
          <w:rFonts w:ascii="Times New Roman" w:hAnsi="Times New Roman" w:cs="Times New Roman"/>
          <w:color w:val="212121"/>
          <w:sz w:val="20"/>
          <w:szCs w:val="20"/>
          <w:lang w:val="en-GB"/>
        </w:rPr>
        <w:t>In addition, in partnership with the private sector, the Rural Micro-Credit Fund, microfinance institutions and UNCDF, financial inclusion will play a central role in this programme by scaling up initiatives for providing financial services adapted to the needs of vulnerable groups, notably the Microcredit for the Economically Active Poor fund and the guarantee funds that have proven to be relevant. Digital financing methods will also be explored.</w:t>
      </w:r>
    </w:p>
    <w:p w:rsidR="00F15056" w:rsidRPr="00FE1BAF" w:rsidRDefault="00F15056" w:rsidP="00F15056">
      <w:pPr>
        <w:pStyle w:val="Paragraphedeliste"/>
        <w:rPr>
          <w:rFonts w:ascii="Times New Roman" w:hAnsi="Times New Roman" w:cs="Times New Roman"/>
          <w:color w:val="000000"/>
          <w:sz w:val="20"/>
          <w:szCs w:val="20"/>
          <w:highlight w:val="yellow"/>
          <w:lang w:val="en-GB" w:eastAsia="en-GB"/>
        </w:rPr>
      </w:pPr>
    </w:p>
    <w:p w:rsidR="00F15056" w:rsidRPr="00FE1BAF" w:rsidRDefault="00F15056" w:rsidP="00452A12">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In 2013, within the framework of SE4ALL, UNDP supported the Government of Burundi to carry out a study on the renewable energy</w:t>
      </w:r>
      <w:r w:rsidRPr="00FE1BAF">
        <w:rPr>
          <w:rStyle w:val="Appelnotedebasdep"/>
          <w:rFonts w:ascii="Times New Roman" w:hAnsi="Times New Roman" w:cs="Times New Roman"/>
          <w:color w:val="000000"/>
          <w:sz w:val="20"/>
          <w:szCs w:val="20"/>
          <w:lang w:val="en-GB" w:eastAsia="en-GB"/>
        </w:rPr>
        <w:footnoteReference w:id="20"/>
      </w:r>
      <w:r w:rsidRPr="00FE1BAF">
        <w:rPr>
          <w:rFonts w:ascii="Times New Roman" w:hAnsi="Times New Roman" w:cs="Times New Roman"/>
          <w:color w:val="000000"/>
          <w:sz w:val="20"/>
          <w:szCs w:val="20"/>
          <w:lang w:val="en-GB" w:eastAsia="en-GB"/>
        </w:rPr>
        <w:t xml:space="preserve">, which revealed a high hydroelectric and solar potential. UNDP, in partnership with the Burundi Agency for Rural Electrification (ABER), will support the establishment of mini-grids, micro-grid, and solar platforms that will enable women's and youth groups to engage in businesses on value chains. Furthermore, in synergy with </w:t>
      </w:r>
      <w:r w:rsidR="00452A12" w:rsidRPr="00FE1BAF">
        <w:rPr>
          <w:rFonts w:ascii="Times New Roman" w:hAnsi="Times New Roman" w:cs="Times New Roman"/>
          <w:color w:val="000000"/>
          <w:sz w:val="20"/>
          <w:szCs w:val="20"/>
          <w:lang w:val="en-GB" w:eastAsia="en-GB"/>
        </w:rPr>
        <w:t>German Institute for International Cooperation (</w:t>
      </w:r>
      <w:r w:rsidRPr="00FE1BAF">
        <w:rPr>
          <w:rFonts w:ascii="Times New Roman" w:hAnsi="Times New Roman" w:cs="Times New Roman"/>
          <w:color w:val="000000"/>
          <w:sz w:val="20"/>
          <w:szCs w:val="20"/>
          <w:lang w:val="en-GB" w:eastAsia="en-GB"/>
        </w:rPr>
        <w:t>GIZ</w:t>
      </w:r>
      <w:r w:rsidR="00452A12" w:rsidRPr="00FE1BAF">
        <w:rPr>
          <w:rFonts w:ascii="Times New Roman" w:hAnsi="Times New Roman" w:cs="Times New Roman"/>
          <w:color w:val="000000"/>
          <w:sz w:val="20"/>
          <w:szCs w:val="20"/>
          <w:lang w:val="en-GB" w:eastAsia="en-GB"/>
        </w:rPr>
        <w:t>)</w:t>
      </w:r>
      <w:r w:rsidRPr="00FE1BAF">
        <w:rPr>
          <w:rFonts w:ascii="Times New Roman" w:hAnsi="Times New Roman" w:cs="Times New Roman"/>
          <w:color w:val="000000"/>
          <w:sz w:val="20"/>
          <w:szCs w:val="20"/>
          <w:lang w:val="en-GB" w:eastAsia="en-GB"/>
        </w:rPr>
        <w:t>, the European Union</w:t>
      </w:r>
      <w:r w:rsidR="00452A12" w:rsidRPr="00FE1BAF">
        <w:rPr>
          <w:rFonts w:ascii="Times New Roman" w:hAnsi="Times New Roman" w:cs="Times New Roman"/>
          <w:color w:val="000000"/>
          <w:sz w:val="20"/>
          <w:szCs w:val="20"/>
          <w:lang w:val="en-GB" w:eastAsia="en-GB"/>
        </w:rPr>
        <w:t xml:space="preserve"> (EU)</w:t>
      </w:r>
      <w:r w:rsidRPr="00FE1BAF">
        <w:rPr>
          <w:rFonts w:ascii="Times New Roman" w:hAnsi="Times New Roman" w:cs="Times New Roman"/>
          <w:color w:val="000000"/>
          <w:sz w:val="20"/>
          <w:szCs w:val="20"/>
          <w:lang w:val="en-GB" w:eastAsia="en-GB"/>
        </w:rPr>
        <w:t>, African Development Bank (AfDB), civil society, the private sector as well as other specialised UN agencies, UNDP will support the country to implementing its commitments under the SE4All initiative.</w:t>
      </w:r>
    </w:p>
    <w:p w:rsidR="00F15056" w:rsidRPr="00FE1BAF" w:rsidRDefault="00F15056" w:rsidP="00F15056">
      <w:pPr>
        <w:pStyle w:val="Paragraphedeliste"/>
        <w:rPr>
          <w:rFonts w:ascii="Times New Roman" w:hAnsi="Times New Roman" w:cs="Times New Roman"/>
          <w:color w:val="000000"/>
          <w:sz w:val="20"/>
          <w:szCs w:val="20"/>
          <w:highlight w:val="yellow"/>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left="709" w:right="856" w:hanging="283"/>
        <w:jc w:val="both"/>
        <w:rPr>
          <w:rFonts w:ascii="Times New Roman" w:hAnsi="Times New Roman" w:cs="Times New Roman"/>
          <w:sz w:val="20"/>
          <w:szCs w:val="20"/>
          <w:lang w:val="en-GB" w:eastAsia="en-GB"/>
        </w:rPr>
      </w:pPr>
      <w:r w:rsidRPr="00FE1BAF">
        <w:rPr>
          <w:rFonts w:ascii="Times New Roman" w:hAnsi="Times New Roman" w:cs="Times New Roman"/>
          <w:sz w:val="20"/>
          <w:szCs w:val="20"/>
          <w:lang w:val="en-GB" w:eastAsia="en-GB"/>
        </w:rPr>
        <w:t>In collaboration with FAO, IFAD and local governments, UNDP will: (</w:t>
      </w:r>
      <w:proofErr w:type="spellStart"/>
      <w:r w:rsidRPr="00FE1BAF">
        <w:rPr>
          <w:rFonts w:ascii="Times New Roman" w:hAnsi="Times New Roman" w:cs="Times New Roman"/>
          <w:sz w:val="20"/>
          <w:szCs w:val="20"/>
          <w:lang w:val="en-GB" w:eastAsia="en-GB"/>
        </w:rPr>
        <w:t>i</w:t>
      </w:r>
      <w:proofErr w:type="spellEnd"/>
      <w:r w:rsidRPr="00FE1BAF">
        <w:rPr>
          <w:rFonts w:ascii="Times New Roman" w:hAnsi="Times New Roman" w:cs="Times New Roman"/>
          <w:sz w:val="20"/>
          <w:szCs w:val="20"/>
          <w:lang w:val="en-GB" w:eastAsia="en-GB"/>
        </w:rPr>
        <w:t>) strengthen technical capacities and support the establishment of innovative processing units for cooperatives and women associations; (ii) promote inclusive market for local food chains and economic growth, thus contributing for the achievement of the SGDs 1 § 2. In cooperation with UNHCR, UNDP will support socio-economic reintegration of returnees through the development of rural integrated village</w:t>
      </w:r>
      <w:r w:rsidR="006D424C">
        <w:rPr>
          <w:rFonts w:ascii="Times New Roman" w:hAnsi="Times New Roman" w:cs="Times New Roman"/>
          <w:sz w:val="20"/>
          <w:szCs w:val="20"/>
          <w:lang w:val="en-GB" w:eastAsia="en-GB"/>
        </w:rPr>
        <w:t>s</w:t>
      </w:r>
      <w:r w:rsidRPr="00FE1BAF">
        <w:rPr>
          <w:rFonts w:ascii="Times New Roman" w:hAnsi="Times New Roman" w:cs="Times New Roman"/>
          <w:sz w:val="20"/>
          <w:szCs w:val="20"/>
          <w:lang w:val="en-GB" w:eastAsia="en-GB"/>
        </w:rPr>
        <w:t xml:space="preserve">.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b/>
          <w:color w:val="000000"/>
          <w:sz w:val="20"/>
          <w:szCs w:val="20"/>
          <w:lang w:val="en-GB" w:eastAsia="en-GB"/>
        </w:rPr>
      </w:pP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sz w:val="20"/>
          <w:szCs w:val="20"/>
          <w:lang w:val="en-GB"/>
        </w:rPr>
      </w:pPr>
      <w:r w:rsidRPr="00FE1BAF">
        <w:rPr>
          <w:rFonts w:ascii="Times New Roman" w:hAnsi="Times New Roman" w:cs="Times New Roman"/>
          <w:b/>
          <w:color w:val="000000"/>
          <w:sz w:val="20"/>
          <w:szCs w:val="20"/>
          <w:lang w:val="en-GB" w:eastAsia="en-GB"/>
        </w:rPr>
        <w:t xml:space="preserve">Improving access to quality administrative, health and judicial services for vulnerable population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sz w:val="20"/>
          <w:szCs w:val="20"/>
          <w:lang w:val="en-GB"/>
        </w:rPr>
      </w:pPr>
    </w:p>
    <w:p w:rsidR="00F15056" w:rsidRPr="00FE1BAF" w:rsidRDefault="00F15056" w:rsidP="00F15056">
      <w:pPr>
        <w:pStyle w:val="Paragraphedeliste"/>
        <w:numPr>
          <w:ilvl w:val="0"/>
          <w:numId w:val="8"/>
        </w:numPr>
        <w:ind w:right="855"/>
        <w:jc w:val="both"/>
        <w:rPr>
          <w:rFonts w:ascii="Times New Roman" w:hAnsi="Times New Roman" w:cs="Times New Roman"/>
          <w:color w:val="000000"/>
          <w:sz w:val="20"/>
          <w:szCs w:val="20"/>
          <w:lang w:val="en-GB" w:eastAsia="en-GB"/>
        </w:rPr>
      </w:pPr>
      <w:r w:rsidRPr="00FE1BAF">
        <w:rPr>
          <w:rFonts w:ascii="Times New Roman" w:hAnsi="Times New Roman" w:cs="Times New Roman"/>
          <w:color w:val="212121"/>
          <w:sz w:val="20"/>
          <w:szCs w:val="20"/>
          <w:lang w:val="en-GB" w:eastAsia="it-IT"/>
        </w:rPr>
        <w:t xml:space="preserve">Aligned with UNDP Strategic Plan’s </w:t>
      </w:r>
      <w:r w:rsidRPr="00FE1BAF">
        <w:rPr>
          <w:rFonts w:ascii="Times New Roman" w:hAnsi="Times New Roman" w:cs="Times New Roman"/>
          <w:i/>
          <w:color w:val="212121"/>
          <w:sz w:val="20"/>
          <w:szCs w:val="20"/>
          <w:lang w:val="en-GB" w:eastAsia="it-IT"/>
        </w:rPr>
        <w:t xml:space="preserve">Signature Solutions </w:t>
      </w:r>
      <w:r w:rsidRPr="00FE1BAF">
        <w:rPr>
          <w:rFonts w:ascii="Times New Roman" w:hAnsi="Times New Roman" w:cs="Times New Roman"/>
          <w:color w:val="212121"/>
          <w:sz w:val="20"/>
          <w:szCs w:val="20"/>
          <w:lang w:val="en-GB" w:eastAsia="it-IT"/>
        </w:rPr>
        <w:t>1, 2 and 6, this Programme will contribute to strengthening technical and operational capacities of public institutions to improve accountability and bring quality services closer to the population. This contribution will involve: (</w:t>
      </w:r>
      <w:proofErr w:type="spellStart"/>
      <w:r w:rsidRPr="00FE1BAF">
        <w:rPr>
          <w:rFonts w:ascii="Times New Roman" w:hAnsi="Times New Roman" w:cs="Times New Roman"/>
          <w:color w:val="212121"/>
          <w:sz w:val="20"/>
          <w:szCs w:val="20"/>
          <w:lang w:val="en-GB" w:eastAsia="it-IT"/>
        </w:rPr>
        <w:t>i</w:t>
      </w:r>
      <w:proofErr w:type="spellEnd"/>
      <w:r w:rsidRPr="00FE1BAF">
        <w:rPr>
          <w:rFonts w:ascii="Times New Roman" w:hAnsi="Times New Roman" w:cs="Times New Roman"/>
          <w:color w:val="212121"/>
          <w:sz w:val="20"/>
          <w:szCs w:val="20"/>
          <w:lang w:val="en-GB" w:eastAsia="it-IT"/>
        </w:rPr>
        <w:t xml:space="preserve">) scaling-up one-stop-centres to other provinces and training programmes delivered by the </w:t>
      </w:r>
      <w:r w:rsidRPr="00FE1BAF">
        <w:rPr>
          <w:rFonts w:ascii="Times New Roman" w:hAnsi="Times New Roman" w:cs="Times New Roman"/>
          <w:color w:val="000000"/>
          <w:sz w:val="20"/>
          <w:szCs w:val="20"/>
          <w:lang w:val="en-GB" w:eastAsia="en-GB"/>
        </w:rPr>
        <w:t xml:space="preserve">Judiciary Training, </w:t>
      </w:r>
      <w:r w:rsidRPr="00FE1BAF">
        <w:rPr>
          <w:rFonts w:ascii="Times New Roman" w:hAnsi="Times New Roman" w:cs="Times New Roman"/>
          <w:color w:val="212121"/>
          <w:sz w:val="20"/>
          <w:szCs w:val="20"/>
          <w:lang w:val="en-GB" w:eastAsia="it-IT"/>
        </w:rPr>
        <w:t xml:space="preserve">National Management School and National Training </w:t>
      </w:r>
      <w:proofErr w:type="spellStart"/>
      <w:r w:rsidRPr="00FE1BAF">
        <w:rPr>
          <w:rFonts w:ascii="Times New Roman" w:hAnsi="Times New Roman" w:cs="Times New Roman"/>
          <w:color w:val="212121"/>
          <w:sz w:val="20"/>
          <w:szCs w:val="20"/>
          <w:lang w:val="en-GB" w:eastAsia="it-IT"/>
        </w:rPr>
        <w:t>Center</w:t>
      </w:r>
      <w:proofErr w:type="spellEnd"/>
      <w:r w:rsidRPr="00FE1BAF">
        <w:rPr>
          <w:rFonts w:ascii="Times New Roman" w:hAnsi="Times New Roman" w:cs="Times New Roman"/>
          <w:color w:val="212121"/>
          <w:sz w:val="20"/>
          <w:szCs w:val="20"/>
          <w:lang w:val="en-GB" w:eastAsia="it-IT"/>
        </w:rPr>
        <w:t xml:space="preserve"> for Local Administration; (ii) providing of legal assistance to vulnerable populations (widows, women faced with land disputes, and the ethnic minority Batwa), through Legal Advice Clinics, legal awareness campaign</w:t>
      </w:r>
      <w:r w:rsidR="006D424C">
        <w:rPr>
          <w:rFonts w:ascii="Times New Roman" w:hAnsi="Times New Roman" w:cs="Times New Roman"/>
          <w:color w:val="212121"/>
          <w:sz w:val="20"/>
          <w:szCs w:val="20"/>
          <w:lang w:val="en-GB" w:eastAsia="it-IT"/>
        </w:rPr>
        <w:t xml:space="preserve">s, </w:t>
      </w:r>
      <w:r w:rsidRPr="00FE1BAF">
        <w:rPr>
          <w:rFonts w:ascii="Times New Roman" w:hAnsi="Times New Roman" w:cs="Times New Roman"/>
          <w:color w:val="212121"/>
          <w:sz w:val="20"/>
          <w:szCs w:val="20"/>
          <w:lang w:val="en-GB" w:eastAsia="it-IT"/>
        </w:rPr>
        <w:t xml:space="preserve">capacity building </w:t>
      </w:r>
      <w:r w:rsidR="006D424C">
        <w:rPr>
          <w:rFonts w:ascii="Times New Roman" w:hAnsi="Times New Roman" w:cs="Times New Roman"/>
          <w:color w:val="212121"/>
          <w:sz w:val="20"/>
          <w:szCs w:val="20"/>
          <w:lang w:val="en-GB" w:eastAsia="it-IT"/>
        </w:rPr>
        <w:t xml:space="preserve">of magistrates and lawyers, </w:t>
      </w:r>
      <w:r w:rsidRPr="00FE1BAF">
        <w:rPr>
          <w:rFonts w:ascii="Times New Roman" w:hAnsi="Times New Roman" w:cs="Times New Roman"/>
          <w:color w:val="212121"/>
          <w:sz w:val="20"/>
          <w:szCs w:val="20"/>
          <w:lang w:val="en-GB" w:eastAsia="it-IT"/>
        </w:rPr>
        <w:t>(iii) prevention and holistic care for victims of gender-based violence (GBV) including psycho-social and economic reinsertion support, in collaboration with UN Women and UNFPA.</w:t>
      </w:r>
    </w:p>
    <w:p w:rsidR="00F15056" w:rsidRPr="00FE1BAF" w:rsidRDefault="00F15056" w:rsidP="00F15056">
      <w:pPr>
        <w:pStyle w:val="Paragraphedeliste"/>
        <w:ind w:left="644" w:right="855"/>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ind w:right="855"/>
        <w:jc w:val="both"/>
        <w:rPr>
          <w:rFonts w:ascii="Times New Roman" w:hAnsi="Times New Roman" w:cs="Times New Roman"/>
          <w:color w:val="000000"/>
          <w:sz w:val="20"/>
          <w:szCs w:val="20"/>
          <w:lang w:val="en-GB" w:eastAsia="en-GB"/>
        </w:rPr>
      </w:pPr>
      <w:r w:rsidRPr="00FE1BAF">
        <w:rPr>
          <w:rFonts w:ascii="Times New Roman" w:hAnsi="Times New Roman" w:cs="Times New Roman"/>
          <w:sz w:val="20"/>
          <w:szCs w:val="20"/>
          <w:lang w:val="en-GB" w:eastAsia="en-GB"/>
        </w:rPr>
        <w:t xml:space="preserve">As resilience to disease is very weak with a negative impact on the human capital and workforce, UNDP, in collaboration with the Global Fund, the Ministry of Health, Civil Society, and </w:t>
      </w:r>
      <w:r w:rsidR="00253747" w:rsidRPr="00FE1BAF">
        <w:rPr>
          <w:rFonts w:ascii="Times New Roman" w:hAnsi="Times New Roman" w:cs="Times New Roman"/>
          <w:sz w:val="20"/>
          <w:szCs w:val="20"/>
          <w:lang w:val="en-GB" w:eastAsia="en-GB"/>
        </w:rPr>
        <w:t>other</w:t>
      </w:r>
      <w:r w:rsidRPr="00FE1BAF">
        <w:rPr>
          <w:rFonts w:ascii="Times New Roman" w:hAnsi="Times New Roman" w:cs="Times New Roman"/>
          <w:sz w:val="20"/>
          <w:szCs w:val="20"/>
          <w:lang w:val="en-GB" w:eastAsia="en-GB"/>
        </w:rPr>
        <w:t xml:space="preserve"> partners, will support: (</w:t>
      </w:r>
      <w:proofErr w:type="spellStart"/>
      <w:r w:rsidRPr="00FE1BAF">
        <w:rPr>
          <w:rFonts w:ascii="Times New Roman" w:hAnsi="Times New Roman" w:cs="Times New Roman"/>
          <w:sz w:val="20"/>
          <w:szCs w:val="20"/>
          <w:lang w:val="en-GB" w:eastAsia="en-GB"/>
        </w:rPr>
        <w:t>i</w:t>
      </w:r>
      <w:proofErr w:type="spellEnd"/>
      <w:r w:rsidRPr="00FE1BAF">
        <w:rPr>
          <w:rFonts w:ascii="Times New Roman" w:hAnsi="Times New Roman" w:cs="Times New Roman"/>
          <w:sz w:val="20"/>
          <w:szCs w:val="20"/>
          <w:lang w:val="en-GB" w:eastAsia="en-GB"/>
        </w:rPr>
        <w:t>) the reduction of the gap in access to basic health services; (ii) morbidity and mortality related to</w:t>
      </w:r>
      <w:r w:rsidR="00321A68">
        <w:rPr>
          <w:rFonts w:ascii="Times New Roman" w:hAnsi="Times New Roman" w:cs="Times New Roman"/>
          <w:sz w:val="20"/>
          <w:szCs w:val="20"/>
          <w:lang w:val="en-GB" w:eastAsia="en-GB"/>
        </w:rPr>
        <w:t xml:space="preserve"> malaria and tuberculosis; (iii);</w:t>
      </w:r>
      <w:r w:rsidRPr="00FE1BAF">
        <w:rPr>
          <w:rFonts w:ascii="Times New Roman" w:hAnsi="Times New Roman" w:cs="Times New Roman"/>
          <w:sz w:val="20"/>
          <w:szCs w:val="20"/>
          <w:lang w:val="en-GB" w:eastAsia="en-GB"/>
        </w:rPr>
        <w:t xml:space="preserve"> the care of HIV-positive patients and fight against the spread of HIV/AIDS, thus contributing for the achievement of the SDG 3 Furthermore, </w:t>
      </w:r>
      <w:r w:rsidRPr="00FE1BAF">
        <w:rPr>
          <w:rFonts w:ascii="Times New Roman" w:hAnsi="Times New Roman" w:cs="Times New Roman"/>
          <w:sz w:val="20"/>
          <w:szCs w:val="20"/>
          <w:lang w:val="en-GB" w:eastAsia="en-GB"/>
        </w:rPr>
        <w:lastRenderedPageBreak/>
        <w:t>it will support local governments to identify local needs, mainstreaming HIV/AIDS activities across departments, and coordinating prevention and response activities.</w:t>
      </w:r>
      <w:r w:rsidRPr="00FE1BAF">
        <w:rPr>
          <w:rStyle w:val="Marquedecommentaire"/>
          <w:sz w:val="20"/>
          <w:szCs w:val="20"/>
          <w:lang w:val="en-GB" w:eastAsia="en-GB"/>
        </w:rPr>
        <w:t xml:space="preserve"> </w:t>
      </w:r>
    </w:p>
    <w:p w:rsidR="00F15056" w:rsidRPr="00FE1BAF" w:rsidRDefault="00F15056" w:rsidP="00F15056">
      <w:pPr>
        <w:pStyle w:val="Paragraphedeliste"/>
        <w:ind w:left="644"/>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sz w:val="20"/>
          <w:szCs w:val="20"/>
          <w:lang w:val="en-GB"/>
        </w:rPr>
      </w:pPr>
      <w:proofErr w:type="gramStart"/>
      <w:r w:rsidRPr="00FE1BAF">
        <w:rPr>
          <w:rFonts w:ascii="Times New Roman" w:hAnsi="Times New Roman" w:cs="Times New Roman"/>
          <w:color w:val="212121"/>
          <w:sz w:val="20"/>
          <w:szCs w:val="20"/>
          <w:lang w:val="en-GB"/>
        </w:rPr>
        <w:t>With regard to</w:t>
      </w:r>
      <w:proofErr w:type="gramEnd"/>
      <w:r w:rsidRPr="00FE1BAF">
        <w:rPr>
          <w:rFonts w:ascii="Times New Roman" w:hAnsi="Times New Roman" w:cs="Times New Roman"/>
          <w:color w:val="212121"/>
          <w:sz w:val="20"/>
          <w:szCs w:val="20"/>
          <w:lang w:val="en-GB"/>
        </w:rPr>
        <w:t xml:space="preserve"> local governance, UNDP is supporting the development of a new decentralisation policy (2018-2027) and laws on transfer of competences to local governments. Therefore, i</w:t>
      </w:r>
      <w:r w:rsidRPr="00FE1BAF">
        <w:rPr>
          <w:rFonts w:ascii="Times New Roman" w:hAnsi="Times New Roman" w:cs="Times New Roman"/>
          <w:sz w:val="20"/>
          <w:szCs w:val="20"/>
          <w:lang w:val="en-GB"/>
        </w:rPr>
        <w:t xml:space="preserve">n collaboration with the Ministry of Decentralisation, Burundian Association of Local Governments, Swiss Cooperation, Netherlands, Belgium, </w:t>
      </w:r>
      <w:r w:rsidR="00452A12" w:rsidRPr="00FE1BAF">
        <w:rPr>
          <w:rFonts w:ascii="Times New Roman" w:hAnsi="Times New Roman" w:cs="Times New Roman"/>
          <w:sz w:val="20"/>
          <w:szCs w:val="20"/>
          <w:lang w:val="en-GB" w:eastAsia="en-GB"/>
        </w:rPr>
        <w:t>GIZ</w:t>
      </w:r>
      <w:r w:rsidRPr="00FE1BAF">
        <w:rPr>
          <w:rFonts w:ascii="Times New Roman" w:hAnsi="Times New Roman" w:cs="Times New Roman"/>
          <w:sz w:val="20"/>
          <w:szCs w:val="20"/>
          <w:lang w:val="en-GB"/>
        </w:rPr>
        <w:t xml:space="preserve">, UNICEF </w:t>
      </w:r>
      <w:r w:rsidRPr="00FE1BAF">
        <w:rPr>
          <w:rFonts w:ascii="Times New Roman" w:hAnsi="Times New Roman" w:cs="Times New Roman"/>
          <w:color w:val="212121"/>
          <w:sz w:val="20"/>
          <w:szCs w:val="20"/>
          <w:lang w:val="en-GB"/>
        </w:rPr>
        <w:t xml:space="preserve">and UNCDF, the Programme will continue to contribute to the development of pro-SDG Communal Development Plans (PCDC) addressing the needs of men, women, girls, youth and disadvantaged groups </w:t>
      </w:r>
      <w:r w:rsidR="006D424C" w:rsidRPr="004B03EF">
        <w:rPr>
          <w:rFonts w:ascii="Times New Roman" w:hAnsi="Times New Roman" w:cs="Times New Roman"/>
          <w:color w:val="212121"/>
          <w:sz w:val="20"/>
          <w:szCs w:val="20"/>
          <w:lang w:val="en-GB"/>
        </w:rPr>
        <w:t>as well as</w:t>
      </w:r>
      <w:r w:rsidR="006D424C">
        <w:rPr>
          <w:rFonts w:ascii="Times New Roman" w:hAnsi="Times New Roman" w:cs="Times New Roman"/>
          <w:color w:val="212121"/>
          <w:sz w:val="20"/>
          <w:szCs w:val="20"/>
          <w:lang w:val="en-GB"/>
        </w:rPr>
        <w:t xml:space="preserve"> </w:t>
      </w:r>
      <w:r w:rsidRPr="00FE1BAF">
        <w:rPr>
          <w:rFonts w:ascii="Times New Roman" w:hAnsi="Times New Roman" w:cs="Times New Roman"/>
          <w:color w:val="212121"/>
          <w:sz w:val="20"/>
          <w:szCs w:val="20"/>
          <w:lang w:val="en-GB"/>
        </w:rPr>
        <w:t xml:space="preserve">reducing socio-economic inequalities. </w:t>
      </w:r>
      <w:r w:rsidRPr="00FE1BAF">
        <w:rPr>
          <w:rFonts w:ascii="Times New Roman" w:hAnsi="Times New Roman" w:cs="Times New Roman"/>
          <w:sz w:val="20"/>
          <w:szCs w:val="20"/>
          <w:lang w:val="en-GB"/>
        </w:rPr>
        <w:t xml:space="preserve">UNDP will also strengthen technical and organizational capacities of local governments to improve local planning, budgeting and resource mobilization capacity to implement both PCDCs and the NDP.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sz w:val="20"/>
          <w:szCs w:val="20"/>
          <w:lang w:val="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sz w:val="20"/>
          <w:szCs w:val="20"/>
          <w:lang w:val="en-GB"/>
        </w:rPr>
      </w:pPr>
      <w:r w:rsidRPr="00FE1BAF">
        <w:rPr>
          <w:rFonts w:ascii="Times New Roman" w:hAnsi="Times New Roman" w:cs="Times New Roman"/>
          <w:sz w:val="20"/>
          <w:szCs w:val="20"/>
          <w:lang w:val="en-GB"/>
        </w:rPr>
        <w:t>In this light, support will be provided to local government to: (</w:t>
      </w:r>
      <w:proofErr w:type="spellStart"/>
      <w:r w:rsidRPr="00FE1BAF">
        <w:rPr>
          <w:rFonts w:ascii="Times New Roman" w:hAnsi="Times New Roman" w:cs="Times New Roman"/>
          <w:sz w:val="20"/>
          <w:szCs w:val="20"/>
          <w:lang w:val="en-GB"/>
        </w:rPr>
        <w:t>i</w:t>
      </w:r>
      <w:proofErr w:type="spellEnd"/>
      <w:r w:rsidRPr="00FE1BAF">
        <w:rPr>
          <w:rFonts w:ascii="Times New Roman" w:hAnsi="Times New Roman" w:cs="Times New Roman"/>
          <w:sz w:val="20"/>
          <w:szCs w:val="20"/>
          <w:lang w:val="en-GB"/>
        </w:rPr>
        <w:t>) align their planning process with the national planning, and (ii) experiment new forms of participatory decision-making, such as participatory budgeting and planning, thus strengthen their accountability to all; (iii) i</w:t>
      </w:r>
      <w:r w:rsidRPr="00FE1BAF">
        <w:rPr>
          <w:rFonts w:ascii="Times New Roman" w:hAnsi="Times New Roman" w:cs="Times New Roman"/>
          <w:sz w:val="20"/>
          <w:szCs w:val="20"/>
          <w:lang w:val="en-GB" w:eastAsia="en-GB"/>
        </w:rPr>
        <w:t>ntegrate capacity development programmes into local economic development strategies.</w:t>
      </w:r>
      <w:r w:rsidRPr="00FE1BAF">
        <w:rPr>
          <w:rFonts w:ascii="Times New Roman" w:hAnsi="Times New Roman" w:cs="Times New Roman"/>
          <w:sz w:val="20"/>
          <w:szCs w:val="20"/>
          <w:lang w:val="en-GB"/>
        </w:rPr>
        <w:t xml:space="preserve"> Likewise, citizens' capacity, as right holders, will be strengthened to hold duty bearers accountable and advocate for public space and dialogue. </w:t>
      </w:r>
      <w:r w:rsidRPr="00FE1BAF">
        <w:rPr>
          <w:rFonts w:ascii="Times New Roman" w:hAnsi="Times New Roman" w:cs="Times New Roman"/>
          <w:color w:val="212121"/>
          <w:sz w:val="20"/>
          <w:szCs w:val="20"/>
          <w:lang w:val="en-GB"/>
        </w:rPr>
        <w:t xml:space="preserve">To ensure representation and equal participation of citizens in local decision-making processes, UNDP will strengthen the operationalization of existing local mechanisms for good governance and community development. </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highlight w:val="yellow"/>
          <w:lang w:val="en-GB" w:eastAsia="en-GB"/>
        </w:rPr>
      </w:pPr>
    </w:p>
    <w:p w:rsidR="00F15056" w:rsidRPr="00FE1BAF" w:rsidRDefault="00F15056" w:rsidP="00F15056">
      <w:pPr>
        <w:pStyle w:val="Paragraphedeliste"/>
        <w:numPr>
          <w:ilvl w:val="0"/>
          <w:numId w:val="8"/>
        </w:numPr>
        <w:shd w:val="clear" w:color="auto" w:fill="FFFFFF" w:themeFill="background1"/>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UNDP will also promote access to decision-making by women, youth and other specific groups, as well as strengthening women's </w:t>
      </w:r>
      <w:r w:rsidR="00452A12" w:rsidRPr="00FE1BAF">
        <w:rPr>
          <w:rFonts w:ascii="Times New Roman" w:hAnsi="Times New Roman" w:cs="Times New Roman"/>
          <w:color w:val="000000"/>
          <w:sz w:val="20"/>
          <w:szCs w:val="20"/>
          <w:lang w:val="en-GB" w:eastAsia="en-GB"/>
        </w:rPr>
        <w:t xml:space="preserve">political </w:t>
      </w:r>
      <w:r w:rsidRPr="00FE1BAF">
        <w:rPr>
          <w:rFonts w:ascii="Times New Roman" w:hAnsi="Times New Roman" w:cs="Times New Roman"/>
          <w:color w:val="000000"/>
          <w:sz w:val="20"/>
          <w:szCs w:val="20"/>
          <w:lang w:val="en-GB" w:eastAsia="en-GB"/>
        </w:rPr>
        <w:t>leadership at the local level. In this regard, UNDP will support civil society organisations to advocate for the implementation of UPR recommendation</w:t>
      </w:r>
      <w:r w:rsidR="00452A12" w:rsidRPr="00FE1BAF">
        <w:rPr>
          <w:rFonts w:ascii="Times New Roman" w:hAnsi="Times New Roman" w:cs="Times New Roman"/>
          <w:color w:val="000000"/>
          <w:sz w:val="20"/>
          <w:szCs w:val="20"/>
          <w:lang w:val="en-GB" w:eastAsia="en-GB"/>
        </w:rPr>
        <w:t>s</w:t>
      </w:r>
      <w:r w:rsidRPr="00FE1BAF">
        <w:rPr>
          <w:rFonts w:ascii="Times New Roman" w:hAnsi="Times New Roman" w:cs="Times New Roman"/>
          <w:color w:val="000000"/>
          <w:sz w:val="20"/>
          <w:szCs w:val="20"/>
          <w:lang w:val="en-GB" w:eastAsia="en-GB"/>
        </w:rPr>
        <w:t xml:space="preserve"> on gender </w:t>
      </w:r>
      <w:r w:rsidR="00094E40" w:rsidRPr="00FE1BAF">
        <w:rPr>
          <w:rFonts w:ascii="Times New Roman" w:hAnsi="Times New Roman" w:cs="Times New Roman"/>
          <w:color w:val="000000"/>
          <w:sz w:val="20"/>
          <w:szCs w:val="20"/>
          <w:lang w:val="en-GB" w:eastAsia="en-GB"/>
        </w:rPr>
        <w:t>equality</w:t>
      </w:r>
      <w:r w:rsidRPr="00FE1BAF">
        <w:rPr>
          <w:rFonts w:ascii="Times New Roman" w:hAnsi="Times New Roman" w:cs="Times New Roman"/>
          <w:color w:val="000000"/>
          <w:sz w:val="20"/>
          <w:szCs w:val="20"/>
          <w:lang w:val="en-GB" w:eastAsia="en-GB"/>
        </w:rPr>
        <w:t xml:space="preserve"> and protection of human rights and non-discrimination</w:t>
      </w:r>
      <w:r w:rsidR="00094E40" w:rsidRPr="00FE1BAF">
        <w:rPr>
          <w:rFonts w:ascii="Times New Roman" w:hAnsi="Times New Roman" w:cs="Times New Roman"/>
          <w:color w:val="000000"/>
          <w:sz w:val="20"/>
          <w:szCs w:val="20"/>
          <w:lang w:val="en-GB" w:eastAsia="en-GB"/>
        </w:rPr>
        <w:t xml:space="preserve"> of women and girls</w:t>
      </w:r>
      <w:r w:rsidRPr="00FE1BAF">
        <w:rPr>
          <w:rFonts w:ascii="Times New Roman" w:hAnsi="Times New Roman" w:cs="Times New Roman"/>
          <w:color w:val="000000"/>
          <w:sz w:val="20"/>
          <w:szCs w:val="20"/>
          <w:lang w:val="en-GB" w:eastAsia="en-GB"/>
        </w:rPr>
        <w:t xml:space="preserve">. Moreover, </w:t>
      </w:r>
      <w:proofErr w:type="gramStart"/>
      <w:r w:rsidRPr="00FE1BAF">
        <w:rPr>
          <w:rFonts w:ascii="Times New Roman" w:hAnsi="Times New Roman" w:cs="Times New Roman"/>
          <w:color w:val="000000"/>
          <w:sz w:val="20"/>
          <w:szCs w:val="20"/>
          <w:lang w:val="en-GB" w:eastAsia="en-GB"/>
        </w:rPr>
        <w:t>in order to</w:t>
      </w:r>
      <w:proofErr w:type="gramEnd"/>
      <w:r w:rsidRPr="00FE1BAF">
        <w:rPr>
          <w:rFonts w:ascii="Times New Roman" w:hAnsi="Times New Roman" w:cs="Times New Roman"/>
          <w:color w:val="000000"/>
          <w:sz w:val="20"/>
          <w:szCs w:val="20"/>
          <w:lang w:val="en-GB" w:eastAsia="en-GB"/>
        </w:rPr>
        <w:t xml:space="preserve"> leave no one behind, targeted programmes on GBV prevention and women’s access to land will be developed.</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color w:val="000000"/>
          <w:sz w:val="20"/>
          <w:szCs w:val="20"/>
          <w:highlight w:val="yellow"/>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In partnership with UNICEF and UNFPA, UNDP will support the National Institute of Statistics and Economic Studies (ISTEEBU) to develop mechanisms for disaggregated data, evidence and system to monitor progress towards the achievement of SDG both at national and local. In addition, UNDP will leverage on the </w:t>
      </w:r>
      <w:r w:rsidRPr="00FE1BAF">
        <w:rPr>
          <w:rFonts w:ascii="Times New Roman" w:hAnsi="Times New Roman" w:cs="Times New Roman"/>
          <w:sz w:val="20"/>
          <w:szCs w:val="20"/>
        </w:rPr>
        <w:t xml:space="preserve">national guide on monitoring and evaluation of Communal Development Plans to reinforce the participation of civil society and community groups in monitoring the level of SDGs implementation at the local level. </w:t>
      </w:r>
      <w:r w:rsidRPr="00FE1BAF">
        <w:rPr>
          <w:rFonts w:ascii="Times New Roman" w:hAnsi="Times New Roman" w:cs="Times New Roman"/>
          <w:color w:val="000000"/>
          <w:sz w:val="20"/>
          <w:szCs w:val="20"/>
          <w:lang w:val="en-GB" w:eastAsia="en-GB"/>
        </w:rPr>
        <w:t xml:space="preserve">  </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ind w:left="644"/>
        <w:rPr>
          <w:rFonts w:ascii="Times New Roman" w:hAnsi="Times New Roman" w:cs="Times New Roman"/>
          <w:b/>
          <w:sz w:val="20"/>
          <w:szCs w:val="20"/>
          <w:lang w:val="en-GB"/>
        </w:rPr>
      </w:pP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b/>
          <w:sz w:val="20"/>
          <w:szCs w:val="20"/>
          <w:lang w:val="en-GB"/>
        </w:rPr>
      </w:pPr>
      <w:r w:rsidRPr="00FE1BAF">
        <w:rPr>
          <w:rFonts w:ascii="Times New Roman" w:hAnsi="Times New Roman" w:cs="Times New Roman"/>
          <w:b/>
          <w:sz w:val="20"/>
          <w:szCs w:val="20"/>
          <w:lang w:val="en-GB"/>
        </w:rPr>
        <w:t xml:space="preserve">Strengthening community resilience to climate change and disaster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b/>
          <w:sz w:val="20"/>
          <w:szCs w:val="20"/>
          <w:lang w:val="en-GB"/>
        </w:rPr>
      </w:pPr>
    </w:p>
    <w:p w:rsidR="00F15056" w:rsidRPr="00FE1BAF" w:rsidRDefault="00F15056" w:rsidP="00F15056">
      <w:pPr>
        <w:pStyle w:val="Paragraphedeliste"/>
        <w:numPr>
          <w:ilvl w:val="0"/>
          <w:numId w:val="8"/>
        </w:numPr>
        <w:tabs>
          <w:tab w:val="left" w:pos="1276"/>
        </w:tabs>
        <w:autoSpaceDE w:val="0"/>
        <w:autoSpaceDN w:val="0"/>
        <w:adjustRightInd w:val="0"/>
        <w:ind w:left="709" w:right="856" w:hanging="283"/>
        <w:jc w:val="both"/>
        <w:rPr>
          <w:rFonts w:ascii="Times New Roman" w:hAnsi="Times New Roman" w:cs="Times New Roman"/>
          <w:color w:val="000000"/>
          <w:sz w:val="20"/>
          <w:szCs w:val="20"/>
          <w:lang w:val="en-GB" w:eastAsia="en-GB"/>
        </w:rPr>
      </w:pPr>
      <w:r w:rsidRPr="00FE1BAF">
        <w:rPr>
          <w:rFonts w:ascii="Times New Roman" w:hAnsi="Times New Roman" w:cs="Times New Roman"/>
          <w:sz w:val="20"/>
          <w:szCs w:val="20"/>
          <w:lang w:val="en-GB" w:eastAsia="en-GB"/>
        </w:rPr>
        <w:t xml:space="preserve">Burundi signed and ratified several multilateral environmental agreements including the Paris Agreement on Climate Change. Aligned with UNDP Strategic Plan’s Signature Solutions 3 and 4, the Programme will support the reduction of environmental degradation through </w:t>
      </w:r>
      <w:r w:rsidR="00094E40" w:rsidRPr="00FE1BAF">
        <w:rPr>
          <w:rFonts w:ascii="Times New Roman" w:hAnsi="Times New Roman" w:cs="Times New Roman"/>
          <w:sz w:val="20"/>
          <w:szCs w:val="20"/>
          <w:lang w:val="en-GB" w:eastAsia="en-GB"/>
        </w:rPr>
        <w:t xml:space="preserve">resilient agriculture practices that increase productivity and production, </w:t>
      </w:r>
      <w:r w:rsidRPr="00FE1BAF">
        <w:rPr>
          <w:rFonts w:ascii="Times New Roman" w:hAnsi="Times New Roman" w:cs="Times New Roman"/>
          <w:sz w:val="20"/>
          <w:szCs w:val="20"/>
          <w:lang w:val="en-GB" w:eastAsia="en-GB"/>
        </w:rPr>
        <w:t xml:space="preserve">green jobs creation and erosion control in the provinces of </w:t>
      </w:r>
      <w:r w:rsidRPr="00321A68">
        <w:rPr>
          <w:rFonts w:ascii="Times New Roman" w:hAnsi="Times New Roman" w:cs="Times New Roman"/>
          <w:sz w:val="20"/>
          <w:szCs w:val="20"/>
          <w:lang w:val="en-GB" w:eastAsia="en-GB"/>
        </w:rPr>
        <w:t xml:space="preserve">Bujumbura, </w:t>
      </w:r>
      <w:proofErr w:type="spellStart"/>
      <w:r w:rsidRPr="00321A68">
        <w:rPr>
          <w:rFonts w:ascii="Times New Roman" w:hAnsi="Times New Roman" w:cs="Times New Roman"/>
          <w:sz w:val="20"/>
          <w:szCs w:val="20"/>
          <w:lang w:val="en-GB" w:eastAsia="en-GB"/>
        </w:rPr>
        <w:t>Makamba</w:t>
      </w:r>
      <w:proofErr w:type="spellEnd"/>
      <w:r w:rsidRPr="00321A68">
        <w:rPr>
          <w:rFonts w:ascii="Times New Roman" w:hAnsi="Times New Roman" w:cs="Times New Roman"/>
          <w:sz w:val="20"/>
          <w:szCs w:val="20"/>
          <w:lang w:val="en-GB" w:eastAsia="en-GB"/>
        </w:rPr>
        <w:t xml:space="preserve"> </w:t>
      </w:r>
      <w:proofErr w:type="spellStart"/>
      <w:r w:rsidRPr="00321A68">
        <w:rPr>
          <w:rFonts w:ascii="Times New Roman" w:hAnsi="Times New Roman" w:cs="Times New Roman"/>
          <w:sz w:val="20"/>
          <w:szCs w:val="20"/>
          <w:lang w:val="en-GB" w:eastAsia="en-GB"/>
        </w:rPr>
        <w:t>Kirundo</w:t>
      </w:r>
      <w:proofErr w:type="spellEnd"/>
      <w:r w:rsidRPr="00321A68">
        <w:rPr>
          <w:rFonts w:ascii="Times New Roman" w:hAnsi="Times New Roman" w:cs="Times New Roman"/>
          <w:sz w:val="20"/>
          <w:szCs w:val="20"/>
          <w:lang w:val="en-GB" w:eastAsia="en-GB"/>
        </w:rPr>
        <w:t xml:space="preserve"> and </w:t>
      </w:r>
      <w:proofErr w:type="spellStart"/>
      <w:r w:rsidRPr="00321A68">
        <w:rPr>
          <w:rFonts w:ascii="Times New Roman" w:hAnsi="Times New Roman" w:cs="Times New Roman"/>
          <w:color w:val="000000"/>
          <w:sz w:val="20"/>
          <w:szCs w:val="20"/>
          <w:lang w:val="en-GB" w:eastAsia="en-GB"/>
        </w:rPr>
        <w:t>Mumirwa</w:t>
      </w:r>
      <w:proofErr w:type="spellEnd"/>
      <w:r w:rsidRPr="00321A68">
        <w:rPr>
          <w:rFonts w:ascii="Times New Roman" w:hAnsi="Times New Roman" w:cs="Times New Roman"/>
          <w:color w:val="000000"/>
          <w:sz w:val="20"/>
          <w:szCs w:val="20"/>
          <w:lang w:val="en-GB" w:eastAsia="en-GB"/>
        </w:rPr>
        <w:t xml:space="preserve">. In partnership with the GEF, the Programme will strengthen watershed management through reforestation, early warning and disaster management mechanisms adapted to the needs of different groups (women, youth, returnees, and displaced communities). In partnership with </w:t>
      </w:r>
      <w:r w:rsidR="009C52CA" w:rsidRPr="00321A68">
        <w:rPr>
          <w:rFonts w:ascii="Times New Roman" w:hAnsi="Times New Roman" w:cs="Times New Roman"/>
          <w:color w:val="000000"/>
          <w:sz w:val="20"/>
          <w:szCs w:val="20"/>
          <w:lang w:val="en-GB" w:eastAsia="en-GB"/>
        </w:rPr>
        <w:t>GCF</w:t>
      </w:r>
      <w:r w:rsidRPr="00321A68">
        <w:rPr>
          <w:rFonts w:ascii="Times New Roman" w:hAnsi="Times New Roman" w:cs="Times New Roman"/>
          <w:color w:val="000000"/>
          <w:sz w:val="20"/>
          <w:szCs w:val="20"/>
          <w:lang w:val="en-GB" w:eastAsia="en-GB"/>
        </w:rPr>
        <w:t>, UNDP will continue to strengthen the capacity of the Ministry of Environment, Agriculture</w:t>
      </w:r>
      <w:r w:rsidRPr="00FE1BAF">
        <w:rPr>
          <w:rFonts w:ascii="Times New Roman" w:hAnsi="Times New Roman" w:cs="Times New Roman"/>
          <w:color w:val="000000"/>
          <w:sz w:val="20"/>
          <w:szCs w:val="20"/>
          <w:lang w:val="en-GB" w:eastAsia="en-GB"/>
        </w:rPr>
        <w:t xml:space="preserve"> and Livestock to take advantage of the global partnership opportunities for climate change.  </w:t>
      </w:r>
    </w:p>
    <w:p w:rsidR="00F15056" w:rsidRPr="00FE1BAF" w:rsidRDefault="00F15056" w:rsidP="00F15056">
      <w:pPr>
        <w:pStyle w:val="Paragraphedeliste"/>
        <w:rPr>
          <w:rFonts w:ascii="Times New Roman" w:hAnsi="Times New Roman" w:cs="Times New Roman"/>
          <w:color w:val="000000"/>
          <w:sz w:val="20"/>
          <w:szCs w:val="20"/>
          <w:lang w:val="en-GB" w:eastAsia="en-GB"/>
        </w:rPr>
      </w:pPr>
    </w:p>
    <w:p w:rsidR="00F15056" w:rsidRPr="00FE1BAF" w:rsidRDefault="00F15056" w:rsidP="00F15056">
      <w:pPr>
        <w:tabs>
          <w:tab w:val="left" w:pos="1276"/>
        </w:tabs>
        <w:autoSpaceDE w:val="0"/>
        <w:autoSpaceDN w:val="0"/>
        <w:adjustRightInd w:val="0"/>
        <w:ind w:right="856"/>
        <w:jc w:val="both"/>
        <w:rPr>
          <w:color w:val="000000"/>
          <w:lang w:val="en-GB" w:eastAsia="en-GB"/>
        </w:rPr>
      </w:pPr>
      <w:r w:rsidRPr="00FE1BAF">
        <w:rPr>
          <w:color w:val="000000"/>
          <w:lang w:val="en-GB" w:eastAsia="en-GB"/>
        </w:rPr>
        <w:t xml:space="preserve"> </w:t>
      </w:r>
    </w:p>
    <w:p w:rsidR="00E74265" w:rsidRPr="00FE1BAF" w:rsidRDefault="00F15056" w:rsidP="000C20C9">
      <w:pPr>
        <w:pStyle w:val="Paragraphedeliste"/>
        <w:numPr>
          <w:ilvl w:val="0"/>
          <w:numId w:val="8"/>
        </w:numPr>
        <w:tabs>
          <w:tab w:val="left" w:pos="1276"/>
        </w:tabs>
        <w:autoSpaceDE w:val="0"/>
        <w:autoSpaceDN w:val="0"/>
        <w:adjustRightInd w:val="0"/>
        <w:ind w:right="856"/>
        <w:jc w:val="both"/>
        <w:rPr>
          <w:rFonts w:ascii="Times New Roman" w:hAnsi="Times New Roman" w:cs="Times New Roman"/>
          <w:sz w:val="20"/>
          <w:szCs w:val="20"/>
          <w:lang w:val="en-GB" w:eastAsia="en-GB"/>
        </w:rPr>
      </w:pPr>
      <w:r w:rsidRPr="00FE1BAF">
        <w:rPr>
          <w:rFonts w:ascii="Times New Roman" w:hAnsi="Times New Roman" w:cs="Times New Roman"/>
          <w:sz w:val="20"/>
          <w:szCs w:val="20"/>
          <w:lang w:val="en-GB" w:eastAsia="en-GB"/>
        </w:rPr>
        <w:t>UNDP will attempt to regain and strengthen its partnership with like-minded partners, such as EU, Belgium, Switzerland, the Netherlands and France by bridging the gap between the g</w:t>
      </w:r>
      <w:r w:rsidR="009C52CA" w:rsidRPr="00FE1BAF">
        <w:rPr>
          <w:rFonts w:ascii="Times New Roman" w:hAnsi="Times New Roman" w:cs="Times New Roman"/>
          <w:sz w:val="20"/>
          <w:szCs w:val="20"/>
          <w:lang w:val="en-GB" w:eastAsia="en-GB"/>
        </w:rPr>
        <w:t xml:space="preserve">overnment and western partners, </w:t>
      </w:r>
      <w:r w:rsidRPr="00FE1BAF">
        <w:rPr>
          <w:rFonts w:ascii="Times New Roman" w:hAnsi="Times New Roman" w:cs="Times New Roman"/>
          <w:sz w:val="20"/>
          <w:szCs w:val="20"/>
          <w:lang w:val="en-GB" w:eastAsia="en-GB"/>
        </w:rPr>
        <w:t xml:space="preserve">undertaking </w:t>
      </w:r>
      <w:r w:rsidR="00094E40" w:rsidRPr="00FE1BAF">
        <w:rPr>
          <w:rFonts w:ascii="Times New Roman" w:hAnsi="Times New Roman" w:cs="Times New Roman"/>
          <w:sz w:val="20"/>
          <w:szCs w:val="20"/>
          <w:lang w:val="en-GB" w:eastAsia="en-GB"/>
        </w:rPr>
        <w:t xml:space="preserve">policy dialogue, </w:t>
      </w:r>
      <w:r w:rsidRPr="00FE1BAF">
        <w:rPr>
          <w:rFonts w:ascii="Times New Roman" w:hAnsi="Times New Roman" w:cs="Times New Roman"/>
          <w:sz w:val="20"/>
          <w:szCs w:val="20"/>
          <w:lang w:val="en-GB" w:eastAsia="en-GB"/>
        </w:rPr>
        <w:t xml:space="preserve">joint analysis and field visits, knowledge sharing and demonstrating development results. </w:t>
      </w:r>
      <w:r w:rsidR="009C52CA" w:rsidRPr="00FE1BAF">
        <w:rPr>
          <w:rFonts w:ascii="Times New Roman" w:hAnsi="Times New Roman" w:cs="Times New Roman"/>
          <w:sz w:val="20"/>
          <w:szCs w:val="20"/>
          <w:lang w:val="en-GB" w:eastAsia="en-GB"/>
        </w:rPr>
        <w:t xml:space="preserve">Furthermore, it will play a central role in aid coordination and dialogue by revamping the National Committee for Aid Coordination and facilitate dialogue with partners. </w:t>
      </w:r>
      <w:r w:rsidRPr="00FE1BAF">
        <w:rPr>
          <w:rFonts w:ascii="Times New Roman" w:hAnsi="Times New Roman" w:cs="Times New Roman"/>
          <w:sz w:val="20"/>
          <w:szCs w:val="20"/>
          <w:lang w:val="en-GB" w:eastAsia="en-GB"/>
        </w:rPr>
        <w:t>It will further deepen its partnership with Japan. This programme will explore alternative strategies for mobilizing endogenous resources. In collaboration with UN</w:t>
      </w:r>
      <w:r w:rsidR="00253747" w:rsidRPr="00FE1BAF">
        <w:rPr>
          <w:rFonts w:ascii="Times New Roman" w:hAnsi="Times New Roman" w:cs="Times New Roman"/>
          <w:sz w:val="20"/>
          <w:szCs w:val="20"/>
          <w:lang w:val="en-GB" w:eastAsia="en-GB"/>
        </w:rPr>
        <w:t>S,</w:t>
      </w:r>
      <w:r w:rsidRPr="00FE1BAF">
        <w:rPr>
          <w:rFonts w:ascii="Times New Roman" w:hAnsi="Times New Roman" w:cs="Times New Roman"/>
          <w:sz w:val="20"/>
          <w:szCs w:val="20"/>
          <w:lang w:val="en-GB" w:eastAsia="en-GB"/>
        </w:rPr>
        <w:t xml:space="preserve"> UNDP will </w:t>
      </w:r>
      <w:r w:rsidRPr="00FE1BAF">
        <w:rPr>
          <w:rFonts w:ascii="Times New Roman" w:hAnsi="Times New Roman" w:cs="Times New Roman"/>
          <w:sz w:val="20"/>
          <w:szCs w:val="20"/>
          <w:lang w:val="en-GB" w:eastAsia="en-GB"/>
        </w:rPr>
        <w:lastRenderedPageBreak/>
        <w:t>explore opportunities to bridge the humanitarian-development-peace nexu</w:t>
      </w:r>
      <w:r w:rsidR="009C52CA" w:rsidRPr="00FE1BAF">
        <w:rPr>
          <w:rFonts w:ascii="Times New Roman" w:hAnsi="Times New Roman" w:cs="Times New Roman"/>
          <w:sz w:val="20"/>
          <w:szCs w:val="20"/>
          <w:lang w:val="en-GB" w:eastAsia="en-GB"/>
        </w:rPr>
        <w:t>s. Within the Burundi UN-</w:t>
      </w:r>
      <w:r w:rsidRPr="00FE1BAF">
        <w:rPr>
          <w:rFonts w:ascii="Times New Roman" w:hAnsi="Times New Roman" w:cs="Times New Roman"/>
          <w:sz w:val="20"/>
          <w:szCs w:val="20"/>
          <w:lang w:val="en-GB" w:eastAsia="en-GB"/>
        </w:rPr>
        <w:t>wide Resilience Framework, UNDP, in collaboration with UNWOMEN, UNICEF</w:t>
      </w:r>
      <w:r w:rsidR="00253747" w:rsidRPr="00FE1BAF">
        <w:rPr>
          <w:rFonts w:ascii="Times New Roman" w:hAnsi="Times New Roman" w:cs="Times New Roman"/>
          <w:sz w:val="20"/>
          <w:szCs w:val="20"/>
          <w:lang w:val="en-GB" w:eastAsia="en-GB"/>
        </w:rPr>
        <w:t>, UNHCR</w:t>
      </w:r>
      <w:r w:rsidRPr="00FE1BAF">
        <w:rPr>
          <w:rFonts w:ascii="Times New Roman" w:hAnsi="Times New Roman" w:cs="Times New Roman"/>
          <w:sz w:val="20"/>
          <w:szCs w:val="20"/>
          <w:lang w:val="en-GB" w:eastAsia="en-GB"/>
        </w:rPr>
        <w:t xml:space="preserve"> and UNFPA, will play a coordination role in supporting the implementation of </w:t>
      </w:r>
      <w:r w:rsidR="009C52CA" w:rsidRPr="00FE1BAF">
        <w:rPr>
          <w:rFonts w:ascii="Times New Roman" w:hAnsi="Times New Roman" w:cs="Times New Roman"/>
          <w:sz w:val="20"/>
          <w:szCs w:val="20"/>
          <w:lang w:val="en-GB" w:eastAsia="en-GB"/>
        </w:rPr>
        <w:t xml:space="preserve">resilience’s </w:t>
      </w:r>
      <w:r w:rsidRPr="00FE1BAF">
        <w:rPr>
          <w:rFonts w:ascii="Times New Roman" w:hAnsi="Times New Roman" w:cs="Times New Roman"/>
          <w:sz w:val="20"/>
          <w:szCs w:val="20"/>
          <w:lang w:val="en-GB" w:eastAsia="en-GB"/>
        </w:rPr>
        <w:t>collective well-being outcomes on livelihoods d</w:t>
      </w:r>
      <w:r w:rsidR="00253747" w:rsidRPr="00FE1BAF">
        <w:rPr>
          <w:rFonts w:ascii="Times New Roman" w:hAnsi="Times New Roman" w:cs="Times New Roman"/>
          <w:sz w:val="20"/>
          <w:szCs w:val="20"/>
          <w:lang w:val="en-GB" w:eastAsia="en-GB"/>
        </w:rPr>
        <w:t xml:space="preserve">iversification, social cohesion, </w:t>
      </w:r>
      <w:r w:rsidRPr="00FE1BAF">
        <w:rPr>
          <w:rFonts w:ascii="Times New Roman" w:hAnsi="Times New Roman" w:cs="Times New Roman"/>
          <w:sz w:val="20"/>
          <w:szCs w:val="20"/>
          <w:lang w:val="en-GB" w:eastAsia="en-GB"/>
        </w:rPr>
        <w:t xml:space="preserve">peacebuilding and disaster risk management. </w:t>
      </w:r>
    </w:p>
    <w:p w:rsidR="00E74265" w:rsidRPr="00FE1BAF" w:rsidRDefault="00E74265" w:rsidP="00E74265">
      <w:pPr>
        <w:pStyle w:val="Paragraphedeliste"/>
        <w:tabs>
          <w:tab w:val="left" w:pos="1276"/>
        </w:tabs>
        <w:autoSpaceDE w:val="0"/>
        <w:autoSpaceDN w:val="0"/>
        <w:adjustRightInd w:val="0"/>
        <w:ind w:left="644" w:right="856"/>
        <w:jc w:val="both"/>
        <w:rPr>
          <w:rFonts w:ascii="Times New Roman" w:hAnsi="Times New Roman" w:cs="Times New Roman"/>
          <w:sz w:val="20"/>
          <w:szCs w:val="20"/>
          <w:lang w:val="en-GB" w:eastAsia="en-GB"/>
        </w:rPr>
      </w:pPr>
    </w:p>
    <w:p w:rsidR="00F15056" w:rsidRPr="00FE1BAF" w:rsidRDefault="0083589F" w:rsidP="000C20C9">
      <w:pPr>
        <w:pStyle w:val="Paragraphedeliste"/>
        <w:numPr>
          <w:ilvl w:val="0"/>
          <w:numId w:val="8"/>
        </w:numPr>
        <w:tabs>
          <w:tab w:val="left" w:pos="1276"/>
        </w:tabs>
        <w:autoSpaceDE w:val="0"/>
        <w:autoSpaceDN w:val="0"/>
        <w:adjustRightInd w:val="0"/>
        <w:ind w:right="856"/>
        <w:jc w:val="both"/>
        <w:rPr>
          <w:rFonts w:ascii="Times New Roman" w:hAnsi="Times New Roman" w:cs="Times New Roman"/>
          <w:sz w:val="20"/>
          <w:szCs w:val="20"/>
          <w:lang w:val="en-GB" w:eastAsia="en-GB"/>
        </w:rPr>
      </w:pPr>
      <w:r>
        <w:rPr>
          <w:rFonts w:ascii="Times New Roman" w:hAnsi="Times New Roman" w:cs="Times New Roman"/>
          <w:sz w:val="20"/>
          <w:szCs w:val="20"/>
          <w:lang w:val="en-GB" w:eastAsia="en-GB"/>
        </w:rPr>
        <w:t xml:space="preserve">UNDP </w:t>
      </w:r>
      <w:r w:rsidR="00F15056" w:rsidRPr="00FE1BAF">
        <w:rPr>
          <w:rFonts w:ascii="Times New Roman" w:hAnsi="Times New Roman" w:cs="Times New Roman"/>
          <w:sz w:val="20"/>
          <w:szCs w:val="20"/>
          <w:lang w:val="en-GB" w:eastAsia="en-GB"/>
        </w:rPr>
        <w:t>will continue to</w:t>
      </w:r>
      <w:r>
        <w:rPr>
          <w:rFonts w:ascii="Times New Roman" w:hAnsi="Times New Roman" w:cs="Times New Roman"/>
          <w:sz w:val="20"/>
          <w:szCs w:val="20"/>
          <w:lang w:val="en-GB" w:eastAsia="en-GB"/>
        </w:rPr>
        <w:t>: (</w:t>
      </w:r>
      <w:proofErr w:type="spellStart"/>
      <w:r>
        <w:rPr>
          <w:rFonts w:ascii="Times New Roman" w:hAnsi="Times New Roman" w:cs="Times New Roman"/>
          <w:sz w:val="20"/>
          <w:szCs w:val="20"/>
          <w:lang w:val="en-GB" w:eastAsia="en-GB"/>
        </w:rPr>
        <w:t>i</w:t>
      </w:r>
      <w:proofErr w:type="spellEnd"/>
      <w:r>
        <w:rPr>
          <w:rFonts w:ascii="Times New Roman" w:hAnsi="Times New Roman" w:cs="Times New Roman"/>
          <w:sz w:val="20"/>
          <w:szCs w:val="20"/>
          <w:lang w:val="en-GB" w:eastAsia="en-GB"/>
        </w:rPr>
        <w:t>)</w:t>
      </w:r>
      <w:r w:rsidR="00F15056" w:rsidRPr="00FE1BAF">
        <w:rPr>
          <w:rFonts w:ascii="Times New Roman" w:hAnsi="Times New Roman" w:cs="Times New Roman"/>
          <w:sz w:val="20"/>
          <w:szCs w:val="20"/>
          <w:lang w:val="en-GB" w:eastAsia="en-GB"/>
        </w:rPr>
        <w:t xml:space="preserve"> promote South-South and triangular cooperation particularly with emerging States as well as </w:t>
      </w:r>
      <w:r>
        <w:rPr>
          <w:rFonts w:ascii="Times New Roman" w:hAnsi="Times New Roman" w:cs="Times New Roman"/>
          <w:sz w:val="20"/>
          <w:szCs w:val="20"/>
          <w:lang w:val="en-GB" w:eastAsia="en-GB"/>
        </w:rPr>
        <w:t xml:space="preserve">collaboration </w:t>
      </w:r>
      <w:r w:rsidR="00F15056" w:rsidRPr="00FE1BAF">
        <w:rPr>
          <w:rFonts w:ascii="Times New Roman" w:hAnsi="Times New Roman" w:cs="Times New Roman"/>
          <w:sz w:val="20"/>
          <w:szCs w:val="20"/>
          <w:lang w:val="en-GB" w:eastAsia="en-GB"/>
        </w:rPr>
        <w:t xml:space="preserve">with selected Country Offices </w:t>
      </w:r>
      <w:r w:rsidR="00253747" w:rsidRPr="00FE1BAF">
        <w:rPr>
          <w:rFonts w:ascii="Times New Roman" w:hAnsi="Times New Roman" w:cs="Times New Roman"/>
          <w:sz w:val="20"/>
          <w:szCs w:val="20"/>
          <w:lang w:val="en-GB" w:eastAsia="en-GB"/>
        </w:rPr>
        <w:t>(</w:t>
      </w:r>
      <w:r>
        <w:rPr>
          <w:rFonts w:ascii="Times New Roman" w:hAnsi="Times New Roman" w:cs="Times New Roman"/>
          <w:sz w:val="20"/>
          <w:szCs w:val="20"/>
          <w:lang w:val="en-GB" w:eastAsia="en-GB"/>
        </w:rPr>
        <w:t xml:space="preserve">Tanzania, </w:t>
      </w:r>
      <w:r w:rsidR="00253747" w:rsidRPr="00FE1BAF">
        <w:rPr>
          <w:rFonts w:ascii="Times New Roman" w:hAnsi="Times New Roman" w:cs="Times New Roman"/>
          <w:sz w:val="20"/>
          <w:szCs w:val="20"/>
          <w:lang w:val="en-GB" w:eastAsia="en-GB"/>
        </w:rPr>
        <w:t xml:space="preserve">DR Congo for </w:t>
      </w:r>
      <w:r w:rsidR="004C6E72">
        <w:rPr>
          <w:rFonts w:ascii="Times New Roman" w:hAnsi="Times New Roman" w:cs="Times New Roman"/>
          <w:sz w:val="20"/>
          <w:szCs w:val="20"/>
          <w:lang w:val="en-GB" w:eastAsia="en-GB"/>
        </w:rPr>
        <w:t>cross-border</w:t>
      </w:r>
      <w:r>
        <w:rPr>
          <w:rFonts w:ascii="Times New Roman" w:hAnsi="Times New Roman" w:cs="Times New Roman"/>
          <w:sz w:val="20"/>
          <w:szCs w:val="20"/>
          <w:lang w:val="en-GB" w:eastAsia="en-GB"/>
        </w:rPr>
        <w:t xml:space="preserve"> initiatives</w:t>
      </w:r>
      <w:r w:rsidR="0047597D" w:rsidRPr="00FE1BAF">
        <w:rPr>
          <w:rFonts w:ascii="Times New Roman" w:hAnsi="Times New Roman" w:cs="Times New Roman"/>
          <w:sz w:val="20"/>
          <w:szCs w:val="20"/>
          <w:lang w:val="en-GB" w:eastAsia="en-GB"/>
        </w:rPr>
        <w:t>, durable solution and reintegration</w:t>
      </w:r>
      <w:r w:rsidR="00253747" w:rsidRPr="00FE1BAF">
        <w:rPr>
          <w:rFonts w:ascii="Times New Roman" w:hAnsi="Times New Roman" w:cs="Times New Roman"/>
          <w:sz w:val="20"/>
          <w:szCs w:val="20"/>
          <w:lang w:val="en-GB" w:eastAsia="en-GB"/>
        </w:rPr>
        <w:t>)</w:t>
      </w:r>
      <w:r w:rsidR="00F15056" w:rsidRPr="00FE1BAF">
        <w:rPr>
          <w:rFonts w:ascii="Times New Roman" w:hAnsi="Times New Roman" w:cs="Times New Roman"/>
          <w:sz w:val="20"/>
          <w:szCs w:val="20"/>
          <w:lang w:val="en-GB" w:eastAsia="en-GB"/>
        </w:rPr>
        <w:t xml:space="preserve"> </w:t>
      </w:r>
      <w:r>
        <w:rPr>
          <w:rFonts w:ascii="Times New Roman" w:hAnsi="Times New Roman" w:cs="Times New Roman"/>
          <w:sz w:val="20"/>
          <w:szCs w:val="20"/>
          <w:lang w:val="en-GB" w:eastAsia="en-GB"/>
        </w:rPr>
        <w:t>(ii)</w:t>
      </w:r>
      <w:r w:rsidR="00F15056" w:rsidRPr="00FE1BAF">
        <w:rPr>
          <w:rFonts w:ascii="Times New Roman" w:hAnsi="Times New Roman" w:cs="Times New Roman"/>
          <w:sz w:val="20"/>
          <w:szCs w:val="20"/>
          <w:lang w:val="en-GB" w:eastAsia="en-GB"/>
        </w:rPr>
        <w:t xml:space="preserve"> strengthen par</w:t>
      </w:r>
      <w:r w:rsidR="005B0390">
        <w:rPr>
          <w:rFonts w:ascii="Times New Roman" w:hAnsi="Times New Roman" w:cs="Times New Roman"/>
          <w:sz w:val="20"/>
          <w:szCs w:val="20"/>
          <w:lang w:val="en-GB" w:eastAsia="en-GB"/>
        </w:rPr>
        <w:t>tnership with CSOs (advocacy/</w:t>
      </w:r>
      <w:r w:rsidR="00F15056" w:rsidRPr="00FE1BAF">
        <w:rPr>
          <w:rFonts w:ascii="Times New Roman" w:hAnsi="Times New Roman" w:cs="Times New Roman"/>
          <w:sz w:val="20"/>
          <w:szCs w:val="20"/>
          <w:lang w:val="en-GB" w:eastAsia="en-GB"/>
        </w:rPr>
        <w:t>services delivery) and academia (</w:t>
      </w:r>
      <w:r w:rsidR="00321A68">
        <w:rPr>
          <w:rFonts w:ascii="Times New Roman" w:hAnsi="Times New Roman" w:cs="Times New Roman"/>
          <w:sz w:val="20"/>
          <w:szCs w:val="20"/>
          <w:lang w:val="en-GB" w:eastAsia="en-GB"/>
        </w:rPr>
        <w:t xml:space="preserve">research and </w:t>
      </w:r>
      <w:r w:rsidR="00F15056" w:rsidRPr="00FE1BAF">
        <w:rPr>
          <w:rFonts w:ascii="Times New Roman" w:hAnsi="Times New Roman" w:cs="Times New Roman"/>
          <w:sz w:val="20"/>
          <w:szCs w:val="20"/>
          <w:lang w:val="en-GB" w:eastAsia="en-GB"/>
        </w:rPr>
        <w:t xml:space="preserve">internship) and explore partnership with private sector (development of incubators). </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left="709" w:right="856" w:hanging="283"/>
        <w:jc w:val="both"/>
        <w:rPr>
          <w:rFonts w:ascii="Times New Roman" w:hAnsi="Times New Roman" w:cs="Times New Roman"/>
          <w:sz w:val="20"/>
          <w:szCs w:val="20"/>
          <w:lang w:val="en-GB" w:eastAsia="en-GB"/>
        </w:rPr>
      </w:pPr>
      <w:r w:rsidRPr="00FE1BAF">
        <w:rPr>
          <w:rFonts w:ascii="Times New Roman" w:hAnsi="Times New Roman" w:cs="Times New Roman"/>
          <w:sz w:val="20"/>
          <w:szCs w:val="20"/>
          <w:lang w:val="en-GB" w:eastAsia="en-GB"/>
        </w:rPr>
        <w:t>Within the framework of Common Chapter to the UNDP Strategic Plan of UNDP, UNICEF, UNFPA and UN-Women, the CO will strengthen youth capacity to develop start-ups business on value chain, energy and ITC.</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p>
    <w:p w:rsidR="00F15056" w:rsidRPr="00FE1BAF" w:rsidRDefault="00F15056" w:rsidP="00F15056">
      <w:pPr>
        <w:pStyle w:val="Titre1"/>
        <w:numPr>
          <w:ilvl w:val="0"/>
          <w:numId w:val="0"/>
        </w:numPr>
        <w:ind w:left="1276"/>
        <w:rPr>
          <w:sz w:val="20"/>
          <w:lang w:val="en-GB"/>
        </w:rPr>
      </w:pPr>
      <w:r w:rsidRPr="00FE1BAF">
        <w:rPr>
          <w:sz w:val="20"/>
          <w:lang w:val="en-GB"/>
        </w:rPr>
        <w:t>III. Programme and Risk management</w:t>
      </w: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The programme will be implemented under the coordination of the Ministry of Finance, Budget and Economic Development. It will be nationally executed. If necessary, national implementation will be replaced by direct </w:t>
      </w:r>
      <w:r w:rsidR="009C52CA" w:rsidRPr="00FE1BAF">
        <w:rPr>
          <w:rFonts w:ascii="Times New Roman" w:hAnsi="Times New Roman" w:cs="Times New Roman"/>
          <w:color w:val="000000"/>
          <w:sz w:val="20"/>
          <w:szCs w:val="20"/>
          <w:lang w:val="en-GB" w:eastAsia="en-GB"/>
        </w:rPr>
        <w:t>implementation to</w:t>
      </w:r>
      <w:r w:rsidRPr="00FE1BAF">
        <w:rPr>
          <w:rFonts w:ascii="Times New Roman" w:hAnsi="Times New Roman" w:cs="Times New Roman"/>
          <w:color w:val="000000"/>
          <w:sz w:val="20"/>
          <w:szCs w:val="20"/>
          <w:lang w:val="en-GB" w:eastAsia="en-GB"/>
        </w:rPr>
        <w:t xml:space="preserve"> enable response to </w:t>
      </w:r>
      <w:r w:rsidRPr="00FE1BAF">
        <w:rPr>
          <w:rFonts w:ascii="Times New Roman" w:hAnsi="Times New Roman" w:cs="Times New Roman"/>
          <w:i/>
          <w:color w:val="000000"/>
          <w:sz w:val="20"/>
          <w:szCs w:val="20"/>
          <w:lang w:val="en-GB" w:eastAsia="en-GB"/>
        </w:rPr>
        <w:t>force majeure</w:t>
      </w:r>
      <w:r w:rsidRPr="00FE1BAF">
        <w:rPr>
          <w:rFonts w:ascii="Times New Roman" w:hAnsi="Times New Roman" w:cs="Times New Roman"/>
          <w:color w:val="000000"/>
          <w:sz w:val="20"/>
          <w:szCs w:val="20"/>
          <w:lang w:val="en-GB" w:eastAsia="en-GB"/>
        </w:rPr>
        <w:t xml:space="preserve"> and to ensure protection and accountability of UNDP’s programming results. Harmonised Approach to Cash Transfers (HACT) will be used in a coordinated fashion with other United Nations agencies to manage financial risks and to develop the capacity of implementing partners. </w:t>
      </w:r>
      <w:r w:rsidRPr="00FE1BAF">
        <w:rPr>
          <w:rFonts w:ascii="Times New Roman" w:hAnsi="Times New Roman" w:cs="Times New Roman"/>
          <w:color w:val="000000"/>
          <w:sz w:val="20"/>
          <w:szCs w:val="20"/>
        </w:rPr>
        <w:t xml:space="preserve">This </w:t>
      </w:r>
      <w:proofErr w:type="spellStart"/>
      <w:r w:rsidR="009C52CA" w:rsidRPr="00FE1BAF">
        <w:rPr>
          <w:rFonts w:ascii="Times New Roman" w:hAnsi="Times New Roman" w:cs="Times New Roman"/>
          <w:color w:val="000000"/>
          <w:sz w:val="20"/>
          <w:szCs w:val="20"/>
        </w:rPr>
        <w:t>P</w:t>
      </w:r>
      <w:r w:rsidRPr="00FE1BAF">
        <w:rPr>
          <w:rFonts w:ascii="Times New Roman" w:hAnsi="Times New Roman" w:cs="Times New Roman"/>
          <w:color w:val="000000"/>
          <w:sz w:val="20"/>
          <w:szCs w:val="20"/>
        </w:rPr>
        <w:t>rogramme</w:t>
      </w:r>
      <w:proofErr w:type="spellEnd"/>
      <w:r w:rsidRPr="00FE1BAF">
        <w:rPr>
          <w:rFonts w:ascii="Times New Roman" w:hAnsi="Times New Roman" w:cs="Times New Roman"/>
          <w:color w:val="000000"/>
          <w:sz w:val="20"/>
          <w:szCs w:val="20"/>
        </w:rPr>
        <w:t xml:space="preserve"> outlines UNDP’s contributions to national results and serves as the primary unit of accountability to the Executive Board for results alignment and resources assigned to the </w:t>
      </w:r>
      <w:proofErr w:type="spellStart"/>
      <w:r w:rsidRPr="00FE1BAF">
        <w:rPr>
          <w:rFonts w:ascii="Times New Roman" w:hAnsi="Times New Roman" w:cs="Times New Roman"/>
          <w:color w:val="000000"/>
          <w:sz w:val="20"/>
          <w:szCs w:val="20"/>
        </w:rPr>
        <w:t>programme</w:t>
      </w:r>
      <w:proofErr w:type="spellEnd"/>
      <w:r w:rsidRPr="00FE1BAF">
        <w:rPr>
          <w:rFonts w:ascii="Times New Roman" w:hAnsi="Times New Roman" w:cs="Times New Roman"/>
          <w:color w:val="000000"/>
          <w:sz w:val="20"/>
          <w:szCs w:val="20"/>
        </w:rPr>
        <w:t xml:space="preserve"> at country level. Accountabilities of managers at the country, regional and headquarter levels with respect to country </w:t>
      </w:r>
      <w:proofErr w:type="spellStart"/>
      <w:r w:rsidRPr="00FE1BAF">
        <w:rPr>
          <w:rFonts w:ascii="Times New Roman" w:hAnsi="Times New Roman" w:cs="Times New Roman"/>
          <w:color w:val="000000"/>
          <w:sz w:val="20"/>
          <w:szCs w:val="20"/>
        </w:rPr>
        <w:t>programmes</w:t>
      </w:r>
      <w:proofErr w:type="spellEnd"/>
      <w:r w:rsidRPr="00FE1BAF">
        <w:rPr>
          <w:rFonts w:ascii="Times New Roman" w:hAnsi="Times New Roman" w:cs="Times New Roman"/>
          <w:color w:val="000000"/>
          <w:sz w:val="20"/>
          <w:szCs w:val="20"/>
        </w:rPr>
        <w:t xml:space="preserve"> is prescribed in the </w:t>
      </w:r>
      <w:r w:rsidRPr="00FE1BAF">
        <w:rPr>
          <w:rFonts w:ascii="Times New Roman" w:hAnsi="Times New Roman" w:cs="Times New Roman"/>
          <w:sz w:val="20"/>
          <w:szCs w:val="20"/>
        </w:rPr>
        <w:t xml:space="preserve">organization’s </w:t>
      </w:r>
      <w:hyperlink r:id="rId9" w:history="1">
        <w:proofErr w:type="spellStart"/>
        <w:r w:rsidRPr="00FE1BAF">
          <w:rPr>
            <w:rStyle w:val="Lienhypertexte"/>
            <w:color w:val="auto"/>
            <w:sz w:val="20"/>
            <w:szCs w:val="20"/>
          </w:rPr>
          <w:t>Programme</w:t>
        </w:r>
        <w:proofErr w:type="spellEnd"/>
        <w:r w:rsidRPr="00FE1BAF">
          <w:rPr>
            <w:rStyle w:val="Lienhypertexte"/>
            <w:color w:val="auto"/>
            <w:sz w:val="20"/>
            <w:szCs w:val="20"/>
          </w:rPr>
          <w:t xml:space="preserve"> and Operations Policies and Procedures</w:t>
        </w:r>
      </w:hyperlink>
      <w:r w:rsidRPr="00FE1BAF">
        <w:rPr>
          <w:rFonts w:ascii="Times New Roman" w:hAnsi="Times New Roman" w:cs="Times New Roman"/>
          <w:sz w:val="20"/>
          <w:szCs w:val="20"/>
        </w:rPr>
        <w:t xml:space="preserve"> and the I</w:t>
      </w:r>
      <w:hyperlink r:id="rId10" w:history="1">
        <w:r w:rsidRPr="00FE1BAF">
          <w:rPr>
            <w:rStyle w:val="Lienhypertexte"/>
            <w:color w:val="auto"/>
            <w:sz w:val="20"/>
            <w:szCs w:val="20"/>
          </w:rPr>
          <w:t>nternal Control Framework</w:t>
        </w:r>
      </w:hyperlink>
      <w:r w:rsidRPr="00FE1BAF">
        <w:rPr>
          <w:rFonts w:ascii="Times New Roman" w:hAnsi="Times New Roman" w:cs="Times New Roman"/>
          <w:sz w:val="20"/>
          <w:szCs w:val="20"/>
        </w:rPr>
        <w:t>.</w:t>
      </w:r>
      <w:r w:rsidRPr="00FE1BAF">
        <w:rPr>
          <w:rFonts w:ascii="Times New Roman" w:hAnsi="Times New Roman" w:cs="Times New Roman"/>
          <w:sz w:val="20"/>
          <w:szCs w:val="20"/>
          <w:lang w:val="en-GB" w:eastAsia="en-GB"/>
        </w:rPr>
        <w:t xml:space="preserve"> The Country Office will strengthen its programmatic and operational capacities to achieve </w:t>
      </w:r>
      <w:r w:rsidRPr="00FE1BAF">
        <w:rPr>
          <w:rFonts w:ascii="Times New Roman" w:hAnsi="Times New Roman" w:cs="Times New Roman"/>
          <w:color w:val="000000"/>
          <w:sz w:val="20"/>
          <w:szCs w:val="20"/>
          <w:lang w:val="en-GB" w:eastAsia="en-GB"/>
        </w:rPr>
        <w:t xml:space="preserve">real impact. As per Executive Board decision DP/2013/9, cost definitions and classifications for programme and development effectiveness will be charged to the projects concerned.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sz w:val="20"/>
          <w:szCs w:val="20"/>
          <w:lang w:val="en-GB"/>
        </w:rPr>
        <w:t>To ensure national leadership and mutual accountability, national and local partners will be involved at every stage of the project cycle, from planning, implementation and evaluation processes through steering and technical committees. The</w:t>
      </w:r>
      <w:r w:rsidRPr="00FE1BAF">
        <w:rPr>
          <w:rFonts w:ascii="Times New Roman" w:hAnsi="Times New Roman" w:cs="Times New Roman"/>
          <w:color w:val="000000"/>
          <w:sz w:val="20"/>
          <w:szCs w:val="20"/>
          <w:lang w:val="en-GB" w:eastAsia="en-GB"/>
        </w:rPr>
        <w:t xml:space="preserve"> involvement of successful national institutions in the implementation of the programme will be UNDP’s guiding principles, together with other modalities mentioned above, in agreement with the Government. The approach of using United Nations Volunteers will be used to strengthen the implementation of projects, notably for activities at the community level.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The programme will serve as a platform for renewed confidence and re-engagement of the technical and financial partners for their involvement in dialogue and development coordination. To this effect, country platforms on collective resilience well-being outcomes will be explored to address complex structural problems and deliver innovative solutions for SDG achievement. It will be built on United Nations inter-agency coordination and on the development-humanitarian-peace nexus to allow the programme to curb the risks related to the uncertainties of crisis predictions. </w:t>
      </w:r>
    </w:p>
    <w:p w:rsidR="00F15056" w:rsidRPr="00FE1BAF" w:rsidRDefault="00F15056" w:rsidP="00F15056">
      <w:pPr>
        <w:pStyle w:val="Paragraphedeliste"/>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Regarding the security situation and the risks to the changing political context, UNDP will continue to: (</w:t>
      </w:r>
      <w:proofErr w:type="spellStart"/>
      <w:r w:rsidRPr="00FE1BAF">
        <w:rPr>
          <w:rFonts w:ascii="Times New Roman" w:hAnsi="Times New Roman" w:cs="Times New Roman"/>
          <w:color w:val="000000"/>
          <w:sz w:val="20"/>
          <w:szCs w:val="20"/>
          <w:lang w:val="en-GB" w:eastAsia="en-GB"/>
        </w:rPr>
        <w:t>i</w:t>
      </w:r>
      <w:proofErr w:type="spellEnd"/>
      <w:r w:rsidRPr="00FE1BAF">
        <w:rPr>
          <w:rFonts w:ascii="Times New Roman" w:hAnsi="Times New Roman" w:cs="Times New Roman"/>
          <w:color w:val="000000"/>
          <w:sz w:val="20"/>
          <w:szCs w:val="20"/>
          <w:lang w:val="en-GB" w:eastAsia="en-GB"/>
        </w:rPr>
        <w:t>) ensure full compliance with the safety standards of United Nations Department of Safety and Security (UNDSS) and United Nations Country Team (UNCT); (ii) undertake scenario planning analysis to better adjust its programme to respond to the gradual opening of the political space.</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222222"/>
          <w:sz w:val="20"/>
          <w:szCs w:val="20"/>
          <w:lang w:val="en-GB"/>
        </w:rPr>
        <w:t>Programme implementation may be subject to the following risks: (</w:t>
      </w:r>
      <w:proofErr w:type="spellStart"/>
      <w:r w:rsidRPr="00FE1BAF">
        <w:rPr>
          <w:rFonts w:ascii="Times New Roman" w:hAnsi="Times New Roman" w:cs="Times New Roman"/>
          <w:color w:val="222222"/>
          <w:sz w:val="20"/>
          <w:szCs w:val="20"/>
          <w:lang w:val="en-GB"/>
        </w:rPr>
        <w:t>i</w:t>
      </w:r>
      <w:proofErr w:type="spellEnd"/>
      <w:r w:rsidRPr="00FE1BAF">
        <w:rPr>
          <w:rFonts w:ascii="Times New Roman" w:hAnsi="Times New Roman" w:cs="Times New Roman"/>
          <w:color w:val="222222"/>
          <w:sz w:val="20"/>
          <w:szCs w:val="20"/>
          <w:lang w:val="en-GB"/>
        </w:rPr>
        <w:t>) low resource mobilization; (ii) occurrence of climate change related natural disasters; (iii) government reshuffle; (iv) community grievances and (v) conflict over resources</w:t>
      </w:r>
      <w:r w:rsidR="0083143F" w:rsidRPr="00FE1BAF">
        <w:rPr>
          <w:rFonts w:ascii="Times New Roman" w:hAnsi="Times New Roman" w:cs="Times New Roman"/>
          <w:color w:val="222222"/>
          <w:sz w:val="20"/>
          <w:szCs w:val="20"/>
          <w:lang w:val="en-GB"/>
        </w:rPr>
        <w:t xml:space="preserve"> and (vi) fiduciary risks due to limited capacity to implement HACT</w:t>
      </w:r>
      <w:r w:rsidRPr="00FE1BAF">
        <w:rPr>
          <w:rFonts w:ascii="Times New Roman" w:hAnsi="Times New Roman" w:cs="Times New Roman"/>
          <w:color w:val="222222"/>
          <w:sz w:val="20"/>
          <w:szCs w:val="20"/>
          <w:lang w:val="en-GB"/>
        </w:rPr>
        <w:t xml:space="preserve">. </w:t>
      </w:r>
      <w:r w:rsidRPr="00FE1BAF">
        <w:rPr>
          <w:rFonts w:ascii="Times New Roman" w:hAnsi="Times New Roman" w:cs="Times New Roman"/>
          <w:sz w:val="20"/>
          <w:szCs w:val="20"/>
          <w:lang w:val="en-GB"/>
        </w:rPr>
        <w:t xml:space="preserve">To mitigate these risks, UNDP will undertake regular risk assessments and analysis, strengthen its Resources Mobilization strategy to diversify its resources </w:t>
      </w:r>
      <w:r w:rsidRPr="00FE1BAF">
        <w:rPr>
          <w:rFonts w:ascii="Times New Roman" w:hAnsi="Times New Roman" w:cs="Times New Roman"/>
          <w:sz w:val="20"/>
          <w:szCs w:val="20"/>
          <w:lang w:val="en-GB"/>
        </w:rPr>
        <w:lastRenderedPageBreak/>
        <w:t xml:space="preserve">and funding base by developing partnerships with the private sector, foundations, international financial institutions and the GCF. UNDP’s Social and Environmental Standards and Accountability Mechanism will be used to monitor environment and natural disaster related risks. </w:t>
      </w:r>
    </w:p>
    <w:p w:rsidR="00F15056" w:rsidRPr="00FE1BAF" w:rsidRDefault="00F15056" w:rsidP="00F15056">
      <w:pPr>
        <w:pStyle w:val="Paragraphedeliste"/>
        <w:tabs>
          <w:tab w:val="left" w:pos="1276"/>
        </w:tabs>
        <w:autoSpaceDE w:val="0"/>
        <w:autoSpaceDN w:val="0"/>
        <w:adjustRightInd w:val="0"/>
        <w:ind w:left="644"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222222"/>
          <w:sz w:val="20"/>
          <w:szCs w:val="20"/>
          <w:lang w:val="en-GB"/>
        </w:rPr>
      </w:pPr>
    </w:p>
    <w:p w:rsidR="00F15056" w:rsidRPr="00FE1BAF" w:rsidRDefault="00F15056" w:rsidP="00F15056">
      <w:pPr>
        <w:pStyle w:val="Titre1"/>
        <w:numPr>
          <w:ilvl w:val="0"/>
          <w:numId w:val="0"/>
        </w:numPr>
        <w:ind w:left="1276"/>
        <w:rPr>
          <w:sz w:val="20"/>
          <w:lang w:val="en-GB"/>
        </w:rPr>
      </w:pPr>
      <w:r w:rsidRPr="00FE1BAF">
        <w:rPr>
          <w:sz w:val="20"/>
          <w:lang w:val="en-GB"/>
        </w:rPr>
        <w:t>IV. Programme monitoring and evaluation</w:t>
      </w: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In close cooperation with </w:t>
      </w:r>
      <w:r w:rsidRPr="00FE1BAF">
        <w:rPr>
          <w:rFonts w:ascii="Times New Roman" w:hAnsi="Times New Roman" w:cs="Times New Roman"/>
          <w:sz w:val="20"/>
          <w:szCs w:val="20"/>
          <w:lang w:val="en-GB" w:eastAsia="x-none"/>
        </w:rPr>
        <w:t xml:space="preserve">United Nations Systems, multilateral and bilateral partners </w:t>
      </w:r>
      <w:r w:rsidRPr="00FE1BAF">
        <w:rPr>
          <w:rFonts w:ascii="Times New Roman" w:hAnsi="Times New Roman" w:cs="Times New Roman"/>
          <w:color w:val="000000"/>
          <w:sz w:val="20"/>
          <w:szCs w:val="20"/>
          <w:lang w:val="en-GB" w:eastAsia="en-GB"/>
        </w:rPr>
        <w:t>sufficiently disaggregated data from qualitative surveys will be systematically collected and used to produce the evidence and analyses that form the basis for the programme and to better</w:t>
      </w:r>
      <w:r w:rsidRPr="00FE1BAF">
        <w:rPr>
          <w:rFonts w:ascii="Times New Roman" w:hAnsi="Times New Roman" w:cs="Times New Roman"/>
          <w:sz w:val="20"/>
          <w:szCs w:val="20"/>
          <w:lang w:val="en-GB" w:eastAsia="x-none"/>
        </w:rPr>
        <w:t xml:space="preserve"> monitoring national and local efforts towards the achievement of targeted SDG indicators.  The </w:t>
      </w:r>
      <w:r w:rsidR="000A5E74">
        <w:rPr>
          <w:rFonts w:ascii="Times New Roman" w:hAnsi="Times New Roman" w:cs="Times New Roman"/>
          <w:color w:val="000000"/>
          <w:sz w:val="20"/>
          <w:szCs w:val="20"/>
          <w:lang w:val="en-GB" w:eastAsia="en-GB"/>
        </w:rPr>
        <w:t xml:space="preserve">UNDP gender marker </w:t>
      </w:r>
      <w:r w:rsidRPr="00FE1BAF">
        <w:rPr>
          <w:rFonts w:ascii="Times New Roman" w:hAnsi="Times New Roman" w:cs="Times New Roman"/>
          <w:color w:val="000000"/>
          <w:sz w:val="20"/>
          <w:szCs w:val="20"/>
          <w:lang w:val="en-GB" w:eastAsia="en-GB"/>
        </w:rPr>
        <w:t xml:space="preserve">will be used to track gender-based </w:t>
      </w:r>
      <w:r w:rsidR="00E94C20" w:rsidRPr="00FE1BAF">
        <w:rPr>
          <w:rFonts w:ascii="Times New Roman" w:hAnsi="Times New Roman" w:cs="Times New Roman"/>
          <w:color w:val="000000"/>
          <w:sz w:val="20"/>
          <w:szCs w:val="20"/>
          <w:lang w:val="en-GB" w:eastAsia="en-GB"/>
        </w:rPr>
        <w:t xml:space="preserve">investments </w:t>
      </w:r>
      <w:r w:rsidRPr="00FE1BAF">
        <w:rPr>
          <w:rFonts w:ascii="Times New Roman" w:hAnsi="Times New Roman" w:cs="Times New Roman"/>
          <w:color w:val="000000"/>
          <w:sz w:val="20"/>
          <w:szCs w:val="20"/>
          <w:lang w:val="en-GB" w:eastAsia="en-GB"/>
        </w:rPr>
        <w:t>and to improve planning and decision-making.</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212121"/>
          <w:sz w:val="20"/>
          <w:szCs w:val="20"/>
          <w:lang w:val="en-GB"/>
        </w:rPr>
        <w:t xml:space="preserve">Responsibility and accountability are complementary in the implementation of the programme at all stages of planning. Thus, the monitoring and evaluation (M&amp;E) of the programme will be aligned with the M&amp;E frameworks of UNDAF and the NDP. </w:t>
      </w:r>
      <w:r w:rsidR="00084410" w:rsidRPr="00FE1BAF">
        <w:rPr>
          <w:rFonts w:ascii="Times New Roman" w:hAnsi="Times New Roman" w:cs="Times New Roman"/>
          <w:color w:val="212121"/>
          <w:sz w:val="20"/>
          <w:szCs w:val="20"/>
          <w:lang w:val="en-GB"/>
        </w:rPr>
        <w:t>In addition, the CPD</w:t>
      </w:r>
      <w:r w:rsidR="009C52CA" w:rsidRPr="00FE1BAF">
        <w:rPr>
          <w:rFonts w:ascii="Times New Roman" w:hAnsi="Times New Roman" w:cs="Times New Roman"/>
          <w:color w:val="212121"/>
          <w:sz w:val="20"/>
          <w:szCs w:val="20"/>
          <w:lang w:val="en-GB"/>
        </w:rPr>
        <w:t>’s</w:t>
      </w:r>
      <w:r w:rsidR="00084410" w:rsidRPr="00FE1BAF">
        <w:rPr>
          <w:rFonts w:ascii="Times New Roman" w:hAnsi="Times New Roman" w:cs="Times New Roman"/>
          <w:color w:val="212121"/>
          <w:sz w:val="20"/>
          <w:szCs w:val="20"/>
          <w:lang w:val="en-GB"/>
        </w:rPr>
        <w:t xml:space="preserve"> RRF is fully aligned with to the SP IRFF. </w:t>
      </w:r>
      <w:r w:rsidR="003F3C9E">
        <w:rPr>
          <w:rFonts w:ascii="Times New Roman" w:hAnsi="Times New Roman" w:cs="Times New Roman"/>
          <w:color w:val="212121"/>
          <w:sz w:val="20"/>
          <w:szCs w:val="20"/>
          <w:lang w:val="en-GB"/>
        </w:rPr>
        <w:t xml:space="preserve">Annual, </w:t>
      </w:r>
      <w:r w:rsidRPr="00FE1BAF">
        <w:rPr>
          <w:rFonts w:ascii="Times New Roman" w:hAnsi="Times New Roman" w:cs="Times New Roman"/>
          <w:color w:val="212121"/>
          <w:sz w:val="20"/>
          <w:szCs w:val="20"/>
          <w:lang w:val="en-GB"/>
        </w:rPr>
        <w:t xml:space="preserve">mid-term </w:t>
      </w:r>
      <w:r w:rsidR="003F3C9E">
        <w:rPr>
          <w:rFonts w:ascii="Times New Roman" w:hAnsi="Times New Roman" w:cs="Times New Roman"/>
          <w:color w:val="212121"/>
          <w:sz w:val="20"/>
          <w:szCs w:val="20"/>
          <w:lang w:val="en-GB"/>
        </w:rPr>
        <w:t xml:space="preserve">and final </w:t>
      </w:r>
      <w:r w:rsidRPr="00FE1BAF">
        <w:rPr>
          <w:rFonts w:ascii="Times New Roman" w:hAnsi="Times New Roman" w:cs="Times New Roman"/>
          <w:color w:val="212121"/>
          <w:sz w:val="20"/>
          <w:szCs w:val="20"/>
          <w:lang w:val="en-GB"/>
        </w:rPr>
        <w:t xml:space="preserve">reviews </w:t>
      </w:r>
      <w:r w:rsidR="003F3C9E">
        <w:rPr>
          <w:rFonts w:ascii="Times New Roman" w:hAnsi="Times New Roman" w:cs="Times New Roman"/>
          <w:color w:val="212121"/>
          <w:sz w:val="20"/>
          <w:szCs w:val="20"/>
          <w:lang w:val="en-GB"/>
        </w:rPr>
        <w:t>will be</w:t>
      </w:r>
      <w:r w:rsidRPr="00FE1BAF">
        <w:rPr>
          <w:rFonts w:ascii="Times New Roman" w:hAnsi="Times New Roman" w:cs="Times New Roman"/>
          <w:color w:val="212121"/>
          <w:sz w:val="20"/>
          <w:szCs w:val="20"/>
          <w:lang w:val="en-GB"/>
        </w:rPr>
        <w:t xml:space="preserve"> undertaken with </w:t>
      </w:r>
      <w:r w:rsidRPr="00FE1BAF">
        <w:rPr>
          <w:rFonts w:ascii="Times New Roman" w:hAnsi="Times New Roman" w:cs="Times New Roman"/>
          <w:sz w:val="20"/>
          <w:szCs w:val="20"/>
          <w:lang w:val="en-GB"/>
        </w:rPr>
        <w:t>implementing partners and beneficiary representatives</w:t>
      </w:r>
      <w:r w:rsidRPr="00FE1BAF">
        <w:rPr>
          <w:rFonts w:ascii="Times New Roman" w:hAnsi="Times New Roman" w:cs="Times New Roman"/>
          <w:color w:val="212121"/>
          <w:sz w:val="20"/>
          <w:szCs w:val="20"/>
          <w:lang w:val="en-GB"/>
        </w:rPr>
        <w:t xml:space="preserve">. </w:t>
      </w:r>
      <w:proofErr w:type="spellStart"/>
      <w:r w:rsidRPr="00FE1BAF">
        <w:rPr>
          <w:rFonts w:ascii="Times New Roman" w:hAnsi="Times New Roman" w:cs="Times New Roman"/>
          <w:sz w:val="20"/>
          <w:szCs w:val="20"/>
        </w:rPr>
        <w:t>Programme</w:t>
      </w:r>
      <w:proofErr w:type="spellEnd"/>
      <w:r w:rsidRPr="00FE1BAF">
        <w:rPr>
          <w:rFonts w:ascii="Times New Roman" w:hAnsi="Times New Roman" w:cs="Times New Roman"/>
          <w:sz w:val="20"/>
          <w:szCs w:val="20"/>
        </w:rPr>
        <w:t xml:space="preserve"> outputs and outcomes </w:t>
      </w:r>
      <w:r w:rsidR="003F3C9E">
        <w:rPr>
          <w:rFonts w:ascii="Times New Roman" w:hAnsi="Times New Roman" w:cs="Times New Roman"/>
          <w:sz w:val="20"/>
          <w:szCs w:val="20"/>
        </w:rPr>
        <w:t>will</w:t>
      </w:r>
      <w:r w:rsidRPr="00FE1BAF">
        <w:rPr>
          <w:rFonts w:ascii="Times New Roman" w:hAnsi="Times New Roman" w:cs="Times New Roman"/>
          <w:sz w:val="20"/>
          <w:szCs w:val="20"/>
        </w:rPr>
        <w:t xml:space="preserve"> be monitored through indicators and information gathered w</w:t>
      </w:r>
      <w:r w:rsidR="00084410" w:rsidRPr="00FE1BAF">
        <w:rPr>
          <w:rFonts w:ascii="Times New Roman" w:hAnsi="Times New Roman" w:cs="Times New Roman"/>
          <w:sz w:val="20"/>
          <w:szCs w:val="20"/>
        </w:rPr>
        <w:t>ill be used for decision making</w:t>
      </w:r>
      <w:r w:rsidRPr="00FE1BAF">
        <w:rPr>
          <w:rFonts w:ascii="Times New Roman" w:hAnsi="Times New Roman" w:cs="Times New Roman"/>
          <w:color w:val="212121"/>
          <w:sz w:val="20"/>
          <w:szCs w:val="20"/>
          <w:lang w:val="en-GB"/>
        </w:rPr>
        <w:t>.</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 xml:space="preserve"> </w:t>
      </w: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000000"/>
          <w:sz w:val="20"/>
          <w:szCs w:val="20"/>
          <w:lang w:val="en-GB" w:eastAsia="en-GB"/>
        </w:rPr>
        <w:t>In this light, the national statistics system will be strengthened to produce basic data disaggregated by sex, provinces and groups. This will help assessing progress towards the achievement of</w:t>
      </w:r>
      <w:r w:rsidR="001B44D6">
        <w:rPr>
          <w:rFonts w:ascii="Times New Roman" w:hAnsi="Times New Roman" w:cs="Times New Roman"/>
          <w:color w:val="000000"/>
          <w:sz w:val="20"/>
          <w:szCs w:val="20"/>
          <w:lang w:val="en-GB" w:eastAsia="en-GB"/>
        </w:rPr>
        <w:t xml:space="preserve"> SDG national priority targets and </w:t>
      </w:r>
      <w:r w:rsidR="001B44D6" w:rsidRPr="00FE1BAF">
        <w:rPr>
          <w:rFonts w:ascii="Times New Roman" w:hAnsi="Times New Roman" w:cs="Times New Roman"/>
          <w:color w:val="000000"/>
          <w:sz w:val="20"/>
          <w:szCs w:val="20"/>
          <w:lang w:val="en-GB" w:eastAsia="en-GB"/>
        </w:rPr>
        <w:t>2030 Development Agenda</w:t>
      </w:r>
      <w:r w:rsidR="001B44D6">
        <w:rPr>
          <w:rFonts w:ascii="Times New Roman" w:hAnsi="Times New Roman" w:cs="Times New Roman"/>
          <w:color w:val="000000"/>
          <w:sz w:val="20"/>
          <w:szCs w:val="20"/>
          <w:lang w:val="en-GB" w:eastAsia="en-GB"/>
        </w:rPr>
        <w:t>.</w:t>
      </w:r>
      <w:r w:rsidRPr="00FE1BAF">
        <w:rPr>
          <w:rFonts w:ascii="Times New Roman" w:hAnsi="Times New Roman" w:cs="Times New Roman"/>
          <w:color w:val="000000"/>
          <w:sz w:val="20"/>
          <w:szCs w:val="20"/>
          <w:lang w:val="en-GB" w:eastAsia="en-GB"/>
        </w:rPr>
        <w:t xml:space="preserve"> At least 5</w:t>
      </w:r>
      <w:r w:rsidR="00084410" w:rsidRPr="00FE1BAF">
        <w:rPr>
          <w:rFonts w:ascii="Times New Roman" w:hAnsi="Times New Roman" w:cs="Times New Roman"/>
          <w:color w:val="000000"/>
          <w:sz w:val="20"/>
          <w:szCs w:val="20"/>
          <w:lang w:val="en-GB" w:eastAsia="en-GB"/>
        </w:rPr>
        <w:t xml:space="preserve">% of </w:t>
      </w:r>
      <w:r w:rsidRPr="00FE1BAF">
        <w:rPr>
          <w:rFonts w:ascii="Times New Roman" w:hAnsi="Times New Roman" w:cs="Times New Roman"/>
          <w:color w:val="000000"/>
          <w:sz w:val="20"/>
          <w:szCs w:val="20"/>
          <w:lang w:val="en-GB" w:eastAsia="en-GB"/>
        </w:rPr>
        <w:t>the programme budget will be allocated to data collection and M&amp;E.</w:t>
      </w:r>
    </w:p>
    <w:p w:rsidR="00F15056" w:rsidRPr="00FE1BAF" w:rsidRDefault="00F15056" w:rsidP="00F15056">
      <w:pPr>
        <w:pStyle w:val="Paragraphedeliste"/>
        <w:tabs>
          <w:tab w:val="left" w:pos="1276"/>
        </w:tabs>
        <w:autoSpaceDE w:val="0"/>
        <w:autoSpaceDN w:val="0"/>
        <w:adjustRightInd w:val="0"/>
        <w:ind w:left="709" w:right="856"/>
        <w:jc w:val="both"/>
        <w:rPr>
          <w:rFonts w:ascii="Times New Roman" w:hAnsi="Times New Roman" w:cs="Times New Roman"/>
          <w:color w:val="000000"/>
          <w:sz w:val="20"/>
          <w:szCs w:val="20"/>
          <w:lang w:val="en-GB" w:eastAsia="en-GB"/>
        </w:rPr>
      </w:pPr>
    </w:p>
    <w:p w:rsidR="00F15056" w:rsidRPr="00FE1BAF" w:rsidRDefault="00F15056" w:rsidP="00F15056">
      <w:pPr>
        <w:pStyle w:val="Paragraphedeliste"/>
        <w:numPr>
          <w:ilvl w:val="0"/>
          <w:numId w:val="8"/>
        </w:numPr>
        <w:tabs>
          <w:tab w:val="left" w:pos="1276"/>
        </w:tabs>
        <w:autoSpaceDE w:val="0"/>
        <w:autoSpaceDN w:val="0"/>
        <w:adjustRightInd w:val="0"/>
        <w:ind w:right="856"/>
        <w:jc w:val="both"/>
        <w:rPr>
          <w:rFonts w:ascii="Times New Roman" w:hAnsi="Times New Roman" w:cs="Times New Roman"/>
          <w:color w:val="000000"/>
          <w:sz w:val="20"/>
          <w:szCs w:val="20"/>
          <w:lang w:val="en-GB" w:eastAsia="en-GB"/>
        </w:rPr>
      </w:pPr>
      <w:r w:rsidRPr="00FE1BAF">
        <w:rPr>
          <w:rFonts w:ascii="Times New Roman" w:hAnsi="Times New Roman" w:cs="Times New Roman"/>
          <w:color w:val="212121"/>
          <w:sz w:val="20"/>
          <w:szCs w:val="20"/>
          <w:lang w:val="en-GB"/>
        </w:rPr>
        <w:t>UNDP will develop a multi-year study plan and research programme where it will work with strategic research institutions and think tanks to conduct thematic studies to test certain hypotheses of the theory of change developed during the CPD preparation.</w:t>
      </w:r>
    </w:p>
    <w:p w:rsidR="00F15056" w:rsidRDefault="00F15056" w:rsidP="00F15056">
      <w:pPr>
        <w:tabs>
          <w:tab w:val="left" w:pos="1276"/>
        </w:tabs>
        <w:autoSpaceDE w:val="0"/>
        <w:autoSpaceDN w:val="0"/>
        <w:adjustRightInd w:val="0"/>
        <w:ind w:right="856"/>
        <w:jc w:val="both"/>
        <w:rPr>
          <w:lang w:val="en-GB"/>
        </w:rPr>
      </w:pPr>
    </w:p>
    <w:p w:rsidR="00F15056" w:rsidRDefault="00F15056" w:rsidP="00F15056">
      <w:pPr>
        <w:tabs>
          <w:tab w:val="left" w:pos="1276"/>
        </w:tabs>
        <w:autoSpaceDE w:val="0"/>
        <w:autoSpaceDN w:val="0"/>
        <w:adjustRightInd w:val="0"/>
        <w:ind w:right="856"/>
        <w:jc w:val="both"/>
        <w:rPr>
          <w:lang w:val="en-GB"/>
        </w:rPr>
      </w:pPr>
    </w:p>
    <w:p w:rsidR="00F15056" w:rsidRDefault="00F15056" w:rsidP="00F15056">
      <w:pPr>
        <w:tabs>
          <w:tab w:val="left" w:pos="1276"/>
        </w:tabs>
        <w:autoSpaceDE w:val="0"/>
        <w:autoSpaceDN w:val="0"/>
        <w:adjustRightInd w:val="0"/>
        <w:ind w:right="856"/>
        <w:jc w:val="both"/>
        <w:rPr>
          <w:lang w:val="en-GB"/>
        </w:rPr>
      </w:pPr>
    </w:p>
    <w:p w:rsidR="00F15056" w:rsidRDefault="00F15056" w:rsidP="00F15056">
      <w:pPr>
        <w:rPr>
          <w:lang w:val="en-GB"/>
        </w:rPr>
        <w:sectPr w:rsidR="00F15056">
          <w:pgSz w:w="12240" w:h="15840"/>
          <w:pgMar w:top="1152" w:right="1440" w:bottom="1152" w:left="1440" w:header="720" w:footer="720" w:gutter="0"/>
          <w:cols w:space="720"/>
        </w:sectPr>
      </w:pPr>
    </w:p>
    <w:p w:rsidR="00F15056" w:rsidRDefault="00F15056" w:rsidP="00F15056">
      <w:pPr>
        <w:pStyle w:val="Titre4"/>
        <w:spacing w:after="120"/>
        <w:rPr>
          <w:rFonts w:ascii="Times New Roman" w:hAnsi="Times New Roman"/>
          <w:bCs/>
          <w:i/>
          <w:color w:val="000000"/>
          <w:sz w:val="16"/>
          <w:szCs w:val="16"/>
          <w:lang w:val="en-GB"/>
        </w:rPr>
      </w:pPr>
      <w:bookmarkStart w:id="6" w:name="_Hlk515534923"/>
      <w:r>
        <w:rPr>
          <w:rFonts w:ascii="Times New Roman" w:hAnsi="Times New Roman"/>
          <w:bCs/>
          <w:color w:val="000000"/>
          <w:sz w:val="16"/>
          <w:szCs w:val="16"/>
          <w:lang w:val="en-GB"/>
        </w:rPr>
        <w:lastRenderedPageBreak/>
        <w:t>ANNEX A: RESULTS AND RESOURCES FRAMEWORK</w:t>
      </w:r>
      <w:r>
        <w:rPr>
          <w:rFonts w:ascii="Times New Roman" w:hAnsi="Times New Roman"/>
          <w:bCs/>
          <w:i/>
          <w:color w:val="000000"/>
          <w:sz w:val="16"/>
          <w:szCs w:val="16"/>
          <w:lang w:val="en-GB"/>
        </w:rPr>
        <w:t xml:space="preserve"> </w:t>
      </w:r>
    </w:p>
    <w:p w:rsidR="00F15056" w:rsidRDefault="00F15056" w:rsidP="00F15056">
      <w:pPr>
        <w:rPr>
          <w:lang w:val="en-GB"/>
        </w:rPr>
      </w:pPr>
    </w:p>
    <w:p w:rsidR="00F15056" w:rsidRDefault="00F15056" w:rsidP="00F15056">
      <w:pPr>
        <w:rPr>
          <w:lang w:val="en-GB"/>
        </w:rPr>
      </w:pPr>
    </w:p>
    <w:tbl>
      <w:tblPr>
        <w:tblW w:w="5350" w:type="pct"/>
        <w:tblInd w:w="-431" w:type="dxa"/>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475"/>
        <w:gridCol w:w="1561"/>
        <w:gridCol w:w="3082"/>
        <w:gridCol w:w="2267"/>
        <w:gridCol w:w="1311"/>
      </w:tblGrid>
      <w:tr w:rsidR="00F15056" w:rsidTr="00F15056">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b/>
                <w:bCs/>
                <w:sz w:val="16"/>
                <w:szCs w:val="16"/>
                <w:lang w:val="en-GB"/>
              </w:rPr>
            </w:pPr>
            <w:r>
              <w:rPr>
                <w:b/>
                <w:bCs/>
                <w:sz w:val="16"/>
                <w:szCs w:val="16"/>
                <w:lang w:val="en-GB"/>
              </w:rPr>
              <w:t>NATIONAL PRIORITY OR GOAL 1: Develop growth-enhancing sectors for the structural transformation of the economy</w:t>
            </w:r>
          </w:p>
        </w:tc>
      </w:tr>
      <w:tr w:rsidR="00F15056" w:rsidTr="00F15056">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b/>
                <w:bCs/>
                <w:sz w:val="16"/>
                <w:szCs w:val="16"/>
                <w:lang w:val="en-GB"/>
              </w:rPr>
            </w:pPr>
            <w:r>
              <w:rPr>
                <w:b/>
                <w:bCs/>
                <w:sz w:val="16"/>
                <w:szCs w:val="16"/>
                <w:lang w:val="en-GB"/>
              </w:rPr>
              <w:t>UNDAF (OR EQUIVALENT) OUTCOME INVOLVING UNDP #2: Women and youth, particularly the most vulnerable, are empowered through (</w:t>
            </w:r>
            <w:proofErr w:type="spellStart"/>
            <w:r>
              <w:rPr>
                <w:b/>
                <w:bCs/>
                <w:sz w:val="16"/>
                <w:szCs w:val="16"/>
                <w:lang w:val="en-GB"/>
              </w:rPr>
              <w:t>i</w:t>
            </w:r>
            <w:proofErr w:type="spellEnd"/>
            <w:r>
              <w:rPr>
                <w:b/>
                <w:bCs/>
                <w:sz w:val="16"/>
                <w:szCs w:val="16"/>
                <w:lang w:val="en-GB"/>
              </w:rPr>
              <w:t>) increased socio-economic and political integration; and (ii) social protection.</w:t>
            </w:r>
          </w:p>
        </w:tc>
      </w:tr>
      <w:tr w:rsidR="00F15056" w:rsidTr="00F15056">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b/>
                <w:bCs/>
                <w:sz w:val="16"/>
                <w:szCs w:val="16"/>
                <w:lang w:val="en-GB"/>
              </w:rPr>
            </w:pPr>
            <w:r>
              <w:rPr>
                <w:b/>
                <w:bCs/>
                <w:sz w:val="16"/>
                <w:szCs w:val="16"/>
                <w:lang w:val="en-GB"/>
              </w:rPr>
              <w:t xml:space="preserve">RELATED STRATEGIC PLAN OUTCOME: OUTCOME </w:t>
            </w:r>
            <w:proofErr w:type="gramStart"/>
            <w:r>
              <w:rPr>
                <w:b/>
                <w:bCs/>
                <w:sz w:val="16"/>
                <w:szCs w:val="16"/>
                <w:lang w:val="en-GB"/>
              </w:rPr>
              <w:t>3  Growth</w:t>
            </w:r>
            <w:proofErr w:type="gramEnd"/>
            <w:r>
              <w:rPr>
                <w:b/>
                <w:bCs/>
                <w:sz w:val="16"/>
                <w:szCs w:val="16"/>
                <w:lang w:val="en-GB"/>
              </w:rPr>
              <w:t xml:space="preserve"> and development are inclusive and sustainable, incorporating productive capacities that create employment and livelihoods for the poor and excluded</w:t>
            </w:r>
          </w:p>
        </w:tc>
      </w:tr>
      <w:tr w:rsidR="00F15056" w:rsidTr="00F15056">
        <w:trPr>
          <w:trHeight w:val="22"/>
        </w:trPr>
        <w:tc>
          <w:tcPr>
            <w:tcW w:w="788"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tcPr>
          <w:p w:rsidR="00F15056" w:rsidRDefault="00F15056">
            <w:pPr>
              <w:jc w:val="center"/>
              <w:rPr>
                <w:b/>
                <w:sz w:val="16"/>
                <w:szCs w:val="16"/>
                <w:lang w:val="en-GB"/>
              </w:rPr>
            </w:pPr>
          </w:p>
          <w:p w:rsidR="00F15056" w:rsidRDefault="00F15056">
            <w:pPr>
              <w:jc w:val="center"/>
              <w:rPr>
                <w:sz w:val="16"/>
                <w:szCs w:val="16"/>
                <w:lang w:val="en-GB"/>
              </w:rPr>
            </w:pPr>
            <w:r>
              <w:rPr>
                <w:b/>
                <w:sz w:val="16"/>
                <w:szCs w:val="16"/>
                <w:lang w:val="en-GB"/>
              </w:rPr>
              <w:t xml:space="preserve"> OUTCOME INDICATOR(S) OF BASELINES, TARGET(S)</w:t>
            </w:r>
          </w:p>
        </w:tc>
        <w:tc>
          <w:tcPr>
            <w:tcW w:w="69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DATA SOURCE AND FREQUENCY OF DATA COLLECTION, AND RESPONSIBILITIES</w:t>
            </w:r>
          </w:p>
        </w:tc>
        <w:tc>
          <w:tcPr>
            <w:tcW w:w="1616"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hideMark/>
          </w:tcPr>
          <w:p w:rsidR="00F15056" w:rsidRDefault="00F15056">
            <w:pPr>
              <w:jc w:val="center"/>
              <w:rPr>
                <w:sz w:val="16"/>
                <w:szCs w:val="16"/>
                <w:lang w:val="en-GB"/>
              </w:rPr>
            </w:pPr>
            <w:r>
              <w:rPr>
                <w:b/>
                <w:sz w:val="16"/>
                <w:szCs w:val="16"/>
                <w:lang w:val="en-GB"/>
              </w:rPr>
              <w:t>INDICATIVE COUNTRY PROGRAMME OUTPUT</w:t>
            </w:r>
          </w:p>
        </w:tc>
        <w:tc>
          <w:tcPr>
            <w:tcW w:w="1196"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MAJOR PARTNERS / PARTNERSHIPS</w:t>
            </w:r>
          </w:p>
          <w:p w:rsidR="00F15056" w:rsidRDefault="00F15056">
            <w:pPr>
              <w:jc w:val="center"/>
              <w:rPr>
                <w:b/>
                <w:bCs/>
                <w:sz w:val="16"/>
                <w:szCs w:val="16"/>
                <w:lang w:val="en-GB"/>
              </w:rPr>
            </w:pPr>
            <w:r>
              <w:rPr>
                <w:b/>
                <w:sz w:val="16"/>
                <w:szCs w:val="16"/>
                <w:lang w:val="en-GB"/>
              </w:rPr>
              <w:t>FRAMEWORKS</w:t>
            </w:r>
          </w:p>
        </w:tc>
        <w:tc>
          <w:tcPr>
            <w:tcW w:w="706" w:type="pct"/>
            <w:tcBorders>
              <w:top w:val="single" w:sz="4" w:space="0" w:color="auto"/>
              <w:left w:val="single" w:sz="4" w:space="0" w:color="auto"/>
              <w:bottom w:val="single" w:sz="4" w:space="0" w:color="auto"/>
              <w:right w:val="single" w:sz="4" w:space="0" w:color="auto"/>
            </w:tcBorders>
            <w:shd w:val="clear" w:color="auto" w:fill="DEEAF6"/>
            <w:tcMar>
              <w:top w:w="15" w:type="dxa"/>
              <w:left w:w="108" w:type="dxa"/>
              <w:bottom w:w="0" w:type="dxa"/>
              <w:right w:w="108" w:type="dxa"/>
            </w:tcMar>
            <w:vAlign w:val="center"/>
            <w:hideMark/>
          </w:tcPr>
          <w:p w:rsidR="00F15056" w:rsidRDefault="00F15056">
            <w:pPr>
              <w:jc w:val="center"/>
              <w:rPr>
                <w:i/>
                <w:sz w:val="16"/>
                <w:szCs w:val="16"/>
                <w:lang w:val="en-GB"/>
              </w:rPr>
            </w:pPr>
            <w:r>
              <w:rPr>
                <w:b/>
                <w:sz w:val="16"/>
                <w:szCs w:val="16"/>
                <w:lang w:val="en-GB"/>
              </w:rPr>
              <w:t>INDICATIVE RESOURCES BY OUTCOME (US$)</w:t>
            </w:r>
          </w:p>
        </w:tc>
      </w:tr>
      <w:tr w:rsidR="00F15056" w:rsidTr="00F15056">
        <w:trPr>
          <w:trHeight w:val="28"/>
        </w:trPr>
        <w:tc>
          <w:tcPr>
            <w:tcW w:w="788"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iCs/>
                <w:sz w:val="16"/>
                <w:szCs w:val="16"/>
                <w:lang w:val="en-GB"/>
              </w:rPr>
            </w:pPr>
            <w:r>
              <w:rPr>
                <w:b/>
                <w:iCs/>
                <w:sz w:val="16"/>
                <w:szCs w:val="16"/>
                <w:lang w:val="en-GB"/>
              </w:rPr>
              <w:t xml:space="preserve">Indicator 1: </w:t>
            </w:r>
            <w:r>
              <w:rPr>
                <w:iCs/>
                <w:sz w:val="16"/>
                <w:szCs w:val="16"/>
                <w:lang w:val="en-GB"/>
              </w:rPr>
              <w:t>% of national budget invested in women and youth empowerment</w:t>
            </w:r>
          </w:p>
          <w:p w:rsidR="00F15056" w:rsidRDefault="00F15056">
            <w:pPr>
              <w:rPr>
                <w:iCs/>
                <w:sz w:val="16"/>
                <w:szCs w:val="16"/>
                <w:lang w:val="en-GB"/>
              </w:rPr>
            </w:pPr>
            <w:r>
              <w:rPr>
                <w:b/>
                <w:iCs/>
                <w:sz w:val="16"/>
                <w:szCs w:val="16"/>
                <w:lang w:val="en-GB"/>
              </w:rPr>
              <w:t>Baseline</w:t>
            </w:r>
            <w:r>
              <w:rPr>
                <w:iCs/>
                <w:sz w:val="16"/>
                <w:szCs w:val="16"/>
                <w:lang w:val="en-GB"/>
              </w:rPr>
              <w:t xml:space="preserve">: 0.14% </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TBD</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p>
          <w:p w:rsidR="00F15056" w:rsidRDefault="00F15056">
            <w:pPr>
              <w:rPr>
                <w:bCs/>
                <w:sz w:val="16"/>
                <w:szCs w:val="16"/>
                <w:lang w:val="en-GB"/>
              </w:rPr>
            </w:pPr>
          </w:p>
        </w:tc>
        <w:tc>
          <w:tcPr>
            <w:tcW w:w="697" w:type="pct"/>
            <w:tcBorders>
              <w:top w:val="single" w:sz="4" w:space="0" w:color="auto"/>
              <w:left w:val="single" w:sz="4" w:space="0" w:color="auto"/>
              <w:bottom w:val="single" w:sz="4" w:space="0" w:color="auto"/>
              <w:right w:val="single" w:sz="4" w:space="0" w:color="auto"/>
            </w:tcBorders>
          </w:tcPr>
          <w:p w:rsidR="00F15056" w:rsidRDefault="00F15056">
            <w:pPr>
              <w:rPr>
                <w:iCs/>
                <w:sz w:val="16"/>
                <w:szCs w:val="16"/>
                <w:lang w:val="en-GB"/>
              </w:rPr>
            </w:pPr>
            <w:r>
              <w:rPr>
                <w:iCs/>
                <w:sz w:val="16"/>
                <w:szCs w:val="16"/>
                <w:lang w:val="en-GB"/>
              </w:rPr>
              <w:t>ECVMB</w:t>
            </w:r>
          </w:p>
          <w:p w:rsidR="00F15056" w:rsidRDefault="00F15056">
            <w:pPr>
              <w:rPr>
                <w:iCs/>
                <w:sz w:val="16"/>
                <w:szCs w:val="16"/>
                <w:lang w:val="en-GB"/>
              </w:rPr>
            </w:pPr>
          </w:p>
          <w:p w:rsidR="00F15056" w:rsidRDefault="00F15056">
            <w:pPr>
              <w:rPr>
                <w:iCs/>
                <w:sz w:val="16"/>
                <w:szCs w:val="16"/>
                <w:lang w:val="en-GB"/>
              </w:rPr>
            </w:pPr>
            <w:r>
              <w:rPr>
                <w:iCs/>
                <w:sz w:val="16"/>
                <w:szCs w:val="16"/>
                <w:lang w:val="en-GB"/>
              </w:rPr>
              <w:t>ISTEEBU</w:t>
            </w:r>
          </w:p>
          <w:p w:rsidR="00F15056" w:rsidRDefault="00F15056">
            <w:pPr>
              <w:rPr>
                <w:iCs/>
                <w:sz w:val="16"/>
                <w:szCs w:val="16"/>
                <w:lang w:val="en-GB"/>
              </w:rPr>
            </w:pP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r>
              <w:rPr>
                <w:iCs/>
                <w:sz w:val="16"/>
                <w:szCs w:val="16"/>
                <w:lang w:val="en-GB"/>
              </w:rPr>
              <w:t>Global Food Index</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 xml:space="preserve">Health Statistics </w:t>
            </w: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Yearbook</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IRRF data</w:t>
            </w:r>
          </w:p>
          <w:p w:rsidR="00F15056" w:rsidRDefault="00F15056">
            <w:pPr>
              <w:rPr>
                <w:iCs/>
                <w:sz w:val="16"/>
                <w:szCs w:val="16"/>
                <w:lang w:val="en-GB"/>
              </w:rPr>
            </w:pPr>
            <w:r>
              <w:rPr>
                <w:iCs/>
                <w:sz w:val="16"/>
                <w:szCs w:val="16"/>
                <w:lang w:val="en-GB"/>
              </w:rPr>
              <w:t>Frequency of data collection: Annual</w:t>
            </w:r>
          </w:p>
          <w:p w:rsidR="00F15056" w:rsidRDefault="00F15056">
            <w:pPr>
              <w:rPr>
                <w:b/>
                <w:bCs/>
                <w:sz w:val="16"/>
                <w:szCs w:val="16"/>
                <w:lang w:val="en-GB"/>
              </w:rPr>
            </w:pPr>
          </w:p>
        </w:tc>
        <w:tc>
          <w:tcPr>
            <w:tcW w:w="161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b/>
                <w:iCs/>
                <w:color w:val="000000"/>
                <w:sz w:val="16"/>
                <w:szCs w:val="16"/>
                <w:lang w:val="en-GB"/>
              </w:rPr>
            </w:pPr>
            <w:r>
              <w:rPr>
                <w:b/>
                <w:sz w:val="16"/>
                <w:szCs w:val="16"/>
                <w:u w:val="single"/>
                <w:lang w:val="en-GB"/>
              </w:rPr>
              <w:t>Output 1.1</w:t>
            </w:r>
            <w:r>
              <w:rPr>
                <w:b/>
                <w:sz w:val="16"/>
                <w:szCs w:val="16"/>
                <w:lang w:val="en-GB"/>
              </w:rPr>
              <w:t>:</w:t>
            </w:r>
            <w:r>
              <w:rPr>
                <w:sz w:val="16"/>
                <w:szCs w:val="16"/>
                <w:lang w:val="en-GB"/>
              </w:rPr>
              <w:t xml:space="preserve"> </w:t>
            </w:r>
            <w:r w:rsidRPr="00A27576">
              <w:rPr>
                <w:b/>
                <w:sz w:val="16"/>
                <w:szCs w:val="16"/>
                <w:lang w:val="en-GB"/>
              </w:rPr>
              <w:t>W</w:t>
            </w:r>
            <w:r w:rsidRPr="00A27576">
              <w:rPr>
                <w:b/>
                <w:iCs/>
                <w:color w:val="000000"/>
                <w:sz w:val="16"/>
                <w:szCs w:val="16"/>
                <w:lang w:val="en-GB"/>
              </w:rPr>
              <w:t>om</w:t>
            </w:r>
            <w:r>
              <w:rPr>
                <w:b/>
                <w:iCs/>
                <w:color w:val="000000"/>
                <w:sz w:val="16"/>
                <w:szCs w:val="16"/>
                <w:lang w:val="en-GB"/>
              </w:rPr>
              <w:t>en, youth, displaced, returnees and Batwas are empowered to gain access to financial and non-financial assets to build productive, processing and trading capacities for sustainable livelihoods</w:t>
            </w:r>
          </w:p>
          <w:p w:rsidR="00F15056" w:rsidRDefault="00F15056">
            <w:pPr>
              <w:rPr>
                <w:b/>
                <w:iCs/>
                <w:color w:val="000000"/>
                <w:sz w:val="16"/>
                <w:szCs w:val="16"/>
                <w:lang w:val="en-GB"/>
              </w:rPr>
            </w:pPr>
          </w:p>
          <w:p w:rsidR="00F15056" w:rsidRDefault="00F15056">
            <w:pPr>
              <w:rPr>
                <w:iCs/>
                <w:sz w:val="16"/>
                <w:szCs w:val="16"/>
                <w:lang w:val="en-GB"/>
              </w:rPr>
            </w:pPr>
            <w:r>
              <w:rPr>
                <w:b/>
                <w:sz w:val="16"/>
                <w:szCs w:val="16"/>
                <w:lang w:val="en-GB"/>
              </w:rPr>
              <w:t>Indicator 1.1.1</w:t>
            </w:r>
            <w:r>
              <w:rPr>
                <w:sz w:val="16"/>
                <w:szCs w:val="16"/>
                <w:lang w:val="en-GB"/>
              </w:rPr>
              <w:t xml:space="preserve">. </w:t>
            </w:r>
            <w:r>
              <w:rPr>
                <w:iCs/>
                <w:sz w:val="16"/>
                <w:szCs w:val="16"/>
                <w:lang w:val="en-GB"/>
              </w:rPr>
              <w:t>Number of persons accessing financial and non-financial assets disaggregated by sex and groups</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p>
          <w:p w:rsidR="00F15056" w:rsidRDefault="00F15056">
            <w:pPr>
              <w:rPr>
                <w:iCs/>
                <w:sz w:val="16"/>
                <w:szCs w:val="16"/>
                <w:lang w:val="en-GB"/>
              </w:rPr>
            </w:pPr>
            <w:r>
              <w:rPr>
                <w:iCs/>
                <w:sz w:val="16"/>
                <w:szCs w:val="16"/>
                <w:lang w:val="en-GB"/>
              </w:rPr>
              <w:t>Total:</w:t>
            </w:r>
            <w:r w:rsidR="00A27576">
              <w:rPr>
                <w:iCs/>
                <w:sz w:val="16"/>
                <w:szCs w:val="16"/>
                <w:lang w:val="en-GB"/>
              </w:rPr>
              <w:t xml:space="preserve"> 13</w:t>
            </w:r>
            <w:r w:rsidR="008F24BD">
              <w:rPr>
                <w:iCs/>
                <w:sz w:val="16"/>
                <w:szCs w:val="16"/>
                <w:lang w:val="en-GB"/>
              </w:rPr>
              <w:t>,</w:t>
            </w:r>
            <w:r w:rsidR="00A27576">
              <w:rPr>
                <w:iCs/>
                <w:sz w:val="16"/>
                <w:szCs w:val="16"/>
                <w:lang w:val="en-GB"/>
              </w:rPr>
              <w:t>755</w:t>
            </w:r>
          </w:p>
          <w:p w:rsidR="00F15056" w:rsidRDefault="00F15056">
            <w:pPr>
              <w:rPr>
                <w:iCs/>
                <w:sz w:val="16"/>
                <w:szCs w:val="16"/>
                <w:lang w:val="en-GB"/>
              </w:rPr>
            </w:pPr>
            <w:r>
              <w:rPr>
                <w:iCs/>
                <w:sz w:val="16"/>
                <w:szCs w:val="16"/>
                <w:lang w:val="en-GB"/>
              </w:rPr>
              <w:t xml:space="preserve">a) Men: </w:t>
            </w:r>
            <w:r w:rsidR="00A27576">
              <w:rPr>
                <w:iCs/>
                <w:sz w:val="16"/>
                <w:szCs w:val="16"/>
                <w:lang w:val="en-GB"/>
              </w:rPr>
              <w:t>5402</w:t>
            </w:r>
          </w:p>
          <w:p w:rsidR="00F15056" w:rsidRDefault="00F15056">
            <w:pPr>
              <w:rPr>
                <w:iCs/>
                <w:sz w:val="16"/>
                <w:szCs w:val="16"/>
                <w:lang w:val="en-GB"/>
              </w:rPr>
            </w:pPr>
            <w:r>
              <w:rPr>
                <w:iCs/>
                <w:sz w:val="16"/>
                <w:szCs w:val="16"/>
                <w:lang w:val="en-GB"/>
              </w:rPr>
              <w:t xml:space="preserve">b) Women: </w:t>
            </w:r>
            <w:r w:rsidR="00A27576">
              <w:rPr>
                <w:iCs/>
                <w:sz w:val="16"/>
                <w:szCs w:val="16"/>
                <w:lang w:val="en-GB"/>
              </w:rPr>
              <w:t>8253</w:t>
            </w:r>
          </w:p>
          <w:p w:rsidR="00F15056" w:rsidRDefault="00F15056">
            <w:pPr>
              <w:rPr>
                <w:iCs/>
                <w:sz w:val="16"/>
                <w:szCs w:val="16"/>
                <w:lang w:val="en-GB"/>
              </w:rPr>
            </w:pPr>
            <w:r>
              <w:rPr>
                <w:iCs/>
                <w:sz w:val="16"/>
                <w:szCs w:val="16"/>
                <w:lang w:val="en-GB"/>
              </w:rPr>
              <w:t xml:space="preserve">c) Batwas: </w:t>
            </w:r>
            <w:r w:rsidR="00A27576">
              <w:rPr>
                <w:iCs/>
                <w:sz w:val="16"/>
                <w:szCs w:val="16"/>
                <w:lang w:val="en-GB"/>
              </w:rPr>
              <w:t>0</w:t>
            </w:r>
          </w:p>
          <w:p w:rsidR="00F15056" w:rsidRDefault="00F15056">
            <w:pPr>
              <w:rPr>
                <w:iCs/>
                <w:sz w:val="16"/>
                <w:szCs w:val="16"/>
                <w:lang w:val="en-GB"/>
              </w:rPr>
            </w:pPr>
            <w:r>
              <w:rPr>
                <w:iCs/>
                <w:sz w:val="16"/>
                <w:szCs w:val="16"/>
                <w:lang w:val="en-GB"/>
              </w:rPr>
              <w:t xml:space="preserve">d) Persons living with disability: </w:t>
            </w:r>
            <w:r w:rsidR="00A27576">
              <w:rPr>
                <w:iCs/>
                <w:sz w:val="16"/>
                <w:szCs w:val="16"/>
                <w:lang w:val="en-GB"/>
              </w:rPr>
              <w:t>0</w:t>
            </w:r>
          </w:p>
          <w:p w:rsidR="00F15056" w:rsidRDefault="00F15056">
            <w:pPr>
              <w:rPr>
                <w:iCs/>
                <w:sz w:val="16"/>
                <w:szCs w:val="16"/>
                <w:lang w:val="en-GB"/>
              </w:rPr>
            </w:pPr>
            <w:r>
              <w:rPr>
                <w:iCs/>
                <w:sz w:val="16"/>
                <w:szCs w:val="16"/>
                <w:lang w:val="en-GB"/>
              </w:rPr>
              <w:t xml:space="preserve">e) Displaced persons and returnees: </w:t>
            </w:r>
            <w:r w:rsidR="00A27576">
              <w:rPr>
                <w:iCs/>
                <w:sz w:val="16"/>
                <w:szCs w:val="16"/>
                <w:lang w:val="en-GB"/>
              </w:rPr>
              <w:t>0</w:t>
            </w:r>
          </w:p>
          <w:p w:rsidR="00F15056" w:rsidRDefault="00F15056">
            <w:pPr>
              <w:rPr>
                <w:iCs/>
                <w:sz w:val="16"/>
                <w:szCs w:val="16"/>
                <w:lang w:val="en-GB"/>
              </w:rPr>
            </w:pPr>
          </w:p>
          <w:p w:rsidR="001A7498" w:rsidRDefault="00F15056">
            <w:pPr>
              <w:rPr>
                <w:iCs/>
                <w:sz w:val="16"/>
                <w:szCs w:val="16"/>
                <w:lang w:val="en-GB"/>
              </w:rPr>
            </w:pPr>
            <w:r>
              <w:rPr>
                <w:b/>
                <w:iCs/>
                <w:sz w:val="16"/>
                <w:szCs w:val="16"/>
                <w:lang w:val="en-GB"/>
              </w:rPr>
              <w:t>Target</w:t>
            </w:r>
            <w:r>
              <w:rPr>
                <w:iCs/>
                <w:sz w:val="16"/>
                <w:szCs w:val="16"/>
                <w:lang w:val="en-GB"/>
              </w:rPr>
              <w:t xml:space="preserve">: </w:t>
            </w:r>
          </w:p>
          <w:p w:rsidR="001A7498" w:rsidRDefault="001A7498">
            <w:pPr>
              <w:rPr>
                <w:iCs/>
                <w:sz w:val="16"/>
                <w:szCs w:val="16"/>
                <w:lang w:val="en-GB"/>
              </w:rPr>
            </w:pPr>
            <w:r>
              <w:rPr>
                <w:iCs/>
                <w:sz w:val="16"/>
                <w:szCs w:val="16"/>
                <w:lang w:val="en-GB"/>
              </w:rPr>
              <w:t>Total: 20450</w:t>
            </w:r>
          </w:p>
          <w:p w:rsidR="000C2FC4" w:rsidRDefault="00A44BD1">
            <w:pPr>
              <w:rPr>
                <w:sz w:val="16"/>
                <w:szCs w:val="16"/>
                <w:lang w:val="en-GB"/>
              </w:rPr>
            </w:pPr>
            <w:r>
              <w:rPr>
                <w:sz w:val="16"/>
                <w:szCs w:val="16"/>
                <w:lang w:val="en-GB"/>
              </w:rPr>
              <w:t>a)</w:t>
            </w:r>
            <w:r w:rsidR="001A7498">
              <w:rPr>
                <w:sz w:val="16"/>
                <w:szCs w:val="16"/>
                <w:lang w:val="en-GB"/>
              </w:rPr>
              <w:t xml:space="preserve"> men: 702</w:t>
            </w:r>
            <w:r w:rsidR="000C2FC4">
              <w:rPr>
                <w:sz w:val="16"/>
                <w:szCs w:val="16"/>
                <w:lang w:val="en-GB"/>
              </w:rPr>
              <w:t xml:space="preserve">2 </w:t>
            </w:r>
            <w:r w:rsidR="001A7498">
              <w:rPr>
                <w:sz w:val="16"/>
                <w:szCs w:val="16"/>
                <w:lang w:val="en-GB"/>
              </w:rPr>
              <w:t>3</w:t>
            </w:r>
            <w:r w:rsidR="000C2FC4">
              <w:rPr>
                <w:sz w:val="16"/>
                <w:szCs w:val="16"/>
                <w:lang w:val="en-GB"/>
              </w:rPr>
              <w:t xml:space="preserve">0% increased </w:t>
            </w:r>
          </w:p>
          <w:p w:rsidR="000C2FC4" w:rsidRDefault="00F15056">
            <w:pPr>
              <w:rPr>
                <w:sz w:val="16"/>
                <w:szCs w:val="16"/>
                <w:lang w:val="en-GB"/>
              </w:rPr>
            </w:pPr>
            <w:r>
              <w:rPr>
                <w:sz w:val="16"/>
                <w:szCs w:val="16"/>
                <w:lang w:val="en-GB"/>
              </w:rPr>
              <w:t>b)</w:t>
            </w:r>
            <w:r w:rsidR="000C2FC4">
              <w:rPr>
                <w:sz w:val="16"/>
                <w:szCs w:val="16"/>
                <w:lang w:val="en-GB"/>
              </w:rPr>
              <w:t xml:space="preserve"> </w:t>
            </w:r>
            <w:r w:rsidR="001A7498">
              <w:rPr>
                <w:sz w:val="16"/>
                <w:szCs w:val="16"/>
                <w:lang w:val="en-GB"/>
              </w:rPr>
              <w:t>women :10728 4</w:t>
            </w:r>
            <w:r w:rsidR="000C2FC4">
              <w:rPr>
                <w:sz w:val="16"/>
                <w:szCs w:val="16"/>
                <w:lang w:val="en-GB"/>
              </w:rPr>
              <w:t>0% increased</w:t>
            </w:r>
            <w:r w:rsidR="00A27576">
              <w:rPr>
                <w:sz w:val="16"/>
                <w:szCs w:val="16"/>
                <w:lang w:val="en-GB"/>
              </w:rPr>
              <w:t xml:space="preserve"> </w:t>
            </w:r>
            <w:r w:rsidR="000C2FC4">
              <w:rPr>
                <w:sz w:val="16"/>
                <w:szCs w:val="16"/>
                <w:lang w:val="en-GB"/>
              </w:rPr>
              <w:t xml:space="preserve"> </w:t>
            </w:r>
          </w:p>
          <w:p w:rsidR="001A7498" w:rsidRDefault="00F15056">
            <w:pPr>
              <w:rPr>
                <w:sz w:val="16"/>
                <w:szCs w:val="16"/>
                <w:lang w:val="en-GB"/>
              </w:rPr>
            </w:pPr>
            <w:r>
              <w:rPr>
                <w:sz w:val="16"/>
                <w:szCs w:val="16"/>
                <w:lang w:val="en-GB"/>
              </w:rPr>
              <w:t>c</w:t>
            </w:r>
            <w:r w:rsidR="000C2FC4">
              <w:rPr>
                <w:sz w:val="16"/>
                <w:szCs w:val="16"/>
                <w:lang w:val="en-GB"/>
              </w:rPr>
              <w:t xml:space="preserve">) </w:t>
            </w:r>
            <w:r w:rsidR="001A7498">
              <w:rPr>
                <w:sz w:val="16"/>
                <w:szCs w:val="16"/>
                <w:lang w:val="en-GB"/>
              </w:rPr>
              <w:t xml:space="preserve">Batwas: 500 </w:t>
            </w:r>
          </w:p>
          <w:p w:rsidR="001A7498" w:rsidRDefault="00F15056">
            <w:pPr>
              <w:rPr>
                <w:sz w:val="16"/>
                <w:szCs w:val="16"/>
                <w:lang w:val="en-GB"/>
              </w:rPr>
            </w:pPr>
            <w:r>
              <w:rPr>
                <w:sz w:val="16"/>
                <w:szCs w:val="16"/>
                <w:lang w:val="en-GB"/>
              </w:rPr>
              <w:t>d)</w:t>
            </w:r>
            <w:r w:rsidR="001A7498">
              <w:rPr>
                <w:iCs/>
                <w:sz w:val="16"/>
                <w:szCs w:val="16"/>
                <w:lang w:val="en-GB"/>
              </w:rPr>
              <w:t xml:space="preserve"> Persons living with disability:</w:t>
            </w:r>
            <w:r>
              <w:rPr>
                <w:sz w:val="16"/>
                <w:szCs w:val="16"/>
                <w:lang w:val="en-GB"/>
              </w:rPr>
              <w:t xml:space="preserve"> </w:t>
            </w:r>
            <w:r w:rsidR="000C2FC4">
              <w:rPr>
                <w:sz w:val="16"/>
                <w:szCs w:val="16"/>
                <w:lang w:val="en-GB"/>
              </w:rPr>
              <w:t>200</w:t>
            </w:r>
            <w:r>
              <w:rPr>
                <w:sz w:val="16"/>
                <w:szCs w:val="16"/>
                <w:lang w:val="en-GB"/>
              </w:rPr>
              <w:t xml:space="preserve"> </w:t>
            </w:r>
          </w:p>
          <w:p w:rsidR="00F15056" w:rsidRDefault="00F15056">
            <w:pPr>
              <w:rPr>
                <w:sz w:val="16"/>
                <w:szCs w:val="16"/>
                <w:lang w:val="en-GB"/>
              </w:rPr>
            </w:pPr>
            <w:r>
              <w:rPr>
                <w:sz w:val="16"/>
                <w:szCs w:val="16"/>
                <w:lang w:val="en-GB"/>
              </w:rPr>
              <w:t>e)</w:t>
            </w:r>
            <w:r w:rsidR="001A7498">
              <w:rPr>
                <w:sz w:val="16"/>
                <w:szCs w:val="16"/>
                <w:lang w:val="en-GB"/>
              </w:rPr>
              <w:t xml:space="preserve"> </w:t>
            </w:r>
            <w:r w:rsidR="001A7498">
              <w:rPr>
                <w:iCs/>
                <w:sz w:val="16"/>
                <w:szCs w:val="16"/>
                <w:lang w:val="en-GB"/>
              </w:rPr>
              <w:t>IDP and returnees</w:t>
            </w:r>
            <w:r w:rsidR="001A7498">
              <w:rPr>
                <w:sz w:val="16"/>
                <w:szCs w:val="16"/>
                <w:lang w:val="en-GB"/>
              </w:rPr>
              <w:t xml:space="preserve">:  </w:t>
            </w:r>
            <w:r w:rsidR="000C2FC4">
              <w:rPr>
                <w:sz w:val="16"/>
                <w:szCs w:val="16"/>
                <w:lang w:val="en-GB"/>
              </w:rPr>
              <w:t>2000</w:t>
            </w:r>
          </w:p>
          <w:p w:rsidR="00F15056" w:rsidRDefault="00F15056">
            <w:pPr>
              <w:rPr>
                <w:iCs/>
                <w:sz w:val="16"/>
                <w:szCs w:val="16"/>
                <w:lang w:val="en-GB"/>
              </w:rPr>
            </w:pPr>
          </w:p>
          <w:p w:rsidR="00F15056" w:rsidRDefault="00F15056">
            <w:pPr>
              <w:rPr>
                <w:b/>
                <w:sz w:val="16"/>
                <w:szCs w:val="16"/>
                <w:lang w:val="en-GB"/>
              </w:rPr>
            </w:pPr>
          </w:p>
          <w:p w:rsidR="00F15056" w:rsidRDefault="00F15056">
            <w:pPr>
              <w:rPr>
                <w:iCs/>
                <w:sz w:val="16"/>
                <w:szCs w:val="16"/>
                <w:lang w:val="en-GB"/>
              </w:rPr>
            </w:pPr>
            <w:r>
              <w:rPr>
                <w:b/>
                <w:sz w:val="16"/>
                <w:szCs w:val="16"/>
                <w:lang w:val="en-GB"/>
              </w:rPr>
              <w:t>Indicator 1.1.2:</w:t>
            </w:r>
            <w:r>
              <w:rPr>
                <w:iCs/>
                <w:sz w:val="16"/>
                <w:szCs w:val="16"/>
                <w:lang w:val="en-GB"/>
              </w:rPr>
              <w:t xml:space="preserve"> Number of micro, small and medium size enterprises utilising service development platforms for inclusive and sustainable value chains</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sidR="006F1C6C">
              <w:rPr>
                <w:iCs/>
                <w:sz w:val="16"/>
                <w:szCs w:val="16"/>
                <w:lang w:val="en-GB"/>
              </w:rPr>
              <w:t>: 0</w:t>
            </w:r>
          </w:p>
          <w:p w:rsidR="00F15056" w:rsidRDefault="00F15056">
            <w:pPr>
              <w:rPr>
                <w:iCs/>
                <w:sz w:val="16"/>
                <w:szCs w:val="16"/>
                <w:lang w:val="en-GB"/>
              </w:rPr>
            </w:pPr>
            <w:r>
              <w:rPr>
                <w:b/>
                <w:iCs/>
                <w:sz w:val="16"/>
                <w:szCs w:val="16"/>
                <w:lang w:val="en-GB"/>
              </w:rPr>
              <w:t>Target</w:t>
            </w:r>
            <w:r w:rsidR="006F1C6C">
              <w:rPr>
                <w:iCs/>
                <w:sz w:val="16"/>
                <w:szCs w:val="16"/>
                <w:lang w:val="en-GB"/>
              </w:rPr>
              <w:t xml:space="preserve">: </w:t>
            </w:r>
            <w:r w:rsidR="001B5E4F">
              <w:rPr>
                <w:iCs/>
                <w:sz w:val="16"/>
                <w:szCs w:val="16"/>
                <w:lang w:val="en-GB"/>
              </w:rPr>
              <w:t>200</w:t>
            </w:r>
            <w:r w:rsidR="006F1C6C">
              <w:rPr>
                <w:iCs/>
                <w:sz w:val="16"/>
                <w:szCs w:val="16"/>
                <w:lang w:val="en-GB"/>
              </w:rPr>
              <w:t xml:space="preserve"> </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b/>
                <w:iCs/>
                <w:sz w:val="16"/>
                <w:szCs w:val="16"/>
                <w:u w:val="single"/>
                <w:lang w:val="en-GB"/>
              </w:rPr>
              <w:t>Output 1.2.</w:t>
            </w:r>
            <w:r>
              <w:rPr>
                <w:iCs/>
                <w:sz w:val="16"/>
                <w:szCs w:val="16"/>
                <w:lang w:val="en-GB"/>
              </w:rPr>
              <w:t xml:space="preserve"> </w:t>
            </w:r>
            <w:r>
              <w:rPr>
                <w:b/>
                <w:iCs/>
                <w:sz w:val="16"/>
                <w:szCs w:val="16"/>
                <w:lang w:val="en-GB"/>
              </w:rPr>
              <w:t>Local governments have improved technical and operational capacities to promote inclusive local development</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Indicator 1.2.1</w:t>
            </w:r>
            <w:r>
              <w:rPr>
                <w:iCs/>
                <w:sz w:val="16"/>
                <w:szCs w:val="16"/>
                <w:lang w:val="en-GB"/>
              </w:rPr>
              <w:t>: Number of local governments having inclusive local economic development (LED) strategies and plans in place</w:t>
            </w:r>
          </w:p>
          <w:p w:rsidR="00F15056" w:rsidRDefault="00F15056">
            <w:pPr>
              <w:rPr>
                <w:b/>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r w:rsidR="006F1C6C">
              <w:rPr>
                <w:iCs/>
                <w:sz w:val="16"/>
                <w:szCs w:val="16"/>
                <w:lang w:val="en-GB"/>
              </w:rPr>
              <w:t xml:space="preserve"> 0</w:t>
            </w:r>
          </w:p>
          <w:p w:rsidR="008840A0" w:rsidRDefault="00F15056">
            <w:pPr>
              <w:rPr>
                <w:iCs/>
                <w:sz w:val="16"/>
                <w:szCs w:val="16"/>
                <w:lang w:val="en-GB"/>
              </w:rPr>
            </w:pPr>
            <w:r>
              <w:rPr>
                <w:iCs/>
                <w:sz w:val="16"/>
                <w:szCs w:val="16"/>
                <w:lang w:val="en-GB"/>
              </w:rPr>
              <w:t xml:space="preserve">a) </w:t>
            </w:r>
            <w:r w:rsidRPr="006F1C6C">
              <w:rPr>
                <w:iCs/>
                <w:sz w:val="16"/>
                <w:szCs w:val="16"/>
                <w:lang w:val="en-GB"/>
              </w:rPr>
              <w:t>With inclusive institutional frameworks</w:t>
            </w:r>
            <w:r w:rsidR="006F1C6C">
              <w:rPr>
                <w:iCs/>
                <w:sz w:val="16"/>
                <w:szCs w:val="16"/>
                <w:lang w:val="en-GB"/>
              </w:rPr>
              <w:t>:</w:t>
            </w:r>
            <w:r w:rsidR="006F1C6C" w:rsidRPr="006F1C6C">
              <w:rPr>
                <w:b/>
                <w:iCs/>
                <w:sz w:val="16"/>
                <w:szCs w:val="16"/>
                <w:lang w:val="en-GB"/>
              </w:rPr>
              <w:t>0</w:t>
            </w:r>
            <w:r w:rsidR="006F1C6C">
              <w:rPr>
                <w:iCs/>
                <w:sz w:val="16"/>
                <w:szCs w:val="16"/>
                <w:lang w:val="en-GB"/>
              </w:rPr>
              <w:t xml:space="preserve"> </w:t>
            </w:r>
          </w:p>
          <w:p w:rsidR="00F15056" w:rsidRDefault="00F15056">
            <w:pPr>
              <w:rPr>
                <w:iCs/>
                <w:sz w:val="16"/>
                <w:szCs w:val="16"/>
                <w:lang w:val="en-GB"/>
              </w:rPr>
            </w:pPr>
            <w:r>
              <w:rPr>
                <w:iCs/>
                <w:sz w:val="16"/>
                <w:szCs w:val="16"/>
                <w:lang w:val="en-GB"/>
              </w:rPr>
              <w:t>b) With public-private partnerships for accelerating catalytic LED initiatives</w:t>
            </w:r>
            <w:r w:rsidR="006F1C6C">
              <w:rPr>
                <w:iCs/>
                <w:sz w:val="16"/>
                <w:szCs w:val="16"/>
                <w:lang w:val="en-GB"/>
              </w:rPr>
              <w:t xml:space="preserve">: </w:t>
            </w:r>
            <w:r w:rsidR="006F1C6C" w:rsidRPr="006F1C6C">
              <w:rPr>
                <w:b/>
                <w:iCs/>
                <w:sz w:val="16"/>
                <w:szCs w:val="16"/>
                <w:lang w:val="en-GB"/>
              </w:rPr>
              <w:t>0</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a)</w:t>
            </w:r>
            <w:r w:rsidR="006F1C6C">
              <w:rPr>
                <w:iCs/>
                <w:sz w:val="16"/>
                <w:szCs w:val="16"/>
                <w:lang w:val="en-GB"/>
              </w:rPr>
              <w:t>:</w:t>
            </w:r>
            <w:proofErr w:type="gramStart"/>
            <w:r w:rsidR="006F1C6C">
              <w:rPr>
                <w:iCs/>
                <w:sz w:val="16"/>
                <w:szCs w:val="16"/>
                <w:lang w:val="en-GB"/>
              </w:rPr>
              <w:t>15 ,</w:t>
            </w:r>
            <w:proofErr w:type="gramEnd"/>
            <w:r w:rsidR="006F1C6C">
              <w:rPr>
                <w:iCs/>
                <w:sz w:val="16"/>
                <w:szCs w:val="16"/>
                <w:lang w:val="en-GB"/>
              </w:rPr>
              <w:t xml:space="preserve"> b): 15</w:t>
            </w:r>
          </w:p>
          <w:p w:rsidR="00F15056" w:rsidRDefault="00F15056">
            <w:pPr>
              <w:rPr>
                <w:b/>
                <w:sz w:val="16"/>
                <w:szCs w:val="16"/>
                <w:u w:val="single"/>
                <w:lang w:val="en-GB"/>
              </w:rPr>
            </w:pPr>
          </w:p>
          <w:p w:rsidR="00F15056" w:rsidRDefault="00F15056">
            <w:pPr>
              <w:rPr>
                <w:b/>
                <w:sz w:val="16"/>
                <w:szCs w:val="16"/>
                <w:lang w:val="en-GB"/>
              </w:rPr>
            </w:pPr>
            <w:r>
              <w:rPr>
                <w:b/>
                <w:sz w:val="16"/>
                <w:szCs w:val="16"/>
                <w:u w:val="single"/>
                <w:lang w:val="en-GB"/>
              </w:rPr>
              <w:lastRenderedPageBreak/>
              <w:t>Output 1.3</w:t>
            </w:r>
            <w:r>
              <w:rPr>
                <w:b/>
                <w:sz w:val="16"/>
                <w:szCs w:val="16"/>
                <w:lang w:val="en-GB"/>
              </w:rPr>
              <w:t>: Solutions adopted to improve access to clean, affordable and sustainable energy only for value chain development</w:t>
            </w:r>
          </w:p>
          <w:p w:rsidR="00F15056" w:rsidRDefault="00F15056">
            <w:pPr>
              <w:ind w:left="360"/>
              <w:rPr>
                <w:bCs/>
                <w:sz w:val="16"/>
                <w:szCs w:val="16"/>
                <w:lang w:val="en-GB"/>
              </w:rPr>
            </w:pPr>
          </w:p>
          <w:p w:rsidR="00F15056" w:rsidRPr="006F1C6C" w:rsidRDefault="00F15056">
            <w:pPr>
              <w:rPr>
                <w:rFonts w:eastAsiaTheme="minorHAnsi"/>
                <w:color w:val="000000"/>
                <w:sz w:val="16"/>
                <w:szCs w:val="16"/>
              </w:rPr>
            </w:pPr>
            <w:r>
              <w:rPr>
                <w:b/>
                <w:sz w:val="16"/>
                <w:szCs w:val="16"/>
                <w:lang w:val="en-GB"/>
              </w:rPr>
              <w:t>Indicator 1.3.1: </w:t>
            </w:r>
            <w:r w:rsidRPr="006F1C6C">
              <w:rPr>
                <w:color w:val="000000" w:themeColor="text1"/>
                <w:sz w:val="16"/>
                <w:szCs w:val="16"/>
              </w:rPr>
              <w:t xml:space="preserve">Number and proportion of </w:t>
            </w:r>
            <w:r w:rsidR="006F1C6C">
              <w:rPr>
                <w:color w:val="000000" w:themeColor="text1"/>
                <w:sz w:val="16"/>
                <w:szCs w:val="16"/>
              </w:rPr>
              <w:t>enterprises</w:t>
            </w:r>
            <w:r w:rsidRPr="006F1C6C">
              <w:rPr>
                <w:rFonts w:eastAsiaTheme="minorHAnsi"/>
                <w:color w:val="000000"/>
                <w:sz w:val="16"/>
                <w:szCs w:val="16"/>
              </w:rPr>
              <w:t xml:space="preserve"> benefitting from clean, affordable and sustainable energy access: </w:t>
            </w:r>
          </w:p>
          <w:p w:rsidR="00F15056" w:rsidRDefault="00F15056">
            <w:pPr>
              <w:rPr>
                <w:b/>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p>
          <w:p w:rsidR="00F15056" w:rsidRPr="006F1C6C" w:rsidRDefault="006F1C6C">
            <w:pPr>
              <w:autoSpaceDE w:val="0"/>
              <w:autoSpaceDN w:val="0"/>
              <w:adjustRightInd w:val="0"/>
              <w:rPr>
                <w:rFonts w:eastAsiaTheme="minorHAnsi"/>
                <w:color w:val="000000"/>
                <w:sz w:val="16"/>
                <w:szCs w:val="16"/>
              </w:rPr>
            </w:pPr>
            <w:r>
              <w:rPr>
                <w:rFonts w:eastAsiaTheme="minorHAnsi"/>
                <w:color w:val="000000"/>
                <w:sz w:val="16"/>
                <w:szCs w:val="16"/>
              </w:rPr>
              <w:t>Total: 0</w:t>
            </w:r>
          </w:p>
          <w:p w:rsidR="00F15056" w:rsidRPr="006F1C6C" w:rsidRDefault="00F15056">
            <w:pPr>
              <w:autoSpaceDE w:val="0"/>
              <w:autoSpaceDN w:val="0"/>
              <w:adjustRightInd w:val="0"/>
              <w:rPr>
                <w:rFonts w:eastAsiaTheme="minorHAnsi"/>
                <w:color w:val="000000"/>
                <w:sz w:val="16"/>
                <w:szCs w:val="16"/>
              </w:rPr>
            </w:pPr>
            <w:r w:rsidRPr="006F1C6C">
              <w:rPr>
                <w:rFonts w:eastAsiaTheme="minorHAnsi"/>
                <w:color w:val="000000"/>
                <w:sz w:val="16"/>
                <w:szCs w:val="16"/>
              </w:rPr>
              <w:t xml:space="preserve">a) Women-headed </w:t>
            </w:r>
            <w:r w:rsidR="006F1C6C" w:rsidRPr="006F1C6C">
              <w:rPr>
                <w:rFonts w:eastAsiaTheme="minorHAnsi"/>
                <w:color w:val="000000"/>
                <w:sz w:val="16"/>
                <w:szCs w:val="16"/>
              </w:rPr>
              <w:t>enterprises</w:t>
            </w:r>
            <w:r w:rsidR="006F1C6C">
              <w:rPr>
                <w:rFonts w:eastAsiaTheme="minorHAnsi"/>
                <w:color w:val="000000"/>
                <w:sz w:val="16"/>
                <w:szCs w:val="16"/>
              </w:rPr>
              <w:t>:</w:t>
            </w:r>
            <w:r w:rsidRPr="006F1C6C">
              <w:rPr>
                <w:rFonts w:eastAsiaTheme="minorHAnsi"/>
                <w:color w:val="000000"/>
                <w:sz w:val="16"/>
                <w:szCs w:val="16"/>
              </w:rPr>
              <w:t xml:space="preserve"> </w:t>
            </w:r>
            <w:r w:rsidR="006F1C6C">
              <w:rPr>
                <w:rFonts w:eastAsiaTheme="minorHAnsi"/>
                <w:color w:val="000000"/>
                <w:sz w:val="16"/>
                <w:szCs w:val="16"/>
              </w:rPr>
              <w:t>0</w:t>
            </w:r>
          </w:p>
          <w:p w:rsidR="00F15056" w:rsidRPr="006F1C6C" w:rsidRDefault="00F15056">
            <w:pPr>
              <w:autoSpaceDE w:val="0"/>
              <w:autoSpaceDN w:val="0"/>
              <w:adjustRightInd w:val="0"/>
              <w:rPr>
                <w:rFonts w:eastAsiaTheme="minorHAnsi"/>
                <w:color w:val="000000"/>
                <w:sz w:val="16"/>
                <w:szCs w:val="16"/>
              </w:rPr>
            </w:pPr>
            <w:r w:rsidRPr="006F1C6C">
              <w:rPr>
                <w:rFonts w:eastAsiaTheme="minorHAnsi"/>
                <w:color w:val="000000"/>
                <w:sz w:val="16"/>
                <w:szCs w:val="16"/>
              </w:rPr>
              <w:t xml:space="preserve">b) Youth-headed enterprises: </w:t>
            </w:r>
            <w:r w:rsidR="006F1C6C">
              <w:rPr>
                <w:rFonts w:eastAsiaTheme="minorHAnsi"/>
                <w:color w:val="000000"/>
                <w:sz w:val="16"/>
                <w:szCs w:val="16"/>
              </w:rPr>
              <w:t>0</w:t>
            </w:r>
          </w:p>
          <w:p w:rsidR="00F15056" w:rsidRPr="006F1C6C" w:rsidRDefault="006F1C6C">
            <w:pPr>
              <w:autoSpaceDE w:val="0"/>
              <w:autoSpaceDN w:val="0"/>
              <w:adjustRightInd w:val="0"/>
              <w:rPr>
                <w:rFonts w:eastAsiaTheme="minorHAnsi"/>
                <w:color w:val="000000"/>
                <w:sz w:val="16"/>
                <w:szCs w:val="16"/>
              </w:rPr>
            </w:pPr>
            <w:r>
              <w:rPr>
                <w:rFonts w:eastAsiaTheme="minorHAnsi"/>
                <w:color w:val="000000"/>
                <w:sz w:val="16"/>
                <w:szCs w:val="16"/>
              </w:rPr>
              <w:t>c) Others: 0</w:t>
            </w:r>
          </w:p>
          <w:p w:rsidR="00F15056" w:rsidRPr="006F1C6C" w:rsidRDefault="00F15056">
            <w:pPr>
              <w:rPr>
                <w:iCs/>
                <w:sz w:val="16"/>
                <w:szCs w:val="16"/>
                <w:lang w:val="en-GB"/>
              </w:rPr>
            </w:pPr>
          </w:p>
          <w:p w:rsidR="00F15056" w:rsidRDefault="00F15056">
            <w:pPr>
              <w:rPr>
                <w:iCs/>
                <w:sz w:val="16"/>
                <w:szCs w:val="16"/>
                <w:lang w:val="en-GB"/>
              </w:rPr>
            </w:pPr>
            <w:r>
              <w:rPr>
                <w:b/>
                <w:iCs/>
                <w:sz w:val="16"/>
                <w:szCs w:val="16"/>
                <w:lang w:val="en-GB"/>
              </w:rPr>
              <w:t>Target:</w:t>
            </w:r>
            <w:r w:rsidR="006F1C6C">
              <w:rPr>
                <w:b/>
                <w:iCs/>
                <w:sz w:val="16"/>
                <w:szCs w:val="16"/>
                <w:lang w:val="en-GB"/>
              </w:rPr>
              <w:t xml:space="preserve"> </w:t>
            </w:r>
          </w:p>
          <w:p w:rsidR="00F15056" w:rsidRPr="006F1C6C" w:rsidRDefault="006F1C6C">
            <w:pPr>
              <w:autoSpaceDE w:val="0"/>
              <w:autoSpaceDN w:val="0"/>
              <w:adjustRightInd w:val="0"/>
              <w:rPr>
                <w:rFonts w:eastAsiaTheme="minorHAnsi"/>
                <w:color w:val="000000"/>
                <w:sz w:val="16"/>
                <w:szCs w:val="16"/>
              </w:rPr>
            </w:pPr>
            <w:r w:rsidRPr="006F1C6C">
              <w:rPr>
                <w:rFonts w:eastAsiaTheme="minorHAnsi"/>
                <w:color w:val="000000"/>
                <w:sz w:val="16"/>
                <w:szCs w:val="16"/>
              </w:rPr>
              <w:t xml:space="preserve">Total: </w:t>
            </w:r>
          </w:p>
          <w:p w:rsidR="00F15056" w:rsidRPr="006F1C6C" w:rsidRDefault="00A44BD1">
            <w:pPr>
              <w:autoSpaceDE w:val="0"/>
              <w:autoSpaceDN w:val="0"/>
              <w:adjustRightInd w:val="0"/>
              <w:rPr>
                <w:rFonts w:eastAsiaTheme="minorHAnsi"/>
                <w:color w:val="000000"/>
                <w:sz w:val="16"/>
                <w:szCs w:val="16"/>
              </w:rPr>
            </w:pPr>
            <w:r w:rsidRPr="006F1C6C">
              <w:rPr>
                <w:rFonts w:eastAsiaTheme="minorHAnsi"/>
                <w:color w:val="000000"/>
                <w:sz w:val="16"/>
                <w:szCs w:val="16"/>
              </w:rPr>
              <w:t>a)</w:t>
            </w:r>
            <w:r w:rsidR="006F1C6C" w:rsidRPr="006F1C6C">
              <w:rPr>
                <w:rFonts w:eastAsiaTheme="minorHAnsi"/>
                <w:color w:val="000000"/>
                <w:sz w:val="16"/>
                <w:szCs w:val="16"/>
              </w:rPr>
              <w:t xml:space="preserve">: </w:t>
            </w:r>
            <w:proofErr w:type="gramStart"/>
            <w:r w:rsidR="006F1C6C">
              <w:rPr>
                <w:rFonts w:eastAsiaTheme="minorHAnsi"/>
                <w:color w:val="000000"/>
                <w:sz w:val="16"/>
                <w:szCs w:val="16"/>
              </w:rPr>
              <w:t>20</w:t>
            </w:r>
            <w:r w:rsidR="006F1C6C" w:rsidRPr="006F1C6C">
              <w:rPr>
                <w:rFonts w:eastAsiaTheme="minorHAnsi"/>
                <w:color w:val="000000"/>
                <w:sz w:val="16"/>
                <w:szCs w:val="16"/>
              </w:rPr>
              <w:t>0  b</w:t>
            </w:r>
            <w:proofErr w:type="gramEnd"/>
            <w:r w:rsidR="006F1C6C" w:rsidRPr="006F1C6C">
              <w:rPr>
                <w:rFonts w:eastAsiaTheme="minorHAnsi"/>
                <w:color w:val="000000"/>
                <w:sz w:val="16"/>
                <w:szCs w:val="16"/>
              </w:rPr>
              <w:t>):</w:t>
            </w:r>
            <w:r w:rsidR="00F15056" w:rsidRPr="006F1C6C">
              <w:rPr>
                <w:rFonts w:eastAsiaTheme="minorHAnsi"/>
                <w:color w:val="000000"/>
                <w:sz w:val="16"/>
                <w:szCs w:val="16"/>
              </w:rPr>
              <w:t xml:space="preserve"> </w:t>
            </w:r>
            <w:r w:rsidR="006F1C6C">
              <w:rPr>
                <w:rFonts w:eastAsiaTheme="minorHAnsi"/>
                <w:color w:val="000000"/>
                <w:sz w:val="16"/>
                <w:szCs w:val="16"/>
              </w:rPr>
              <w:t>20</w:t>
            </w:r>
            <w:r w:rsidR="006F1C6C" w:rsidRPr="006F1C6C">
              <w:rPr>
                <w:rFonts w:eastAsiaTheme="minorHAnsi"/>
                <w:color w:val="000000"/>
                <w:sz w:val="16"/>
                <w:szCs w:val="16"/>
              </w:rPr>
              <w:t xml:space="preserve">0 </w:t>
            </w:r>
            <w:r w:rsidR="00F15056" w:rsidRPr="006F1C6C">
              <w:rPr>
                <w:rFonts w:eastAsiaTheme="minorHAnsi"/>
                <w:color w:val="000000"/>
                <w:sz w:val="16"/>
                <w:szCs w:val="16"/>
              </w:rPr>
              <w:t>c)</w:t>
            </w:r>
            <w:r w:rsidR="006F1C6C" w:rsidRPr="006F1C6C">
              <w:rPr>
                <w:rFonts w:eastAsiaTheme="minorHAnsi"/>
                <w:color w:val="000000"/>
                <w:sz w:val="16"/>
                <w:szCs w:val="16"/>
              </w:rPr>
              <w:t>:</w:t>
            </w:r>
            <w:r w:rsidR="00F15056" w:rsidRPr="006F1C6C">
              <w:rPr>
                <w:rFonts w:eastAsiaTheme="minorHAnsi"/>
                <w:color w:val="000000"/>
                <w:sz w:val="16"/>
                <w:szCs w:val="16"/>
              </w:rPr>
              <w:t xml:space="preserve">  </w:t>
            </w:r>
            <w:r w:rsidR="006F1C6C">
              <w:rPr>
                <w:rFonts w:eastAsiaTheme="minorHAnsi"/>
                <w:color w:val="000000"/>
                <w:sz w:val="16"/>
                <w:szCs w:val="16"/>
              </w:rPr>
              <w:t>200</w:t>
            </w:r>
          </w:p>
          <w:p w:rsidR="00F15056" w:rsidRDefault="00F15056">
            <w:pPr>
              <w:rPr>
                <w:sz w:val="16"/>
                <w:szCs w:val="16"/>
                <w:lang w:val="en-GB"/>
              </w:rPr>
            </w:pP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tabs>
                <w:tab w:val="left" w:pos="237"/>
              </w:tabs>
              <w:rPr>
                <w:sz w:val="16"/>
                <w:szCs w:val="16"/>
                <w:lang w:val="en-GB"/>
              </w:rPr>
            </w:pPr>
            <w:r>
              <w:rPr>
                <w:sz w:val="16"/>
                <w:szCs w:val="16"/>
                <w:lang w:val="en-GB"/>
              </w:rPr>
              <w:lastRenderedPageBreak/>
              <w:t>Ministry of Interior, Patriotic formation and local development</w:t>
            </w:r>
          </w:p>
          <w:p w:rsidR="00F15056" w:rsidRDefault="00F15056">
            <w:pPr>
              <w:tabs>
                <w:tab w:val="left" w:pos="237"/>
              </w:tabs>
              <w:rPr>
                <w:sz w:val="16"/>
                <w:szCs w:val="16"/>
                <w:lang w:val="en-GB"/>
              </w:rPr>
            </w:pPr>
            <w:r>
              <w:rPr>
                <w:sz w:val="16"/>
                <w:szCs w:val="16"/>
                <w:lang w:val="en-GB"/>
              </w:rPr>
              <w:t>Ministry of Finances and Economic Cooperation</w:t>
            </w:r>
          </w:p>
          <w:p w:rsidR="00F15056" w:rsidRDefault="00F15056">
            <w:pPr>
              <w:tabs>
                <w:tab w:val="left" w:pos="237"/>
              </w:tabs>
              <w:rPr>
                <w:sz w:val="16"/>
                <w:szCs w:val="16"/>
                <w:lang w:val="en-GB"/>
              </w:rPr>
            </w:pPr>
            <w:r>
              <w:rPr>
                <w:sz w:val="16"/>
                <w:szCs w:val="16"/>
                <w:lang w:val="en-GB"/>
              </w:rPr>
              <w:t>Ministry of Social Affairs and Gender</w:t>
            </w:r>
          </w:p>
          <w:p w:rsidR="00F15056" w:rsidRDefault="00F15056">
            <w:pPr>
              <w:tabs>
                <w:tab w:val="left" w:pos="237"/>
              </w:tabs>
              <w:rPr>
                <w:sz w:val="16"/>
                <w:szCs w:val="16"/>
                <w:lang w:val="en-GB"/>
              </w:rPr>
            </w:pPr>
            <w:r>
              <w:rPr>
                <w:sz w:val="16"/>
                <w:szCs w:val="16"/>
                <w:lang w:val="en-GB"/>
              </w:rPr>
              <w:t>Chamber of Commerce</w:t>
            </w:r>
          </w:p>
          <w:p w:rsidR="00F15056" w:rsidRDefault="00F15056">
            <w:pPr>
              <w:tabs>
                <w:tab w:val="left" w:pos="237"/>
              </w:tabs>
              <w:rPr>
                <w:sz w:val="16"/>
                <w:szCs w:val="16"/>
                <w:lang w:val="en-GB"/>
              </w:rPr>
            </w:pPr>
            <w:r>
              <w:rPr>
                <w:sz w:val="16"/>
                <w:szCs w:val="16"/>
                <w:lang w:val="en-GB"/>
              </w:rPr>
              <w:t>EU</w:t>
            </w:r>
          </w:p>
          <w:p w:rsidR="00F15056" w:rsidRDefault="00F15056">
            <w:pPr>
              <w:tabs>
                <w:tab w:val="left" w:pos="237"/>
              </w:tabs>
              <w:rPr>
                <w:sz w:val="16"/>
                <w:szCs w:val="16"/>
                <w:lang w:val="en-GB"/>
              </w:rPr>
            </w:pPr>
            <w:r>
              <w:rPr>
                <w:sz w:val="16"/>
                <w:szCs w:val="16"/>
                <w:lang w:val="en-GB"/>
              </w:rPr>
              <w:t>World Bank</w:t>
            </w:r>
          </w:p>
          <w:p w:rsidR="00F15056" w:rsidRDefault="00F15056">
            <w:pPr>
              <w:tabs>
                <w:tab w:val="left" w:pos="237"/>
              </w:tabs>
              <w:rPr>
                <w:sz w:val="16"/>
                <w:szCs w:val="16"/>
                <w:lang w:val="en-GB"/>
              </w:rPr>
            </w:pPr>
            <w:r>
              <w:rPr>
                <w:sz w:val="16"/>
                <w:szCs w:val="16"/>
                <w:lang w:val="en-GB"/>
              </w:rPr>
              <w:t>African Development Bank</w:t>
            </w:r>
          </w:p>
          <w:p w:rsidR="00F15056" w:rsidRDefault="00F15056">
            <w:pPr>
              <w:tabs>
                <w:tab w:val="left" w:pos="237"/>
              </w:tabs>
              <w:rPr>
                <w:sz w:val="16"/>
                <w:szCs w:val="16"/>
                <w:lang w:val="en-GB"/>
              </w:rPr>
            </w:pPr>
            <w:r>
              <w:rPr>
                <w:sz w:val="16"/>
                <w:szCs w:val="16"/>
                <w:lang w:val="en-GB"/>
              </w:rPr>
              <w:t>Japan</w:t>
            </w:r>
          </w:p>
          <w:p w:rsidR="00F15056" w:rsidRDefault="00F15056">
            <w:pPr>
              <w:tabs>
                <w:tab w:val="left" w:pos="237"/>
              </w:tabs>
              <w:rPr>
                <w:sz w:val="16"/>
                <w:szCs w:val="16"/>
                <w:lang w:val="en-GB"/>
              </w:rPr>
            </w:pPr>
            <w:r>
              <w:rPr>
                <w:sz w:val="16"/>
                <w:szCs w:val="16"/>
                <w:lang w:val="en-GB"/>
              </w:rPr>
              <w:t>Civil society organizations</w:t>
            </w:r>
          </w:p>
          <w:p w:rsidR="00F15056" w:rsidRDefault="00F15056">
            <w:pPr>
              <w:tabs>
                <w:tab w:val="left" w:pos="237"/>
              </w:tabs>
              <w:rPr>
                <w:sz w:val="16"/>
                <w:szCs w:val="16"/>
                <w:lang w:val="en-GB"/>
              </w:rPr>
            </w:pPr>
            <w:r>
              <w:rPr>
                <w:sz w:val="16"/>
                <w:szCs w:val="16"/>
                <w:lang w:val="en-GB"/>
              </w:rPr>
              <w:t>private sector</w:t>
            </w:r>
          </w:p>
          <w:p w:rsidR="00F15056" w:rsidRDefault="00F15056">
            <w:pPr>
              <w:tabs>
                <w:tab w:val="left" w:pos="237"/>
              </w:tabs>
              <w:rPr>
                <w:sz w:val="16"/>
                <w:szCs w:val="16"/>
                <w:lang w:val="en-GB"/>
              </w:rPr>
            </w:pPr>
            <w:r>
              <w:rPr>
                <w:sz w:val="16"/>
                <w:szCs w:val="16"/>
                <w:lang w:val="en-GB"/>
              </w:rPr>
              <w:t>Local governments</w:t>
            </w:r>
          </w:p>
          <w:p w:rsidR="00F15056" w:rsidRDefault="00F15056">
            <w:pPr>
              <w:tabs>
                <w:tab w:val="left" w:pos="237"/>
              </w:tabs>
              <w:rPr>
                <w:sz w:val="16"/>
                <w:szCs w:val="16"/>
                <w:lang w:val="en-GB"/>
              </w:rPr>
            </w:pPr>
            <w:r>
              <w:rPr>
                <w:sz w:val="16"/>
                <w:szCs w:val="16"/>
                <w:lang w:val="en-GB"/>
              </w:rPr>
              <w:t>UNCDF</w:t>
            </w:r>
          </w:p>
          <w:p w:rsidR="00F15056" w:rsidRDefault="00F15056">
            <w:pPr>
              <w:tabs>
                <w:tab w:val="left" w:pos="237"/>
              </w:tabs>
              <w:rPr>
                <w:sz w:val="16"/>
                <w:szCs w:val="16"/>
                <w:lang w:val="en-GB"/>
              </w:rPr>
            </w:pPr>
            <w:r>
              <w:rPr>
                <w:sz w:val="16"/>
                <w:szCs w:val="16"/>
                <w:lang w:val="en-GB"/>
              </w:rPr>
              <w:t>FAO</w:t>
            </w:r>
          </w:p>
          <w:p w:rsidR="00F15056" w:rsidRDefault="00F15056">
            <w:pPr>
              <w:tabs>
                <w:tab w:val="left" w:pos="237"/>
              </w:tabs>
              <w:rPr>
                <w:sz w:val="16"/>
                <w:szCs w:val="16"/>
                <w:lang w:val="en-GB"/>
              </w:rPr>
            </w:pPr>
            <w:r>
              <w:rPr>
                <w:sz w:val="16"/>
                <w:szCs w:val="16"/>
                <w:lang w:val="en-GB"/>
              </w:rPr>
              <w:t>IFAD</w:t>
            </w:r>
          </w:p>
          <w:p w:rsidR="00F15056" w:rsidRDefault="00F15056">
            <w:pPr>
              <w:tabs>
                <w:tab w:val="left" w:pos="237"/>
              </w:tabs>
              <w:rPr>
                <w:sz w:val="16"/>
                <w:szCs w:val="16"/>
                <w:lang w:val="en-GB"/>
              </w:rPr>
            </w:pPr>
          </w:p>
          <w:p w:rsidR="00F15056" w:rsidRDefault="00F15056">
            <w:pPr>
              <w:tabs>
                <w:tab w:val="left" w:pos="237"/>
              </w:tabs>
              <w:rPr>
                <w:sz w:val="16"/>
                <w:szCs w:val="16"/>
                <w:lang w:val="en-GB"/>
              </w:rPr>
            </w:pPr>
          </w:p>
        </w:tc>
        <w:tc>
          <w:tcPr>
            <w:tcW w:w="70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F15056" w:rsidRDefault="00F15056">
            <w:pPr>
              <w:rPr>
                <w:b/>
                <w:sz w:val="16"/>
                <w:szCs w:val="16"/>
                <w:lang w:val="en-GB"/>
              </w:rPr>
            </w:pPr>
            <w:r>
              <w:rPr>
                <w:b/>
                <w:sz w:val="16"/>
                <w:szCs w:val="16"/>
                <w:lang w:val="en-GB"/>
              </w:rPr>
              <w:t xml:space="preserve">Regular: </w:t>
            </w:r>
          </w:p>
          <w:p w:rsidR="00F15056" w:rsidRDefault="00F15056">
            <w:pPr>
              <w:rPr>
                <w:color w:val="000000"/>
                <w:sz w:val="16"/>
                <w:szCs w:val="16"/>
                <w:lang w:val="en-GB"/>
              </w:rPr>
            </w:pPr>
            <w:r>
              <w:rPr>
                <w:b/>
                <w:color w:val="000000"/>
                <w:sz w:val="16"/>
                <w:szCs w:val="16"/>
                <w:lang w:val="en-GB"/>
              </w:rPr>
              <w:t>10 391 650</w:t>
            </w:r>
          </w:p>
          <w:p w:rsidR="00F15056" w:rsidRDefault="00F15056">
            <w:pPr>
              <w:rPr>
                <w:b/>
                <w:sz w:val="16"/>
                <w:szCs w:val="16"/>
                <w:lang w:val="en-GB"/>
              </w:rPr>
            </w:pPr>
          </w:p>
        </w:tc>
      </w:tr>
      <w:tr w:rsidR="00F15056" w:rsidTr="00F15056">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sz w:val="16"/>
                <w:szCs w:val="16"/>
                <w:lang w:val="en-GB"/>
              </w:rPr>
            </w:pPr>
            <w:r>
              <w:rPr>
                <w:b/>
                <w:bCs/>
                <w:sz w:val="16"/>
                <w:szCs w:val="16"/>
                <w:lang w:val="en-GB"/>
              </w:rPr>
              <w:t>NATIONAL PRIORITY OR GOAL 4:</w:t>
            </w:r>
            <w:r>
              <w:rPr>
                <w:sz w:val="16"/>
                <w:szCs w:val="16"/>
                <w:lang w:val="en-GB"/>
              </w:rPr>
              <w:t xml:space="preserve"> </w:t>
            </w:r>
            <w:r>
              <w:rPr>
                <w:color w:val="000000" w:themeColor="text1"/>
                <w:sz w:val="16"/>
                <w:szCs w:val="16"/>
                <w:lang w:val="en-GB"/>
              </w:rPr>
              <w:t>Strengthening democracy, governance and rule of law</w:t>
            </w:r>
          </w:p>
        </w:tc>
      </w:tr>
      <w:tr w:rsidR="00F15056" w:rsidTr="00F15056">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sz w:val="16"/>
                <w:szCs w:val="16"/>
                <w:lang w:val="en-GB"/>
              </w:rPr>
            </w:pPr>
            <w:r>
              <w:rPr>
                <w:b/>
                <w:bCs/>
                <w:sz w:val="16"/>
                <w:szCs w:val="16"/>
                <w:lang w:val="en-GB"/>
              </w:rPr>
              <w:t xml:space="preserve">UNDAF (OR EQUIVALENT) OUTCOME INVOLVING UNDP #1: </w:t>
            </w:r>
            <w:r>
              <w:rPr>
                <w:bCs/>
                <w:color w:val="000000" w:themeColor="text1"/>
                <w:sz w:val="16"/>
                <w:szCs w:val="16"/>
                <w:lang w:val="en-GB"/>
              </w:rPr>
              <w:t>By 2023, women and men, of all ages and particularly vulnerable groups, equitably access services of institutions that guarantee accountability, peace, gender equality, justice and respect for human rights in an effective, independent and transparent manner.</w:t>
            </w:r>
          </w:p>
        </w:tc>
      </w:tr>
      <w:tr w:rsidR="00F15056" w:rsidTr="00F15056">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b/>
                <w:bCs/>
                <w:sz w:val="16"/>
                <w:szCs w:val="16"/>
                <w:lang w:val="en-GB"/>
              </w:rPr>
            </w:pPr>
            <w:r>
              <w:rPr>
                <w:b/>
                <w:bCs/>
                <w:sz w:val="16"/>
                <w:szCs w:val="16"/>
                <w:lang w:val="en-GB"/>
              </w:rPr>
              <w:t>RELATED STRATEGIC PLAN OUTCOME: 2</w:t>
            </w:r>
            <w:r>
              <w:rPr>
                <w:sz w:val="16"/>
                <w:szCs w:val="16"/>
                <w:lang w:val="en-GB"/>
              </w:rPr>
              <w:t>.</w:t>
            </w:r>
            <w:r>
              <w:rPr>
                <w:b/>
                <w:bCs/>
                <w:sz w:val="16"/>
                <w:szCs w:val="16"/>
                <w:lang w:val="en-GB"/>
              </w:rPr>
              <w:t xml:space="preserve"> </w:t>
            </w:r>
            <w:r>
              <w:rPr>
                <w:bCs/>
                <w:sz w:val="16"/>
                <w:szCs w:val="16"/>
                <w:lang w:val="en-GB"/>
              </w:rPr>
              <w:t>Accelerate structural transformation for sustainable development</w:t>
            </w:r>
            <w:r>
              <w:rPr>
                <w:b/>
                <w:bCs/>
                <w:sz w:val="16"/>
                <w:szCs w:val="16"/>
                <w:lang w:val="en-GB"/>
              </w:rPr>
              <w:t xml:space="preserve"> </w:t>
            </w:r>
          </w:p>
        </w:tc>
      </w:tr>
      <w:tr w:rsidR="00F15056" w:rsidTr="00F15056">
        <w:trPr>
          <w:trHeight w:val="322"/>
        </w:trPr>
        <w:tc>
          <w:tcPr>
            <w:tcW w:w="788"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tcPr>
          <w:p w:rsidR="00F15056" w:rsidRDefault="00F15056">
            <w:pPr>
              <w:jc w:val="center"/>
              <w:rPr>
                <w:b/>
                <w:sz w:val="16"/>
                <w:szCs w:val="16"/>
                <w:lang w:val="en-GB"/>
              </w:rPr>
            </w:pPr>
          </w:p>
          <w:p w:rsidR="00F15056" w:rsidRDefault="00F15056">
            <w:pPr>
              <w:jc w:val="center"/>
              <w:rPr>
                <w:sz w:val="16"/>
                <w:szCs w:val="16"/>
                <w:lang w:val="en-GB"/>
              </w:rPr>
            </w:pPr>
            <w:r>
              <w:rPr>
                <w:b/>
                <w:sz w:val="16"/>
                <w:szCs w:val="16"/>
                <w:lang w:val="en-GB"/>
              </w:rPr>
              <w:t xml:space="preserve"> OUTCOME INDICATOR(S) OF BASELINES, TARGET(S)</w:t>
            </w:r>
          </w:p>
        </w:tc>
        <w:tc>
          <w:tcPr>
            <w:tcW w:w="69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DATA SOURCE AND FREQUENCY OF DATA COLLECTION, AND RESPONSIBILITIES</w:t>
            </w:r>
          </w:p>
        </w:tc>
        <w:tc>
          <w:tcPr>
            <w:tcW w:w="1616"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hideMark/>
          </w:tcPr>
          <w:p w:rsidR="00F15056" w:rsidRDefault="00F15056">
            <w:pPr>
              <w:jc w:val="center"/>
              <w:rPr>
                <w:sz w:val="16"/>
                <w:szCs w:val="16"/>
                <w:lang w:val="en-GB"/>
              </w:rPr>
            </w:pPr>
            <w:r>
              <w:rPr>
                <w:b/>
                <w:sz w:val="16"/>
                <w:szCs w:val="16"/>
                <w:lang w:val="en-GB"/>
              </w:rPr>
              <w:t>INDICATIVE COUNTRY PROGRAMME OUTPUT</w:t>
            </w:r>
          </w:p>
        </w:tc>
        <w:tc>
          <w:tcPr>
            <w:tcW w:w="1196"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MAJOR PARTNERS / PARTNERSHIPS</w:t>
            </w:r>
          </w:p>
          <w:p w:rsidR="00F15056" w:rsidRDefault="00F15056">
            <w:pPr>
              <w:jc w:val="center"/>
              <w:rPr>
                <w:b/>
                <w:bCs/>
                <w:sz w:val="16"/>
                <w:szCs w:val="16"/>
                <w:lang w:val="en-GB"/>
              </w:rPr>
            </w:pPr>
            <w:r>
              <w:rPr>
                <w:b/>
                <w:sz w:val="16"/>
                <w:szCs w:val="16"/>
                <w:lang w:val="en-GB"/>
              </w:rPr>
              <w:t>FRAMEWORKS</w:t>
            </w:r>
          </w:p>
        </w:tc>
        <w:tc>
          <w:tcPr>
            <w:tcW w:w="693" w:type="pct"/>
            <w:tcBorders>
              <w:top w:val="single" w:sz="4" w:space="0" w:color="auto"/>
              <w:left w:val="single" w:sz="4" w:space="0" w:color="auto"/>
              <w:bottom w:val="single" w:sz="4" w:space="0" w:color="auto"/>
              <w:right w:val="single" w:sz="4" w:space="0" w:color="auto"/>
            </w:tcBorders>
            <w:shd w:val="clear" w:color="auto" w:fill="DEEAF6"/>
            <w:tcMar>
              <w:top w:w="15" w:type="dxa"/>
              <w:left w:w="108" w:type="dxa"/>
              <w:bottom w:w="0" w:type="dxa"/>
              <w:right w:w="108" w:type="dxa"/>
            </w:tcMar>
            <w:vAlign w:val="center"/>
            <w:hideMark/>
          </w:tcPr>
          <w:p w:rsidR="00F15056" w:rsidRDefault="00F15056">
            <w:pPr>
              <w:jc w:val="center"/>
              <w:rPr>
                <w:i/>
                <w:sz w:val="16"/>
                <w:szCs w:val="16"/>
                <w:lang w:val="en-GB"/>
              </w:rPr>
            </w:pPr>
            <w:r>
              <w:rPr>
                <w:b/>
                <w:sz w:val="16"/>
                <w:szCs w:val="16"/>
                <w:lang w:val="en-GB"/>
              </w:rPr>
              <w:t>INDICATIVE RESOURCES BY OUTCOME (US$)</w:t>
            </w:r>
          </w:p>
        </w:tc>
      </w:tr>
      <w:tr w:rsidR="00F15056" w:rsidTr="00F15056">
        <w:trPr>
          <w:trHeight w:val="1780"/>
        </w:trPr>
        <w:tc>
          <w:tcPr>
            <w:tcW w:w="788"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iCs/>
                <w:sz w:val="16"/>
                <w:szCs w:val="16"/>
                <w:lang w:val="en-GB"/>
              </w:rPr>
            </w:pPr>
            <w:r>
              <w:rPr>
                <w:b/>
                <w:iCs/>
                <w:sz w:val="16"/>
                <w:szCs w:val="16"/>
                <w:lang w:val="en-GB"/>
              </w:rPr>
              <w:t>Indicator 1:</w:t>
            </w:r>
            <w:r>
              <w:rPr>
                <w:iCs/>
                <w:sz w:val="16"/>
                <w:szCs w:val="16"/>
                <w:lang w:val="en-GB"/>
              </w:rPr>
              <w:t xml:space="preserve"> Prisons occupancy rate</w:t>
            </w:r>
          </w:p>
          <w:p w:rsidR="00F15056" w:rsidRDefault="00F15056">
            <w:pPr>
              <w:rPr>
                <w:b/>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 xml:space="preserve"> 186.8% (2014)</w:t>
            </w:r>
          </w:p>
          <w:p w:rsidR="00F15056" w:rsidRDefault="00F15056">
            <w:pPr>
              <w:rPr>
                <w:iCs/>
                <w:sz w:val="16"/>
                <w:szCs w:val="16"/>
                <w:lang w:val="en-GB"/>
              </w:rPr>
            </w:pPr>
            <w:r>
              <w:rPr>
                <w:b/>
                <w:iCs/>
                <w:sz w:val="16"/>
                <w:szCs w:val="16"/>
                <w:lang w:val="en-GB"/>
              </w:rPr>
              <w:t>Target</w:t>
            </w:r>
            <w:r>
              <w:rPr>
                <w:iCs/>
                <w:sz w:val="16"/>
                <w:szCs w:val="16"/>
                <w:lang w:val="en-GB"/>
              </w:rPr>
              <w:t>: 120%</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p>
          <w:p w:rsidR="00F15056" w:rsidRDefault="00F15056">
            <w:pPr>
              <w:rPr>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tcPr>
          <w:p w:rsidR="00F15056" w:rsidRDefault="00F15056">
            <w:pPr>
              <w:rPr>
                <w:iCs/>
                <w:sz w:val="16"/>
                <w:szCs w:val="16"/>
                <w:lang w:val="en-GB"/>
              </w:rPr>
            </w:pPr>
            <w:r>
              <w:rPr>
                <w:iCs/>
                <w:sz w:val="16"/>
                <w:szCs w:val="16"/>
                <w:lang w:val="en-GB"/>
              </w:rPr>
              <w:t>Ministry of Justice</w:t>
            </w:r>
          </w:p>
          <w:p w:rsidR="00F15056" w:rsidRDefault="00F15056">
            <w:pPr>
              <w:rPr>
                <w:iCs/>
                <w:sz w:val="16"/>
                <w:szCs w:val="16"/>
                <w:lang w:val="en-GB"/>
              </w:rPr>
            </w:pPr>
          </w:p>
          <w:p w:rsidR="00F15056" w:rsidRDefault="00F15056">
            <w:pPr>
              <w:rPr>
                <w:iCs/>
                <w:sz w:val="16"/>
                <w:szCs w:val="16"/>
                <w:lang w:val="en-GB"/>
              </w:rPr>
            </w:pPr>
            <w:r>
              <w:rPr>
                <w:iCs/>
                <w:sz w:val="16"/>
                <w:szCs w:val="16"/>
                <w:lang w:val="en-GB"/>
              </w:rPr>
              <w:t xml:space="preserve">Frequency of data collection: Annual </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IRRF data</w:t>
            </w: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GINI Index</w:t>
            </w: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HDI</w:t>
            </w:r>
          </w:p>
          <w:p w:rsidR="00F15056" w:rsidRDefault="00F15056">
            <w:pPr>
              <w:ind w:left="360"/>
              <w:rPr>
                <w:i/>
                <w:iCs/>
                <w:sz w:val="16"/>
                <w:szCs w:val="16"/>
                <w:lang w:val="en-GB"/>
              </w:rPr>
            </w:pPr>
          </w:p>
          <w:p w:rsidR="00F15056" w:rsidRDefault="00F15056">
            <w:pPr>
              <w:ind w:left="360"/>
              <w:rPr>
                <w:b/>
                <w:bCs/>
                <w:i/>
                <w:sz w:val="16"/>
                <w:szCs w:val="16"/>
                <w:lang w:val="en-GB"/>
              </w:rPr>
            </w:pPr>
            <w:r>
              <w:rPr>
                <w:i/>
                <w:sz w:val="16"/>
                <w:szCs w:val="16"/>
                <w:lang w:val="en-GB"/>
              </w:rPr>
              <w:t xml:space="preserve"> </w:t>
            </w:r>
          </w:p>
        </w:tc>
        <w:tc>
          <w:tcPr>
            <w:tcW w:w="1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b/>
                <w:iCs/>
                <w:color w:val="000000"/>
                <w:sz w:val="16"/>
                <w:szCs w:val="16"/>
                <w:lang w:val="en-GB"/>
              </w:rPr>
            </w:pPr>
            <w:r>
              <w:rPr>
                <w:b/>
                <w:sz w:val="16"/>
                <w:szCs w:val="16"/>
                <w:u w:val="single"/>
                <w:lang w:val="en-GB"/>
              </w:rPr>
              <w:t>Output 2.1</w:t>
            </w:r>
            <w:r>
              <w:rPr>
                <w:b/>
                <w:sz w:val="16"/>
                <w:szCs w:val="16"/>
                <w:lang w:val="en-GB"/>
              </w:rPr>
              <w:t>:</w:t>
            </w:r>
            <w:r>
              <w:rPr>
                <w:b/>
                <w:iCs/>
                <w:color w:val="000000"/>
                <w:sz w:val="16"/>
                <w:szCs w:val="16"/>
                <w:lang w:val="en-GB"/>
              </w:rPr>
              <w:t xml:space="preserve"> Increased technical/operational capacities of public institutions to deliver quality judicial, administrative and health services to the population</w:t>
            </w:r>
          </w:p>
          <w:p w:rsidR="00F15056" w:rsidRDefault="00F15056">
            <w:pPr>
              <w:spacing w:line="252" w:lineRule="auto"/>
              <w:rPr>
                <w:b/>
                <w:bCs/>
                <w:color w:val="000000"/>
                <w:sz w:val="16"/>
                <w:szCs w:val="16"/>
                <w:lang w:val="en-GB"/>
              </w:rPr>
            </w:pPr>
          </w:p>
          <w:p w:rsidR="00F15056" w:rsidRDefault="00F15056">
            <w:pPr>
              <w:rPr>
                <w:iCs/>
                <w:sz w:val="16"/>
                <w:szCs w:val="16"/>
                <w:lang w:val="en-GB"/>
              </w:rPr>
            </w:pPr>
            <w:r>
              <w:rPr>
                <w:b/>
                <w:sz w:val="16"/>
                <w:szCs w:val="16"/>
                <w:lang w:val="en-GB"/>
              </w:rPr>
              <w:t xml:space="preserve">Indicator 2.1.1. </w:t>
            </w:r>
            <w:r>
              <w:rPr>
                <w:iCs/>
                <w:sz w:val="16"/>
                <w:szCs w:val="16"/>
                <w:lang w:val="en-GB"/>
              </w:rPr>
              <w:t xml:space="preserve"> Number of people who have access to justice as a result UNDP support disaggregated by sex and other characteristics</w:t>
            </w:r>
          </w:p>
          <w:p w:rsidR="00F15056" w:rsidRDefault="00F15056">
            <w:pPr>
              <w:rPr>
                <w:iCs/>
                <w:sz w:val="16"/>
                <w:szCs w:val="16"/>
                <w:u w:val="single"/>
                <w:lang w:val="en-GB"/>
              </w:rPr>
            </w:pPr>
          </w:p>
          <w:p w:rsidR="00F15056" w:rsidRPr="00361A87" w:rsidRDefault="00F15056">
            <w:pPr>
              <w:rPr>
                <w:iCs/>
                <w:sz w:val="16"/>
                <w:szCs w:val="16"/>
                <w:lang w:val="en-GB"/>
              </w:rPr>
            </w:pPr>
            <w:r w:rsidRPr="00361A87">
              <w:rPr>
                <w:b/>
                <w:iCs/>
                <w:sz w:val="16"/>
                <w:szCs w:val="16"/>
                <w:lang w:val="en-GB"/>
              </w:rPr>
              <w:t>Baseline</w:t>
            </w:r>
            <w:r w:rsidRPr="00361A87">
              <w:rPr>
                <w:iCs/>
                <w:sz w:val="16"/>
                <w:szCs w:val="16"/>
                <w:lang w:val="en-GB"/>
              </w:rPr>
              <w:t xml:space="preserve">:  </w:t>
            </w:r>
          </w:p>
          <w:p w:rsidR="00F15056" w:rsidRPr="00361A87" w:rsidRDefault="00F15056">
            <w:pPr>
              <w:rPr>
                <w:iCs/>
                <w:sz w:val="16"/>
                <w:szCs w:val="16"/>
                <w:lang w:val="en-GB"/>
              </w:rPr>
            </w:pPr>
            <w:r w:rsidRPr="00361A87">
              <w:rPr>
                <w:iCs/>
                <w:sz w:val="16"/>
                <w:szCs w:val="16"/>
                <w:lang w:val="en-GB"/>
              </w:rPr>
              <w:t>Total:</w:t>
            </w:r>
            <w:r w:rsidR="006F1C6C" w:rsidRPr="00361A87">
              <w:rPr>
                <w:iCs/>
                <w:sz w:val="16"/>
                <w:szCs w:val="16"/>
                <w:lang w:val="en-GB"/>
              </w:rPr>
              <w:t xml:space="preserve"> </w:t>
            </w:r>
            <w:r w:rsidR="007D0F19" w:rsidRPr="00361A87">
              <w:rPr>
                <w:iCs/>
                <w:sz w:val="16"/>
                <w:szCs w:val="16"/>
                <w:lang w:val="en-GB"/>
              </w:rPr>
              <w:t>23,617</w:t>
            </w:r>
          </w:p>
          <w:p w:rsidR="00F15056" w:rsidRPr="00361A87" w:rsidRDefault="00F15056">
            <w:pPr>
              <w:rPr>
                <w:iCs/>
                <w:sz w:val="16"/>
                <w:szCs w:val="16"/>
                <w:lang w:val="en-GB"/>
              </w:rPr>
            </w:pPr>
            <w:r w:rsidRPr="00361A87">
              <w:rPr>
                <w:iCs/>
                <w:sz w:val="16"/>
                <w:szCs w:val="16"/>
                <w:lang w:val="en-GB"/>
              </w:rPr>
              <w:t xml:space="preserve">a) Men: </w:t>
            </w:r>
            <w:r w:rsidR="00361A87" w:rsidRPr="00361A87">
              <w:rPr>
                <w:iCs/>
                <w:sz w:val="16"/>
                <w:szCs w:val="16"/>
                <w:lang w:val="en-GB"/>
              </w:rPr>
              <w:t>19,019</w:t>
            </w:r>
          </w:p>
          <w:p w:rsidR="00F15056" w:rsidRPr="00361A87" w:rsidRDefault="00F15056">
            <w:pPr>
              <w:rPr>
                <w:iCs/>
                <w:sz w:val="16"/>
                <w:szCs w:val="16"/>
                <w:lang w:val="en-GB"/>
              </w:rPr>
            </w:pPr>
            <w:r w:rsidRPr="00361A87">
              <w:rPr>
                <w:iCs/>
                <w:sz w:val="16"/>
                <w:szCs w:val="16"/>
                <w:lang w:val="en-GB"/>
              </w:rPr>
              <w:t xml:space="preserve">b) Women: </w:t>
            </w:r>
            <w:r w:rsidR="007D0F19" w:rsidRPr="00361A87">
              <w:rPr>
                <w:iCs/>
                <w:sz w:val="16"/>
                <w:szCs w:val="16"/>
                <w:lang w:val="en-GB"/>
              </w:rPr>
              <w:t>4598</w:t>
            </w:r>
          </w:p>
          <w:p w:rsidR="00F15056" w:rsidRPr="00361A87" w:rsidRDefault="00F15056">
            <w:pPr>
              <w:rPr>
                <w:iCs/>
                <w:sz w:val="16"/>
                <w:szCs w:val="16"/>
                <w:lang w:val="en-GB"/>
              </w:rPr>
            </w:pPr>
            <w:r w:rsidRPr="00361A87">
              <w:rPr>
                <w:iCs/>
                <w:sz w:val="16"/>
                <w:szCs w:val="16"/>
                <w:lang w:val="en-GB"/>
              </w:rPr>
              <w:t xml:space="preserve">c) Batwas: </w:t>
            </w:r>
            <w:r w:rsidR="007D0F19" w:rsidRPr="00361A87">
              <w:rPr>
                <w:iCs/>
                <w:sz w:val="16"/>
                <w:szCs w:val="16"/>
                <w:lang w:val="en-GB"/>
              </w:rPr>
              <w:t>0</w:t>
            </w:r>
          </w:p>
          <w:p w:rsidR="00F15056" w:rsidRDefault="00F15056">
            <w:pPr>
              <w:rPr>
                <w:iCs/>
                <w:sz w:val="16"/>
                <w:szCs w:val="16"/>
                <w:lang w:val="en-GB"/>
              </w:rPr>
            </w:pPr>
            <w:r w:rsidRPr="00361A87">
              <w:rPr>
                <w:iCs/>
                <w:sz w:val="16"/>
                <w:szCs w:val="16"/>
                <w:lang w:val="en-GB"/>
              </w:rPr>
              <w:t>d) Persons living with</w:t>
            </w:r>
            <w:r>
              <w:rPr>
                <w:iCs/>
                <w:sz w:val="16"/>
                <w:szCs w:val="16"/>
                <w:lang w:val="en-GB"/>
              </w:rPr>
              <w:t xml:space="preserve"> disability: </w:t>
            </w:r>
            <w:r w:rsidR="007D0F19">
              <w:rPr>
                <w:iCs/>
                <w:sz w:val="16"/>
                <w:szCs w:val="16"/>
                <w:lang w:val="en-GB"/>
              </w:rPr>
              <w:t>0</w:t>
            </w:r>
          </w:p>
          <w:p w:rsidR="00F15056" w:rsidRDefault="00F15056">
            <w:pPr>
              <w:rPr>
                <w:iCs/>
                <w:sz w:val="16"/>
                <w:szCs w:val="16"/>
                <w:lang w:val="en-GB"/>
              </w:rPr>
            </w:pPr>
            <w:r>
              <w:rPr>
                <w:iCs/>
                <w:sz w:val="16"/>
                <w:szCs w:val="16"/>
                <w:lang w:val="en-GB"/>
              </w:rPr>
              <w:t xml:space="preserve">e) Displaced persons and returnees: </w:t>
            </w:r>
            <w:r w:rsidR="007D0F19">
              <w:rPr>
                <w:iCs/>
                <w:sz w:val="16"/>
                <w:szCs w:val="16"/>
                <w:lang w:val="en-GB"/>
              </w:rPr>
              <w:t>0</w:t>
            </w:r>
          </w:p>
          <w:p w:rsidR="00F15056" w:rsidRDefault="00F15056"/>
          <w:p w:rsidR="00F15056" w:rsidRDefault="00F15056">
            <w:pPr>
              <w:rPr>
                <w:iCs/>
                <w:sz w:val="16"/>
                <w:szCs w:val="16"/>
                <w:lang w:val="en-GB"/>
              </w:rPr>
            </w:pPr>
            <w:r>
              <w:rPr>
                <w:b/>
                <w:iCs/>
                <w:sz w:val="16"/>
                <w:szCs w:val="16"/>
                <w:lang w:val="en-GB"/>
              </w:rPr>
              <w:t>Target</w:t>
            </w:r>
            <w:r>
              <w:rPr>
                <w:iCs/>
                <w:sz w:val="16"/>
                <w:szCs w:val="16"/>
                <w:lang w:val="en-GB"/>
              </w:rPr>
              <w:t xml:space="preserve">: </w:t>
            </w:r>
          </w:p>
          <w:p w:rsidR="00F15056" w:rsidRDefault="00F15056">
            <w:pPr>
              <w:rPr>
                <w:sz w:val="16"/>
                <w:szCs w:val="16"/>
                <w:lang w:val="en-GB"/>
              </w:rPr>
            </w:pPr>
            <w:r>
              <w:rPr>
                <w:sz w:val="16"/>
                <w:szCs w:val="16"/>
                <w:lang w:val="en-GB"/>
              </w:rPr>
              <w:t>Total:</w:t>
            </w:r>
          </w:p>
          <w:p w:rsidR="00F15056" w:rsidRDefault="00AF5196">
            <w:pPr>
              <w:rPr>
                <w:sz w:val="16"/>
                <w:szCs w:val="16"/>
                <w:lang w:val="en-GB"/>
              </w:rPr>
            </w:pPr>
            <w:r>
              <w:rPr>
                <w:sz w:val="16"/>
                <w:szCs w:val="16"/>
                <w:lang w:val="en-GB"/>
              </w:rPr>
              <w:t>a):</w:t>
            </w:r>
            <w:r w:rsidR="00150FFA">
              <w:rPr>
                <w:sz w:val="16"/>
                <w:szCs w:val="16"/>
                <w:lang w:val="en-GB"/>
              </w:rPr>
              <w:t xml:space="preserve"> </w:t>
            </w:r>
            <w:r w:rsidR="00361A87">
              <w:rPr>
                <w:sz w:val="16"/>
                <w:szCs w:val="16"/>
                <w:lang w:val="en-GB"/>
              </w:rPr>
              <w:t>22,823</w:t>
            </w:r>
            <w:r>
              <w:rPr>
                <w:sz w:val="16"/>
                <w:szCs w:val="16"/>
                <w:lang w:val="en-GB"/>
              </w:rPr>
              <w:t xml:space="preserve"> </w:t>
            </w:r>
            <w:r w:rsidR="001B5E4F">
              <w:rPr>
                <w:sz w:val="16"/>
                <w:szCs w:val="16"/>
                <w:lang w:val="en-GB"/>
              </w:rPr>
              <w:t xml:space="preserve">b): </w:t>
            </w:r>
            <w:r w:rsidR="00361A87">
              <w:rPr>
                <w:sz w:val="16"/>
                <w:szCs w:val="16"/>
                <w:lang w:val="en-GB"/>
              </w:rPr>
              <w:t xml:space="preserve">5,518 </w:t>
            </w:r>
            <w:r w:rsidR="001B5E4F">
              <w:rPr>
                <w:sz w:val="16"/>
                <w:szCs w:val="16"/>
                <w:lang w:val="en-GB"/>
              </w:rPr>
              <w:t>c): d):</w:t>
            </w:r>
            <w:r w:rsidR="00361A87">
              <w:rPr>
                <w:sz w:val="16"/>
                <w:szCs w:val="16"/>
                <w:lang w:val="en-GB"/>
              </w:rPr>
              <w:t xml:space="preserve"> 200</w:t>
            </w:r>
            <w:r w:rsidR="001B5E4F">
              <w:rPr>
                <w:sz w:val="16"/>
                <w:szCs w:val="16"/>
                <w:lang w:val="en-GB"/>
              </w:rPr>
              <w:t xml:space="preserve"> </w:t>
            </w:r>
            <w:r w:rsidR="00F15056">
              <w:rPr>
                <w:sz w:val="16"/>
                <w:szCs w:val="16"/>
                <w:lang w:val="en-GB"/>
              </w:rPr>
              <w:t>e):</w:t>
            </w:r>
            <w:r w:rsidR="00361A87">
              <w:rPr>
                <w:sz w:val="16"/>
                <w:szCs w:val="16"/>
                <w:lang w:val="en-GB"/>
              </w:rPr>
              <w:t>200</w:t>
            </w:r>
          </w:p>
          <w:p w:rsidR="00F15056" w:rsidRDefault="00F15056">
            <w:pPr>
              <w:rPr>
                <w:b/>
                <w:sz w:val="16"/>
                <w:szCs w:val="16"/>
                <w:lang w:val="en-GB"/>
              </w:rPr>
            </w:pPr>
          </w:p>
          <w:p w:rsidR="00F15056" w:rsidRDefault="00F15056">
            <w:pPr>
              <w:rPr>
                <w:iCs/>
                <w:sz w:val="16"/>
                <w:szCs w:val="16"/>
                <w:u w:val="single"/>
              </w:rPr>
            </w:pPr>
            <w:r>
              <w:rPr>
                <w:b/>
                <w:sz w:val="16"/>
                <w:szCs w:val="16"/>
                <w:lang w:val="en-GB"/>
              </w:rPr>
              <w:t xml:space="preserve">Indicator 2.1.2. </w:t>
            </w:r>
            <w:r>
              <w:rPr>
                <w:color w:val="000000" w:themeColor="text1"/>
                <w:sz w:val="16"/>
                <w:szCs w:val="16"/>
                <w:lang w:val="en-GB"/>
              </w:rPr>
              <w:t>Number of GBV cases reported to authorities and number of reported cases receiving judgment in the formal justice system</w:t>
            </w:r>
          </w:p>
          <w:p w:rsidR="00F15056" w:rsidRDefault="00F15056">
            <w:pPr>
              <w:rPr>
                <w:iCs/>
                <w:sz w:val="16"/>
                <w:szCs w:val="16"/>
                <w:u w:val="single"/>
                <w:lang w:val="en-GB"/>
              </w:rPr>
            </w:pPr>
          </w:p>
          <w:p w:rsidR="00F15056" w:rsidRDefault="00F15056">
            <w:pPr>
              <w:rPr>
                <w:iCs/>
                <w:sz w:val="16"/>
                <w:szCs w:val="16"/>
                <w:lang w:val="en-GB"/>
              </w:rPr>
            </w:pPr>
            <w:r>
              <w:rPr>
                <w:b/>
                <w:iCs/>
                <w:sz w:val="16"/>
                <w:szCs w:val="16"/>
                <w:lang w:val="en-GB"/>
              </w:rPr>
              <w:t>Baselin</w:t>
            </w:r>
            <w:r>
              <w:rPr>
                <w:iCs/>
                <w:sz w:val="16"/>
                <w:szCs w:val="16"/>
                <w:lang w:val="en-GB"/>
              </w:rPr>
              <w:t xml:space="preserve">e:  </w:t>
            </w:r>
            <w:r w:rsidR="000A71A5">
              <w:rPr>
                <w:iCs/>
                <w:sz w:val="16"/>
                <w:szCs w:val="16"/>
                <w:lang w:val="en-GB"/>
              </w:rPr>
              <w:t>499</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sidR="00675195">
              <w:rPr>
                <w:b/>
                <w:iCs/>
                <w:sz w:val="16"/>
                <w:szCs w:val="16"/>
                <w:lang w:val="en-GB"/>
              </w:rPr>
              <w:t xml:space="preserve"> </w:t>
            </w:r>
            <w:r w:rsidR="000A71A5" w:rsidRPr="0053002E">
              <w:rPr>
                <w:iCs/>
                <w:sz w:val="16"/>
                <w:szCs w:val="16"/>
                <w:lang w:val="en-GB"/>
              </w:rPr>
              <w:t>2000</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b/>
                <w:sz w:val="16"/>
                <w:szCs w:val="16"/>
                <w:lang w:val="en-GB"/>
              </w:rPr>
              <w:t xml:space="preserve">Indicator 2.1.3. </w:t>
            </w:r>
            <w:r>
              <w:rPr>
                <w:iCs/>
                <w:sz w:val="16"/>
                <w:szCs w:val="16"/>
                <w:lang w:val="en-GB"/>
              </w:rPr>
              <w:t>Number of administrative one-stop-centres established and are functional</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sidR="0032762A">
              <w:rPr>
                <w:b/>
                <w:iCs/>
                <w:sz w:val="16"/>
                <w:szCs w:val="16"/>
                <w:lang w:val="en-GB"/>
              </w:rPr>
              <w:t xml:space="preserve"> </w:t>
            </w:r>
            <w:r w:rsidR="0032762A">
              <w:rPr>
                <w:iCs/>
                <w:sz w:val="16"/>
                <w:szCs w:val="16"/>
                <w:lang w:val="en-GB"/>
              </w:rPr>
              <w:t>(2017): 5</w:t>
            </w:r>
            <w:r>
              <w:rPr>
                <w:iCs/>
                <w:sz w:val="16"/>
                <w:szCs w:val="16"/>
                <w:lang w:val="en-GB"/>
              </w:rPr>
              <w:t xml:space="preserve"> </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15</w:t>
            </w:r>
          </w:p>
          <w:p w:rsidR="00F15056" w:rsidRDefault="00F15056">
            <w:pPr>
              <w:rPr>
                <w:iCs/>
                <w:sz w:val="16"/>
                <w:szCs w:val="16"/>
              </w:rPr>
            </w:pPr>
            <w:r>
              <w:rPr>
                <w:b/>
                <w:sz w:val="16"/>
                <w:szCs w:val="16"/>
                <w:lang w:val="en-GB"/>
              </w:rPr>
              <w:lastRenderedPageBreak/>
              <w:t xml:space="preserve">Indicator 2.1.4. </w:t>
            </w:r>
            <w:r>
              <w:rPr>
                <w:iCs/>
                <w:sz w:val="16"/>
                <w:szCs w:val="16"/>
                <w:lang w:val="en-GB"/>
              </w:rPr>
              <w:t>Number of persons who have received treatment on malaria, HIV/AIDS and tuberculosis disaggregated by sex and other characteristics</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p>
          <w:p w:rsidR="00F15056" w:rsidRDefault="00F15056">
            <w:pPr>
              <w:rPr>
                <w:iCs/>
                <w:sz w:val="16"/>
                <w:szCs w:val="16"/>
                <w:lang w:val="en-GB"/>
              </w:rPr>
            </w:pPr>
            <w:r>
              <w:rPr>
                <w:iCs/>
                <w:sz w:val="16"/>
                <w:szCs w:val="16"/>
                <w:lang w:val="en-GB"/>
              </w:rPr>
              <w:t>Total:</w:t>
            </w:r>
          </w:p>
          <w:p w:rsidR="00F15056" w:rsidRDefault="00F15056">
            <w:pPr>
              <w:rPr>
                <w:iCs/>
                <w:sz w:val="16"/>
                <w:szCs w:val="16"/>
                <w:lang w:val="en-GB"/>
              </w:rPr>
            </w:pPr>
            <w:r>
              <w:rPr>
                <w:iCs/>
                <w:sz w:val="16"/>
                <w:szCs w:val="16"/>
                <w:lang w:val="en-GB"/>
              </w:rPr>
              <w:t xml:space="preserve">a) </w:t>
            </w:r>
            <w:r w:rsidR="00CF125E">
              <w:rPr>
                <w:iCs/>
                <w:sz w:val="16"/>
                <w:szCs w:val="16"/>
                <w:lang w:val="en-GB"/>
              </w:rPr>
              <w:t>Malaria cases</w:t>
            </w:r>
            <w:r>
              <w:rPr>
                <w:iCs/>
                <w:sz w:val="16"/>
                <w:szCs w:val="16"/>
                <w:lang w:val="en-GB"/>
              </w:rPr>
              <w:t xml:space="preserve">: </w:t>
            </w:r>
            <w:r w:rsidR="00AF7A1C">
              <w:rPr>
                <w:iCs/>
                <w:sz w:val="16"/>
                <w:szCs w:val="16"/>
                <w:lang w:val="en-GB"/>
              </w:rPr>
              <w:t xml:space="preserve">men reached </w:t>
            </w:r>
            <w:r w:rsidR="00596387">
              <w:rPr>
                <w:iCs/>
                <w:sz w:val="16"/>
                <w:szCs w:val="16"/>
                <w:lang w:val="en-GB"/>
              </w:rPr>
              <w:t>(</w:t>
            </w:r>
            <w:r w:rsidR="005F74E8">
              <w:rPr>
                <w:iCs/>
                <w:sz w:val="16"/>
                <w:szCs w:val="16"/>
                <w:lang w:val="en-GB"/>
              </w:rPr>
              <w:t>*</w:t>
            </w:r>
            <w:r w:rsidR="00596387">
              <w:rPr>
                <w:iCs/>
                <w:sz w:val="16"/>
                <w:szCs w:val="16"/>
                <w:lang w:val="en-GB"/>
              </w:rPr>
              <w:t>)</w:t>
            </w:r>
            <w:r w:rsidR="005F74E8">
              <w:rPr>
                <w:rStyle w:val="Appelnotedebasdep"/>
                <w:iCs/>
                <w:sz w:val="16"/>
                <w:szCs w:val="16"/>
                <w:lang w:val="en-GB"/>
              </w:rPr>
              <w:footnoteReference w:id="21"/>
            </w:r>
            <w:r w:rsidR="00596387" w:rsidRPr="00596387">
              <w:rPr>
                <w:iCs/>
                <w:sz w:val="16"/>
                <w:szCs w:val="16"/>
                <w:lang w:val="en-GB"/>
              </w:rPr>
              <w:t>/</w:t>
            </w:r>
            <w:r w:rsidR="00596387">
              <w:rPr>
                <w:iCs/>
                <w:sz w:val="16"/>
                <w:szCs w:val="16"/>
                <w:lang w:val="en-GB"/>
              </w:rPr>
              <w:t xml:space="preserve"> w</w:t>
            </w:r>
            <w:r w:rsidR="005F74E8">
              <w:rPr>
                <w:iCs/>
                <w:sz w:val="16"/>
                <w:szCs w:val="16"/>
                <w:lang w:val="en-GB"/>
              </w:rPr>
              <w:t>omen</w:t>
            </w:r>
            <w:r w:rsidR="0005604D">
              <w:rPr>
                <w:iCs/>
                <w:sz w:val="16"/>
                <w:szCs w:val="16"/>
                <w:lang w:val="en-GB"/>
              </w:rPr>
              <w:t xml:space="preserve"> reached </w:t>
            </w:r>
            <w:r w:rsidR="00596387">
              <w:rPr>
                <w:iCs/>
                <w:sz w:val="16"/>
                <w:szCs w:val="16"/>
                <w:lang w:val="en-GB"/>
              </w:rPr>
              <w:t>(</w:t>
            </w:r>
            <w:r w:rsidR="005F74E8">
              <w:rPr>
                <w:iCs/>
                <w:sz w:val="16"/>
                <w:szCs w:val="16"/>
                <w:lang w:val="en-GB"/>
              </w:rPr>
              <w:t>*)</w:t>
            </w:r>
          </w:p>
          <w:p w:rsidR="00F15056" w:rsidRDefault="00F15056">
            <w:pPr>
              <w:rPr>
                <w:iCs/>
                <w:sz w:val="16"/>
                <w:szCs w:val="16"/>
                <w:lang w:val="en-GB"/>
              </w:rPr>
            </w:pPr>
            <w:r>
              <w:rPr>
                <w:iCs/>
                <w:sz w:val="16"/>
                <w:szCs w:val="16"/>
                <w:lang w:val="en-GB"/>
              </w:rPr>
              <w:t xml:space="preserve">b) </w:t>
            </w:r>
            <w:r w:rsidR="00CF125E">
              <w:rPr>
                <w:iCs/>
                <w:sz w:val="16"/>
                <w:szCs w:val="16"/>
                <w:lang w:val="en-GB"/>
              </w:rPr>
              <w:t>HIV cases</w:t>
            </w:r>
            <w:r>
              <w:rPr>
                <w:iCs/>
                <w:sz w:val="16"/>
                <w:szCs w:val="16"/>
                <w:lang w:val="en-GB"/>
              </w:rPr>
              <w:t xml:space="preserve">: </w:t>
            </w:r>
            <w:r w:rsidR="005F74E8">
              <w:rPr>
                <w:iCs/>
                <w:sz w:val="16"/>
                <w:szCs w:val="16"/>
                <w:lang w:val="en-GB"/>
              </w:rPr>
              <w:t>men</w:t>
            </w:r>
            <w:r w:rsidR="0005604D">
              <w:rPr>
                <w:iCs/>
                <w:sz w:val="16"/>
                <w:szCs w:val="16"/>
                <w:lang w:val="en-GB"/>
              </w:rPr>
              <w:t xml:space="preserve"> reached </w:t>
            </w:r>
            <w:r w:rsidR="00596387">
              <w:rPr>
                <w:iCs/>
                <w:sz w:val="16"/>
                <w:szCs w:val="16"/>
                <w:lang w:val="en-GB"/>
              </w:rPr>
              <w:t>(</w:t>
            </w:r>
            <w:r w:rsidR="005F74E8">
              <w:rPr>
                <w:iCs/>
                <w:sz w:val="16"/>
                <w:szCs w:val="16"/>
                <w:lang w:val="en-GB"/>
              </w:rPr>
              <w:t>*</w:t>
            </w:r>
            <w:r w:rsidR="00596387">
              <w:rPr>
                <w:iCs/>
                <w:sz w:val="16"/>
                <w:szCs w:val="16"/>
                <w:lang w:val="en-GB"/>
              </w:rPr>
              <w:t>)/</w:t>
            </w:r>
            <w:r w:rsidR="005F74E8">
              <w:rPr>
                <w:iCs/>
                <w:sz w:val="16"/>
                <w:szCs w:val="16"/>
                <w:lang w:val="en-GB"/>
              </w:rPr>
              <w:t>women</w:t>
            </w:r>
            <w:r w:rsidR="0005604D">
              <w:rPr>
                <w:iCs/>
                <w:sz w:val="16"/>
                <w:szCs w:val="16"/>
                <w:lang w:val="en-GB"/>
              </w:rPr>
              <w:t xml:space="preserve"> reached </w:t>
            </w:r>
            <w:r w:rsidR="00596387">
              <w:rPr>
                <w:iCs/>
                <w:sz w:val="16"/>
                <w:szCs w:val="16"/>
                <w:lang w:val="en-GB"/>
              </w:rPr>
              <w:t>(</w:t>
            </w:r>
            <w:r w:rsidR="005F74E8">
              <w:rPr>
                <w:iCs/>
                <w:sz w:val="16"/>
                <w:szCs w:val="16"/>
                <w:lang w:val="en-GB"/>
              </w:rPr>
              <w:t>*)</w:t>
            </w:r>
          </w:p>
          <w:p w:rsidR="00F15056" w:rsidRDefault="00F15056">
            <w:pPr>
              <w:rPr>
                <w:iCs/>
                <w:sz w:val="16"/>
                <w:szCs w:val="16"/>
                <w:lang w:val="en-GB"/>
              </w:rPr>
            </w:pPr>
            <w:r>
              <w:rPr>
                <w:iCs/>
                <w:sz w:val="16"/>
                <w:szCs w:val="16"/>
                <w:lang w:val="en-GB"/>
              </w:rPr>
              <w:t xml:space="preserve">c) </w:t>
            </w:r>
            <w:r w:rsidR="00CF125E">
              <w:rPr>
                <w:iCs/>
                <w:sz w:val="16"/>
                <w:szCs w:val="16"/>
                <w:lang w:val="en-GB"/>
              </w:rPr>
              <w:t>Tuberculosis cases</w:t>
            </w:r>
            <w:r>
              <w:rPr>
                <w:iCs/>
                <w:sz w:val="16"/>
                <w:szCs w:val="16"/>
                <w:lang w:val="en-GB"/>
              </w:rPr>
              <w:t xml:space="preserve">: </w:t>
            </w:r>
            <w:r w:rsidR="005F74E8">
              <w:rPr>
                <w:iCs/>
                <w:sz w:val="16"/>
                <w:szCs w:val="16"/>
                <w:lang w:val="en-GB"/>
              </w:rPr>
              <w:t>men</w:t>
            </w:r>
            <w:r w:rsidR="0005604D">
              <w:rPr>
                <w:iCs/>
                <w:sz w:val="16"/>
                <w:szCs w:val="16"/>
                <w:lang w:val="en-GB"/>
              </w:rPr>
              <w:t xml:space="preserve"> </w:t>
            </w:r>
            <w:r w:rsidR="004B03EF">
              <w:rPr>
                <w:iCs/>
                <w:sz w:val="16"/>
                <w:szCs w:val="16"/>
                <w:lang w:val="en-GB"/>
              </w:rPr>
              <w:t>reached (</w:t>
            </w:r>
            <w:r w:rsidR="005F74E8">
              <w:rPr>
                <w:iCs/>
                <w:sz w:val="16"/>
                <w:szCs w:val="16"/>
                <w:lang w:val="en-GB"/>
              </w:rPr>
              <w:t>*</w:t>
            </w:r>
            <w:r w:rsidR="00596387">
              <w:rPr>
                <w:iCs/>
                <w:sz w:val="16"/>
                <w:szCs w:val="16"/>
                <w:lang w:val="en-GB"/>
              </w:rPr>
              <w:t>)/</w:t>
            </w:r>
            <w:r w:rsidR="005F74E8">
              <w:rPr>
                <w:iCs/>
                <w:sz w:val="16"/>
                <w:szCs w:val="16"/>
                <w:lang w:val="en-GB"/>
              </w:rPr>
              <w:t xml:space="preserve"> women</w:t>
            </w:r>
            <w:r w:rsidR="0005604D">
              <w:rPr>
                <w:iCs/>
                <w:sz w:val="16"/>
                <w:szCs w:val="16"/>
                <w:lang w:val="en-GB"/>
              </w:rPr>
              <w:t xml:space="preserve"> reached</w:t>
            </w:r>
            <w:r w:rsidR="004B03EF">
              <w:rPr>
                <w:iCs/>
                <w:sz w:val="16"/>
                <w:szCs w:val="16"/>
                <w:lang w:val="en-GB"/>
              </w:rPr>
              <w:t xml:space="preserve"> </w:t>
            </w:r>
            <w:r w:rsidR="00596387">
              <w:rPr>
                <w:iCs/>
                <w:sz w:val="16"/>
                <w:szCs w:val="16"/>
                <w:lang w:val="en-GB"/>
              </w:rPr>
              <w:t>(</w:t>
            </w:r>
            <w:r w:rsidR="005F74E8">
              <w:rPr>
                <w:iCs/>
                <w:sz w:val="16"/>
                <w:szCs w:val="16"/>
                <w:lang w:val="en-GB"/>
              </w:rPr>
              <w:t>*)</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xml:space="preserve">: </w:t>
            </w:r>
          </w:p>
          <w:p w:rsidR="00F15056" w:rsidRPr="00CE32CF" w:rsidRDefault="00295716" w:rsidP="00295716">
            <w:pPr>
              <w:rPr>
                <w:sz w:val="16"/>
                <w:szCs w:val="16"/>
                <w:lang w:val="en-GB"/>
              </w:rPr>
            </w:pPr>
            <w:r>
              <w:rPr>
                <w:sz w:val="16"/>
                <w:szCs w:val="16"/>
                <w:lang w:val="en-GB"/>
              </w:rPr>
              <w:t xml:space="preserve">a) </w:t>
            </w:r>
            <w:r w:rsidR="004B03EF">
              <w:rPr>
                <w:iCs/>
                <w:sz w:val="16"/>
                <w:szCs w:val="16"/>
                <w:lang w:val="en-GB"/>
              </w:rPr>
              <w:t>men (</w:t>
            </w:r>
            <w:r w:rsidR="007A7566">
              <w:rPr>
                <w:iCs/>
                <w:sz w:val="16"/>
                <w:szCs w:val="16"/>
                <w:lang w:val="en-GB"/>
              </w:rPr>
              <w:t>*)/</w:t>
            </w:r>
            <w:r w:rsidR="004B03EF">
              <w:rPr>
                <w:iCs/>
                <w:sz w:val="16"/>
                <w:szCs w:val="16"/>
                <w:lang w:val="en-GB"/>
              </w:rPr>
              <w:t>women (</w:t>
            </w:r>
            <w:r w:rsidR="007A7566">
              <w:rPr>
                <w:iCs/>
                <w:sz w:val="16"/>
                <w:szCs w:val="16"/>
                <w:lang w:val="en-GB"/>
              </w:rPr>
              <w:t>*)</w:t>
            </w:r>
            <w:r w:rsidR="007A7566">
              <w:rPr>
                <w:sz w:val="16"/>
                <w:szCs w:val="16"/>
                <w:lang w:val="en-GB"/>
              </w:rPr>
              <w:t xml:space="preserve"> </w:t>
            </w:r>
            <w:r w:rsidR="00FE0C67">
              <w:rPr>
                <w:sz w:val="16"/>
                <w:szCs w:val="16"/>
                <w:lang w:val="en-GB"/>
              </w:rPr>
              <w:t>(</w:t>
            </w:r>
            <w:r w:rsidR="00FE0C67" w:rsidRPr="00CE32CF">
              <w:rPr>
                <w:sz w:val="16"/>
                <w:szCs w:val="16"/>
                <w:lang w:val="en-GB"/>
              </w:rPr>
              <w:t>b</w:t>
            </w:r>
            <w:r w:rsidR="00F15056" w:rsidRPr="00CE32CF">
              <w:rPr>
                <w:sz w:val="16"/>
                <w:szCs w:val="16"/>
                <w:lang w:val="en-GB"/>
              </w:rPr>
              <w:t xml:space="preserve">): </w:t>
            </w:r>
            <w:r w:rsidR="007A7566">
              <w:rPr>
                <w:iCs/>
                <w:sz w:val="16"/>
                <w:szCs w:val="16"/>
                <w:lang w:val="en-GB"/>
              </w:rPr>
              <w:t>men(*)/</w:t>
            </w:r>
            <w:proofErr w:type="gramStart"/>
            <w:r w:rsidR="007A7566">
              <w:rPr>
                <w:iCs/>
                <w:sz w:val="16"/>
                <w:szCs w:val="16"/>
                <w:lang w:val="en-GB"/>
              </w:rPr>
              <w:t>women(</w:t>
            </w:r>
            <w:proofErr w:type="gramEnd"/>
            <w:r w:rsidR="007A7566">
              <w:rPr>
                <w:iCs/>
                <w:sz w:val="16"/>
                <w:szCs w:val="16"/>
                <w:lang w:val="en-GB"/>
              </w:rPr>
              <w:t>*)</w:t>
            </w:r>
            <w:r w:rsidR="007A7566">
              <w:rPr>
                <w:sz w:val="16"/>
                <w:szCs w:val="16"/>
                <w:lang w:val="en-GB"/>
              </w:rPr>
              <w:t xml:space="preserve"> </w:t>
            </w:r>
            <w:r w:rsidR="00FE0C67">
              <w:rPr>
                <w:sz w:val="16"/>
                <w:szCs w:val="16"/>
                <w:lang w:val="en-GB"/>
              </w:rPr>
              <w:t>(</w:t>
            </w:r>
            <w:r w:rsidR="00F15056" w:rsidRPr="00CE32CF">
              <w:rPr>
                <w:sz w:val="16"/>
                <w:szCs w:val="16"/>
                <w:lang w:val="en-GB"/>
              </w:rPr>
              <w:t xml:space="preserve">c): </w:t>
            </w:r>
            <w:r w:rsidR="007A7566">
              <w:rPr>
                <w:iCs/>
                <w:sz w:val="16"/>
                <w:szCs w:val="16"/>
                <w:lang w:val="en-GB"/>
              </w:rPr>
              <w:t>men(*)/women(*)</w:t>
            </w: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p w:rsidR="00F15056" w:rsidRDefault="00F15056">
            <w:pPr>
              <w:rPr>
                <w:sz w:val="16"/>
                <w:szCs w:val="16"/>
                <w:lang w:val="en-GB"/>
              </w:rPr>
            </w:pPr>
            <w:r>
              <w:rPr>
                <w:sz w:val="16"/>
                <w:szCs w:val="16"/>
                <w:lang w:val="en-GB"/>
              </w:rPr>
              <w:t>Ministry of Justice, ISTEEBU</w:t>
            </w:r>
            <w:r w:rsidR="00521BCF">
              <w:rPr>
                <w:sz w:val="16"/>
                <w:szCs w:val="16"/>
                <w:lang w:val="en-GB"/>
              </w:rPr>
              <w:t xml:space="preserve">, </w:t>
            </w:r>
          </w:p>
          <w:p w:rsidR="00F15056" w:rsidRDefault="00F15056">
            <w:pPr>
              <w:rPr>
                <w:sz w:val="16"/>
                <w:szCs w:val="16"/>
                <w:lang w:val="en-GB"/>
              </w:rPr>
            </w:pPr>
          </w:p>
          <w:p w:rsidR="00592518" w:rsidRDefault="00F15056">
            <w:pPr>
              <w:rPr>
                <w:iCs/>
                <w:sz w:val="16"/>
                <w:szCs w:val="16"/>
                <w:lang w:val="en-GB"/>
              </w:rPr>
            </w:pPr>
            <w:r>
              <w:rPr>
                <w:sz w:val="16"/>
                <w:szCs w:val="16"/>
                <w:lang w:val="en-GB"/>
              </w:rPr>
              <w:t xml:space="preserve">Ministry of Public Services, </w:t>
            </w:r>
          </w:p>
          <w:p w:rsidR="00592518" w:rsidRDefault="00592518">
            <w:pPr>
              <w:rPr>
                <w:iCs/>
                <w:sz w:val="16"/>
                <w:szCs w:val="16"/>
                <w:lang w:val="en-GB"/>
              </w:rPr>
            </w:pPr>
          </w:p>
          <w:p w:rsidR="00592518" w:rsidRDefault="00592518">
            <w:pPr>
              <w:rPr>
                <w:iCs/>
                <w:sz w:val="16"/>
                <w:szCs w:val="16"/>
                <w:lang w:val="en-GB"/>
              </w:rPr>
            </w:pPr>
            <w:r>
              <w:rPr>
                <w:sz w:val="16"/>
                <w:szCs w:val="16"/>
                <w:lang w:val="en-GB"/>
              </w:rPr>
              <w:t>Ministry of public health</w:t>
            </w:r>
          </w:p>
          <w:p w:rsidR="00592518" w:rsidRPr="00592518" w:rsidRDefault="00592518">
            <w:pPr>
              <w:rPr>
                <w:iCs/>
                <w:sz w:val="16"/>
                <w:szCs w:val="16"/>
                <w:lang w:val="en-GB"/>
              </w:rPr>
            </w:pPr>
          </w:p>
        </w:tc>
        <w:tc>
          <w:tcPr>
            <w:tcW w:w="693"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F15056" w:rsidRDefault="00F15056">
            <w:pPr>
              <w:rPr>
                <w:b/>
                <w:sz w:val="16"/>
                <w:szCs w:val="16"/>
                <w:lang w:val="en-GB"/>
              </w:rPr>
            </w:pPr>
            <w:r>
              <w:rPr>
                <w:b/>
                <w:sz w:val="16"/>
                <w:szCs w:val="16"/>
                <w:lang w:val="en-GB"/>
              </w:rPr>
              <w:t>Regular:</w:t>
            </w:r>
          </w:p>
          <w:p w:rsidR="00F15056" w:rsidRDefault="00F15056">
            <w:pPr>
              <w:rPr>
                <w:color w:val="000000"/>
                <w:sz w:val="16"/>
                <w:szCs w:val="16"/>
                <w:lang w:val="en-GB"/>
              </w:rPr>
            </w:pPr>
            <w:r>
              <w:rPr>
                <w:b/>
                <w:sz w:val="16"/>
                <w:szCs w:val="16"/>
                <w:lang w:val="en-GB"/>
              </w:rPr>
              <w:t xml:space="preserve"> </w:t>
            </w:r>
            <w:r>
              <w:rPr>
                <w:b/>
                <w:color w:val="000000"/>
                <w:sz w:val="16"/>
                <w:szCs w:val="16"/>
                <w:lang w:val="en-GB"/>
              </w:rPr>
              <w:t>26 391 650</w:t>
            </w:r>
          </w:p>
          <w:p w:rsidR="00F15056" w:rsidRDefault="00F15056">
            <w:pPr>
              <w:rPr>
                <w:b/>
                <w:sz w:val="16"/>
                <w:szCs w:val="16"/>
                <w:lang w:val="en-GB"/>
              </w:rPr>
            </w:pPr>
          </w:p>
          <w:p w:rsidR="00F15056" w:rsidRDefault="00F15056">
            <w:pPr>
              <w:rPr>
                <w:b/>
                <w:sz w:val="16"/>
                <w:szCs w:val="16"/>
                <w:lang w:val="en-GB"/>
              </w:rPr>
            </w:pPr>
          </w:p>
          <w:p w:rsidR="00F15056" w:rsidRDefault="00F15056">
            <w:pPr>
              <w:rPr>
                <w:b/>
                <w:sz w:val="16"/>
                <w:szCs w:val="16"/>
                <w:lang w:val="en-GB"/>
              </w:rPr>
            </w:pPr>
            <w:r>
              <w:rPr>
                <w:b/>
                <w:sz w:val="16"/>
                <w:szCs w:val="16"/>
                <w:lang w:val="en-GB"/>
              </w:rPr>
              <w:t xml:space="preserve">Other: </w:t>
            </w:r>
          </w:p>
          <w:p w:rsidR="00F15056" w:rsidRDefault="00F15056">
            <w:pPr>
              <w:rPr>
                <w:b/>
                <w:color w:val="000000"/>
                <w:sz w:val="16"/>
                <w:szCs w:val="16"/>
                <w:lang w:val="en-GB"/>
              </w:rPr>
            </w:pPr>
            <w:r>
              <w:rPr>
                <w:b/>
                <w:color w:val="000000"/>
                <w:sz w:val="16"/>
                <w:szCs w:val="16"/>
                <w:lang w:val="en-GB"/>
              </w:rPr>
              <w:t>7 202 433</w:t>
            </w:r>
          </w:p>
          <w:p w:rsidR="00F15056" w:rsidRDefault="00F15056">
            <w:pPr>
              <w:rPr>
                <w:b/>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rPr>
                <w:sz w:val="16"/>
                <w:szCs w:val="16"/>
                <w:lang w:val="en-GB"/>
              </w:rPr>
            </w:pPr>
          </w:p>
          <w:p w:rsidR="00F15056" w:rsidRDefault="00F15056">
            <w:pPr>
              <w:jc w:val="center"/>
              <w:rPr>
                <w:sz w:val="16"/>
                <w:szCs w:val="16"/>
                <w:lang w:val="en-GB"/>
              </w:rPr>
            </w:pPr>
          </w:p>
        </w:tc>
      </w:tr>
      <w:tr w:rsidR="00F15056" w:rsidTr="00F1505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tcPr>
          <w:p w:rsidR="00F15056" w:rsidRDefault="00F15056">
            <w:pPr>
              <w:numPr>
                <w:ilvl w:val="0"/>
                <w:numId w:val="10"/>
              </w:numPr>
              <w:rPr>
                <w:i/>
                <w:iCs/>
                <w:sz w:val="16"/>
                <w:szCs w:val="16"/>
                <w:lang w:val="en-GB"/>
              </w:rPr>
            </w:pPr>
          </w:p>
        </w:tc>
        <w:tc>
          <w:tcPr>
            <w:tcW w:w="1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Pr="00945577" w:rsidRDefault="00F15056">
            <w:pPr>
              <w:rPr>
                <w:b/>
                <w:iCs/>
                <w:color w:val="FF0000"/>
                <w:sz w:val="16"/>
                <w:szCs w:val="16"/>
                <w:lang w:val="en-GB"/>
              </w:rPr>
            </w:pPr>
            <w:r w:rsidRPr="00945577">
              <w:rPr>
                <w:b/>
                <w:color w:val="FF0000"/>
                <w:sz w:val="16"/>
                <w:szCs w:val="16"/>
                <w:u w:val="single"/>
                <w:lang w:val="en-GB"/>
              </w:rPr>
              <w:t xml:space="preserve">Output </w:t>
            </w:r>
            <w:r w:rsidRPr="00945577">
              <w:rPr>
                <w:b/>
                <w:iCs/>
                <w:color w:val="FF0000"/>
                <w:sz w:val="16"/>
                <w:szCs w:val="16"/>
                <w:u w:val="single"/>
                <w:lang w:val="en-GB"/>
              </w:rPr>
              <w:t>2.2</w:t>
            </w:r>
            <w:r w:rsidRPr="00945577">
              <w:rPr>
                <w:b/>
                <w:iCs/>
                <w:color w:val="FF0000"/>
                <w:sz w:val="16"/>
                <w:szCs w:val="16"/>
                <w:lang w:val="en-GB"/>
              </w:rPr>
              <w:t xml:space="preserve"> National training institutions have strengthened capacities to improve technical skills of public servants</w:t>
            </w:r>
            <w:r w:rsidR="005B595E" w:rsidRPr="00945577">
              <w:rPr>
                <w:b/>
                <w:iCs/>
                <w:color w:val="FF0000"/>
                <w:sz w:val="16"/>
                <w:szCs w:val="16"/>
                <w:lang w:val="en-GB"/>
              </w:rPr>
              <w:t xml:space="preserve"> and local actors</w:t>
            </w:r>
            <w:r w:rsidRPr="00945577">
              <w:rPr>
                <w:b/>
                <w:iCs/>
                <w:color w:val="FF0000"/>
                <w:sz w:val="16"/>
                <w:szCs w:val="16"/>
                <w:lang w:val="en-GB"/>
              </w:rPr>
              <w:t xml:space="preserve">. </w:t>
            </w:r>
          </w:p>
          <w:p w:rsidR="00F15056" w:rsidRDefault="00F15056">
            <w:pPr>
              <w:rPr>
                <w:b/>
                <w:iCs/>
                <w:sz w:val="16"/>
                <w:szCs w:val="16"/>
                <w:lang w:val="en-GB"/>
              </w:rPr>
            </w:pPr>
            <w:r>
              <w:rPr>
                <w:b/>
                <w:iCs/>
                <w:sz w:val="16"/>
                <w:szCs w:val="16"/>
                <w:lang w:val="en-GB"/>
              </w:rPr>
              <w:t xml:space="preserve"> </w:t>
            </w:r>
            <w:bookmarkStart w:id="7" w:name="_GoBack"/>
            <w:bookmarkEnd w:id="7"/>
          </w:p>
          <w:p w:rsidR="00F15056" w:rsidRDefault="00F15056">
            <w:pPr>
              <w:rPr>
                <w:iCs/>
                <w:sz w:val="16"/>
                <w:szCs w:val="16"/>
                <w:lang w:val="en-GB"/>
              </w:rPr>
            </w:pPr>
            <w:r>
              <w:rPr>
                <w:b/>
                <w:iCs/>
                <w:sz w:val="16"/>
                <w:szCs w:val="16"/>
                <w:lang w:val="en-GB"/>
              </w:rPr>
              <w:t>Indicator 2.2.1.:</w:t>
            </w:r>
            <w:r>
              <w:rPr>
                <w:iCs/>
                <w:sz w:val="16"/>
                <w:szCs w:val="16"/>
                <w:lang w:val="en-GB"/>
              </w:rPr>
              <w:t xml:space="preserve"> </w:t>
            </w:r>
            <w:r w:rsidR="005B595E">
              <w:rPr>
                <w:iCs/>
                <w:sz w:val="16"/>
                <w:szCs w:val="16"/>
                <w:lang w:val="en-GB"/>
              </w:rPr>
              <w:t>Existence of</w:t>
            </w:r>
            <w:r w:rsidR="00D15318">
              <w:rPr>
                <w:iCs/>
                <w:sz w:val="16"/>
                <w:szCs w:val="16"/>
                <w:lang w:val="en-GB"/>
              </w:rPr>
              <w:t xml:space="preserve"> </w:t>
            </w:r>
            <w:r w:rsidR="00834BE9">
              <w:rPr>
                <w:iCs/>
                <w:sz w:val="16"/>
                <w:szCs w:val="16"/>
                <w:lang w:val="en-GB"/>
              </w:rPr>
              <w:t xml:space="preserve">gender-sensitive </w:t>
            </w:r>
            <w:r w:rsidR="00D15318">
              <w:rPr>
                <w:iCs/>
                <w:sz w:val="16"/>
                <w:szCs w:val="16"/>
                <w:lang w:val="en-GB"/>
              </w:rPr>
              <w:t>training</w:t>
            </w:r>
            <w:r w:rsidR="005B595E">
              <w:rPr>
                <w:iCs/>
                <w:sz w:val="16"/>
                <w:szCs w:val="16"/>
                <w:lang w:val="en-GB"/>
              </w:rPr>
              <w:t xml:space="preserve"> plans and strategies</w:t>
            </w:r>
            <w:r w:rsidR="00AF7A1C">
              <w:rPr>
                <w:iCs/>
                <w:sz w:val="16"/>
                <w:szCs w:val="16"/>
                <w:lang w:val="en-GB"/>
              </w:rPr>
              <w:t xml:space="preserve"> under implementation</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r w:rsidR="005B595E">
              <w:rPr>
                <w:iCs/>
                <w:sz w:val="16"/>
                <w:szCs w:val="16"/>
                <w:lang w:val="en-GB"/>
              </w:rPr>
              <w:t xml:space="preserve"> </w:t>
            </w:r>
            <w:r w:rsidR="00411B89">
              <w:rPr>
                <w:iCs/>
                <w:sz w:val="16"/>
                <w:szCs w:val="16"/>
                <w:lang w:val="en-GB"/>
              </w:rPr>
              <w:t>0</w:t>
            </w:r>
          </w:p>
          <w:p w:rsidR="005B595E" w:rsidRDefault="005B595E">
            <w:pPr>
              <w:rPr>
                <w:iCs/>
                <w:sz w:val="16"/>
                <w:szCs w:val="16"/>
                <w:lang w:val="en-GB"/>
              </w:rPr>
            </w:pPr>
          </w:p>
          <w:p w:rsidR="00F15056" w:rsidRDefault="00F15056">
            <w:pPr>
              <w:rPr>
                <w:iCs/>
                <w:sz w:val="16"/>
                <w:szCs w:val="16"/>
              </w:rPr>
            </w:pPr>
            <w:r>
              <w:rPr>
                <w:b/>
                <w:iCs/>
                <w:sz w:val="16"/>
                <w:szCs w:val="16"/>
                <w:lang w:val="en-GB"/>
              </w:rPr>
              <w:t>Target</w:t>
            </w:r>
            <w:r>
              <w:rPr>
                <w:iCs/>
                <w:sz w:val="16"/>
                <w:szCs w:val="16"/>
                <w:lang w:val="en-GB"/>
              </w:rPr>
              <w:t xml:space="preserve">: </w:t>
            </w:r>
            <w:r w:rsidR="00411B89">
              <w:rPr>
                <w:iCs/>
                <w:sz w:val="16"/>
                <w:szCs w:val="16"/>
                <w:lang w:val="en-GB"/>
              </w:rPr>
              <w:t>3</w:t>
            </w:r>
          </w:p>
        </w:tc>
        <w:tc>
          <w:tcPr>
            <w:tcW w:w="1196" w:type="pct"/>
            <w:tcBorders>
              <w:top w:val="single" w:sz="4" w:space="0" w:color="auto"/>
              <w:left w:val="single" w:sz="4" w:space="0" w:color="auto"/>
              <w:bottom w:val="single" w:sz="4" w:space="0" w:color="auto"/>
              <w:right w:val="single" w:sz="4" w:space="0" w:color="auto"/>
            </w:tcBorders>
            <w:hideMark/>
          </w:tcPr>
          <w:p w:rsidR="00F15056" w:rsidRDefault="00F15056">
            <w:pPr>
              <w:rPr>
                <w:iCs/>
                <w:sz w:val="16"/>
                <w:szCs w:val="16"/>
              </w:rPr>
            </w:pPr>
            <w:r>
              <w:rPr>
                <w:iCs/>
                <w:sz w:val="16"/>
                <w:szCs w:val="16"/>
              </w:rPr>
              <w:t>Justice Professional Training Centre (CFPJ), National Management School (ENA),</w:t>
            </w:r>
          </w:p>
          <w:p w:rsidR="00F15056" w:rsidRDefault="00F15056">
            <w:pPr>
              <w:rPr>
                <w:iCs/>
                <w:sz w:val="16"/>
                <w:szCs w:val="16"/>
              </w:rPr>
            </w:pPr>
            <w:r>
              <w:rPr>
                <w:iCs/>
                <w:sz w:val="16"/>
                <w:szCs w:val="16"/>
              </w:rPr>
              <w:t>National Training Center for Local Actors (CNFAL).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sz w:val="16"/>
                <w:szCs w:val="16"/>
                <w:lang w:val="en-GB"/>
              </w:rPr>
            </w:pPr>
          </w:p>
        </w:tc>
      </w:tr>
      <w:tr w:rsidR="00F15056" w:rsidTr="00F15056">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tcPr>
          <w:p w:rsidR="00F15056" w:rsidRDefault="00F15056">
            <w:pPr>
              <w:numPr>
                <w:ilvl w:val="0"/>
                <w:numId w:val="10"/>
              </w:numPr>
              <w:rPr>
                <w:i/>
                <w:iCs/>
                <w:sz w:val="16"/>
                <w:szCs w:val="16"/>
              </w:rPr>
            </w:pPr>
          </w:p>
        </w:tc>
        <w:tc>
          <w:tcPr>
            <w:tcW w:w="1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b/>
                <w:iCs/>
                <w:color w:val="000000"/>
                <w:sz w:val="16"/>
                <w:szCs w:val="16"/>
                <w:lang w:val="en-GB"/>
              </w:rPr>
            </w:pPr>
            <w:r>
              <w:rPr>
                <w:b/>
                <w:sz w:val="16"/>
                <w:szCs w:val="16"/>
                <w:u w:val="single"/>
                <w:lang w:val="en-GB"/>
              </w:rPr>
              <w:t>Output 2.3.</w:t>
            </w:r>
            <w:r>
              <w:rPr>
                <w:b/>
                <w:sz w:val="16"/>
                <w:szCs w:val="16"/>
                <w:lang w:val="en-GB"/>
              </w:rPr>
              <w:t xml:space="preserve"> </w:t>
            </w:r>
            <w:r>
              <w:rPr>
                <w:b/>
                <w:iCs/>
                <w:color w:val="000000"/>
                <w:sz w:val="16"/>
                <w:szCs w:val="16"/>
                <w:lang w:val="en-GB"/>
              </w:rPr>
              <w:t xml:space="preserve">Local actors have adequate capacities and promote the use of community frameworks in reconciliation, prevention and peaceful resolution of conflict </w:t>
            </w:r>
          </w:p>
          <w:p w:rsidR="00F15056" w:rsidRDefault="00F15056">
            <w:pPr>
              <w:rPr>
                <w:b/>
                <w:iCs/>
                <w:color w:val="000000"/>
                <w:sz w:val="16"/>
                <w:szCs w:val="16"/>
                <w:lang w:val="en-GB"/>
              </w:rPr>
            </w:pPr>
          </w:p>
          <w:p w:rsidR="00F15056" w:rsidRDefault="00F15056">
            <w:pPr>
              <w:rPr>
                <w:iCs/>
                <w:sz w:val="16"/>
                <w:szCs w:val="16"/>
                <w:lang w:val="en-GB"/>
              </w:rPr>
            </w:pPr>
            <w:r>
              <w:rPr>
                <w:b/>
                <w:sz w:val="16"/>
                <w:szCs w:val="16"/>
                <w:lang w:val="en-GB"/>
              </w:rPr>
              <w:t>Indicator 2.3.1.</w:t>
            </w:r>
            <w:r>
              <w:rPr>
                <w:iCs/>
                <w:sz w:val="16"/>
                <w:szCs w:val="16"/>
                <w:lang w:val="en-GB"/>
              </w:rPr>
              <w:t xml:space="preserve"> Existence of functional dialogue/mediation frameworks set up in communities</w:t>
            </w:r>
          </w:p>
          <w:p w:rsidR="00F15056" w:rsidRDefault="00F15056">
            <w:pPr>
              <w:rPr>
                <w:iCs/>
                <w:sz w:val="16"/>
                <w:szCs w:val="16"/>
                <w:lang w:val="en-GB"/>
              </w:rPr>
            </w:pPr>
            <w:r>
              <w:rPr>
                <w:b/>
                <w:iCs/>
                <w:sz w:val="16"/>
                <w:szCs w:val="16"/>
                <w:lang w:val="en-GB"/>
              </w:rPr>
              <w:t>Baseline</w:t>
            </w:r>
            <w:r>
              <w:rPr>
                <w:iCs/>
                <w:sz w:val="16"/>
                <w:szCs w:val="16"/>
                <w:lang w:val="en-GB"/>
              </w:rPr>
              <w:t xml:space="preserve">: </w:t>
            </w:r>
            <w:r w:rsidR="00BE7C3B">
              <w:rPr>
                <w:iCs/>
                <w:sz w:val="16"/>
                <w:szCs w:val="16"/>
                <w:lang w:val="en-GB"/>
              </w:rPr>
              <w:t>18</w:t>
            </w:r>
            <w:r>
              <w:rPr>
                <w:iCs/>
                <w:sz w:val="16"/>
                <w:szCs w:val="16"/>
                <w:lang w:val="en-GB"/>
              </w:rPr>
              <w:t xml:space="preserve"> </w:t>
            </w:r>
          </w:p>
          <w:p w:rsidR="00F15056" w:rsidRDefault="00F15056">
            <w:pPr>
              <w:rPr>
                <w:iCs/>
                <w:sz w:val="16"/>
                <w:szCs w:val="16"/>
                <w:lang w:val="en-GB"/>
              </w:rPr>
            </w:pPr>
            <w:r>
              <w:rPr>
                <w:b/>
                <w:iCs/>
                <w:sz w:val="16"/>
                <w:szCs w:val="16"/>
                <w:lang w:val="en-GB"/>
              </w:rPr>
              <w:t>Target</w:t>
            </w:r>
            <w:r>
              <w:rPr>
                <w:iCs/>
                <w:sz w:val="16"/>
                <w:szCs w:val="16"/>
                <w:lang w:val="en-GB"/>
              </w:rPr>
              <w:t xml:space="preserve">: </w:t>
            </w:r>
            <w:r w:rsidR="00BE7C3B">
              <w:rPr>
                <w:iCs/>
                <w:sz w:val="16"/>
                <w:szCs w:val="16"/>
                <w:lang w:val="en-GB"/>
              </w:rPr>
              <w:t>18</w:t>
            </w:r>
          </w:p>
          <w:p w:rsidR="00F15056" w:rsidRDefault="00F15056">
            <w:pPr>
              <w:rPr>
                <w:iCs/>
                <w:sz w:val="16"/>
                <w:szCs w:val="16"/>
                <w:lang w:val="en-GB"/>
              </w:rPr>
            </w:pPr>
          </w:p>
          <w:p w:rsidR="00F15056" w:rsidRDefault="00F15056">
            <w:pPr>
              <w:rPr>
                <w:iCs/>
                <w:sz w:val="16"/>
                <w:szCs w:val="16"/>
                <w:lang w:val="en-GB"/>
              </w:rPr>
            </w:pPr>
            <w:r>
              <w:rPr>
                <w:b/>
                <w:sz w:val="16"/>
                <w:szCs w:val="16"/>
                <w:lang w:val="en-GB"/>
              </w:rPr>
              <w:t>Indicator 2.3.2.</w:t>
            </w:r>
            <w:r>
              <w:rPr>
                <w:iCs/>
                <w:sz w:val="16"/>
                <w:szCs w:val="16"/>
                <w:lang w:val="en-GB"/>
              </w:rPr>
              <w:t xml:space="preserve"> Proportion of women and youth who lead the dialogue framework at the provincial and community level</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sidR="009A59EC">
              <w:rPr>
                <w:iCs/>
                <w:sz w:val="16"/>
                <w:szCs w:val="16"/>
                <w:lang w:val="en-GB"/>
              </w:rPr>
              <w:t xml:space="preserve">: </w:t>
            </w:r>
          </w:p>
          <w:p w:rsidR="009A59EC" w:rsidRDefault="009A59EC">
            <w:pPr>
              <w:rPr>
                <w:iCs/>
                <w:sz w:val="16"/>
                <w:szCs w:val="16"/>
                <w:lang w:val="en-GB"/>
              </w:rPr>
            </w:pPr>
            <w:r>
              <w:rPr>
                <w:iCs/>
                <w:sz w:val="16"/>
                <w:szCs w:val="16"/>
                <w:lang w:val="en-GB"/>
              </w:rPr>
              <w:t xml:space="preserve">a) Women: </w:t>
            </w:r>
            <w:r w:rsidR="00386BC0">
              <w:rPr>
                <w:iCs/>
                <w:sz w:val="16"/>
                <w:szCs w:val="16"/>
                <w:lang w:val="en-GB"/>
              </w:rPr>
              <w:t>5</w:t>
            </w:r>
            <w:r>
              <w:rPr>
                <w:iCs/>
                <w:sz w:val="16"/>
                <w:szCs w:val="16"/>
                <w:lang w:val="en-GB"/>
              </w:rPr>
              <w:t>%</w:t>
            </w:r>
          </w:p>
          <w:p w:rsidR="009A59EC" w:rsidRDefault="009A59EC">
            <w:pPr>
              <w:rPr>
                <w:iCs/>
                <w:sz w:val="16"/>
                <w:szCs w:val="16"/>
                <w:lang w:val="en-GB"/>
              </w:rPr>
            </w:pPr>
            <w:r>
              <w:rPr>
                <w:iCs/>
                <w:sz w:val="16"/>
                <w:szCs w:val="16"/>
                <w:lang w:val="en-GB"/>
              </w:rPr>
              <w:t xml:space="preserve">b) Youth: </w:t>
            </w:r>
            <w:r w:rsidR="00386BC0">
              <w:rPr>
                <w:iCs/>
                <w:sz w:val="16"/>
                <w:szCs w:val="16"/>
                <w:lang w:val="en-GB"/>
              </w:rPr>
              <w:t>1</w:t>
            </w:r>
            <w:r>
              <w:rPr>
                <w:iCs/>
                <w:sz w:val="16"/>
                <w:szCs w:val="16"/>
                <w:lang w:val="en-GB"/>
              </w:rPr>
              <w:t>0%</w:t>
            </w:r>
          </w:p>
          <w:p w:rsidR="009A7D16" w:rsidRDefault="009A7D1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xml:space="preserve">: </w:t>
            </w:r>
          </w:p>
          <w:p w:rsidR="009A59EC" w:rsidRDefault="009A59EC" w:rsidP="009A59EC">
            <w:pPr>
              <w:rPr>
                <w:iCs/>
                <w:sz w:val="16"/>
                <w:szCs w:val="16"/>
                <w:lang w:val="en-GB"/>
              </w:rPr>
            </w:pPr>
            <w:r>
              <w:rPr>
                <w:iCs/>
                <w:sz w:val="16"/>
                <w:szCs w:val="16"/>
                <w:lang w:val="en-GB"/>
              </w:rPr>
              <w:t>a) 30%, (b) 30%</w:t>
            </w: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r>
              <w:rPr>
                <w:sz w:val="16"/>
                <w:szCs w:val="16"/>
                <w:lang w:val="en-GB"/>
              </w:rPr>
              <w:t>European Union (EU)</w:t>
            </w:r>
          </w:p>
          <w:p w:rsidR="00F15056" w:rsidRDefault="00F15056">
            <w:pPr>
              <w:rPr>
                <w:sz w:val="16"/>
                <w:szCs w:val="16"/>
                <w:lang w:val="en-GB"/>
              </w:rPr>
            </w:pPr>
            <w:r>
              <w:rPr>
                <w:sz w:val="16"/>
                <w:szCs w:val="16"/>
                <w:lang w:val="en-GB"/>
              </w:rPr>
              <w:t>UN Women</w:t>
            </w:r>
          </w:p>
          <w:p w:rsidR="00F15056" w:rsidRDefault="00F15056">
            <w:pPr>
              <w:rPr>
                <w:sz w:val="16"/>
                <w:szCs w:val="16"/>
                <w:lang w:val="en-GB"/>
              </w:rPr>
            </w:pPr>
            <w:r>
              <w:rPr>
                <w:sz w:val="16"/>
                <w:szCs w:val="16"/>
                <w:lang w:val="en-GB"/>
              </w:rPr>
              <w:t>The Netherlands</w:t>
            </w:r>
          </w:p>
          <w:p w:rsidR="00F15056" w:rsidRDefault="00F15056">
            <w:pPr>
              <w:rPr>
                <w:sz w:val="16"/>
                <w:szCs w:val="16"/>
                <w:lang w:val="en-GB"/>
              </w:rPr>
            </w:pPr>
            <w:r>
              <w:rPr>
                <w:sz w:val="16"/>
                <w:szCs w:val="16"/>
                <w:lang w:val="en-GB"/>
              </w:rPr>
              <w:t>Belgium</w:t>
            </w:r>
          </w:p>
          <w:p w:rsidR="00F15056" w:rsidRDefault="00F15056">
            <w:pPr>
              <w:rPr>
                <w:sz w:val="16"/>
                <w:szCs w:val="16"/>
                <w:lang w:val="en-GB"/>
              </w:rPr>
            </w:pPr>
            <w:r>
              <w:rPr>
                <w:sz w:val="16"/>
                <w:szCs w:val="16"/>
                <w:lang w:val="en-GB"/>
              </w:rPr>
              <w:t>PBF</w:t>
            </w:r>
          </w:p>
          <w:p w:rsidR="00F15056" w:rsidRDefault="00F15056">
            <w:pPr>
              <w:rPr>
                <w:i/>
                <w:i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sz w:val="16"/>
                <w:szCs w:val="16"/>
                <w:lang w:val="en-GB"/>
              </w:rPr>
            </w:pPr>
          </w:p>
        </w:tc>
      </w:tr>
      <w:tr w:rsidR="00F15056" w:rsidTr="00F15056">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tcPr>
          <w:p w:rsidR="00F15056" w:rsidRDefault="00F15056">
            <w:pPr>
              <w:numPr>
                <w:ilvl w:val="0"/>
                <w:numId w:val="10"/>
              </w:numPr>
              <w:rPr>
                <w:i/>
                <w:iCs/>
                <w:sz w:val="16"/>
                <w:szCs w:val="16"/>
                <w:lang w:val="en-GB"/>
              </w:rPr>
            </w:pPr>
          </w:p>
        </w:tc>
        <w:tc>
          <w:tcPr>
            <w:tcW w:w="1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b/>
                <w:iCs/>
                <w:color w:val="000000"/>
                <w:sz w:val="16"/>
                <w:szCs w:val="16"/>
                <w:lang w:val="en-GB"/>
              </w:rPr>
            </w:pPr>
            <w:r>
              <w:rPr>
                <w:b/>
                <w:sz w:val="16"/>
                <w:szCs w:val="16"/>
                <w:u w:val="single"/>
                <w:lang w:val="en-GB"/>
              </w:rPr>
              <w:t>Output 2.4</w:t>
            </w:r>
            <w:r>
              <w:rPr>
                <w:b/>
                <w:sz w:val="16"/>
                <w:szCs w:val="16"/>
                <w:lang w:val="en-GB"/>
              </w:rPr>
              <w:t xml:space="preserve">. </w:t>
            </w:r>
            <w:r>
              <w:rPr>
                <w:b/>
                <w:iCs/>
                <w:color w:val="000000"/>
                <w:sz w:val="16"/>
                <w:szCs w:val="16"/>
                <w:lang w:val="en-GB"/>
              </w:rPr>
              <w:t>Local governments have improved technical and operational capacities for planning, implementation, monitoring, resource mobilization and good governance.</w:t>
            </w:r>
          </w:p>
          <w:p w:rsidR="00F15056" w:rsidRDefault="00F15056">
            <w:pPr>
              <w:rPr>
                <w:b/>
                <w:sz w:val="16"/>
                <w:szCs w:val="16"/>
                <w:lang w:val="en-GB"/>
              </w:rPr>
            </w:pPr>
          </w:p>
          <w:p w:rsidR="00F15056" w:rsidRDefault="00F15056">
            <w:pPr>
              <w:rPr>
                <w:sz w:val="16"/>
                <w:szCs w:val="16"/>
                <w:lang w:val="en-GB"/>
              </w:rPr>
            </w:pPr>
            <w:r>
              <w:rPr>
                <w:b/>
                <w:sz w:val="16"/>
                <w:szCs w:val="16"/>
                <w:lang w:val="en-GB"/>
              </w:rPr>
              <w:t>Indicator 2.4.1:</w:t>
            </w:r>
            <w:r>
              <w:rPr>
                <w:iCs/>
                <w:sz w:val="16"/>
                <w:szCs w:val="16"/>
                <w:lang w:val="en-GB"/>
              </w:rPr>
              <w:t xml:space="preserve">  </w:t>
            </w:r>
            <w:r>
              <w:rPr>
                <w:sz w:val="16"/>
                <w:szCs w:val="16"/>
                <w:lang w:val="en-GB"/>
              </w:rPr>
              <w:t>Number of local governments having gender-sensitive development plans and budgets aligned with SDG targets and national priorities.</w:t>
            </w:r>
          </w:p>
          <w:p w:rsidR="00F15056" w:rsidRDefault="00F15056">
            <w:pPr>
              <w:rPr>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 xml:space="preserve">:  </w:t>
            </w:r>
            <w:r w:rsidR="00386BC0">
              <w:rPr>
                <w:iCs/>
                <w:sz w:val="16"/>
                <w:szCs w:val="16"/>
                <w:lang w:val="en-GB"/>
              </w:rPr>
              <w:t>1</w:t>
            </w:r>
            <w:r>
              <w:rPr>
                <w:iCs/>
                <w:sz w:val="16"/>
                <w:szCs w:val="16"/>
                <w:lang w:val="en-GB"/>
              </w:rPr>
              <w:t>0</w:t>
            </w:r>
          </w:p>
          <w:p w:rsidR="00F15056" w:rsidRDefault="00F15056">
            <w:pPr>
              <w:rPr>
                <w:iCs/>
                <w:sz w:val="16"/>
                <w:szCs w:val="16"/>
                <w:lang w:val="en-GB"/>
              </w:rPr>
            </w:pPr>
            <w:r>
              <w:rPr>
                <w:b/>
                <w:iCs/>
                <w:sz w:val="16"/>
                <w:szCs w:val="16"/>
                <w:lang w:val="en-GB"/>
              </w:rPr>
              <w:t>Target:</w:t>
            </w:r>
            <w:r>
              <w:rPr>
                <w:iCs/>
                <w:sz w:val="16"/>
                <w:szCs w:val="16"/>
                <w:lang w:val="en-GB"/>
              </w:rPr>
              <w:t xml:space="preserve"> </w:t>
            </w:r>
            <w:r w:rsidR="00386BC0">
              <w:rPr>
                <w:iCs/>
                <w:sz w:val="16"/>
                <w:szCs w:val="16"/>
                <w:lang w:val="en-GB"/>
              </w:rPr>
              <w:t>20</w:t>
            </w:r>
          </w:p>
          <w:p w:rsidR="00F15056" w:rsidRDefault="00F15056">
            <w:pPr>
              <w:rPr>
                <w:iCs/>
                <w:sz w:val="16"/>
                <w:szCs w:val="16"/>
                <w:lang w:val="en-GB"/>
              </w:rPr>
            </w:pPr>
          </w:p>
          <w:p w:rsidR="00F15056" w:rsidRDefault="00F15056">
            <w:pPr>
              <w:rPr>
                <w:iCs/>
                <w:sz w:val="16"/>
                <w:szCs w:val="16"/>
                <w:lang w:val="en-GB"/>
              </w:rPr>
            </w:pPr>
            <w:r>
              <w:rPr>
                <w:b/>
                <w:sz w:val="16"/>
                <w:szCs w:val="16"/>
                <w:lang w:val="en-GB"/>
              </w:rPr>
              <w:t>Indicator 2.4.2:</w:t>
            </w:r>
            <w:r>
              <w:rPr>
                <w:iCs/>
                <w:sz w:val="16"/>
                <w:szCs w:val="16"/>
                <w:lang w:val="en-GB"/>
              </w:rPr>
              <w:t xml:space="preserve">  Number of reinforced mechanisms for the participation of women, youth and civil society organisations in local government decision making processes</w:t>
            </w:r>
          </w:p>
          <w:p w:rsidR="00F15056" w:rsidRDefault="00F15056">
            <w:pPr>
              <w:rPr>
                <w:iCs/>
                <w:sz w:val="16"/>
                <w:szCs w:val="16"/>
                <w:lang w:val="en-GB"/>
              </w:rPr>
            </w:pPr>
          </w:p>
          <w:p w:rsidR="00F15056" w:rsidRPr="003414D7" w:rsidRDefault="00F15056">
            <w:pPr>
              <w:rPr>
                <w:iCs/>
                <w:sz w:val="16"/>
                <w:szCs w:val="16"/>
                <w:lang w:val="en-GB"/>
              </w:rPr>
            </w:pPr>
            <w:r w:rsidRPr="003414D7">
              <w:rPr>
                <w:b/>
                <w:iCs/>
                <w:sz w:val="16"/>
                <w:szCs w:val="16"/>
                <w:lang w:val="en-GB"/>
              </w:rPr>
              <w:t>Baseline</w:t>
            </w:r>
            <w:r w:rsidRPr="003414D7">
              <w:rPr>
                <w:iCs/>
                <w:sz w:val="16"/>
                <w:szCs w:val="16"/>
                <w:lang w:val="en-GB"/>
              </w:rPr>
              <w:t xml:space="preserve">: </w:t>
            </w:r>
          </w:p>
          <w:p w:rsidR="00F15056" w:rsidRDefault="00F15056">
            <w:pPr>
              <w:rPr>
                <w:iCs/>
                <w:sz w:val="16"/>
                <w:szCs w:val="16"/>
                <w:lang w:val="en-GB"/>
              </w:rPr>
            </w:pPr>
            <w:r w:rsidRPr="003414D7">
              <w:rPr>
                <w:b/>
                <w:iCs/>
                <w:sz w:val="16"/>
                <w:szCs w:val="16"/>
                <w:lang w:val="en-GB"/>
              </w:rPr>
              <w:t>Target:</w:t>
            </w:r>
            <w:r w:rsidRPr="003414D7">
              <w:rPr>
                <w:iCs/>
                <w:sz w:val="16"/>
                <w:szCs w:val="16"/>
                <w:lang w:val="en-GB"/>
              </w:rPr>
              <w:t xml:space="preserve"> </w:t>
            </w: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rPr>
                <w:iCs/>
                <w:sz w:val="16"/>
                <w:szCs w:val="16"/>
                <w:lang w:val="en-GB"/>
              </w:rPr>
            </w:pPr>
            <w:r>
              <w:rPr>
                <w:iCs/>
                <w:sz w:val="16"/>
                <w:szCs w:val="16"/>
                <w:lang w:val="en-GB"/>
              </w:rPr>
              <w:lastRenderedPageBreak/>
              <w:t>Ministry of Decentralisation and Institutional Reform</w:t>
            </w:r>
          </w:p>
          <w:p w:rsidR="00F15056" w:rsidRDefault="00F15056">
            <w:pPr>
              <w:rPr>
                <w:iCs/>
                <w:sz w:val="16"/>
                <w:szCs w:val="16"/>
                <w:lang w:val="en-GB"/>
              </w:rPr>
            </w:pPr>
          </w:p>
          <w:p w:rsidR="00F15056" w:rsidRDefault="00F15056">
            <w:pPr>
              <w:rPr>
                <w:iCs/>
                <w:sz w:val="16"/>
                <w:szCs w:val="16"/>
                <w:lang w:val="en-GB"/>
              </w:rPr>
            </w:pPr>
            <w:r>
              <w:rPr>
                <w:iCs/>
                <w:sz w:val="16"/>
                <w:szCs w:val="16"/>
                <w:lang w:val="en-GB"/>
              </w:rPr>
              <w:t>Ministry of Interior, Patriotic Formation, and Local Development</w:t>
            </w:r>
          </w:p>
          <w:p w:rsidR="00F15056" w:rsidRDefault="00F15056">
            <w:pPr>
              <w:rPr>
                <w:iCs/>
                <w:sz w:val="16"/>
                <w:szCs w:val="16"/>
                <w:lang w:val="en-GB"/>
              </w:rPr>
            </w:pPr>
          </w:p>
          <w:p w:rsidR="00F15056" w:rsidRDefault="00F15056">
            <w:pPr>
              <w:rPr>
                <w:iCs/>
                <w:sz w:val="16"/>
                <w:szCs w:val="16"/>
                <w:lang w:val="en-GB"/>
              </w:rPr>
            </w:pPr>
            <w:r>
              <w:rPr>
                <w:iCs/>
                <w:sz w:val="16"/>
                <w:szCs w:val="16"/>
                <w:lang w:val="en-GB"/>
              </w:rPr>
              <w:t>Burundi Association of Local Government (ABELO)</w:t>
            </w:r>
          </w:p>
          <w:p w:rsidR="00F15056" w:rsidRDefault="00F15056">
            <w:pPr>
              <w:rPr>
                <w:iCs/>
                <w:sz w:val="16"/>
                <w:szCs w:val="16"/>
                <w:lang w:val="en-GB"/>
              </w:rPr>
            </w:pPr>
          </w:p>
          <w:p w:rsidR="00F15056" w:rsidRDefault="00F15056">
            <w:pPr>
              <w:rPr>
                <w:iCs/>
                <w:sz w:val="16"/>
                <w:szCs w:val="16"/>
                <w:lang w:val="en-GB"/>
              </w:rPr>
            </w:pPr>
            <w:r>
              <w:rPr>
                <w:iCs/>
                <w:sz w:val="16"/>
                <w:szCs w:val="16"/>
                <w:lang w:val="en-GB"/>
              </w:rPr>
              <w:t>UNCDF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sz w:val="16"/>
                <w:szCs w:val="16"/>
                <w:lang w:val="en-GB"/>
              </w:rPr>
            </w:pPr>
          </w:p>
        </w:tc>
      </w:tr>
      <w:tr w:rsidR="00F15056" w:rsidTr="00F15056">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tcPr>
          <w:p w:rsidR="00F15056" w:rsidRDefault="00F15056">
            <w:pPr>
              <w:numPr>
                <w:ilvl w:val="0"/>
                <w:numId w:val="10"/>
              </w:numPr>
              <w:rPr>
                <w:i/>
                <w:iCs/>
                <w:sz w:val="16"/>
                <w:szCs w:val="16"/>
                <w:lang w:val="en-GB"/>
              </w:rPr>
            </w:pPr>
          </w:p>
        </w:tc>
        <w:tc>
          <w:tcPr>
            <w:tcW w:w="1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tabs>
                <w:tab w:val="left" w:pos="4843"/>
              </w:tabs>
              <w:rPr>
                <w:b/>
                <w:sz w:val="16"/>
                <w:szCs w:val="16"/>
                <w:lang w:val="en-GB"/>
              </w:rPr>
            </w:pPr>
            <w:r>
              <w:rPr>
                <w:b/>
                <w:sz w:val="16"/>
                <w:szCs w:val="16"/>
                <w:u w:val="single"/>
                <w:lang w:val="en-GB"/>
              </w:rPr>
              <w:t>Output 2.5.</w:t>
            </w:r>
            <w:r>
              <w:rPr>
                <w:b/>
                <w:sz w:val="16"/>
                <w:szCs w:val="16"/>
                <w:lang w:val="en-GB"/>
              </w:rPr>
              <w:t xml:space="preserve"> National Statistics Institutions have increased capacity to monitor and evaluate the national development plan (2018-2027) based on disaggregated data by sex and marginalised groups</w:t>
            </w:r>
          </w:p>
          <w:p w:rsidR="00F15056" w:rsidRDefault="00F15056">
            <w:pPr>
              <w:ind w:left="213" w:right="198"/>
              <w:rPr>
                <w:b/>
                <w:iCs/>
                <w:color w:val="000000"/>
                <w:sz w:val="16"/>
                <w:szCs w:val="16"/>
                <w:lang w:val="en-GB"/>
              </w:rPr>
            </w:pPr>
          </w:p>
          <w:p w:rsidR="00F15056" w:rsidRDefault="00F15056">
            <w:pPr>
              <w:rPr>
                <w:iCs/>
                <w:sz w:val="16"/>
                <w:szCs w:val="16"/>
                <w:lang w:val="en-GB"/>
              </w:rPr>
            </w:pPr>
            <w:r>
              <w:rPr>
                <w:b/>
                <w:sz w:val="16"/>
                <w:szCs w:val="16"/>
                <w:lang w:val="en-GB"/>
              </w:rPr>
              <w:t xml:space="preserve">Indicator 2.6.1. </w:t>
            </w:r>
            <w:r>
              <w:rPr>
                <w:iCs/>
                <w:sz w:val="16"/>
                <w:szCs w:val="16"/>
                <w:lang w:val="en-GB"/>
              </w:rPr>
              <w:t>Existence of data collection/analysis mechanisms providing disaggregated data to monitor progress towards the SDGs</w:t>
            </w:r>
            <w:r>
              <w:rPr>
                <w:iCs/>
                <w:sz w:val="16"/>
                <w:szCs w:val="16"/>
                <w:u w:val="single"/>
                <w:lang w:val="en-GB"/>
              </w:rPr>
              <w:t xml:space="preserve"> </w:t>
            </w:r>
          </w:p>
          <w:p w:rsidR="00F15056" w:rsidRDefault="00F15056">
            <w:pPr>
              <w:rPr>
                <w:iCs/>
                <w:sz w:val="16"/>
                <w:szCs w:val="16"/>
                <w:u w:val="single"/>
                <w:lang w:val="en-GB"/>
              </w:rPr>
            </w:pPr>
          </w:p>
          <w:p w:rsidR="00F15056" w:rsidRDefault="00F15056">
            <w:pPr>
              <w:rPr>
                <w:iCs/>
                <w:sz w:val="16"/>
                <w:szCs w:val="16"/>
                <w:lang w:val="en-GB"/>
              </w:rPr>
            </w:pPr>
            <w:r>
              <w:rPr>
                <w:b/>
                <w:iCs/>
                <w:sz w:val="16"/>
                <w:szCs w:val="16"/>
                <w:lang w:val="en-GB"/>
              </w:rPr>
              <w:t>Baseline</w:t>
            </w:r>
            <w:r>
              <w:rPr>
                <w:iCs/>
                <w:sz w:val="16"/>
                <w:szCs w:val="16"/>
                <w:lang w:val="en-GB"/>
              </w:rPr>
              <w:t>:  no</w:t>
            </w:r>
          </w:p>
          <w:p w:rsidR="00F15056" w:rsidRDefault="00F15056">
            <w:pPr>
              <w:rPr>
                <w:iCs/>
                <w:sz w:val="16"/>
                <w:szCs w:val="16"/>
                <w:lang w:val="en-GB"/>
              </w:rPr>
            </w:pPr>
            <w:r>
              <w:rPr>
                <w:iCs/>
                <w:sz w:val="16"/>
                <w:szCs w:val="16"/>
                <w:lang w:val="en-GB"/>
              </w:rPr>
              <w:t>a)</w:t>
            </w:r>
            <w:r w:rsidR="0037586F">
              <w:rPr>
                <w:iCs/>
                <w:sz w:val="16"/>
                <w:szCs w:val="16"/>
                <w:lang w:val="en-GB"/>
              </w:rPr>
              <w:t xml:space="preserve"> </w:t>
            </w:r>
            <w:r>
              <w:rPr>
                <w:iCs/>
                <w:sz w:val="16"/>
                <w:szCs w:val="16"/>
                <w:lang w:val="en-GB"/>
              </w:rPr>
              <w:t>Conventional data collection methods (e.g. surveys)</w:t>
            </w:r>
          </w:p>
          <w:p w:rsidR="00F15056" w:rsidRDefault="00F15056">
            <w:pPr>
              <w:rPr>
                <w:iCs/>
                <w:sz w:val="16"/>
                <w:szCs w:val="16"/>
                <w:lang w:val="en-GB"/>
              </w:rPr>
            </w:pPr>
            <w:r>
              <w:rPr>
                <w:iCs/>
                <w:sz w:val="16"/>
                <w:szCs w:val="16"/>
                <w:lang w:val="en-GB"/>
              </w:rPr>
              <w:t>b)</w:t>
            </w:r>
            <w:r w:rsidR="0037586F">
              <w:rPr>
                <w:iCs/>
                <w:sz w:val="16"/>
                <w:szCs w:val="16"/>
                <w:lang w:val="en-GB"/>
              </w:rPr>
              <w:t xml:space="preserve"> </w:t>
            </w:r>
            <w:r>
              <w:rPr>
                <w:iCs/>
                <w:sz w:val="16"/>
                <w:szCs w:val="16"/>
                <w:lang w:val="en-GB"/>
              </w:rPr>
              <w:t>Administrative reporting systems</w:t>
            </w:r>
          </w:p>
          <w:p w:rsidR="00F15056" w:rsidRDefault="00F15056">
            <w:pPr>
              <w:rPr>
                <w:iCs/>
                <w:sz w:val="16"/>
                <w:szCs w:val="16"/>
                <w:lang w:val="en-GB"/>
              </w:rPr>
            </w:pPr>
            <w:r>
              <w:rPr>
                <w:iCs/>
                <w:sz w:val="16"/>
                <w:szCs w:val="16"/>
                <w:lang w:val="en-GB"/>
              </w:rPr>
              <w:t>c)</w:t>
            </w:r>
            <w:r w:rsidR="0037586F">
              <w:rPr>
                <w:iCs/>
                <w:sz w:val="16"/>
                <w:szCs w:val="16"/>
                <w:lang w:val="en-GB"/>
              </w:rPr>
              <w:t xml:space="preserve"> </w:t>
            </w:r>
            <w:r>
              <w:rPr>
                <w:iCs/>
                <w:sz w:val="16"/>
                <w:szCs w:val="16"/>
                <w:lang w:val="en-GB"/>
              </w:rPr>
              <w:t>New data sources (e.g. big data)</w:t>
            </w:r>
          </w:p>
          <w:p w:rsidR="00F15056" w:rsidRDefault="00F15056">
            <w:pPr>
              <w:rPr>
                <w:b/>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yes</w:t>
            </w:r>
          </w:p>
          <w:p w:rsidR="00F15056" w:rsidRDefault="00F15056">
            <w:pPr>
              <w:jc w:val="both"/>
              <w:rPr>
                <w:b/>
                <w:bCs/>
                <w:sz w:val="16"/>
                <w:szCs w:val="16"/>
                <w:lang w:val="en-GB"/>
              </w:rPr>
            </w:pPr>
            <w:r>
              <w:rPr>
                <w:bCs/>
                <w:sz w:val="16"/>
                <w:szCs w:val="16"/>
                <w:lang w:val="en-GB"/>
              </w:rPr>
              <w:t>a), b), c)</w:t>
            </w: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rPr>
                <w:iCs/>
                <w:sz w:val="16"/>
                <w:szCs w:val="16"/>
                <w:lang w:val="en-GB"/>
              </w:rPr>
            </w:pPr>
            <w:r>
              <w:rPr>
                <w:iCs/>
                <w:sz w:val="16"/>
                <w:szCs w:val="16"/>
                <w:lang w:val="en-GB"/>
              </w:rPr>
              <w:t>National Institute for Statistics and Economic Studies (ISTEEBU)</w:t>
            </w:r>
          </w:p>
          <w:p w:rsidR="00F15056" w:rsidRDefault="00F15056">
            <w:pPr>
              <w:rPr>
                <w:i/>
                <w:i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sz w:val="16"/>
                <w:szCs w:val="16"/>
                <w:lang w:val="en-GB"/>
              </w:rPr>
            </w:pPr>
          </w:p>
        </w:tc>
      </w:tr>
      <w:tr w:rsidR="00F15056" w:rsidTr="00F15056">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697" w:type="pct"/>
            <w:tcBorders>
              <w:top w:val="single" w:sz="4" w:space="0" w:color="auto"/>
              <w:left w:val="single" w:sz="4" w:space="0" w:color="auto"/>
              <w:bottom w:val="single" w:sz="4" w:space="0" w:color="auto"/>
              <w:right w:val="single" w:sz="4" w:space="0" w:color="auto"/>
            </w:tcBorders>
          </w:tcPr>
          <w:p w:rsidR="00F15056" w:rsidRDefault="00F15056">
            <w:pPr>
              <w:rPr>
                <w:i/>
                <w:iCs/>
                <w:sz w:val="16"/>
                <w:szCs w:val="16"/>
                <w:lang w:val="en-GB"/>
              </w:rPr>
            </w:pPr>
          </w:p>
        </w:tc>
        <w:tc>
          <w:tcPr>
            <w:tcW w:w="161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i/>
                <w:iCs/>
                <w:sz w:val="16"/>
                <w:szCs w:val="16"/>
                <w:lang w:val="en-GB"/>
              </w:rPr>
            </w:pPr>
          </w:p>
        </w:tc>
        <w:tc>
          <w:tcPr>
            <w:tcW w:w="1196" w:type="pct"/>
            <w:tcBorders>
              <w:top w:val="single" w:sz="4" w:space="0" w:color="auto"/>
              <w:left w:val="single" w:sz="4" w:space="0" w:color="auto"/>
              <w:bottom w:val="single" w:sz="4" w:space="0" w:color="auto"/>
              <w:right w:val="single" w:sz="4" w:space="0" w:color="auto"/>
            </w:tcBorders>
          </w:tcPr>
          <w:p w:rsidR="00F15056" w:rsidRDefault="00F15056">
            <w:pPr>
              <w:rPr>
                <w:i/>
                <w:iCs/>
                <w:sz w:val="16"/>
                <w:szCs w:val="16"/>
                <w:lang w:val="en-GB"/>
              </w:rPr>
            </w:pPr>
          </w:p>
        </w:tc>
        <w:tc>
          <w:tcPr>
            <w:tcW w:w="70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F15056" w:rsidRDefault="00F15056" w:rsidP="002F000D">
            <w:pPr>
              <w:rPr>
                <w:b/>
                <w:sz w:val="16"/>
                <w:szCs w:val="16"/>
                <w:lang w:val="en-GB"/>
              </w:rPr>
            </w:pPr>
          </w:p>
        </w:tc>
      </w:tr>
      <w:tr w:rsidR="00F15056" w:rsidTr="00F15056">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pBdr>
                <w:left w:val="single" w:sz="4" w:space="4" w:color="auto"/>
                <w:right w:val="single" w:sz="4" w:space="4" w:color="auto"/>
              </w:pBdr>
              <w:shd w:val="clear" w:color="auto" w:fill="D9E2F3" w:themeFill="accent1" w:themeFillTint="33"/>
              <w:jc w:val="both"/>
              <w:rPr>
                <w:color w:val="000000" w:themeColor="text1"/>
                <w:sz w:val="16"/>
                <w:szCs w:val="16"/>
                <w:lang w:val="en-GB"/>
              </w:rPr>
            </w:pPr>
            <w:r>
              <w:rPr>
                <w:b/>
                <w:color w:val="000000" w:themeColor="text1"/>
                <w:sz w:val="16"/>
                <w:szCs w:val="16"/>
                <w:lang w:val="en-GB"/>
              </w:rPr>
              <w:t>Strategic Result 2:</w:t>
            </w:r>
            <w:r>
              <w:rPr>
                <w:color w:val="000000" w:themeColor="text1"/>
                <w:sz w:val="16"/>
                <w:szCs w:val="16"/>
                <w:lang w:val="en-GB"/>
              </w:rPr>
              <w:t xml:space="preserve"> The crises, disasters and resources are managed for an improved community resilience</w:t>
            </w:r>
          </w:p>
          <w:p w:rsidR="00F15056" w:rsidRDefault="00F15056">
            <w:pPr>
              <w:rPr>
                <w:sz w:val="16"/>
                <w:szCs w:val="16"/>
                <w:lang w:val="en-GB"/>
              </w:rPr>
            </w:pPr>
            <w:r>
              <w:rPr>
                <w:b/>
                <w:sz w:val="16"/>
                <w:szCs w:val="16"/>
                <w:lang w:val="en-GB"/>
              </w:rPr>
              <w:t>NATIONAL PRIORITY OR GOAL 3</w:t>
            </w:r>
            <w:r>
              <w:rPr>
                <w:sz w:val="16"/>
                <w:szCs w:val="16"/>
                <w:lang w:val="en-GB"/>
              </w:rPr>
              <w:t>: Environmentally sustainable management, climate change and land use planning</w:t>
            </w:r>
          </w:p>
        </w:tc>
      </w:tr>
      <w:tr w:rsidR="00F15056" w:rsidTr="00F15056">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sz w:val="16"/>
                <w:szCs w:val="16"/>
                <w:lang w:val="en-GB"/>
              </w:rPr>
            </w:pPr>
            <w:r>
              <w:rPr>
                <w:bCs/>
                <w:color w:val="000000" w:themeColor="text1"/>
                <w:sz w:val="16"/>
                <w:szCs w:val="16"/>
                <w:lang w:val="en-GB"/>
              </w:rPr>
              <w:t xml:space="preserve">UNDAF (OR EQUIVALENT) OUTCOME INVOLVING UNDP # By 2023, the national and decentralized authorities adopt and apply disaster risk management and prevention mechanisms, sustainable natural resources management (water, land, forests), climate change mitigation and adaptation and ecosystems protection to ensure a better community resilience </w:t>
            </w:r>
          </w:p>
        </w:tc>
      </w:tr>
      <w:tr w:rsidR="00F15056" w:rsidTr="00F15056">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hideMark/>
          </w:tcPr>
          <w:p w:rsidR="00F15056" w:rsidRDefault="00F15056">
            <w:pPr>
              <w:rPr>
                <w:b/>
                <w:sz w:val="16"/>
                <w:szCs w:val="16"/>
                <w:lang w:val="en-GB"/>
              </w:rPr>
            </w:pPr>
            <w:r>
              <w:rPr>
                <w:b/>
                <w:sz w:val="16"/>
                <w:szCs w:val="16"/>
                <w:lang w:val="en-GB"/>
              </w:rPr>
              <w:t xml:space="preserve">RELATED STRATEGIC PLAN OUTCOME: </w:t>
            </w:r>
            <w:r>
              <w:rPr>
                <w:sz w:val="16"/>
                <w:szCs w:val="16"/>
                <w:lang w:val="en-GB"/>
              </w:rPr>
              <w:t xml:space="preserve">3. </w:t>
            </w:r>
            <w:r>
              <w:rPr>
                <w:b/>
                <w:sz w:val="16"/>
                <w:szCs w:val="16"/>
                <w:lang w:val="en-GB"/>
              </w:rPr>
              <w:t xml:space="preserve">Building resilience to crises and shocks, </w:t>
            </w:r>
            <w:proofErr w:type="gramStart"/>
            <w:r>
              <w:rPr>
                <w:b/>
                <w:sz w:val="16"/>
                <w:szCs w:val="16"/>
                <w:lang w:val="en-GB"/>
              </w:rPr>
              <w:t>in order to</w:t>
            </w:r>
            <w:proofErr w:type="gramEnd"/>
            <w:r>
              <w:rPr>
                <w:b/>
                <w:sz w:val="16"/>
                <w:szCs w:val="16"/>
                <w:lang w:val="en-GB"/>
              </w:rPr>
              <w:t xml:space="preserve"> safeguard development gains</w:t>
            </w:r>
          </w:p>
        </w:tc>
      </w:tr>
      <w:tr w:rsidR="00F15056" w:rsidTr="00F15056">
        <w:trPr>
          <w:trHeight w:val="322"/>
        </w:trPr>
        <w:tc>
          <w:tcPr>
            <w:tcW w:w="788"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tcPr>
          <w:p w:rsidR="00F15056" w:rsidRDefault="00F15056">
            <w:pPr>
              <w:jc w:val="center"/>
              <w:rPr>
                <w:b/>
                <w:sz w:val="16"/>
                <w:szCs w:val="16"/>
                <w:lang w:val="en-GB"/>
              </w:rPr>
            </w:pPr>
          </w:p>
          <w:p w:rsidR="00F15056" w:rsidRDefault="00F15056">
            <w:pPr>
              <w:jc w:val="center"/>
              <w:rPr>
                <w:b/>
                <w:sz w:val="16"/>
                <w:szCs w:val="16"/>
                <w:lang w:val="en-GB"/>
              </w:rPr>
            </w:pPr>
          </w:p>
          <w:p w:rsidR="00F15056" w:rsidRDefault="00F15056">
            <w:pPr>
              <w:jc w:val="center"/>
              <w:rPr>
                <w:sz w:val="16"/>
                <w:szCs w:val="16"/>
                <w:lang w:val="en-GB"/>
              </w:rPr>
            </w:pPr>
            <w:r>
              <w:rPr>
                <w:b/>
                <w:sz w:val="16"/>
                <w:szCs w:val="16"/>
                <w:lang w:val="en-GB"/>
              </w:rPr>
              <w:t xml:space="preserve"> OUTCOME INDICATOR(S) OF BASELINES, TARGET(S)</w:t>
            </w:r>
          </w:p>
        </w:tc>
        <w:tc>
          <w:tcPr>
            <w:tcW w:w="69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DATA SOURCE AND FREQUENCY OF DATA COLLECTION, AND RESPONSIBILITIES</w:t>
            </w:r>
          </w:p>
        </w:tc>
        <w:tc>
          <w:tcPr>
            <w:tcW w:w="1616" w:type="pct"/>
            <w:tcBorders>
              <w:top w:val="single" w:sz="4" w:space="0" w:color="auto"/>
              <w:left w:val="single" w:sz="4" w:space="0" w:color="auto"/>
              <w:bottom w:val="single" w:sz="4" w:space="0" w:color="auto"/>
              <w:right w:val="single" w:sz="4" w:space="0" w:color="auto"/>
            </w:tcBorders>
            <w:shd w:val="clear" w:color="auto" w:fill="DEEAF6"/>
            <w:tcMar>
              <w:top w:w="72" w:type="dxa"/>
              <w:left w:w="144" w:type="dxa"/>
              <w:bottom w:w="72" w:type="dxa"/>
              <w:right w:w="144" w:type="dxa"/>
            </w:tcMar>
            <w:vAlign w:val="center"/>
            <w:hideMark/>
          </w:tcPr>
          <w:p w:rsidR="00F15056" w:rsidRDefault="00F15056">
            <w:pPr>
              <w:jc w:val="center"/>
              <w:rPr>
                <w:sz w:val="16"/>
                <w:szCs w:val="16"/>
                <w:lang w:val="en-GB"/>
              </w:rPr>
            </w:pPr>
            <w:r>
              <w:rPr>
                <w:b/>
                <w:sz w:val="16"/>
                <w:szCs w:val="16"/>
                <w:lang w:val="en-GB"/>
              </w:rPr>
              <w:t>INDICATIVE COUNTRY PROGRAMME OUTPUT</w:t>
            </w:r>
          </w:p>
        </w:tc>
        <w:tc>
          <w:tcPr>
            <w:tcW w:w="1196"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F15056" w:rsidRDefault="00F15056">
            <w:pPr>
              <w:jc w:val="center"/>
              <w:rPr>
                <w:b/>
                <w:sz w:val="16"/>
                <w:szCs w:val="16"/>
                <w:lang w:val="en-GB"/>
              </w:rPr>
            </w:pPr>
            <w:r>
              <w:rPr>
                <w:b/>
                <w:sz w:val="16"/>
                <w:szCs w:val="16"/>
                <w:lang w:val="en-GB"/>
              </w:rPr>
              <w:t>MAJOR PARTNERS / PARTNERSHIPS</w:t>
            </w:r>
          </w:p>
          <w:p w:rsidR="00F15056" w:rsidRDefault="00F15056">
            <w:pPr>
              <w:jc w:val="center"/>
              <w:rPr>
                <w:b/>
                <w:bCs/>
                <w:sz w:val="16"/>
                <w:szCs w:val="16"/>
                <w:lang w:val="en-GB"/>
              </w:rPr>
            </w:pPr>
            <w:r>
              <w:rPr>
                <w:b/>
                <w:sz w:val="16"/>
                <w:szCs w:val="16"/>
                <w:lang w:val="en-GB"/>
              </w:rPr>
              <w:t>FRAMEWORKS</w:t>
            </w:r>
          </w:p>
        </w:tc>
        <w:tc>
          <w:tcPr>
            <w:tcW w:w="706" w:type="pct"/>
            <w:tcBorders>
              <w:top w:val="single" w:sz="4" w:space="0" w:color="auto"/>
              <w:left w:val="single" w:sz="4" w:space="0" w:color="auto"/>
              <w:bottom w:val="single" w:sz="4" w:space="0" w:color="auto"/>
              <w:right w:val="single" w:sz="4" w:space="0" w:color="auto"/>
            </w:tcBorders>
            <w:shd w:val="clear" w:color="auto" w:fill="DEEAF6"/>
            <w:tcMar>
              <w:top w:w="15" w:type="dxa"/>
              <w:left w:w="108" w:type="dxa"/>
              <w:bottom w:w="0" w:type="dxa"/>
              <w:right w:w="108" w:type="dxa"/>
            </w:tcMar>
            <w:vAlign w:val="center"/>
            <w:hideMark/>
          </w:tcPr>
          <w:p w:rsidR="00F15056" w:rsidRDefault="00F15056">
            <w:pPr>
              <w:jc w:val="center"/>
              <w:rPr>
                <w:i/>
                <w:sz w:val="16"/>
                <w:szCs w:val="16"/>
                <w:lang w:val="en-GB"/>
              </w:rPr>
            </w:pPr>
            <w:r>
              <w:rPr>
                <w:b/>
                <w:sz w:val="16"/>
                <w:szCs w:val="16"/>
                <w:lang w:val="en-GB"/>
              </w:rPr>
              <w:t>INDICATIVE RESOURCES BY OUTCOME (US$)</w:t>
            </w:r>
          </w:p>
        </w:tc>
      </w:tr>
      <w:tr w:rsidR="00F15056" w:rsidTr="00F15056">
        <w:trPr>
          <w:trHeight w:val="133"/>
        </w:trPr>
        <w:tc>
          <w:tcPr>
            <w:tcW w:w="788"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autoSpaceDE w:val="0"/>
              <w:autoSpaceDN w:val="0"/>
              <w:adjustRightInd w:val="0"/>
              <w:rPr>
                <w:iCs/>
                <w:sz w:val="16"/>
                <w:szCs w:val="16"/>
                <w:lang w:val="en-GB"/>
              </w:rPr>
            </w:pPr>
            <w:r>
              <w:rPr>
                <w:b/>
                <w:iCs/>
                <w:sz w:val="16"/>
                <w:szCs w:val="16"/>
                <w:lang w:val="en-GB"/>
              </w:rPr>
              <w:t>Indicator 1: 5% a</w:t>
            </w:r>
            <w:r>
              <w:rPr>
                <w:iCs/>
                <w:sz w:val="16"/>
                <w:szCs w:val="16"/>
                <w:lang w:val="en-GB"/>
              </w:rPr>
              <w:t xml:space="preserve">nnual reduction of displaced persons </w:t>
            </w:r>
            <w:proofErr w:type="gramStart"/>
            <w:r>
              <w:rPr>
                <w:iCs/>
                <w:sz w:val="16"/>
                <w:szCs w:val="16"/>
                <w:lang w:val="en-GB"/>
              </w:rPr>
              <w:t>as a result of</w:t>
            </w:r>
            <w:proofErr w:type="gramEnd"/>
            <w:r>
              <w:rPr>
                <w:iCs/>
                <w:sz w:val="16"/>
                <w:szCs w:val="16"/>
                <w:lang w:val="en-GB"/>
              </w:rPr>
              <w:t xml:space="preserve"> natural disaster</w:t>
            </w:r>
          </w:p>
          <w:p w:rsidR="00F15056" w:rsidRDefault="00F15056">
            <w:pPr>
              <w:rPr>
                <w:iCs/>
                <w:sz w:val="16"/>
                <w:szCs w:val="16"/>
                <w:lang w:val="en-GB"/>
              </w:rPr>
            </w:pPr>
          </w:p>
          <w:p w:rsidR="00F15056" w:rsidRDefault="00F15056">
            <w:pPr>
              <w:rPr>
                <w:sz w:val="16"/>
                <w:szCs w:val="16"/>
                <w:lang w:val="en-GB"/>
              </w:rPr>
            </w:pPr>
            <w:r>
              <w:rPr>
                <w:b/>
                <w:iCs/>
                <w:sz w:val="16"/>
                <w:szCs w:val="16"/>
                <w:lang w:val="en-GB"/>
              </w:rPr>
              <w:t>Baseline</w:t>
            </w:r>
            <w:r>
              <w:rPr>
                <w:iCs/>
                <w:sz w:val="16"/>
                <w:szCs w:val="16"/>
                <w:lang w:val="en-GB"/>
              </w:rPr>
              <w:t xml:space="preserve">: </w:t>
            </w:r>
            <w:r>
              <w:rPr>
                <w:sz w:val="16"/>
                <w:szCs w:val="16"/>
                <w:lang w:val="en-GB"/>
              </w:rPr>
              <w:t>143 000 (2017)</w:t>
            </w:r>
          </w:p>
          <w:p w:rsidR="00F15056" w:rsidRDefault="00F15056">
            <w:pPr>
              <w:rPr>
                <w:iCs/>
                <w:sz w:val="16"/>
                <w:szCs w:val="16"/>
                <w:lang w:val="en-GB"/>
              </w:rPr>
            </w:pPr>
            <w:r>
              <w:rPr>
                <w:b/>
                <w:iCs/>
                <w:sz w:val="16"/>
                <w:szCs w:val="16"/>
                <w:lang w:val="en-GB"/>
              </w:rPr>
              <w:t>Target</w:t>
            </w:r>
            <w:r>
              <w:rPr>
                <w:iCs/>
                <w:sz w:val="16"/>
                <w:szCs w:val="16"/>
                <w:lang w:val="en-GB"/>
              </w:rPr>
              <w:t xml:space="preserve">: </w:t>
            </w:r>
            <w:r>
              <w:rPr>
                <w:sz w:val="16"/>
                <w:szCs w:val="16"/>
                <w:lang w:val="en-GB" w:eastAsia="fr-FR"/>
              </w:rPr>
              <w:t>105,000</w:t>
            </w:r>
          </w:p>
          <w:p w:rsidR="00F15056" w:rsidRDefault="00F15056">
            <w:pPr>
              <w:autoSpaceDE w:val="0"/>
              <w:autoSpaceDN w:val="0"/>
              <w:adjustRightInd w:val="0"/>
              <w:rPr>
                <w:iCs/>
                <w:sz w:val="16"/>
                <w:szCs w:val="16"/>
                <w:lang w:val="en-GB"/>
              </w:rPr>
            </w:pPr>
          </w:p>
          <w:p w:rsidR="00F15056" w:rsidRDefault="00F15056">
            <w:pPr>
              <w:autoSpaceDE w:val="0"/>
              <w:autoSpaceDN w:val="0"/>
              <w:adjustRightInd w:val="0"/>
              <w:rPr>
                <w:b/>
                <w:iCs/>
                <w:sz w:val="16"/>
                <w:szCs w:val="16"/>
                <w:lang w:val="en-GB"/>
              </w:rPr>
            </w:pPr>
            <w:r>
              <w:rPr>
                <w:b/>
                <w:iCs/>
                <w:sz w:val="16"/>
                <w:szCs w:val="16"/>
                <w:lang w:val="en-GB"/>
              </w:rPr>
              <w:t>Indicator 2:</w:t>
            </w:r>
          </w:p>
          <w:p w:rsidR="00F15056" w:rsidRDefault="00F15056">
            <w:pPr>
              <w:autoSpaceDE w:val="0"/>
              <w:autoSpaceDN w:val="0"/>
              <w:adjustRightInd w:val="0"/>
              <w:rPr>
                <w:iCs/>
                <w:sz w:val="16"/>
                <w:szCs w:val="16"/>
                <w:lang w:val="en-GB"/>
              </w:rPr>
            </w:pPr>
            <w:r>
              <w:rPr>
                <w:iCs/>
                <w:sz w:val="16"/>
                <w:szCs w:val="16"/>
                <w:lang w:val="en-GB"/>
              </w:rPr>
              <w:t>Proportion of natural ecosystems surface area in protected areas</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 xml:space="preserve"> 44 %</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xml:space="preserve"> 60%</w:t>
            </w:r>
          </w:p>
          <w:p w:rsidR="00F15056" w:rsidRDefault="00F15056">
            <w:pPr>
              <w:rPr>
                <w:iCs/>
                <w:sz w:val="16"/>
                <w:szCs w:val="16"/>
                <w:lang w:val="en-GB"/>
              </w:rPr>
            </w:pPr>
          </w:p>
          <w:p w:rsidR="00F15056" w:rsidRDefault="00F15056">
            <w:pPr>
              <w:autoSpaceDE w:val="0"/>
              <w:autoSpaceDN w:val="0"/>
              <w:adjustRightInd w:val="0"/>
              <w:ind w:left="720" w:hanging="718"/>
              <w:rPr>
                <w:b/>
                <w:iCs/>
                <w:sz w:val="16"/>
                <w:szCs w:val="16"/>
                <w:lang w:val="en-GB"/>
              </w:rPr>
            </w:pPr>
            <w:r>
              <w:rPr>
                <w:b/>
                <w:iCs/>
                <w:sz w:val="16"/>
                <w:szCs w:val="16"/>
                <w:lang w:val="en-GB"/>
              </w:rPr>
              <w:t>Indicator:</w:t>
            </w:r>
          </w:p>
          <w:p w:rsidR="00F15056" w:rsidRDefault="00F15056">
            <w:pPr>
              <w:autoSpaceDE w:val="0"/>
              <w:autoSpaceDN w:val="0"/>
              <w:adjustRightInd w:val="0"/>
              <w:rPr>
                <w:iCs/>
                <w:sz w:val="16"/>
                <w:szCs w:val="16"/>
                <w:lang w:val="en-GB"/>
              </w:rPr>
            </w:pPr>
            <w:r>
              <w:rPr>
                <w:iCs/>
                <w:sz w:val="16"/>
                <w:szCs w:val="16"/>
                <w:lang w:val="en-GB"/>
              </w:rPr>
              <w:t>Proportion of the surface area of the natural ecosystems located in the protected areas</w:t>
            </w:r>
          </w:p>
          <w:p w:rsidR="00F15056" w:rsidRDefault="00F15056">
            <w:pPr>
              <w:autoSpaceDE w:val="0"/>
              <w:autoSpaceDN w:val="0"/>
              <w:adjustRightInd w:val="0"/>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 xml:space="preserve"> </w:t>
            </w:r>
            <w:r>
              <w:rPr>
                <w:sz w:val="16"/>
                <w:szCs w:val="16"/>
                <w:lang w:val="en-GB" w:eastAsia="fr-FR"/>
              </w:rPr>
              <w:t>44% (2016</w:t>
            </w:r>
          </w:p>
          <w:p w:rsidR="00F15056" w:rsidRDefault="00F15056">
            <w:pPr>
              <w:rPr>
                <w:iCs/>
                <w:sz w:val="16"/>
                <w:szCs w:val="16"/>
                <w:lang w:val="en-GB"/>
              </w:rPr>
            </w:pPr>
            <w:r>
              <w:rPr>
                <w:b/>
                <w:iCs/>
                <w:sz w:val="16"/>
                <w:szCs w:val="16"/>
                <w:lang w:val="en-GB"/>
              </w:rPr>
              <w:lastRenderedPageBreak/>
              <w:t>Target</w:t>
            </w:r>
            <w:r>
              <w:rPr>
                <w:iCs/>
                <w:sz w:val="16"/>
                <w:szCs w:val="16"/>
                <w:lang w:val="en-GB"/>
              </w:rPr>
              <w:t xml:space="preserve">: </w:t>
            </w:r>
            <w:r>
              <w:rPr>
                <w:sz w:val="16"/>
                <w:szCs w:val="16"/>
                <w:lang w:val="en-GB" w:eastAsia="fr-FR"/>
              </w:rPr>
              <w:t>TBD</w:t>
            </w:r>
          </w:p>
          <w:p w:rsidR="00F15056" w:rsidRDefault="00F15056">
            <w:pPr>
              <w:ind w:left="720"/>
              <w:rPr>
                <w:iCs/>
                <w:sz w:val="16"/>
                <w:szCs w:val="16"/>
                <w:lang w:val="en-GB"/>
              </w:rPr>
            </w:pPr>
          </w:p>
          <w:p w:rsidR="00F15056" w:rsidRDefault="00F15056">
            <w:pPr>
              <w:rPr>
                <w:bCs/>
                <w:sz w:val="16"/>
                <w:szCs w:val="16"/>
                <w:lang w:val="en-GB"/>
              </w:rPr>
            </w:pPr>
          </w:p>
        </w:tc>
        <w:tc>
          <w:tcPr>
            <w:tcW w:w="697" w:type="pct"/>
            <w:vMerge w:val="restart"/>
            <w:tcBorders>
              <w:top w:val="single" w:sz="4" w:space="0" w:color="auto"/>
              <w:left w:val="single" w:sz="4" w:space="0" w:color="auto"/>
              <w:bottom w:val="single" w:sz="4" w:space="0" w:color="auto"/>
              <w:right w:val="single" w:sz="4" w:space="0" w:color="auto"/>
            </w:tcBorders>
          </w:tcPr>
          <w:p w:rsidR="00F15056" w:rsidRDefault="00F15056">
            <w:pPr>
              <w:rPr>
                <w:iCs/>
                <w:sz w:val="16"/>
                <w:szCs w:val="16"/>
                <w:lang w:val="en-GB"/>
              </w:rPr>
            </w:pPr>
            <w:r>
              <w:rPr>
                <w:iCs/>
                <w:sz w:val="16"/>
                <w:szCs w:val="16"/>
                <w:lang w:val="en-GB"/>
              </w:rPr>
              <w:lastRenderedPageBreak/>
              <w:t>ECVMB</w:t>
            </w:r>
          </w:p>
          <w:p w:rsidR="00F15056" w:rsidRDefault="00F15056">
            <w:pPr>
              <w:rPr>
                <w:iCs/>
                <w:sz w:val="16"/>
                <w:szCs w:val="16"/>
                <w:lang w:val="en-GB"/>
              </w:rPr>
            </w:pP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IRRF data</w:t>
            </w:r>
          </w:p>
          <w:p w:rsidR="00F15056" w:rsidRDefault="00F15056">
            <w:pPr>
              <w:rPr>
                <w:iCs/>
                <w:sz w:val="16"/>
                <w:szCs w:val="16"/>
                <w:lang w:val="en-GB"/>
              </w:rPr>
            </w:pPr>
            <w:r>
              <w:rPr>
                <w:iCs/>
                <w:sz w:val="16"/>
                <w:szCs w:val="16"/>
                <w:lang w:val="en-GB"/>
              </w:rPr>
              <w:t>Frequency of data collection: Annual</w:t>
            </w: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p>
          <w:p w:rsidR="00F15056" w:rsidRDefault="00F15056">
            <w:pPr>
              <w:rPr>
                <w:iCs/>
                <w:sz w:val="16"/>
                <w:szCs w:val="16"/>
                <w:lang w:val="en-GB"/>
              </w:rPr>
            </w:pPr>
            <w:r>
              <w:rPr>
                <w:iCs/>
                <w:sz w:val="16"/>
                <w:szCs w:val="16"/>
                <w:lang w:val="en-GB"/>
              </w:rPr>
              <w:t>ISTEEBU</w:t>
            </w:r>
          </w:p>
          <w:p w:rsidR="00F15056" w:rsidRDefault="00F15056">
            <w:pPr>
              <w:rPr>
                <w:b/>
                <w:bCs/>
                <w:sz w:val="16"/>
                <w:szCs w:val="16"/>
                <w:lang w:val="en-GB"/>
              </w:rPr>
            </w:pPr>
          </w:p>
          <w:p w:rsidR="00F15056" w:rsidRDefault="00F15056">
            <w:pPr>
              <w:rPr>
                <w:iCs/>
                <w:sz w:val="16"/>
                <w:szCs w:val="16"/>
                <w:lang w:val="en-GB"/>
              </w:rPr>
            </w:pPr>
            <w:r>
              <w:rPr>
                <w:iCs/>
                <w:sz w:val="16"/>
                <w:szCs w:val="16"/>
                <w:lang w:val="en-GB"/>
              </w:rPr>
              <w:t>Frequency of data collection: Annual</w:t>
            </w:r>
          </w:p>
          <w:p w:rsidR="00F15056" w:rsidRDefault="00F15056">
            <w:pPr>
              <w:rPr>
                <w:b/>
                <w:bCs/>
                <w:sz w:val="16"/>
                <w:szCs w:val="16"/>
                <w:lang w:val="en-GB"/>
              </w:rPr>
            </w:pPr>
          </w:p>
        </w:tc>
        <w:tc>
          <w:tcPr>
            <w:tcW w:w="1613"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15056" w:rsidRDefault="00F15056">
            <w:pPr>
              <w:rPr>
                <w:b/>
                <w:sz w:val="16"/>
                <w:szCs w:val="16"/>
                <w:lang w:val="en-GB"/>
              </w:rPr>
            </w:pPr>
            <w:r>
              <w:rPr>
                <w:b/>
                <w:sz w:val="16"/>
                <w:szCs w:val="16"/>
                <w:lang w:val="en-GB"/>
              </w:rPr>
              <w:t xml:space="preserve"> </w:t>
            </w:r>
          </w:p>
          <w:p w:rsidR="00F15056" w:rsidRDefault="00F15056">
            <w:pPr>
              <w:rPr>
                <w:b/>
                <w:sz w:val="16"/>
                <w:szCs w:val="16"/>
                <w:lang w:val="en-GB"/>
              </w:rPr>
            </w:pPr>
          </w:p>
          <w:p w:rsidR="00F15056" w:rsidRDefault="00F15056">
            <w:pPr>
              <w:rPr>
                <w:b/>
                <w:iCs/>
                <w:color w:val="000000"/>
                <w:sz w:val="16"/>
                <w:szCs w:val="16"/>
                <w:lang w:val="en-GB"/>
              </w:rPr>
            </w:pPr>
            <w:r>
              <w:rPr>
                <w:b/>
                <w:sz w:val="16"/>
                <w:szCs w:val="16"/>
                <w:u w:val="single"/>
                <w:lang w:val="en-GB"/>
              </w:rPr>
              <w:t>Output 3.1</w:t>
            </w:r>
            <w:r>
              <w:rPr>
                <w:b/>
                <w:sz w:val="16"/>
                <w:szCs w:val="16"/>
                <w:lang w:val="en-GB"/>
              </w:rPr>
              <w:t>:</w:t>
            </w:r>
            <w:r>
              <w:rPr>
                <w:sz w:val="16"/>
                <w:szCs w:val="16"/>
                <w:lang w:val="en-GB"/>
              </w:rPr>
              <w:t xml:space="preserve"> </w:t>
            </w:r>
            <w:r>
              <w:rPr>
                <w:b/>
                <w:iCs/>
                <w:color w:val="000000"/>
                <w:sz w:val="16"/>
                <w:szCs w:val="16"/>
                <w:lang w:val="en-GB"/>
              </w:rPr>
              <w:t xml:space="preserve">Evidence-based assessment and planning tools and mechanisms applied to enable implementation of gender-sensitive and risks-informed prevention and preparedness to limit the impact of natural hazards  </w:t>
            </w:r>
          </w:p>
          <w:p w:rsidR="00F15056" w:rsidRDefault="00F15056">
            <w:pPr>
              <w:rPr>
                <w:b/>
                <w:sz w:val="16"/>
                <w:szCs w:val="16"/>
                <w:lang w:val="en-GB"/>
              </w:rPr>
            </w:pPr>
          </w:p>
          <w:p w:rsidR="00F15056" w:rsidRDefault="00F15056">
            <w:pPr>
              <w:rPr>
                <w:iCs/>
                <w:sz w:val="16"/>
                <w:szCs w:val="16"/>
                <w:lang w:val="en-GB"/>
              </w:rPr>
            </w:pPr>
            <w:r>
              <w:rPr>
                <w:b/>
                <w:sz w:val="16"/>
                <w:szCs w:val="16"/>
                <w:lang w:val="en-GB"/>
              </w:rPr>
              <w:t>Indicator 3.1.1:</w:t>
            </w:r>
            <w:r>
              <w:rPr>
                <w:iCs/>
                <w:sz w:val="16"/>
                <w:szCs w:val="16"/>
                <w:lang w:val="en-GB"/>
              </w:rPr>
              <w:t xml:space="preserve">  Number of local governments with operational early warning systems to limit the gender differentiated impact of climate change and disaster risks</w:t>
            </w:r>
          </w:p>
          <w:p w:rsidR="00F15056" w:rsidRDefault="00F15056">
            <w:pPr>
              <w:rPr>
                <w:iCs/>
                <w:sz w:val="16"/>
                <w:szCs w:val="16"/>
                <w:lang w:val="en-GB"/>
              </w:rPr>
            </w:pPr>
          </w:p>
          <w:p w:rsidR="00F15056" w:rsidRPr="00ED7C08" w:rsidRDefault="00F15056">
            <w:pPr>
              <w:rPr>
                <w:iCs/>
                <w:sz w:val="16"/>
                <w:szCs w:val="16"/>
                <w:lang w:val="en-GB"/>
              </w:rPr>
            </w:pPr>
            <w:r>
              <w:rPr>
                <w:b/>
                <w:iCs/>
                <w:sz w:val="16"/>
                <w:szCs w:val="16"/>
                <w:lang w:val="en-GB"/>
              </w:rPr>
              <w:t>Baseline</w:t>
            </w:r>
            <w:r w:rsidRPr="00ED7C08">
              <w:rPr>
                <w:iCs/>
                <w:sz w:val="16"/>
                <w:szCs w:val="16"/>
                <w:lang w:val="en-GB"/>
              </w:rPr>
              <w:t xml:space="preserve">:  </w:t>
            </w:r>
            <w:r w:rsidR="00386BC0">
              <w:rPr>
                <w:iCs/>
                <w:sz w:val="16"/>
                <w:szCs w:val="16"/>
                <w:lang w:val="en-GB"/>
              </w:rPr>
              <w:t>10</w:t>
            </w:r>
          </w:p>
          <w:p w:rsidR="00F15056" w:rsidRDefault="00F15056">
            <w:pPr>
              <w:rPr>
                <w:iCs/>
                <w:sz w:val="16"/>
                <w:szCs w:val="16"/>
                <w:lang w:val="en-GB"/>
              </w:rPr>
            </w:pPr>
            <w:r w:rsidRPr="00ED7C08">
              <w:rPr>
                <w:b/>
                <w:iCs/>
                <w:sz w:val="16"/>
                <w:szCs w:val="16"/>
                <w:lang w:val="en-GB"/>
              </w:rPr>
              <w:t>Target:</w:t>
            </w:r>
            <w:r w:rsidRPr="00ED7C08">
              <w:rPr>
                <w:iCs/>
                <w:sz w:val="16"/>
                <w:szCs w:val="16"/>
                <w:lang w:val="en-GB"/>
              </w:rPr>
              <w:t xml:space="preserve"> </w:t>
            </w:r>
            <w:r w:rsidR="00386BC0">
              <w:rPr>
                <w:iCs/>
                <w:sz w:val="16"/>
                <w:szCs w:val="16"/>
                <w:lang w:val="en-GB"/>
              </w:rPr>
              <w:t>20</w:t>
            </w:r>
          </w:p>
          <w:p w:rsidR="00F15056" w:rsidRDefault="00F15056">
            <w:pPr>
              <w:ind w:left="360"/>
              <w:rPr>
                <w:iCs/>
                <w:sz w:val="16"/>
                <w:szCs w:val="16"/>
                <w:u w:val="single"/>
                <w:lang w:val="en-GB"/>
              </w:rPr>
            </w:pPr>
          </w:p>
          <w:p w:rsidR="00F15056" w:rsidRDefault="00F15056">
            <w:pPr>
              <w:rPr>
                <w:iCs/>
                <w:sz w:val="16"/>
                <w:szCs w:val="16"/>
                <w:lang w:val="en-GB"/>
              </w:rPr>
            </w:pPr>
            <w:r>
              <w:rPr>
                <w:b/>
                <w:sz w:val="16"/>
                <w:szCs w:val="16"/>
                <w:lang w:val="en-GB"/>
              </w:rPr>
              <w:t>Indicator 3.1.2:</w:t>
            </w:r>
            <w:r>
              <w:rPr>
                <w:iCs/>
                <w:sz w:val="16"/>
                <w:szCs w:val="16"/>
                <w:lang w:val="en-GB"/>
              </w:rPr>
              <w:t xml:space="preserve"> Number of internally displaced persons benefiting from durable solutions including green jobs and livelihoods, disaggregated by sex </w:t>
            </w:r>
          </w:p>
          <w:p w:rsidR="000A71A5" w:rsidRDefault="000A71A5">
            <w:pPr>
              <w:rPr>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 xml:space="preserve">: </w:t>
            </w:r>
          </w:p>
          <w:p w:rsidR="000A71A5" w:rsidRDefault="000A71A5">
            <w:pPr>
              <w:rPr>
                <w:iCs/>
                <w:sz w:val="16"/>
                <w:szCs w:val="16"/>
                <w:lang w:val="en-GB"/>
              </w:rPr>
            </w:pPr>
          </w:p>
          <w:p w:rsidR="00F15056" w:rsidRPr="00ED7C08" w:rsidRDefault="00F15056">
            <w:pPr>
              <w:rPr>
                <w:iCs/>
                <w:sz w:val="16"/>
                <w:szCs w:val="16"/>
                <w:lang w:val="en-GB"/>
              </w:rPr>
            </w:pPr>
            <w:r>
              <w:rPr>
                <w:iCs/>
                <w:sz w:val="16"/>
                <w:szCs w:val="16"/>
                <w:lang w:val="en-GB"/>
              </w:rPr>
              <w:t xml:space="preserve">a) </w:t>
            </w:r>
            <w:r w:rsidRPr="00ED7C08">
              <w:rPr>
                <w:iCs/>
                <w:sz w:val="16"/>
                <w:szCs w:val="16"/>
                <w:lang w:val="en-GB"/>
              </w:rPr>
              <w:t xml:space="preserve">Men: </w:t>
            </w:r>
            <w:r w:rsidR="007A51AF" w:rsidRPr="00ED7C08">
              <w:rPr>
                <w:iCs/>
                <w:sz w:val="16"/>
                <w:szCs w:val="16"/>
                <w:lang w:val="en-GB"/>
              </w:rPr>
              <w:t>0</w:t>
            </w:r>
          </w:p>
          <w:p w:rsidR="00F15056" w:rsidRDefault="00F15056">
            <w:pPr>
              <w:rPr>
                <w:iCs/>
                <w:sz w:val="16"/>
                <w:szCs w:val="16"/>
                <w:lang w:val="en-GB"/>
              </w:rPr>
            </w:pPr>
            <w:r w:rsidRPr="00ED7C08">
              <w:rPr>
                <w:iCs/>
                <w:sz w:val="16"/>
                <w:szCs w:val="16"/>
                <w:lang w:val="en-GB"/>
              </w:rPr>
              <w:t xml:space="preserve">b) Women: </w:t>
            </w:r>
            <w:r w:rsidR="007A51AF" w:rsidRPr="00ED7C08">
              <w:rPr>
                <w:iCs/>
                <w:sz w:val="16"/>
                <w:szCs w:val="16"/>
                <w:lang w:val="en-GB"/>
              </w:rPr>
              <w:t>0</w:t>
            </w:r>
          </w:p>
          <w:p w:rsidR="00F15056" w:rsidRDefault="00F15056">
            <w:pPr>
              <w:rPr>
                <w:iCs/>
                <w:sz w:val="16"/>
                <w:szCs w:val="16"/>
                <w:lang w:val="en-GB"/>
              </w:rPr>
            </w:pPr>
          </w:p>
          <w:p w:rsidR="00F15056" w:rsidRDefault="00F15056">
            <w:pPr>
              <w:rPr>
                <w:sz w:val="16"/>
                <w:szCs w:val="16"/>
                <w:lang w:val="en-GB"/>
              </w:rPr>
            </w:pPr>
            <w:r>
              <w:rPr>
                <w:b/>
                <w:iCs/>
                <w:sz w:val="16"/>
                <w:szCs w:val="16"/>
                <w:lang w:val="en-GB"/>
              </w:rPr>
              <w:t>Target</w:t>
            </w:r>
            <w:r>
              <w:rPr>
                <w:iCs/>
                <w:sz w:val="16"/>
                <w:szCs w:val="16"/>
                <w:lang w:val="en-GB"/>
              </w:rPr>
              <w:t xml:space="preserve">: </w:t>
            </w:r>
            <w:r>
              <w:rPr>
                <w:sz w:val="16"/>
                <w:szCs w:val="16"/>
                <w:lang w:val="en-GB"/>
              </w:rPr>
              <w:t xml:space="preserve">a): </w:t>
            </w:r>
            <w:r w:rsidR="000A71A5">
              <w:rPr>
                <w:sz w:val="16"/>
                <w:szCs w:val="16"/>
                <w:lang w:val="en-GB"/>
              </w:rPr>
              <w:t>5,000</w:t>
            </w:r>
            <w:r>
              <w:rPr>
                <w:sz w:val="16"/>
                <w:szCs w:val="16"/>
                <w:lang w:val="en-GB"/>
              </w:rPr>
              <w:t>,</w:t>
            </w:r>
            <w:r w:rsidR="00AB4338">
              <w:rPr>
                <w:sz w:val="16"/>
                <w:szCs w:val="16"/>
                <w:lang w:val="en-GB"/>
              </w:rPr>
              <w:t xml:space="preserve"> </w:t>
            </w:r>
            <w:r>
              <w:rPr>
                <w:sz w:val="16"/>
                <w:szCs w:val="16"/>
                <w:lang w:val="en-GB"/>
              </w:rPr>
              <w:t>b):</w:t>
            </w:r>
            <w:r w:rsidR="00AB4338">
              <w:rPr>
                <w:sz w:val="16"/>
                <w:szCs w:val="16"/>
                <w:lang w:val="en-GB"/>
              </w:rPr>
              <w:t xml:space="preserve"> </w:t>
            </w:r>
            <w:r w:rsidR="000A71A5">
              <w:rPr>
                <w:sz w:val="16"/>
                <w:szCs w:val="16"/>
                <w:lang w:val="en-GB"/>
              </w:rPr>
              <w:t>10,000</w:t>
            </w:r>
          </w:p>
          <w:p w:rsidR="00F15056" w:rsidRDefault="00F15056">
            <w:pPr>
              <w:rPr>
                <w:iCs/>
                <w:sz w:val="16"/>
                <w:szCs w:val="16"/>
                <w:lang w:val="en-GB"/>
              </w:rPr>
            </w:pPr>
          </w:p>
          <w:p w:rsidR="00F15056" w:rsidRDefault="00F15056">
            <w:pPr>
              <w:rPr>
                <w:b/>
                <w:sz w:val="16"/>
                <w:szCs w:val="16"/>
                <w:lang w:val="en-GB"/>
              </w:rPr>
            </w:pPr>
          </w:p>
          <w:p w:rsidR="00F15056" w:rsidRDefault="00F15056">
            <w:pPr>
              <w:rPr>
                <w:b/>
                <w:sz w:val="16"/>
                <w:szCs w:val="16"/>
                <w:lang w:val="en-GB"/>
              </w:rPr>
            </w:pPr>
            <w:r>
              <w:rPr>
                <w:b/>
                <w:sz w:val="16"/>
                <w:szCs w:val="16"/>
                <w:u w:val="single"/>
                <w:lang w:val="en-GB"/>
              </w:rPr>
              <w:lastRenderedPageBreak/>
              <w:t>Output 3.2</w:t>
            </w:r>
            <w:r>
              <w:rPr>
                <w:b/>
                <w:sz w:val="16"/>
                <w:szCs w:val="16"/>
                <w:lang w:val="en-GB"/>
              </w:rPr>
              <w:t xml:space="preserve">: Solutions adopted to improve access to clean, affordable and sustainable energy particularly for women and displaced communities </w:t>
            </w:r>
            <w:proofErr w:type="gramStart"/>
            <w:r>
              <w:rPr>
                <w:b/>
                <w:sz w:val="16"/>
                <w:szCs w:val="16"/>
                <w:lang w:val="en-GB"/>
              </w:rPr>
              <w:t>as a result of</w:t>
            </w:r>
            <w:proofErr w:type="gramEnd"/>
            <w:r>
              <w:rPr>
                <w:b/>
                <w:sz w:val="16"/>
                <w:szCs w:val="16"/>
                <w:lang w:val="en-GB"/>
              </w:rPr>
              <w:t xml:space="preserve"> UNDP support</w:t>
            </w:r>
          </w:p>
          <w:p w:rsidR="00F15056" w:rsidRDefault="00F15056">
            <w:pPr>
              <w:ind w:left="360"/>
              <w:rPr>
                <w:bCs/>
                <w:sz w:val="16"/>
                <w:szCs w:val="16"/>
                <w:lang w:val="en-GB"/>
              </w:rPr>
            </w:pPr>
          </w:p>
          <w:p w:rsidR="00F15056" w:rsidRDefault="00F15056">
            <w:pPr>
              <w:rPr>
                <w:rFonts w:eastAsiaTheme="minorHAnsi"/>
                <w:color w:val="000000"/>
                <w:sz w:val="16"/>
                <w:szCs w:val="16"/>
              </w:rPr>
            </w:pPr>
            <w:r>
              <w:rPr>
                <w:b/>
                <w:sz w:val="16"/>
                <w:szCs w:val="16"/>
                <w:lang w:val="en-GB"/>
              </w:rPr>
              <w:t>Indicator 3.2.1: </w:t>
            </w:r>
            <w:r>
              <w:rPr>
                <w:rFonts w:eastAsiaTheme="minorHAnsi"/>
                <w:color w:val="000000"/>
                <w:sz w:val="16"/>
                <w:szCs w:val="16"/>
              </w:rPr>
              <w:t>Number of households benefitting from clean, affordable and sustainable energy access.</w:t>
            </w:r>
          </w:p>
          <w:p w:rsidR="00F15056" w:rsidRDefault="00F15056">
            <w:pPr>
              <w:rPr>
                <w:b/>
                <w:iCs/>
                <w:sz w:val="16"/>
                <w:szCs w:val="16"/>
                <w:lang w:val="en-GB"/>
              </w:rPr>
            </w:pPr>
          </w:p>
          <w:p w:rsidR="00F15056" w:rsidRDefault="00F15056">
            <w:pPr>
              <w:rPr>
                <w:iCs/>
                <w:sz w:val="16"/>
                <w:szCs w:val="16"/>
                <w:lang w:val="en-GB"/>
              </w:rPr>
            </w:pPr>
            <w:r>
              <w:rPr>
                <w:b/>
                <w:iCs/>
                <w:sz w:val="16"/>
                <w:szCs w:val="16"/>
                <w:lang w:val="en-GB"/>
              </w:rPr>
              <w:t>Baseline</w:t>
            </w:r>
            <w:r>
              <w:rPr>
                <w:iCs/>
                <w:sz w:val="16"/>
                <w:szCs w:val="16"/>
                <w:lang w:val="en-GB"/>
              </w:rPr>
              <w:t>:</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Total: 900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a) Women-headed: 100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b) Displaced households: 200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c) Batwas: 50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d) Other households: 650</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Total: 2700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a) Women-headed: 300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b) Displaced households: 600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c) Batwas: 150</w:t>
            </w:r>
          </w:p>
          <w:p w:rsidR="00F15056" w:rsidRDefault="00F15056">
            <w:pPr>
              <w:autoSpaceDE w:val="0"/>
              <w:autoSpaceDN w:val="0"/>
              <w:adjustRightInd w:val="0"/>
              <w:rPr>
                <w:rFonts w:eastAsiaTheme="minorHAnsi"/>
                <w:color w:val="000000"/>
                <w:sz w:val="16"/>
                <w:szCs w:val="16"/>
              </w:rPr>
            </w:pPr>
            <w:r>
              <w:rPr>
                <w:rFonts w:eastAsiaTheme="minorHAnsi"/>
                <w:color w:val="000000"/>
                <w:sz w:val="16"/>
                <w:szCs w:val="16"/>
              </w:rPr>
              <w:t>d) Other households: 1950</w:t>
            </w:r>
          </w:p>
          <w:p w:rsidR="00F15056" w:rsidRDefault="00F15056">
            <w:pPr>
              <w:rPr>
                <w:b/>
                <w:sz w:val="16"/>
                <w:szCs w:val="16"/>
              </w:rPr>
            </w:pPr>
          </w:p>
          <w:p w:rsidR="00F15056" w:rsidRDefault="00F15056">
            <w:pPr>
              <w:rPr>
                <w:b/>
                <w:iCs/>
                <w:color w:val="000000"/>
                <w:sz w:val="16"/>
                <w:szCs w:val="16"/>
                <w:lang w:val="en-GB"/>
              </w:rPr>
            </w:pPr>
            <w:r>
              <w:rPr>
                <w:b/>
                <w:sz w:val="16"/>
                <w:szCs w:val="16"/>
                <w:u w:val="single"/>
              </w:rPr>
              <w:t xml:space="preserve">Output </w:t>
            </w:r>
            <w:r>
              <w:rPr>
                <w:b/>
                <w:sz w:val="16"/>
                <w:szCs w:val="16"/>
                <w:u w:val="single"/>
                <w:lang w:val="en-GB"/>
              </w:rPr>
              <w:t>3.3</w:t>
            </w:r>
            <w:r>
              <w:rPr>
                <w:b/>
                <w:sz w:val="16"/>
                <w:szCs w:val="16"/>
                <w:lang w:val="en-GB"/>
              </w:rPr>
              <w:t xml:space="preserve">. </w:t>
            </w:r>
            <w:r>
              <w:rPr>
                <w:b/>
                <w:iCs/>
                <w:color w:val="000000"/>
                <w:sz w:val="16"/>
                <w:szCs w:val="16"/>
                <w:lang w:val="en-GB"/>
              </w:rPr>
              <w:t xml:space="preserve">Solutions scaled-up for sustainable management of natural resources </w:t>
            </w:r>
          </w:p>
          <w:p w:rsidR="00F15056" w:rsidRDefault="00F15056">
            <w:pPr>
              <w:ind w:left="368"/>
              <w:rPr>
                <w:b/>
                <w:iCs/>
                <w:color w:val="000000"/>
                <w:sz w:val="16"/>
                <w:szCs w:val="16"/>
                <w:lang w:val="en-GB"/>
              </w:rPr>
            </w:pPr>
          </w:p>
          <w:p w:rsidR="00F15056" w:rsidRDefault="00F15056">
            <w:pPr>
              <w:rPr>
                <w:iCs/>
                <w:sz w:val="16"/>
                <w:szCs w:val="16"/>
                <w:lang w:val="en-GB"/>
              </w:rPr>
            </w:pPr>
            <w:r>
              <w:rPr>
                <w:b/>
                <w:sz w:val="16"/>
                <w:szCs w:val="16"/>
                <w:lang w:val="en-GB"/>
              </w:rPr>
              <w:t xml:space="preserve">Indicator 3.3.1: </w:t>
            </w:r>
            <w:r>
              <w:rPr>
                <w:iCs/>
                <w:sz w:val="16"/>
                <w:szCs w:val="16"/>
                <w:lang w:val="en-GB"/>
              </w:rPr>
              <w:t xml:space="preserve">Natural resources that are managed under a sustainable use, conservation, access and benefit-sharing regime </w:t>
            </w:r>
          </w:p>
          <w:p w:rsidR="00F15056" w:rsidRDefault="00F15056">
            <w:pPr>
              <w:rPr>
                <w:iCs/>
                <w:sz w:val="16"/>
                <w:szCs w:val="16"/>
                <w:lang w:val="en-GB"/>
              </w:rPr>
            </w:pPr>
          </w:p>
          <w:p w:rsidR="00BB14B6" w:rsidRDefault="00F15056">
            <w:pPr>
              <w:rPr>
                <w:iCs/>
                <w:sz w:val="16"/>
                <w:szCs w:val="16"/>
                <w:lang w:val="en-GB"/>
              </w:rPr>
            </w:pPr>
            <w:r>
              <w:rPr>
                <w:b/>
                <w:iCs/>
                <w:sz w:val="16"/>
                <w:szCs w:val="16"/>
                <w:lang w:val="en-GB"/>
              </w:rPr>
              <w:t>Baseline:</w:t>
            </w:r>
            <w:r>
              <w:rPr>
                <w:iCs/>
                <w:sz w:val="16"/>
                <w:szCs w:val="16"/>
                <w:lang w:val="en-GB"/>
              </w:rPr>
              <w:t xml:space="preserve"> </w:t>
            </w:r>
          </w:p>
          <w:p w:rsidR="00F15056" w:rsidRDefault="00F15056">
            <w:pPr>
              <w:rPr>
                <w:iCs/>
                <w:sz w:val="16"/>
                <w:szCs w:val="16"/>
                <w:lang w:val="en-GB"/>
              </w:rPr>
            </w:pPr>
            <w:r>
              <w:rPr>
                <w:iCs/>
                <w:sz w:val="16"/>
                <w:szCs w:val="16"/>
                <w:lang w:val="en-GB"/>
              </w:rPr>
              <w:t>a) Area of existing protecting area under improved management (hectares)</w:t>
            </w:r>
            <w:r w:rsidR="00BB14B6">
              <w:rPr>
                <w:iCs/>
                <w:sz w:val="16"/>
                <w:szCs w:val="16"/>
                <w:lang w:val="en-GB"/>
              </w:rPr>
              <w:t>: (*</w:t>
            </w:r>
            <w:r w:rsidR="00867ECD">
              <w:rPr>
                <w:rStyle w:val="Appelnotedebasdep"/>
                <w:iCs/>
                <w:sz w:val="16"/>
                <w:szCs w:val="16"/>
                <w:lang w:val="en-GB"/>
              </w:rPr>
              <w:footnoteReference w:id="22"/>
            </w:r>
            <w:r w:rsidR="00BB14B6">
              <w:rPr>
                <w:iCs/>
                <w:sz w:val="16"/>
                <w:szCs w:val="16"/>
                <w:lang w:val="en-GB"/>
              </w:rPr>
              <w:t>)</w:t>
            </w:r>
          </w:p>
          <w:p w:rsidR="00F15056" w:rsidRDefault="00F15056">
            <w:pPr>
              <w:rPr>
                <w:iCs/>
                <w:sz w:val="16"/>
                <w:szCs w:val="16"/>
                <w:lang w:val="en-GB"/>
              </w:rPr>
            </w:pPr>
            <w:r>
              <w:rPr>
                <w:iCs/>
                <w:sz w:val="16"/>
                <w:szCs w:val="16"/>
                <w:lang w:val="en-GB"/>
              </w:rPr>
              <w:t>b) Number of shared water ecosystems</w:t>
            </w:r>
            <w:r w:rsidR="00867ECD">
              <w:rPr>
                <w:iCs/>
                <w:sz w:val="16"/>
                <w:szCs w:val="16"/>
                <w:lang w:val="en-GB"/>
              </w:rPr>
              <w:t xml:space="preserve"> (*)</w:t>
            </w:r>
          </w:p>
          <w:p w:rsidR="00F15056" w:rsidRDefault="00F15056">
            <w:pPr>
              <w:rPr>
                <w:iCs/>
                <w:sz w:val="16"/>
                <w:szCs w:val="16"/>
                <w:lang w:val="en-GB"/>
              </w:rPr>
            </w:pPr>
          </w:p>
          <w:p w:rsidR="00F15056" w:rsidRDefault="00F15056">
            <w:pPr>
              <w:rPr>
                <w:iCs/>
                <w:sz w:val="16"/>
                <w:szCs w:val="16"/>
                <w:lang w:val="en-GB"/>
              </w:rPr>
            </w:pPr>
            <w:r>
              <w:rPr>
                <w:b/>
                <w:iCs/>
                <w:sz w:val="16"/>
                <w:szCs w:val="16"/>
                <w:lang w:val="en-GB"/>
              </w:rPr>
              <w:t>Target:</w:t>
            </w:r>
            <w:r>
              <w:rPr>
                <w:iCs/>
                <w:sz w:val="16"/>
                <w:szCs w:val="16"/>
                <w:lang w:val="en-GB"/>
              </w:rPr>
              <w:t xml:space="preserve"> </w:t>
            </w:r>
          </w:p>
          <w:p w:rsidR="00F15056" w:rsidRDefault="00F15056">
            <w:pPr>
              <w:rPr>
                <w:iCs/>
                <w:sz w:val="16"/>
                <w:szCs w:val="16"/>
                <w:lang w:val="en-GB"/>
              </w:rPr>
            </w:pPr>
            <w:r>
              <w:rPr>
                <w:iCs/>
                <w:sz w:val="16"/>
                <w:szCs w:val="16"/>
                <w:lang w:val="en-GB"/>
              </w:rPr>
              <w:t xml:space="preserve">a) </w:t>
            </w:r>
            <w:r w:rsidR="00867ECD">
              <w:rPr>
                <w:iCs/>
                <w:sz w:val="16"/>
                <w:szCs w:val="16"/>
                <w:lang w:val="en-GB"/>
              </w:rPr>
              <w:t>(*)</w:t>
            </w:r>
          </w:p>
          <w:p w:rsidR="00F15056" w:rsidRDefault="00F15056">
            <w:pPr>
              <w:rPr>
                <w:iCs/>
                <w:sz w:val="16"/>
                <w:szCs w:val="16"/>
                <w:lang w:val="en-GB"/>
              </w:rPr>
            </w:pPr>
            <w:r>
              <w:rPr>
                <w:iCs/>
                <w:sz w:val="16"/>
                <w:szCs w:val="16"/>
                <w:lang w:val="en-GB"/>
              </w:rPr>
              <w:t xml:space="preserve">b) </w:t>
            </w:r>
            <w:r w:rsidR="00867ECD">
              <w:rPr>
                <w:iCs/>
                <w:sz w:val="16"/>
                <w:szCs w:val="16"/>
                <w:lang w:val="en-GB"/>
              </w:rPr>
              <w:t>(*)</w:t>
            </w:r>
          </w:p>
          <w:p w:rsidR="00F15056" w:rsidRDefault="00F15056">
            <w:pPr>
              <w:rPr>
                <w:iCs/>
                <w:sz w:val="16"/>
                <w:szCs w:val="16"/>
                <w:lang w:val="en-GB"/>
              </w:rPr>
            </w:pPr>
          </w:p>
          <w:p w:rsidR="00F15056" w:rsidRDefault="00F15056">
            <w:pPr>
              <w:rPr>
                <w:iCs/>
                <w:sz w:val="16"/>
                <w:szCs w:val="16"/>
                <w:u w:val="single"/>
                <w:lang w:val="en-GB"/>
              </w:rPr>
            </w:pPr>
          </w:p>
          <w:p w:rsidR="00F15056" w:rsidRDefault="00F15056">
            <w:pPr>
              <w:rPr>
                <w:b/>
                <w:bCs/>
                <w:sz w:val="16"/>
                <w:szCs w:val="16"/>
                <w:lang w:val="en-GB"/>
              </w:rPr>
            </w:pPr>
          </w:p>
        </w:tc>
        <w:tc>
          <w:tcPr>
            <w:tcW w:w="1196" w:type="pct"/>
            <w:vMerge w:val="restar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p w:rsidR="00F15056" w:rsidRDefault="00F15056">
            <w:pPr>
              <w:rPr>
                <w:sz w:val="16"/>
                <w:szCs w:val="16"/>
                <w:lang w:val="en-GB"/>
              </w:rPr>
            </w:pPr>
            <w:r>
              <w:rPr>
                <w:sz w:val="16"/>
                <w:szCs w:val="16"/>
                <w:lang w:val="en-GB"/>
              </w:rPr>
              <w:t>Ministry of Agriculture and Environment</w:t>
            </w:r>
          </w:p>
          <w:p w:rsidR="00F15056" w:rsidRDefault="00F15056">
            <w:pPr>
              <w:rPr>
                <w:sz w:val="16"/>
                <w:szCs w:val="16"/>
                <w:lang w:val="en-GB"/>
              </w:rPr>
            </w:pPr>
            <w:r>
              <w:rPr>
                <w:sz w:val="16"/>
                <w:szCs w:val="16"/>
                <w:lang w:val="en-GB"/>
              </w:rPr>
              <w:t xml:space="preserve">Ministry of finance </w:t>
            </w:r>
          </w:p>
          <w:p w:rsidR="00F15056" w:rsidRDefault="00F15056">
            <w:pPr>
              <w:rPr>
                <w:sz w:val="16"/>
                <w:szCs w:val="16"/>
                <w:lang w:val="en-GB"/>
              </w:rPr>
            </w:pPr>
            <w:r>
              <w:rPr>
                <w:sz w:val="16"/>
                <w:szCs w:val="16"/>
                <w:lang w:val="en-GB"/>
              </w:rPr>
              <w:t>Ministry of Agriculture</w:t>
            </w:r>
          </w:p>
          <w:p w:rsidR="00F15056" w:rsidRDefault="00F15056">
            <w:pPr>
              <w:rPr>
                <w:sz w:val="16"/>
                <w:szCs w:val="16"/>
                <w:lang w:val="en-GB"/>
              </w:rPr>
            </w:pPr>
            <w:r>
              <w:rPr>
                <w:sz w:val="16"/>
                <w:szCs w:val="16"/>
                <w:lang w:val="en-GB"/>
              </w:rPr>
              <w:t>GIZ</w:t>
            </w:r>
          </w:p>
          <w:p w:rsidR="00F15056" w:rsidRDefault="00F15056">
            <w:pPr>
              <w:rPr>
                <w:sz w:val="16"/>
                <w:szCs w:val="16"/>
                <w:lang w:val="en-GB"/>
              </w:rPr>
            </w:pPr>
            <w:r>
              <w:rPr>
                <w:sz w:val="16"/>
                <w:szCs w:val="16"/>
                <w:lang w:val="en-GB"/>
              </w:rPr>
              <w:t>EU</w:t>
            </w:r>
          </w:p>
          <w:p w:rsidR="00F15056" w:rsidRDefault="00F15056">
            <w:pPr>
              <w:rPr>
                <w:sz w:val="16"/>
                <w:szCs w:val="16"/>
                <w:lang w:val="en-GB"/>
              </w:rPr>
            </w:pPr>
            <w:r>
              <w:rPr>
                <w:sz w:val="16"/>
                <w:szCs w:val="16"/>
                <w:lang w:val="en-GB"/>
              </w:rPr>
              <w:t>The GEF</w:t>
            </w:r>
          </w:p>
          <w:p w:rsidR="00F15056" w:rsidRDefault="00F15056">
            <w:pPr>
              <w:rPr>
                <w:sz w:val="16"/>
                <w:szCs w:val="16"/>
                <w:lang w:val="en-GB"/>
              </w:rPr>
            </w:pPr>
            <w:r>
              <w:rPr>
                <w:sz w:val="16"/>
                <w:szCs w:val="16"/>
                <w:lang w:val="en-GB"/>
              </w:rPr>
              <w:t>GCF (Green Climate Change)</w:t>
            </w:r>
          </w:p>
          <w:p w:rsidR="00F15056" w:rsidRDefault="00F15056">
            <w:pPr>
              <w:rPr>
                <w:sz w:val="16"/>
                <w:szCs w:val="16"/>
                <w:lang w:val="en-GB"/>
              </w:rPr>
            </w:pPr>
            <w:r>
              <w:rPr>
                <w:sz w:val="16"/>
                <w:szCs w:val="16"/>
                <w:lang w:val="en-GB"/>
              </w:rPr>
              <w:t>Civil society organizations</w:t>
            </w:r>
          </w:p>
          <w:p w:rsidR="00F15056" w:rsidRDefault="00F15056">
            <w:pPr>
              <w:rPr>
                <w:iCs/>
                <w:sz w:val="16"/>
                <w:szCs w:val="16"/>
                <w:lang w:val="en-GB"/>
              </w:rPr>
            </w:pPr>
            <w:r>
              <w:rPr>
                <w:sz w:val="16"/>
                <w:szCs w:val="16"/>
                <w:lang w:val="en-GB"/>
              </w:rPr>
              <w:t>private sector</w:t>
            </w:r>
          </w:p>
          <w:p w:rsidR="00F15056" w:rsidRDefault="00F15056">
            <w:pPr>
              <w:rPr>
                <w:iCs/>
                <w:sz w:val="16"/>
                <w:szCs w:val="16"/>
                <w:lang w:val="en-GB"/>
              </w:rPr>
            </w:pPr>
          </w:p>
        </w:tc>
        <w:tc>
          <w:tcPr>
            <w:tcW w:w="70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F15056" w:rsidRDefault="00F15056">
            <w:pPr>
              <w:rPr>
                <w:b/>
                <w:sz w:val="16"/>
                <w:szCs w:val="16"/>
                <w:lang w:val="en-GB"/>
              </w:rPr>
            </w:pPr>
            <w:r>
              <w:rPr>
                <w:b/>
                <w:sz w:val="16"/>
                <w:szCs w:val="16"/>
                <w:lang w:val="en-GB"/>
              </w:rPr>
              <w:t xml:space="preserve">Regular: </w:t>
            </w:r>
          </w:p>
          <w:p w:rsidR="00F15056" w:rsidRDefault="00F15056">
            <w:pPr>
              <w:rPr>
                <w:b/>
                <w:color w:val="000000"/>
                <w:sz w:val="16"/>
                <w:szCs w:val="16"/>
                <w:lang w:val="en-GB"/>
              </w:rPr>
            </w:pPr>
            <w:r>
              <w:rPr>
                <w:b/>
                <w:color w:val="000000"/>
                <w:sz w:val="16"/>
                <w:szCs w:val="16"/>
                <w:lang w:val="en-GB"/>
              </w:rPr>
              <w:t>18 391 650</w:t>
            </w:r>
          </w:p>
          <w:p w:rsidR="00F15056" w:rsidRDefault="00F15056">
            <w:pPr>
              <w:rPr>
                <w:b/>
                <w:sz w:val="16"/>
                <w:szCs w:val="16"/>
                <w:lang w:val="en-GB"/>
              </w:rPr>
            </w:pPr>
          </w:p>
        </w:tc>
      </w:tr>
      <w:tr w:rsidR="00F15056" w:rsidTr="00F15056">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b/>
                <w:bCs/>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iCs/>
                <w:sz w:val="16"/>
                <w:szCs w:val="16"/>
                <w:lang w:val="en-GB"/>
              </w:rPr>
            </w:pPr>
          </w:p>
        </w:tc>
        <w:tc>
          <w:tcPr>
            <w:tcW w:w="70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rsidR="00F15056" w:rsidRDefault="00F15056">
            <w:pPr>
              <w:rPr>
                <w:b/>
                <w:sz w:val="16"/>
                <w:szCs w:val="16"/>
                <w:lang w:val="en-GB"/>
              </w:rPr>
            </w:pPr>
            <w:r>
              <w:rPr>
                <w:b/>
                <w:sz w:val="16"/>
                <w:szCs w:val="16"/>
                <w:lang w:val="en-GB"/>
              </w:rPr>
              <w:t xml:space="preserve">Other: </w:t>
            </w:r>
          </w:p>
          <w:p w:rsidR="00F15056" w:rsidRDefault="00F15056">
            <w:pPr>
              <w:rPr>
                <w:b/>
                <w:sz w:val="16"/>
                <w:szCs w:val="16"/>
                <w:lang w:val="en-GB"/>
              </w:rPr>
            </w:pPr>
            <w:r>
              <w:rPr>
                <w:b/>
                <w:color w:val="000000"/>
                <w:sz w:val="16"/>
                <w:szCs w:val="16"/>
                <w:lang w:val="en-GB"/>
              </w:rPr>
              <w:t>7 202 433</w:t>
            </w:r>
          </w:p>
        </w:tc>
      </w:tr>
    </w:tbl>
    <w:p w:rsidR="00F15056" w:rsidRDefault="00F15056" w:rsidP="00F15056">
      <w:pPr>
        <w:rPr>
          <w:b/>
          <w:i/>
          <w:color w:val="000000"/>
          <w:sz w:val="16"/>
          <w:szCs w:val="16"/>
          <w:lang w:val="en-GB"/>
        </w:rPr>
      </w:pPr>
      <w:r>
        <w:rPr>
          <w:bCs/>
          <w:color w:val="000000"/>
          <w:sz w:val="16"/>
          <w:szCs w:val="16"/>
          <w:lang w:val="en-GB"/>
        </w:rPr>
        <w:br w:type="page"/>
      </w:r>
      <w:r>
        <w:rPr>
          <w:b/>
          <w:bCs/>
          <w:color w:val="000000"/>
          <w:sz w:val="16"/>
          <w:szCs w:val="16"/>
          <w:lang w:val="en-GB"/>
        </w:rPr>
        <w:lastRenderedPageBreak/>
        <w:t>ANNEX B</w:t>
      </w:r>
      <w:r>
        <w:rPr>
          <w:bCs/>
          <w:color w:val="000000"/>
          <w:sz w:val="16"/>
          <w:szCs w:val="16"/>
          <w:lang w:val="en-GB"/>
        </w:rPr>
        <w:t xml:space="preserve">. </w:t>
      </w:r>
      <w:r>
        <w:rPr>
          <w:b/>
          <w:bCs/>
          <w:color w:val="000000"/>
          <w:sz w:val="16"/>
          <w:szCs w:val="16"/>
          <w:lang w:val="en-GB"/>
        </w:rPr>
        <w:t xml:space="preserve">FULLY </w:t>
      </w:r>
      <w:r>
        <w:rPr>
          <w:b/>
          <w:color w:val="000000"/>
          <w:sz w:val="16"/>
          <w:szCs w:val="16"/>
          <w:lang w:val="en-GB"/>
        </w:rPr>
        <w:t>COSTED EVALUATION PLAN</w:t>
      </w: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102"/>
        <w:gridCol w:w="1096"/>
        <w:gridCol w:w="1113"/>
        <w:gridCol w:w="997"/>
        <w:gridCol w:w="1113"/>
        <w:gridCol w:w="914"/>
        <w:gridCol w:w="923"/>
        <w:gridCol w:w="865"/>
        <w:gridCol w:w="939"/>
      </w:tblGrid>
      <w:tr w:rsidR="00F15056" w:rsidTr="00F15056">
        <w:trPr>
          <w:trHeight w:val="845"/>
        </w:trPr>
        <w:tc>
          <w:tcPr>
            <w:tcW w:w="62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UNDAF (or equivalent)</w:t>
            </w:r>
          </w:p>
          <w:p w:rsidR="00F15056" w:rsidRDefault="00F15056">
            <w:pPr>
              <w:jc w:val="center"/>
              <w:rPr>
                <w:b/>
                <w:bCs/>
                <w:sz w:val="16"/>
                <w:szCs w:val="16"/>
                <w:lang w:val="en-GB"/>
              </w:rPr>
            </w:pPr>
            <w:r>
              <w:rPr>
                <w:b/>
                <w:bCs/>
                <w:sz w:val="16"/>
                <w:szCs w:val="16"/>
                <w:lang w:val="en-GB"/>
              </w:rPr>
              <w:t xml:space="preserve">Outcome </w:t>
            </w:r>
          </w:p>
        </w:tc>
        <w:tc>
          <w:tcPr>
            <w:tcW w:w="57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UNDP Strategic Plan Outcome</w:t>
            </w:r>
          </w:p>
        </w:tc>
        <w:tc>
          <w:tcPr>
            <w:tcW w:w="62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Evaluation title</w:t>
            </w:r>
          </w:p>
        </w:tc>
        <w:tc>
          <w:tcPr>
            <w:tcW w:w="59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Partners (joint evaluation)</w:t>
            </w:r>
          </w:p>
        </w:tc>
        <w:tc>
          <w:tcPr>
            <w:tcW w:w="56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Evaluation commissioned by (if not UNDP)</w:t>
            </w:r>
          </w:p>
        </w:tc>
        <w:tc>
          <w:tcPr>
            <w:tcW w:w="57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Type of evaluation</w:t>
            </w:r>
          </w:p>
        </w:tc>
        <w:tc>
          <w:tcPr>
            <w:tcW w:w="50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Planned evaluation completion date</w:t>
            </w:r>
          </w:p>
        </w:tc>
        <w:tc>
          <w:tcPr>
            <w:tcW w:w="48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Estimated cost</w:t>
            </w:r>
          </w:p>
        </w:tc>
        <w:tc>
          <w:tcPr>
            <w:tcW w:w="45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15056" w:rsidRDefault="00F15056">
            <w:pPr>
              <w:jc w:val="center"/>
              <w:rPr>
                <w:b/>
                <w:bCs/>
                <w:sz w:val="16"/>
                <w:szCs w:val="16"/>
                <w:lang w:val="en-GB"/>
              </w:rPr>
            </w:pPr>
            <w:r>
              <w:rPr>
                <w:b/>
                <w:bCs/>
                <w:sz w:val="16"/>
                <w:szCs w:val="16"/>
                <w:lang w:val="en-GB"/>
              </w:rPr>
              <w:t>Provisional source of funding</w:t>
            </w:r>
          </w:p>
        </w:tc>
      </w:tr>
      <w:tr w:rsidR="00F15056" w:rsidTr="00F15056">
        <w:trPr>
          <w:trHeight w:val="1184"/>
        </w:trPr>
        <w:tc>
          <w:tcPr>
            <w:tcW w:w="628"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By 2023, the national and decentralized authorities adopt and apply disaster risk management and prevention mechanisms, sustainable natural resources management (water, land, forests), climate change mitigation and adaptation and ecosystems protection to ensure a better community resilience</w:t>
            </w:r>
          </w:p>
        </w:tc>
        <w:tc>
          <w:tcPr>
            <w:tcW w:w="572" w:type="pct"/>
            <w:vMerge w:val="restar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p w:rsidR="00F15056" w:rsidRDefault="00F15056">
            <w:pPr>
              <w:rPr>
                <w:sz w:val="16"/>
                <w:szCs w:val="16"/>
                <w:lang w:val="en-GB"/>
              </w:rPr>
            </w:pPr>
            <w:r>
              <w:rPr>
                <w:sz w:val="16"/>
                <w:szCs w:val="16"/>
                <w:lang w:val="en-GB"/>
              </w:rPr>
              <w:t>Accelerate structural transformation for a sustainable development</w:t>
            </w:r>
          </w:p>
          <w:p w:rsidR="00F15056" w:rsidRDefault="00F15056">
            <w:pPr>
              <w:rPr>
                <w:sz w:val="16"/>
                <w:szCs w:val="16"/>
                <w:lang w:val="en-GB"/>
              </w:rPr>
            </w:pPr>
          </w:p>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Final Evaluation of the project</w:t>
            </w:r>
          </w:p>
          <w:p w:rsidR="00F15056" w:rsidRDefault="00F15056">
            <w:pPr>
              <w:rPr>
                <w:sz w:val="16"/>
                <w:szCs w:val="16"/>
                <w:lang w:val="en-GB"/>
              </w:rPr>
            </w:pPr>
            <w:r>
              <w:rPr>
                <w:sz w:val="16"/>
                <w:szCs w:val="16"/>
                <w:lang w:val="en-GB"/>
              </w:rPr>
              <w:t>Climate change</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r>
              <w:rPr>
                <w:sz w:val="16"/>
                <w:szCs w:val="16"/>
                <w:lang w:val="en-GB"/>
              </w:rPr>
              <w:t>Ministry of Environment</w:t>
            </w:r>
          </w:p>
          <w:p w:rsidR="00F15056" w:rsidRDefault="00F15056">
            <w:pPr>
              <w:rPr>
                <w:sz w:val="16"/>
                <w:szCs w:val="16"/>
                <w:lang w:val="en-GB"/>
              </w:rPr>
            </w:pPr>
          </w:p>
          <w:p w:rsidR="00F15056" w:rsidRDefault="00F15056">
            <w:pPr>
              <w:rPr>
                <w:sz w:val="16"/>
                <w:szCs w:val="16"/>
                <w:lang w:val="en-GB"/>
              </w:rPr>
            </w:pPr>
            <w:r>
              <w:rPr>
                <w:sz w:val="16"/>
                <w:szCs w:val="16"/>
                <w:lang w:val="en-GB"/>
              </w:rPr>
              <w:t>GEF</w:t>
            </w:r>
          </w:p>
          <w:p w:rsidR="00F15056" w:rsidRDefault="00F15056">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 xml:space="preserve">Ministry of Environment </w:t>
            </w:r>
          </w:p>
          <w:p w:rsidR="00F15056" w:rsidRDefault="00F15056">
            <w:pPr>
              <w:rPr>
                <w:sz w:val="16"/>
                <w:szCs w:val="16"/>
                <w:lang w:val="en-GB"/>
              </w:rPr>
            </w:pPr>
            <w:r>
              <w:rPr>
                <w:sz w:val="16"/>
                <w:szCs w:val="16"/>
                <w:lang w:val="en-GB"/>
              </w:rPr>
              <w:t>The GEF</w:t>
            </w:r>
          </w:p>
        </w:tc>
        <w:tc>
          <w:tcPr>
            <w:tcW w:w="574"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r>
              <w:rPr>
                <w:sz w:val="16"/>
                <w:szCs w:val="16"/>
                <w:lang w:val="en-GB"/>
              </w:rPr>
              <w:t>Project</w:t>
            </w:r>
          </w:p>
          <w:p w:rsidR="00F15056" w:rsidRDefault="00F15056">
            <w:pPr>
              <w:rPr>
                <w:sz w:val="16"/>
                <w:szCs w:val="16"/>
                <w:lang w:val="en-GB"/>
              </w:rPr>
            </w:pPr>
          </w:p>
          <w:p w:rsidR="00F15056" w:rsidRDefault="00F15056">
            <w:pPr>
              <w:rPr>
                <w:sz w:val="16"/>
                <w:szCs w:val="16"/>
                <w:lang w:val="en-GB"/>
              </w:rPr>
            </w:pPr>
          </w:p>
        </w:tc>
        <w:tc>
          <w:tcPr>
            <w:tcW w:w="508" w:type="pct"/>
            <w:tcBorders>
              <w:top w:val="single" w:sz="4" w:space="0" w:color="auto"/>
              <w:left w:val="single" w:sz="4" w:space="0" w:color="auto"/>
              <w:bottom w:val="single" w:sz="4" w:space="0" w:color="auto"/>
              <w:right w:val="single" w:sz="4" w:space="0" w:color="auto"/>
            </w:tcBorders>
          </w:tcPr>
          <w:p w:rsidR="00F15056" w:rsidRDefault="00F15056">
            <w:pPr>
              <w:spacing w:before="40" w:after="40"/>
              <w:rPr>
                <w:sz w:val="16"/>
                <w:szCs w:val="16"/>
                <w:lang w:val="en-GB"/>
              </w:rPr>
            </w:pPr>
            <w:r>
              <w:rPr>
                <w:sz w:val="16"/>
                <w:szCs w:val="16"/>
                <w:lang w:val="en-GB"/>
              </w:rPr>
              <w:t>October 2020</w:t>
            </w:r>
          </w:p>
          <w:p w:rsidR="00F15056" w:rsidRDefault="00F15056">
            <w:pPr>
              <w:spacing w:before="40" w:after="40"/>
              <w:rPr>
                <w:sz w:val="16"/>
                <w:szCs w:val="16"/>
                <w:lang w:val="en-GB"/>
              </w:rPr>
            </w:pPr>
          </w:p>
          <w:p w:rsidR="00F15056" w:rsidRDefault="00F15056">
            <w:pPr>
              <w:spacing w:before="40" w:after="40"/>
              <w:rPr>
                <w:sz w:val="16"/>
                <w:szCs w:val="16"/>
                <w:lang w:val="en-GB"/>
              </w:rPr>
            </w:pPr>
          </w:p>
        </w:tc>
        <w:tc>
          <w:tcPr>
            <w:tcW w:w="487" w:type="pct"/>
            <w:tcBorders>
              <w:top w:val="single" w:sz="4" w:space="0" w:color="auto"/>
              <w:left w:val="single" w:sz="4" w:space="0" w:color="auto"/>
              <w:bottom w:val="single" w:sz="4" w:space="0" w:color="auto"/>
              <w:right w:val="single" w:sz="4" w:space="0" w:color="auto"/>
            </w:tcBorders>
            <w:hideMark/>
          </w:tcPr>
          <w:p w:rsidR="00F15056" w:rsidRDefault="00F15056">
            <w:pPr>
              <w:jc w:val="right"/>
              <w:rPr>
                <w:sz w:val="16"/>
                <w:szCs w:val="16"/>
                <w:lang w:val="en-GB"/>
              </w:rPr>
            </w:pPr>
            <w:r>
              <w:rPr>
                <w:sz w:val="16"/>
                <w:szCs w:val="16"/>
                <w:lang w:val="en-GB"/>
              </w:rPr>
              <w:t>50 000</w:t>
            </w:r>
          </w:p>
        </w:tc>
        <w:tc>
          <w:tcPr>
            <w:tcW w:w="455" w:type="pct"/>
            <w:tcBorders>
              <w:top w:val="single" w:sz="4" w:space="0" w:color="auto"/>
              <w:left w:val="single" w:sz="4" w:space="0" w:color="auto"/>
              <w:bottom w:val="single" w:sz="4" w:space="0" w:color="auto"/>
              <w:right w:val="single" w:sz="4" w:space="0" w:color="auto"/>
            </w:tcBorders>
            <w:hideMark/>
          </w:tcPr>
          <w:p w:rsidR="00F15056" w:rsidRDefault="00F15056">
            <w:pPr>
              <w:rPr>
                <w:rStyle w:val="Marquedecommentaire"/>
                <w:sz w:val="16"/>
                <w:szCs w:val="16"/>
                <w:lang w:eastAsia="uk-UA"/>
              </w:rPr>
            </w:pPr>
            <w:r>
              <w:rPr>
                <w:rStyle w:val="Marquedecommentaire"/>
                <w:sz w:val="16"/>
                <w:szCs w:val="16"/>
                <w:lang w:val="en-GB" w:eastAsia="uk-UA"/>
              </w:rPr>
              <w:t>GEF</w:t>
            </w:r>
          </w:p>
        </w:tc>
      </w:tr>
      <w:tr w:rsidR="00F15056" w:rsidTr="00F15056">
        <w:trPr>
          <w:trHeight w:val="2170"/>
        </w:trPr>
        <w:tc>
          <w:tcPr>
            <w:tcW w:w="628" w:type="pct"/>
            <w:tcBorders>
              <w:top w:val="single" w:sz="4" w:space="0" w:color="auto"/>
              <w:left w:val="single" w:sz="4" w:space="0" w:color="auto"/>
              <w:bottom w:val="single" w:sz="4" w:space="0" w:color="auto"/>
              <w:right w:val="single" w:sz="4" w:space="0" w:color="auto"/>
            </w:tcBorders>
            <w:hideMark/>
          </w:tcPr>
          <w:p w:rsidR="00F15056" w:rsidRDefault="00F15056">
            <w:r>
              <w:rPr>
                <w:sz w:val="16"/>
                <w:szCs w:val="16"/>
                <w:lang w:val="en-GB"/>
              </w:rPr>
              <w:t>By 2023, women and men, of all ages and particularly vulnerable groups, equitably access services of institutions that guarantee accountability, peace, gender equality, justice and respect for human rights in an effective, independent and transparent manner.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jc w:val="both"/>
              <w:rPr>
                <w:sz w:val="16"/>
                <w:szCs w:val="16"/>
                <w:lang w:val="en-GB"/>
              </w:rPr>
            </w:pPr>
            <w:r>
              <w:rPr>
                <w:sz w:val="16"/>
                <w:szCs w:val="16"/>
                <w:lang w:val="en-GB"/>
              </w:rPr>
              <w:t>Final evaluation of the project Promote good governance, the rule of law and peace consolidation in Burundi</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p w:rsidR="00F15056" w:rsidRDefault="00F15056">
            <w:pPr>
              <w:rPr>
                <w:sz w:val="16"/>
                <w:szCs w:val="16"/>
                <w:lang w:val="en-GB"/>
              </w:rPr>
            </w:pPr>
            <w:r>
              <w:rPr>
                <w:sz w:val="16"/>
                <w:szCs w:val="16"/>
                <w:lang w:val="en-GB"/>
              </w:rPr>
              <w:t>Belgium</w:t>
            </w:r>
          </w:p>
          <w:p w:rsidR="00F15056" w:rsidRDefault="00F15056">
            <w:pPr>
              <w:rPr>
                <w:sz w:val="16"/>
                <w:szCs w:val="16"/>
                <w:lang w:val="en-GB"/>
              </w:rPr>
            </w:pPr>
            <w:r>
              <w:rPr>
                <w:sz w:val="16"/>
                <w:szCs w:val="16"/>
                <w:lang w:val="en-GB"/>
              </w:rPr>
              <w:t>Ministry of Justice</w:t>
            </w:r>
          </w:p>
        </w:tc>
        <w:tc>
          <w:tcPr>
            <w:tcW w:w="563"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 xml:space="preserve">Project </w:t>
            </w:r>
          </w:p>
        </w:tc>
        <w:tc>
          <w:tcPr>
            <w:tcW w:w="508" w:type="pct"/>
            <w:tcBorders>
              <w:top w:val="single" w:sz="4" w:space="0" w:color="auto"/>
              <w:left w:val="single" w:sz="4" w:space="0" w:color="auto"/>
              <w:bottom w:val="single" w:sz="4" w:space="0" w:color="auto"/>
              <w:right w:val="single" w:sz="4" w:space="0" w:color="auto"/>
            </w:tcBorders>
            <w:hideMark/>
          </w:tcPr>
          <w:p w:rsidR="00F15056" w:rsidRDefault="00F15056">
            <w:pPr>
              <w:spacing w:before="40" w:after="40"/>
              <w:rPr>
                <w:sz w:val="16"/>
                <w:szCs w:val="16"/>
                <w:lang w:val="en-GB"/>
              </w:rPr>
            </w:pPr>
            <w:r>
              <w:rPr>
                <w:sz w:val="16"/>
                <w:szCs w:val="16"/>
                <w:lang w:val="en-GB"/>
              </w:rPr>
              <w:t>September 2019</w:t>
            </w:r>
          </w:p>
        </w:tc>
        <w:tc>
          <w:tcPr>
            <w:tcW w:w="487" w:type="pct"/>
            <w:tcBorders>
              <w:top w:val="single" w:sz="4" w:space="0" w:color="auto"/>
              <w:left w:val="single" w:sz="4" w:space="0" w:color="auto"/>
              <w:bottom w:val="single" w:sz="4" w:space="0" w:color="auto"/>
              <w:right w:val="single" w:sz="4" w:space="0" w:color="auto"/>
            </w:tcBorders>
            <w:hideMark/>
          </w:tcPr>
          <w:p w:rsidR="00F15056" w:rsidRDefault="00F15056">
            <w:pPr>
              <w:jc w:val="right"/>
              <w:rPr>
                <w:sz w:val="16"/>
                <w:szCs w:val="16"/>
                <w:lang w:val="en-GB"/>
              </w:rPr>
            </w:pPr>
            <w:r>
              <w:rPr>
                <w:sz w:val="16"/>
                <w:szCs w:val="16"/>
                <w:lang w:val="en-GB"/>
              </w:rPr>
              <w:t>30 000</w:t>
            </w:r>
          </w:p>
        </w:tc>
        <w:tc>
          <w:tcPr>
            <w:tcW w:w="455" w:type="pct"/>
            <w:tcBorders>
              <w:top w:val="single" w:sz="4" w:space="0" w:color="auto"/>
              <w:left w:val="single" w:sz="4" w:space="0" w:color="auto"/>
              <w:bottom w:val="single" w:sz="4" w:space="0" w:color="auto"/>
              <w:right w:val="single" w:sz="4" w:space="0" w:color="auto"/>
            </w:tcBorders>
            <w:hideMark/>
          </w:tcPr>
          <w:p w:rsidR="00F15056" w:rsidRDefault="00F15056">
            <w:pPr>
              <w:rPr>
                <w:rStyle w:val="Marquedecommentaire"/>
                <w:sz w:val="16"/>
                <w:szCs w:val="16"/>
                <w:lang w:eastAsia="uk-UA"/>
              </w:rPr>
            </w:pPr>
            <w:r>
              <w:rPr>
                <w:rStyle w:val="Marquedecommentaire"/>
                <w:sz w:val="16"/>
                <w:szCs w:val="16"/>
                <w:lang w:val="en-GB" w:eastAsia="uk-UA"/>
              </w:rPr>
              <w:t>Belgium</w:t>
            </w:r>
          </w:p>
          <w:p w:rsidR="00F15056" w:rsidRDefault="00F15056">
            <w:pPr>
              <w:rPr>
                <w:rStyle w:val="Marquedecommentaire"/>
                <w:sz w:val="16"/>
                <w:szCs w:val="16"/>
                <w:lang w:val="en-GB" w:eastAsia="uk-UA"/>
              </w:rPr>
            </w:pPr>
            <w:r>
              <w:rPr>
                <w:rStyle w:val="Marquedecommentaire"/>
                <w:sz w:val="16"/>
                <w:szCs w:val="16"/>
                <w:lang w:val="en-GB" w:eastAsia="uk-UA"/>
              </w:rPr>
              <w:t>UNDP</w:t>
            </w:r>
          </w:p>
        </w:tc>
      </w:tr>
      <w:tr w:rsidR="00F15056" w:rsidTr="00F15056">
        <w:trPr>
          <w:trHeight w:val="60"/>
        </w:trPr>
        <w:tc>
          <w:tcPr>
            <w:tcW w:w="628" w:type="pct"/>
            <w:tcBorders>
              <w:top w:val="single" w:sz="4" w:space="0" w:color="auto"/>
              <w:left w:val="single" w:sz="4" w:space="0" w:color="auto"/>
              <w:bottom w:val="single" w:sz="4" w:space="0" w:color="auto"/>
              <w:right w:val="single" w:sz="4" w:space="0" w:color="auto"/>
            </w:tcBorders>
            <w:hideMark/>
          </w:tcPr>
          <w:p w:rsidR="00F15056" w:rsidRDefault="00F15056">
            <w:r>
              <w:rPr>
                <w:sz w:val="16"/>
                <w:szCs w:val="16"/>
                <w:lang w:val="en-GB"/>
              </w:rPr>
              <w:t>Women and youth, particularly the most vulnerable, are empowered through (</w:t>
            </w:r>
            <w:proofErr w:type="spellStart"/>
            <w:r>
              <w:rPr>
                <w:sz w:val="16"/>
                <w:szCs w:val="16"/>
                <w:lang w:val="en-GB"/>
              </w:rPr>
              <w:t>i</w:t>
            </w:r>
            <w:proofErr w:type="spellEnd"/>
            <w:r>
              <w:rPr>
                <w:sz w:val="16"/>
                <w:szCs w:val="16"/>
                <w:lang w:val="en-GB"/>
              </w:rPr>
              <w:t xml:space="preserve">) increased socio-economic and political integration; </w:t>
            </w:r>
            <w:r>
              <w:rPr>
                <w:sz w:val="16"/>
                <w:szCs w:val="16"/>
                <w:lang w:val="en-GB"/>
              </w:rPr>
              <w:lastRenderedPageBreak/>
              <w:t>and (ii) social protection.</w:t>
            </w:r>
          </w:p>
        </w:tc>
        <w:tc>
          <w:tcPr>
            <w:tcW w:w="57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p w:rsidR="00F15056" w:rsidRDefault="00F15056">
            <w:pPr>
              <w:rPr>
                <w:sz w:val="16"/>
                <w:szCs w:val="16"/>
                <w:lang w:val="en-GB"/>
              </w:rPr>
            </w:pPr>
            <w:r>
              <w:rPr>
                <w:sz w:val="16"/>
                <w:szCs w:val="16"/>
                <w:lang w:val="en-GB"/>
              </w:rPr>
              <w:t>Eradicate poverty in all its forms</w:t>
            </w:r>
          </w:p>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Final Evaluation of the project, Diversification of Economic Opportunities </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r>
              <w:rPr>
                <w:sz w:val="16"/>
                <w:szCs w:val="16"/>
                <w:lang w:val="en-GB"/>
              </w:rPr>
              <w:t>Chamber of Crafts</w:t>
            </w:r>
          </w:p>
          <w:p w:rsidR="00F15056" w:rsidRDefault="00F15056">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Project</w:t>
            </w:r>
          </w:p>
        </w:tc>
        <w:tc>
          <w:tcPr>
            <w:tcW w:w="508" w:type="pct"/>
            <w:tcBorders>
              <w:top w:val="single" w:sz="4" w:space="0" w:color="auto"/>
              <w:left w:val="single" w:sz="4" w:space="0" w:color="auto"/>
              <w:bottom w:val="single" w:sz="4" w:space="0" w:color="auto"/>
              <w:right w:val="single" w:sz="4" w:space="0" w:color="auto"/>
            </w:tcBorders>
            <w:hideMark/>
          </w:tcPr>
          <w:p w:rsidR="00F15056" w:rsidRDefault="00F15056">
            <w:pPr>
              <w:spacing w:before="40" w:after="40"/>
              <w:rPr>
                <w:sz w:val="16"/>
                <w:szCs w:val="16"/>
                <w:lang w:val="en-GB"/>
              </w:rPr>
            </w:pPr>
            <w:r>
              <w:rPr>
                <w:sz w:val="16"/>
                <w:szCs w:val="16"/>
                <w:lang w:val="en-GB"/>
              </w:rPr>
              <w:t>October 2019</w:t>
            </w:r>
          </w:p>
        </w:tc>
        <w:tc>
          <w:tcPr>
            <w:tcW w:w="487" w:type="pct"/>
            <w:tcBorders>
              <w:top w:val="single" w:sz="4" w:space="0" w:color="auto"/>
              <w:left w:val="single" w:sz="4" w:space="0" w:color="auto"/>
              <w:bottom w:val="single" w:sz="4" w:space="0" w:color="auto"/>
              <w:right w:val="single" w:sz="4" w:space="0" w:color="auto"/>
            </w:tcBorders>
          </w:tcPr>
          <w:p w:rsidR="00F15056" w:rsidRDefault="00F15056">
            <w:pPr>
              <w:jc w:val="right"/>
              <w:rPr>
                <w:sz w:val="16"/>
                <w:szCs w:val="16"/>
                <w:lang w:val="en-GB"/>
              </w:rPr>
            </w:pPr>
            <w:r>
              <w:rPr>
                <w:sz w:val="16"/>
                <w:szCs w:val="16"/>
                <w:lang w:val="en-GB"/>
              </w:rPr>
              <w:t>40 000</w:t>
            </w:r>
          </w:p>
          <w:p w:rsidR="00F15056" w:rsidRDefault="00F15056">
            <w:pPr>
              <w:jc w:val="right"/>
              <w:rPr>
                <w:sz w:val="16"/>
                <w:szCs w:val="16"/>
                <w:lang w:val="en-GB"/>
              </w:rPr>
            </w:pPr>
          </w:p>
        </w:tc>
        <w:tc>
          <w:tcPr>
            <w:tcW w:w="455" w:type="pct"/>
            <w:tcBorders>
              <w:top w:val="single" w:sz="4" w:space="0" w:color="auto"/>
              <w:left w:val="single" w:sz="4" w:space="0" w:color="auto"/>
              <w:bottom w:val="single" w:sz="4" w:space="0" w:color="auto"/>
              <w:right w:val="single" w:sz="4" w:space="0" w:color="auto"/>
            </w:tcBorders>
            <w:hideMark/>
          </w:tcPr>
          <w:p w:rsidR="00F15056" w:rsidRDefault="00F15056">
            <w:pPr>
              <w:rPr>
                <w:rStyle w:val="Marquedecommentaire"/>
                <w:sz w:val="16"/>
                <w:szCs w:val="16"/>
                <w:lang w:eastAsia="uk-UA"/>
              </w:rPr>
            </w:pPr>
            <w:r>
              <w:rPr>
                <w:rStyle w:val="Marquedecommentaire"/>
                <w:sz w:val="16"/>
                <w:szCs w:val="16"/>
                <w:lang w:val="en-GB" w:eastAsia="uk-UA"/>
              </w:rPr>
              <w:t>UNDP</w:t>
            </w:r>
          </w:p>
        </w:tc>
      </w:tr>
      <w:tr w:rsidR="00F15056" w:rsidTr="00F15056">
        <w:trPr>
          <w:trHeight w:val="60"/>
        </w:trPr>
        <w:tc>
          <w:tcPr>
            <w:tcW w:w="628" w:type="pct"/>
            <w:tcBorders>
              <w:top w:val="single" w:sz="4" w:space="0" w:color="auto"/>
              <w:left w:val="single" w:sz="4" w:space="0" w:color="auto"/>
              <w:bottom w:val="single" w:sz="4" w:space="0" w:color="auto"/>
              <w:right w:val="single" w:sz="4" w:space="0" w:color="auto"/>
            </w:tcBorders>
          </w:tcPr>
          <w:p w:rsidR="00F15056" w:rsidRDefault="00F15056"/>
        </w:tc>
        <w:tc>
          <w:tcPr>
            <w:tcW w:w="57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Mid-term Evaluation of the CPD 2019–2023</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Programme</w:t>
            </w:r>
          </w:p>
        </w:tc>
        <w:tc>
          <w:tcPr>
            <w:tcW w:w="508" w:type="pct"/>
            <w:tcBorders>
              <w:top w:val="single" w:sz="4" w:space="0" w:color="auto"/>
              <w:left w:val="single" w:sz="4" w:space="0" w:color="auto"/>
              <w:bottom w:val="single" w:sz="4" w:space="0" w:color="auto"/>
              <w:right w:val="single" w:sz="4" w:space="0" w:color="auto"/>
            </w:tcBorders>
            <w:hideMark/>
          </w:tcPr>
          <w:p w:rsidR="00F15056" w:rsidRDefault="00F15056">
            <w:pPr>
              <w:spacing w:before="40" w:after="40"/>
              <w:rPr>
                <w:sz w:val="16"/>
                <w:szCs w:val="16"/>
                <w:lang w:val="en-GB"/>
              </w:rPr>
            </w:pPr>
            <w:r>
              <w:rPr>
                <w:sz w:val="16"/>
                <w:szCs w:val="16"/>
                <w:lang w:val="en-GB"/>
              </w:rPr>
              <w:t>Mars 2022</w:t>
            </w:r>
          </w:p>
        </w:tc>
        <w:tc>
          <w:tcPr>
            <w:tcW w:w="487" w:type="pct"/>
            <w:tcBorders>
              <w:top w:val="single" w:sz="4" w:space="0" w:color="auto"/>
              <w:left w:val="single" w:sz="4" w:space="0" w:color="auto"/>
              <w:bottom w:val="single" w:sz="4" w:space="0" w:color="auto"/>
              <w:right w:val="single" w:sz="4" w:space="0" w:color="auto"/>
            </w:tcBorders>
            <w:hideMark/>
          </w:tcPr>
          <w:p w:rsidR="00F15056" w:rsidRDefault="00F15056">
            <w:pPr>
              <w:jc w:val="right"/>
              <w:rPr>
                <w:sz w:val="16"/>
                <w:szCs w:val="16"/>
                <w:lang w:val="en-GB"/>
              </w:rPr>
            </w:pPr>
            <w:r>
              <w:rPr>
                <w:sz w:val="16"/>
                <w:szCs w:val="16"/>
                <w:lang w:val="en-GB"/>
              </w:rPr>
              <w:t>40 000</w:t>
            </w:r>
          </w:p>
        </w:tc>
        <w:tc>
          <w:tcPr>
            <w:tcW w:w="455" w:type="pct"/>
            <w:tcBorders>
              <w:top w:val="single" w:sz="4" w:space="0" w:color="auto"/>
              <w:left w:val="single" w:sz="4" w:space="0" w:color="auto"/>
              <w:bottom w:val="single" w:sz="4" w:space="0" w:color="auto"/>
              <w:right w:val="single" w:sz="4" w:space="0" w:color="auto"/>
            </w:tcBorders>
            <w:hideMark/>
          </w:tcPr>
          <w:p w:rsidR="00F15056" w:rsidRDefault="00F15056">
            <w:pPr>
              <w:rPr>
                <w:rStyle w:val="Marquedecommentaire"/>
                <w:sz w:val="16"/>
                <w:szCs w:val="16"/>
                <w:lang w:eastAsia="uk-UA"/>
              </w:rPr>
            </w:pPr>
            <w:r>
              <w:rPr>
                <w:rStyle w:val="Marquedecommentaire"/>
                <w:sz w:val="16"/>
                <w:szCs w:val="16"/>
                <w:lang w:val="en-GB" w:eastAsia="uk-UA"/>
              </w:rPr>
              <w:t>UNDP</w:t>
            </w:r>
          </w:p>
        </w:tc>
      </w:tr>
      <w:tr w:rsidR="00F15056" w:rsidTr="00F15056">
        <w:trPr>
          <w:trHeight w:val="60"/>
        </w:trPr>
        <w:tc>
          <w:tcPr>
            <w:tcW w:w="628" w:type="pct"/>
            <w:tcBorders>
              <w:top w:val="single" w:sz="4" w:space="0" w:color="auto"/>
              <w:left w:val="single" w:sz="4" w:space="0" w:color="auto"/>
              <w:bottom w:val="single" w:sz="4" w:space="0" w:color="auto"/>
              <w:right w:val="single" w:sz="4" w:space="0" w:color="auto"/>
            </w:tcBorders>
          </w:tcPr>
          <w:p w:rsidR="00F15056" w:rsidRDefault="00F15056"/>
        </w:tc>
        <w:tc>
          <w:tcPr>
            <w:tcW w:w="57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Gender specific evaluation of the portfolio</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 xml:space="preserve">Programme </w:t>
            </w:r>
          </w:p>
        </w:tc>
        <w:tc>
          <w:tcPr>
            <w:tcW w:w="508" w:type="pct"/>
            <w:tcBorders>
              <w:top w:val="single" w:sz="4" w:space="0" w:color="auto"/>
              <w:left w:val="single" w:sz="4" w:space="0" w:color="auto"/>
              <w:bottom w:val="single" w:sz="4" w:space="0" w:color="auto"/>
              <w:right w:val="single" w:sz="4" w:space="0" w:color="auto"/>
            </w:tcBorders>
            <w:hideMark/>
          </w:tcPr>
          <w:p w:rsidR="00F15056" w:rsidRDefault="00F15056">
            <w:pPr>
              <w:spacing w:before="40" w:after="40"/>
              <w:rPr>
                <w:sz w:val="16"/>
                <w:szCs w:val="16"/>
                <w:lang w:val="en-GB"/>
              </w:rPr>
            </w:pPr>
            <w:r>
              <w:rPr>
                <w:sz w:val="16"/>
                <w:szCs w:val="16"/>
                <w:lang w:val="en-GB"/>
              </w:rPr>
              <w:t>Mars 2021</w:t>
            </w:r>
          </w:p>
        </w:tc>
        <w:tc>
          <w:tcPr>
            <w:tcW w:w="487" w:type="pct"/>
            <w:tcBorders>
              <w:top w:val="single" w:sz="4" w:space="0" w:color="auto"/>
              <w:left w:val="single" w:sz="4" w:space="0" w:color="auto"/>
              <w:bottom w:val="single" w:sz="4" w:space="0" w:color="auto"/>
              <w:right w:val="single" w:sz="4" w:space="0" w:color="auto"/>
            </w:tcBorders>
            <w:hideMark/>
          </w:tcPr>
          <w:p w:rsidR="00F15056" w:rsidRDefault="00F15056">
            <w:pPr>
              <w:jc w:val="right"/>
              <w:rPr>
                <w:sz w:val="16"/>
                <w:szCs w:val="16"/>
                <w:lang w:val="en-GB"/>
              </w:rPr>
            </w:pPr>
            <w:r>
              <w:rPr>
                <w:sz w:val="16"/>
                <w:szCs w:val="16"/>
                <w:lang w:val="en-GB"/>
              </w:rPr>
              <w:t>40 000</w:t>
            </w:r>
          </w:p>
        </w:tc>
        <w:tc>
          <w:tcPr>
            <w:tcW w:w="455" w:type="pct"/>
            <w:tcBorders>
              <w:top w:val="single" w:sz="4" w:space="0" w:color="auto"/>
              <w:left w:val="single" w:sz="4" w:space="0" w:color="auto"/>
              <w:bottom w:val="single" w:sz="4" w:space="0" w:color="auto"/>
              <w:right w:val="single" w:sz="4" w:space="0" w:color="auto"/>
            </w:tcBorders>
            <w:hideMark/>
          </w:tcPr>
          <w:p w:rsidR="00F15056" w:rsidRDefault="00F15056">
            <w:pPr>
              <w:rPr>
                <w:rStyle w:val="Marquedecommentaire"/>
                <w:sz w:val="16"/>
                <w:szCs w:val="16"/>
                <w:lang w:eastAsia="uk-UA"/>
              </w:rPr>
            </w:pPr>
            <w:r>
              <w:rPr>
                <w:rStyle w:val="Marquedecommentaire"/>
                <w:sz w:val="16"/>
                <w:szCs w:val="16"/>
                <w:lang w:val="en-GB" w:eastAsia="uk-UA"/>
              </w:rPr>
              <w:t>UNDP</w:t>
            </w:r>
          </w:p>
        </w:tc>
      </w:tr>
      <w:tr w:rsidR="00F15056" w:rsidTr="00F15056">
        <w:trPr>
          <w:trHeight w:val="60"/>
        </w:trPr>
        <w:tc>
          <w:tcPr>
            <w:tcW w:w="628" w:type="pct"/>
            <w:tcBorders>
              <w:top w:val="single" w:sz="4" w:space="0" w:color="auto"/>
              <w:left w:val="single" w:sz="4" w:space="0" w:color="auto"/>
              <w:bottom w:val="single" w:sz="4" w:space="0" w:color="auto"/>
              <w:right w:val="single" w:sz="4" w:space="0" w:color="auto"/>
            </w:tcBorders>
          </w:tcPr>
          <w:p w:rsidR="00F15056" w:rsidRDefault="00F15056"/>
        </w:tc>
        <w:tc>
          <w:tcPr>
            <w:tcW w:w="57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621"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Final Evaluation of the Global Fund Programme (Malaria, HIV and Tuberculosis)</w:t>
            </w:r>
          </w:p>
        </w:tc>
        <w:tc>
          <w:tcPr>
            <w:tcW w:w="592"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r>
              <w:rPr>
                <w:sz w:val="16"/>
                <w:szCs w:val="16"/>
                <w:lang w:val="en-GB"/>
              </w:rPr>
              <w:t>Global Fund</w:t>
            </w:r>
          </w:p>
          <w:p w:rsidR="00F15056" w:rsidRDefault="00F15056">
            <w:pPr>
              <w:rPr>
                <w:sz w:val="16"/>
                <w:szCs w:val="16"/>
                <w:lang w:val="en-GB"/>
              </w:rPr>
            </w:pPr>
            <w:r>
              <w:rPr>
                <w:sz w:val="16"/>
                <w:szCs w:val="16"/>
                <w:lang w:val="en-GB"/>
              </w:rPr>
              <w:t>Ministry of Health</w:t>
            </w:r>
          </w:p>
          <w:p w:rsidR="00F15056" w:rsidRDefault="00F15056">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rsidR="00F15056" w:rsidRDefault="00F15056">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rsidR="00F15056" w:rsidRDefault="00F15056">
            <w:pPr>
              <w:rPr>
                <w:sz w:val="16"/>
                <w:szCs w:val="16"/>
                <w:lang w:val="en-GB"/>
              </w:rPr>
            </w:pPr>
            <w:r>
              <w:rPr>
                <w:sz w:val="16"/>
                <w:szCs w:val="16"/>
                <w:lang w:val="en-GB"/>
              </w:rPr>
              <w:t>Project</w:t>
            </w:r>
          </w:p>
        </w:tc>
        <w:tc>
          <w:tcPr>
            <w:tcW w:w="508" w:type="pct"/>
            <w:tcBorders>
              <w:top w:val="single" w:sz="4" w:space="0" w:color="auto"/>
              <w:left w:val="single" w:sz="4" w:space="0" w:color="auto"/>
              <w:bottom w:val="single" w:sz="4" w:space="0" w:color="auto"/>
              <w:right w:val="single" w:sz="4" w:space="0" w:color="auto"/>
            </w:tcBorders>
          </w:tcPr>
          <w:p w:rsidR="00F15056" w:rsidRDefault="00F15056">
            <w:pPr>
              <w:spacing w:before="40" w:after="40"/>
              <w:rPr>
                <w:sz w:val="16"/>
                <w:szCs w:val="16"/>
                <w:lang w:val="en-GB"/>
              </w:rPr>
            </w:pPr>
          </w:p>
        </w:tc>
        <w:tc>
          <w:tcPr>
            <w:tcW w:w="487" w:type="pct"/>
            <w:tcBorders>
              <w:top w:val="single" w:sz="4" w:space="0" w:color="auto"/>
              <w:left w:val="single" w:sz="4" w:space="0" w:color="auto"/>
              <w:bottom w:val="single" w:sz="4" w:space="0" w:color="auto"/>
              <w:right w:val="single" w:sz="4" w:space="0" w:color="auto"/>
            </w:tcBorders>
            <w:hideMark/>
          </w:tcPr>
          <w:p w:rsidR="00F15056" w:rsidRDefault="00F15056">
            <w:pPr>
              <w:jc w:val="right"/>
              <w:rPr>
                <w:sz w:val="16"/>
                <w:szCs w:val="16"/>
                <w:lang w:val="en-GB"/>
              </w:rPr>
            </w:pPr>
            <w:r>
              <w:rPr>
                <w:sz w:val="16"/>
                <w:szCs w:val="16"/>
                <w:lang w:val="en-GB"/>
              </w:rPr>
              <w:t>50 000</w:t>
            </w:r>
          </w:p>
        </w:tc>
        <w:tc>
          <w:tcPr>
            <w:tcW w:w="455" w:type="pct"/>
            <w:tcBorders>
              <w:top w:val="single" w:sz="4" w:space="0" w:color="auto"/>
              <w:left w:val="single" w:sz="4" w:space="0" w:color="auto"/>
              <w:bottom w:val="single" w:sz="4" w:space="0" w:color="auto"/>
              <w:right w:val="single" w:sz="4" w:space="0" w:color="auto"/>
            </w:tcBorders>
          </w:tcPr>
          <w:p w:rsidR="00F15056" w:rsidRDefault="00F15056">
            <w:pPr>
              <w:rPr>
                <w:rStyle w:val="Marquedecommentaire"/>
                <w:sz w:val="16"/>
                <w:szCs w:val="16"/>
                <w:lang w:eastAsia="uk-UA"/>
              </w:rPr>
            </w:pPr>
            <w:r>
              <w:rPr>
                <w:rStyle w:val="Marquedecommentaire"/>
                <w:sz w:val="16"/>
                <w:szCs w:val="16"/>
                <w:lang w:val="en-GB" w:eastAsia="uk-UA"/>
              </w:rPr>
              <w:t>Global Fund</w:t>
            </w:r>
          </w:p>
          <w:p w:rsidR="00F15056" w:rsidRDefault="00F15056">
            <w:pPr>
              <w:rPr>
                <w:rStyle w:val="Marquedecommentaire"/>
                <w:sz w:val="16"/>
                <w:szCs w:val="16"/>
                <w:lang w:val="en-GB" w:eastAsia="uk-UA"/>
              </w:rPr>
            </w:pPr>
          </w:p>
        </w:tc>
      </w:tr>
      <w:bookmarkEnd w:id="6"/>
    </w:tbl>
    <w:p w:rsidR="00F15056" w:rsidRDefault="00F15056" w:rsidP="00F15056">
      <w:pPr>
        <w:rPr>
          <w:color w:val="000000"/>
          <w:sz w:val="16"/>
          <w:szCs w:val="16"/>
          <w:lang w:val="en-GB"/>
        </w:rPr>
      </w:pPr>
    </w:p>
    <w:p w:rsidR="00807D88" w:rsidRDefault="00807D88"/>
    <w:sectPr w:rsidR="00807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8E" w:rsidRDefault="0016068E" w:rsidP="00F15056">
      <w:r>
        <w:separator/>
      </w:r>
    </w:p>
  </w:endnote>
  <w:endnote w:type="continuationSeparator" w:id="0">
    <w:p w:rsidR="0016068E" w:rsidRDefault="0016068E" w:rsidP="00F1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8E" w:rsidRDefault="0016068E" w:rsidP="00F15056">
      <w:r>
        <w:separator/>
      </w:r>
    </w:p>
  </w:footnote>
  <w:footnote w:type="continuationSeparator" w:id="0">
    <w:p w:rsidR="0016068E" w:rsidRDefault="0016068E" w:rsidP="00F15056">
      <w:r>
        <w:continuationSeparator/>
      </w:r>
    </w:p>
  </w:footnote>
  <w:footnote w:id="1">
    <w:p w:rsidR="00A0305C" w:rsidRPr="002C5742" w:rsidRDefault="00A0305C" w:rsidP="004955E8">
      <w:pPr>
        <w:pStyle w:val="Notedebasdepage"/>
        <w:ind w:left="284" w:firstLine="283"/>
        <w:rPr>
          <w:rFonts w:ascii="Times New Roman" w:hAnsi="Times New Roman" w:cs="Times New Roman"/>
          <w:sz w:val="16"/>
          <w:szCs w:val="16"/>
        </w:rPr>
      </w:pPr>
      <w:r w:rsidRPr="002C5742">
        <w:rPr>
          <w:rStyle w:val="Appelnotedebasdep"/>
          <w:rFonts w:ascii="Times New Roman" w:hAnsi="Times New Roman" w:cs="Times New Roman"/>
          <w:sz w:val="16"/>
          <w:szCs w:val="16"/>
        </w:rPr>
        <w:footnoteRef/>
      </w:r>
      <w:r w:rsidRPr="002C5742">
        <w:rPr>
          <w:rFonts w:ascii="Times New Roman" w:hAnsi="Times New Roman" w:cs="Times New Roman"/>
          <w:sz w:val="16"/>
          <w:szCs w:val="16"/>
        </w:rPr>
        <w:t xml:space="preserve"> Human development report 2016 </w:t>
      </w:r>
    </w:p>
  </w:footnote>
  <w:footnote w:id="2">
    <w:p w:rsidR="00A0305C" w:rsidRPr="002C5742" w:rsidRDefault="00A0305C" w:rsidP="004955E8">
      <w:pPr>
        <w:pStyle w:val="Notedebasdepage"/>
        <w:ind w:left="284" w:firstLine="283"/>
        <w:rPr>
          <w:rFonts w:ascii="Times New Roman" w:hAnsi="Times New Roman" w:cs="Times New Roman"/>
          <w:color w:val="000000"/>
          <w:sz w:val="16"/>
          <w:szCs w:val="16"/>
          <w:lang w:eastAsia="en-GB"/>
        </w:rPr>
      </w:pPr>
      <w:r w:rsidRPr="002C5742">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sidRPr="002C5742">
        <w:rPr>
          <w:rFonts w:ascii="Times New Roman" w:hAnsi="Times New Roman" w:cs="Times New Roman"/>
          <w:color w:val="000000"/>
          <w:sz w:val="16"/>
          <w:szCs w:val="16"/>
          <w:lang w:eastAsia="en-GB"/>
        </w:rPr>
        <w:t xml:space="preserve">2015 </w:t>
      </w:r>
      <w:r w:rsidRPr="002C5742">
        <w:rPr>
          <w:rFonts w:ascii="Times New Roman" w:hAnsi="Times New Roman" w:cs="Times New Roman"/>
          <w:sz w:val="16"/>
          <w:szCs w:val="16"/>
        </w:rPr>
        <w:t>Election</w:t>
      </w:r>
      <w:r w:rsidRPr="002C5742">
        <w:rPr>
          <w:rFonts w:ascii="Times New Roman" w:hAnsi="Times New Roman" w:cs="Times New Roman"/>
          <w:color w:val="000000"/>
          <w:sz w:val="16"/>
          <w:szCs w:val="16"/>
          <w:lang w:eastAsia="en-GB"/>
        </w:rPr>
        <w:t xml:space="preserve"> Report– by the Independent Electoral Commission (CENI)</w:t>
      </w:r>
    </w:p>
  </w:footnote>
  <w:footnote w:id="3">
    <w:p w:rsidR="00A0305C" w:rsidRPr="003F3C9E" w:rsidRDefault="00A0305C" w:rsidP="004955E8">
      <w:pPr>
        <w:pStyle w:val="Notedebasdepage"/>
        <w:ind w:firstLine="709"/>
        <w:rPr>
          <w:rFonts w:ascii="Times New Roman" w:hAnsi="Times New Roman" w:cs="Times New Roman"/>
          <w:sz w:val="16"/>
          <w:szCs w:val="16"/>
          <w:lang w:val="en-GB"/>
        </w:rPr>
      </w:pPr>
      <w:r w:rsidRPr="003F3C9E">
        <w:rPr>
          <w:rFonts w:ascii="Times New Roman" w:hAnsi="Times New Roman" w:cs="Times New Roman"/>
          <w:sz w:val="16"/>
          <w:szCs w:val="16"/>
          <w:vertAlign w:val="superscript"/>
          <w:lang w:val="en-GB"/>
        </w:rPr>
        <w:footnoteRef/>
      </w:r>
      <w:r w:rsidRPr="003F3C9E">
        <w:rPr>
          <w:rFonts w:ascii="Times New Roman" w:hAnsi="Times New Roman" w:cs="Times New Roman"/>
          <w:sz w:val="16"/>
          <w:szCs w:val="16"/>
          <w:vertAlign w:val="superscript"/>
          <w:lang w:val="en-GB"/>
        </w:rPr>
        <w:t xml:space="preserve"> </w:t>
      </w:r>
      <w:r w:rsidRPr="003F3C9E">
        <w:rPr>
          <w:rFonts w:ascii="Times New Roman" w:hAnsi="Times New Roman" w:cs="Times New Roman"/>
          <w:sz w:val="16"/>
          <w:szCs w:val="16"/>
          <w:lang w:val="en-GB"/>
        </w:rPr>
        <w:t>World Bank, 2017</w:t>
      </w:r>
    </w:p>
  </w:footnote>
  <w:footnote w:id="4">
    <w:p w:rsidR="00A0305C" w:rsidRPr="003F3C9E" w:rsidRDefault="00A0305C" w:rsidP="004955E8">
      <w:pPr>
        <w:pStyle w:val="Notedebasdepage"/>
        <w:ind w:firstLine="709"/>
        <w:rPr>
          <w:rFonts w:ascii="Times New Roman" w:hAnsi="Times New Roman" w:cs="Times New Roman"/>
          <w:sz w:val="16"/>
          <w:szCs w:val="16"/>
        </w:rPr>
      </w:pPr>
      <w:r w:rsidRPr="003F3C9E">
        <w:rPr>
          <w:rStyle w:val="Appelnotedebasdep"/>
          <w:rFonts w:ascii="Times New Roman" w:hAnsi="Times New Roman" w:cs="Times New Roman"/>
          <w:sz w:val="16"/>
          <w:szCs w:val="16"/>
        </w:rPr>
        <w:footnoteRef/>
      </w:r>
      <w:r w:rsidRPr="003F3C9E">
        <w:rPr>
          <w:rFonts w:ascii="Times New Roman" w:hAnsi="Times New Roman" w:cs="Times New Roman"/>
          <w:sz w:val="16"/>
          <w:szCs w:val="16"/>
        </w:rPr>
        <w:t xml:space="preserve"> Doing Business Report, 2017</w:t>
      </w:r>
    </w:p>
  </w:footnote>
  <w:footnote w:id="5">
    <w:p w:rsidR="00A0305C" w:rsidRPr="003F3C9E" w:rsidRDefault="00A0305C" w:rsidP="004955E8">
      <w:pPr>
        <w:pStyle w:val="Notedebasdepage"/>
        <w:ind w:firstLine="709"/>
        <w:rPr>
          <w:rFonts w:ascii="Times New Roman" w:hAnsi="Times New Roman" w:cs="Times New Roman"/>
          <w:sz w:val="16"/>
          <w:szCs w:val="16"/>
          <w:lang w:val="en-GB"/>
        </w:rPr>
      </w:pPr>
      <w:r w:rsidRPr="003F3C9E">
        <w:rPr>
          <w:rFonts w:ascii="Times New Roman" w:hAnsi="Times New Roman" w:cs="Times New Roman"/>
          <w:sz w:val="16"/>
          <w:szCs w:val="16"/>
          <w:vertAlign w:val="superscript"/>
          <w:lang w:val="en-GB"/>
        </w:rPr>
        <w:footnoteRef/>
      </w:r>
      <w:r w:rsidRPr="003F3C9E">
        <w:rPr>
          <w:rFonts w:ascii="Times New Roman" w:hAnsi="Times New Roman" w:cs="Times New Roman"/>
          <w:sz w:val="16"/>
          <w:szCs w:val="16"/>
          <w:lang w:val="en-GB"/>
        </w:rPr>
        <w:t xml:space="preserve"> Republic of Burundi “survey on Financial inclusion in Burundi” 2012</w:t>
      </w:r>
    </w:p>
  </w:footnote>
  <w:footnote w:id="6">
    <w:p w:rsidR="00A0305C" w:rsidRPr="003F3C9E" w:rsidRDefault="00A0305C" w:rsidP="004955E8">
      <w:pPr>
        <w:pStyle w:val="Notedebasdepage"/>
        <w:ind w:firstLine="709"/>
        <w:rPr>
          <w:rFonts w:ascii="Times New Roman" w:hAnsi="Times New Roman" w:cs="Times New Roman"/>
          <w:sz w:val="16"/>
          <w:szCs w:val="16"/>
        </w:rPr>
      </w:pPr>
      <w:r w:rsidRPr="003F3C9E">
        <w:rPr>
          <w:rFonts w:ascii="Times New Roman" w:hAnsi="Times New Roman" w:cs="Times New Roman"/>
          <w:sz w:val="16"/>
          <w:szCs w:val="16"/>
          <w:vertAlign w:val="superscript"/>
          <w:lang w:val="en-GB"/>
        </w:rPr>
        <w:footnoteRef/>
      </w:r>
      <w:r w:rsidRPr="003F3C9E">
        <w:rPr>
          <w:rFonts w:ascii="Times New Roman" w:hAnsi="Times New Roman" w:cs="Times New Roman"/>
          <w:sz w:val="16"/>
          <w:szCs w:val="16"/>
          <w:lang w:val="en-GB"/>
        </w:rPr>
        <w:t xml:space="preserve"> Republic of Burundi, “Implementation of national gender policy Action Plan 2017- 2021”, June 2017</w:t>
      </w:r>
    </w:p>
  </w:footnote>
  <w:footnote w:id="7">
    <w:p w:rsidR="00A0305C" w:rsidRPr="003F3C9E" w:rsidRDefault="00A0305C" w:rsidP="004955E8">
      <w:pPr>
        <w:pStyle w:val="Notedebasdepage"/>
        <w:ind w:firstLine="709"/>
        <w:rPr>
          <w:rFonts w:ascii="Times New Roman" w:hAnsi="Times New Roman" w:cs="Times New Roman"/>
          <w:sz w:val="16"/>
          <w:szCs w:val="16"/>
        </w:rPr>
      </w:pPr>
      <w:r w:rsidRPr="003F3C9E">
        <w:rPr>
          <w:rStyle w:val="Appelnotedebasdep"/>
          <w:rFonts w:ascii="Times New Roman" w:hAnsi="Times New Roman" w:cs="Times New Roman"/>
          <w:sz w:val="16"/>
          <w:szCs w:val="16"/>
          <w:lang w:val="en-GB"/>
        </w:rPr>
        <w:footnoteRef/>
      </w:r>
      <w:r w:rsidRPr="003F3C9E">
        <w:rPr>
          <w:rFonts w:ascii="Times New Roman" w:hAnsi="Times New Roman" w:cs="Times New Roman"/>
          <w:sz w:val="16"/>
          <w:szCs w:val="16"/>
          <w:lang w:val="en-GB"/>
        </w:rPr>
        <w:t xml:space="preserve"> Indigenous people, that constitutes 1% of the population.</w:t>
      </w:r>
    </w:p>
  </w:footnote>
  <w:footnote w:id="8">
    <w:p w:rsidR="00A0305C" w:rsidRDefault="00A0305C" w:rsidP="004955E8">
      <w:pPr>
        <w:pStyle w:val="Notedebasdepage"/>
        <w:ind w:firstLine="709"/>
        <w:rPr>
          <w:rFonts w:ascii="Times New Roman" w:hAnsi="Times New Roman"/>
          <w:sz w:val="16"/>
          <w:szCs w:val="16"/>
        </w:rPr>
      </w:pPr>
      <w:r w:rsidRPr="003F3C9E">
        <w:rPr>
          <w:rFonts w:ascii="Times New Roman" w:hAnsi="Times New Roman" w:cs="Times New Roman"/>
          <w:sz w:val="16"/>
          <w:szCs w:val="16"/>
          <w:vertAlign w:val="superscript"/>
        </w:rPr>
        <w:footnoteRef/>
      </w:r>
      <w:r w:rsidRPr="003F3C9E">
        <w:rPr>
          <w:rFonts w:ascii="Times New Roman" w:hAnsi="Times New Roman" w:cs="Times New Roman"/>
          <w:sz w:val="16"/>
          <w:szCs w:val="16"/>
        </w:rPr>
        <w:t xml:space="preserve"> </w:t>
      </w:r>
      <w:r w:rsidRPr="003F3C9E">
        <w:rPr>
          <w:rFonts w:ascii="Times New Roman" w:hAnsi="Times New Roman" w:cs="Times New Roman"/>
          <w:sz w:val="16"/>
          <w:szCs w:val="16"/>
          <w:lang w:val="en-GB"/>
        </w:rPr>
        <w:t>Third</w:t>
      </w:r>
      <w:r w:rsidRPr="003F3C9E">
        <w:rPr>
          <w:rFonts w:ascii="Times New Roman" w:hAnsi="Times New Roman" w:cs="Times New Roman"/>
          <w:sz w:val="16"/>
          <w:szCs w:val="16"/>
        </w:rPr>
        <w:t xml:space="preserve"> Demographic and Health Survey in Burundi, 2017</w:t>
      </w:r>
    </w:p>
  </w:footnote>
  <w:footnote w:id="9">
    <w:p w:rsidR="00A0305C" w:rsidRDefault="00A0305C" w:rsidP="004955E8">
      <w:pPr>
        <w:pStyle w:val="Notedebasdepage"/>
        <w:ind w:left="709"/>
        <w:rPr>
          <w:rFonts w:ascii="Times New Roman" w:hAnsi="Times New Roman"/>
          <w:sz w:val="16"/>
          <w:szCs w:val="16"/>
        </w:rPr>
      </w:pPr>
      <w:r>
        <w:rPr>
          <w:rStyle w:val="Appelnotedebasdep"/>
          <w:rFonts w:ascii="Times New Roman" w:hAnsi="Times New Roman"/>
          <w:sz w:val="16"/>
          <w:szCs w:val="16"/>
        </w:rPr>
        <w:footnoteRef/>
      </w:r>
      <w:r>
        <w:rPr>
          <w:rFonts w:ascii="Times New Roman" w:hAnsi="Times New Roman"/>
          <w:sz w:val="16"/>
          <w:szCs w:val="16"/>
        </w:rPr>
        <w:t xml:space="preserve"> Notre Dame Global Adaptation Index (ND-GAIN), 2017</w:t>
      </w:r>
    </w:p>
  </w:footnote>
  <w:footnote w:id="10">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https://gain.nd.edu/our-work/country-index/rankings/</w:t>
      </w:r>
    </w:p>
  </w:footnote>
  <w:footnote w:id="11">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http://adaptation-undp.org/explore/eastern-africa/burundi and http://index.gain.org/ranking</w:t>
      </w:r>
    </w:p>
  </w:footnote>
  <w:footnote w:id="12">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IOM’s Displacement Tracking Matrix (DTM), 2010</w:t>
      </w:r>
    </w:p>
  </w:footnote>
  <w:footnote w:id="13">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Intergovernmental Authority on Development (IGAD) report 2017, Ministry of Agriculture</w:t>
      </w:r>
    </w:p>
  </w:footnote>
  <w:footnote w:id="14">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IOM statistics ,2018</w:t>
      </w:r>
    </w:p>
  </w:footnote>
  <w:footnote w:id="15">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http://adaptation-undp.org/explore/eastern-africa/burundi</w:t>
      </w:r>
    </w:p>
  </w:footnote>
  <w:footnote w:id="16">
    <w:p w:rsidR="00A0305C" w:rsidRDefault="00A0305C" w:rsidP="004955E8">
      <w:pPr>
        <w:pStyle w:val="Notedebasdepage"/>
        <w:ind w:left="709"/>
        <w:rPr>
          <w:rFonts w:ascii="Times New Roman" w:hAnsi="Times New Roman"/>
          <w:sz w:val="16"/>
          <w:szCs w:val="16"/>
        </w:rPr>
      </w:pPr>
      <w:r>
        <w:rPr>
          <w:sz w:val="16"/>
          <w:szCs w:val="16"/>
          <w:vertAlign w:val="superscript"/>
        </w:rPr>
        <w:footnoteRef/>
      </w:r>
      <w:r>
        <w:rPr>
          <w:rFonts w:ascii="Times New Roman" w:hAnsi="Times New Roman"/>
          <w:sz w:val="16"/>
          <w:szCs w:val="16"/>
        </w:rPr>
        <w:t xml:space="preserve"> Ministry of Energy and Mines, Analytical Study of the Energy Sector within the framework of the United Nations Secretary-General Initiative Sustainable Energy for All (SE4All), 2013</w:t>
      </w:r>
    </w:p>
  </w:footnote>
  <w:footnote w:id="17">
    <w:p w:rsidR="00A0305C" w:rsidRPr="0048642E" w:rsidRDefault="00A0305C" w:rsidP="004955E8">
      <w:pPr>
        <w:pStyle w:val="Notedebasdepage"/>
        <w:ind w:left="709"/>
        <w:rPr>
          <w:sz w:val="16"/>
          <w:szCs w:val="16"/>
          <w:vertAlign w:val="superscript"/>
        </w:rPr>
      </w:pPr>
      <w:r>
        <w:rPr>
          <w:sz w:val="16"/>
          <w:szCs w:val="16"/>
          <w:vertAlign w:val="superscript"/>
        </w:rPr>
        <w:footnoteRef/>
      </w:r>
      <w:r>
        <w:rPr>
          <w:rFonts w:ascii="Times New Roman" w:hAnsi="Times New Roman"/>
          <w:sz w:val="16"/>
          <w:szCs w:val="16"/>
          <w:vertAlign w:val="superscript"/>
        </w:rPr>
        <w:t xml:space="preserve"> </w:t>
      </w:r>
      <w:r>
        <w:rPr>
          <w:rFonts w:ascii="Times New Roman" w:hAnsi="Times New Roman"/>
          <w:sz w:val="16"/>
          <w:szCs w:val="16"/>
        </w:rPr>
        <w:t xml:space="preserve">Plan of Action on the implementation of the National Gender Policy, </w:t>
      </w:r>
      <w:r w:rsidRPr="0048642E">
        <w:rPr>
          <w:sz w:val="16"/>
          <w:szCs w:val="16"/>
          <w:vertAlign w:val="superscript"/>
        </w:rPr>
        <w:t>Ministry of Gender</w:t>
      </w:r>
    </w:p>
  </w:footnote>
  <w:footnote w:id="18">
    <w:p w:rsidR="00A0305C" w:rsidRPr="0048642E" w:rsidRDefault="00A0305C" w:rsidP="004955E8">
      <w:pPr>
        <w:pStyle w:val="Notedebasdepage"/>
        <w:ind w:left="709"/>
        <w:rPr>
          <w:rFonts w:ascii="Times New Roman" w:hAnsi="Times New Roman" w:cs="Times New Roman"/>
        </w:rPr>
      </w:pPr>
      <w:r w:rsidRPr="0048642E">
        <w:rPr>
          <w:rFonts w:ascii="Times New Roman" w:hAnsi="Times New Roman" w:cs="Times New Roman"/>
          <w:sz w:val="16"/>
          <w:szCs w:val="16"/>
          <w:vertAlign w:val="superscript"/>
        </w:rPr>
        <w:footnoteRef/>
      </w:r>
      <w:r w:rsidRPr="0048642E">
        <w:rPr>
          <w:rFonts w:ascii="Times New Roman" w:hAnsi="Times New Roman" w:cs="Times New Roman"/>
          <w:sz w:val="16"/>
          <w:szCs w:val="16"/>
          <w:vertAlign w:val="superscript"/>
        </w:rPr>
        <w:t xml:space="preserve"> </w:t>
      </w:r>
      <w:r w:rsidRPr="0048642E">
        <w:rPr>
          <w:rFonts w:ascii="Times New Roman" w:hAnsi="Times New Roman" w:cs="Times New Roman"/>
          <w:sz w:val="16"/>
          <w:szCs w:val="16"/>
        </w:rPr>
        <w:t>Evaluation Report</w:t>
      </w:r>
      <w:r>
        <w:rPr>
          <w:rFonts w:ascii="Times New Roman" w:hAnsi="Times New Roman" w:cs="Times New Roman"/>
          <w:sz w:val="16"/>
          <w:szCs w:val="16"/>
        </w:rPr>
        <w:t>,</w:t>
      </w:r>
      <w:r w:rsidRPr="0048642E">
        <w:rPr>
          <w:rFonts w:ascii="Times New Roman" w:hAnsi="Times New Roman" w:cs="Times New Roman"/>
          <w:sz w:val="16"/>
          <w:szCs w:val="16"/>
        </w:rPr>
        <w:t xml:space="preserve"> Country </w:t>
      </w:r>
      <w:proofErr w:type="spellStart"/>
      <w:r w:rsidRPr="0048642E">
        <w:rPr>
          <w:rFonts w:ascii="Times New Roman" w:hAnsi="Times New Roman" w:cs="Times New Roman"/>
          <w:sz w:val="16"/>
          <w:szCs w:val="16"/>
        </w:rPr>
        <w:t>Programme</w:t>
      </w:r>
      <w:proofErr w:type="spellEnd"/>
      <w:r w:rsidRPr="0048642E">
        <w:rPr>
          <w:rFonts w:ascii="Times New Roman" w:hAnsi="Times New Roman" w:cs="Times New Roman"/>
          <w:sz w:val="16"/>
          <w:szCs w:val="16"/>
        </w:rPr>
        <w:t xml:space="preserve"> Document 2014-2018)</w:t>
      </w:r>
    </w:p>
  </w:footnote>
  <w:footnote w:id="19">
    <w:p w:rsidR="00A0305C" w:rsidRDefault="00A0305C" w:rsidP="00F15056">
      <w:pPr>
        <w:pStyle w:val="Notedebasdepage"/>
        <w:ind w:firstLine="426"/>
        <w:rPr>
          <w:rFonts w:ascii="Times New Roman" w:hAnsi="Times New Roman" w:cs="Times New Roman"/>
          <w:sz w:val="16"/>
          <w:szCs w:val="16"/>
          <w:lang w:val="en-GB"/>
        </w:rPr>
      </w:pPr>
      <w:r>
        <w:rPr>
          <w:rStyle w:val="Appelnotedebasdep"/>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6"/>
          <w:szCs w:val="16"/>
          <w:lang w:val="en-GB"/>
        </w:rPr>
        <w:t>National Development Plan, 2018-2027, for Burundi</w:t>
      </w:r>
    </w:p>
  </w:footnote>
  <w:footnote w:id="20">
    <w:p w:rsidR="00A0305C" w:rsidRDefault="00A0305C" w:rsidP="004955E8">
      <w:pPr>
        <w:pStyle w:val="Notedebasdepage"/>
        <w:ind w:firstLine="709"/>
        <w:rPr>
          <w:rFonts w:ascii="Times New Roman" w:hAnsi="Times New Roman"/>
          <w:sz w:val="16"/>
          <w:szCs w:val="16"/>
          <w:lang w:val="en-GB"/>
        </w:rPr>
      </w:pPr>
      <w:r>
        <w:rPr>
          <w:rStyle w:val="Appelnotedebasdep"/>
          <w:rFonts w:ascii="Times New Roman" w:hAnsi="Times New Roman"/>
          <w:sz w:val="16"/>
          <w:szCs w:val="16"/>
        </w:rPr>
        <w:footnoteRef/>
      </w:r>
      <w:r>
        <w:rPr>
          <w:rFonts w:ascii="Times New Roman" w:hAnsi="Times New Roman"/>
          <w:sz w:val="16"/>
          <w:szCs w:val="16"/>
        </w:rPr>
        <w:t xml:space="preserve"> https://seforall.org/sites/default/files/Burundi_RAGA_FR_Released.pdf</w:t>
      </w:r>
    </w:p>
  </w:footnote>
  <w:footnote w:id="21">
    <w:p w:rsidR="00A0305C" w:rsidRPr="004955E8" w:rsidRDefault="00A0305C">
      <w:pPr>
        <w:pStyle w:val="Notedebasdepage"/>
        <w:rPr>
          <w:rFonts w:ascii="Times New Roman" w:hAnsi="Times New Roman" w:cs="Times New Roman"/>
          <w:lang w:val="en-GB"/>
        </w:rPr>
      </w:pPr>
      <w:r w:rsidRPr="00B8264F">
        <w:rPr>
          <w:rStyle w:val="Appelnotedebasdep"/>
          <w:rFonts w:ascii="Times New Roman" w:hAnsi="Times New Roman" w:cs="Times New Roman"/>
          <w:sz w:val="16"/>
        </w:rPr>
        <w:footnoteRef/>
      </w:r>
      <w:r w:rsidRPr="00B8264F">
        <w:rPr>
          <w:rFonts w:ascii="Times New Roman" w:hAnsi="Times New Roman" w:cs="Times New Roman"/>
          <w:sz w:val="16"/>
        </w:rPr>
        <w:t xml:space="preserve"> </w:t>
      </w:r>
      <w:r w:rsidRPr="004955E8">
        <w:rPr>
          <w:rFonts w:ascii="Times New Roman" w:hAnsi="Times New Roman" w:cs="Times New Roman"/>
          <w:sz w:val="16"/>
          <w:lang w:val="en-GB"/>
        </w:rPr>
        <w:t>To be determined</w:t>
      </w:r>
    </w:p>
  </w:footnote>
  <w:footnote w:id="22">
    <w:p w:rsidR="00A0305C" w:rsidRPr="004955E8" w:rsidRDefault="00A0305C">
      <w:pPr>
        <w:pStyle w:val="Notedebasdepage"/>
        <w:rPr>
          <w:rFonts w:ascii="Times New Roman" w:hAnsi="Times New Roman" w:cs="Times New Roman"/>
          <w:sz w:val="16"/>
          <w:lang w:val="en-GB"/>
        </w:rPr>
      </w:pPr>
      <w:r w:rsidRPr="00867ECD">
        <w:rPr>
          <w:rStyle w:val="Appelnotedebasdep"/>
          <w:rFonts w:ascii="Times New Roman" w:hAnsi="Times New Roman" w:cs="Times New Roman"/>
          <w:sz w:val="16"/>
        </w:rPr>
        <w:footnoteRef/>
      </w:r>
      <w:r w:rsidRPr="00867ECD">
        <w:rPr>
          <w:rFonts w:ascii="Times New Roman" w:hAnsi="Times New Roman" w:cs="Times New Roman"/>
          <w:sz w:val="16"/>
        </w:rPr>
        <w:t xml:space="preserve"> </w:t>
      </w:r>
      <w:r w:rsidRPr="004955E8">
        <w:rPr>
          <w:rFonts w:ascii="Times New Roman" w:hAnsi="Times New Roman" w:cs="Times New Roman"/>
          <w:sz w:val="16"/>
          <w:lang w:val="en-GB"/>
        </w:rPr>
        <w:t>To be determined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C51"/>
    <w:multiLevelType w:val="hybridMultilevel"/>
    <w:tmpl w:val="5BD696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DE24A4"/>
    <w:multiLevelType w:val="hybridMultilevel"/>
    <w:tmpl w:val="E9446AA4"/>
    <w:lvl w:ilvl="0" w:tplc="7172A7A8">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CD3D56"/>
    <w:multiLevelType w:val="hybridMultilevel"/>
    <w:tmpl w:val="D1E6F738"/>
    <w:lvl w:ilvl="0" w:tplc="72DE09F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012CAB"/>
    <w:multiLevelType w:val="hybridMultilevel"/>
    <w:tmpl w:val="E3167C44"/>
    <w:lvl w:ilvl="0" w:tplc="A6F6AC88">
      <w:start w:val="1"/>
      <w:numFmt w:val="upperRoman"/>
      <w:pStyle w:val="Titre1"/>
      <w:lvlText w:val="%1."/>
      <w:lvlJc w:val="right"/>
      <w:pPr>
        <w:ind w:left="2062" w:hanging="360"/>
      </w:pPr>
    </w:lvl>
    <w:lvl w:ilvl="1" w:tplc="040C0019">
      <w:start w:val="1"/>
      <w:numFmt w:val="lowerLetter"/>
      <w:lvlText w:val="%2."/>
      <w:lvlJc w:val="left"/>
      <w:pPr>
        <w:ind w:left="2782" w:hanging="360"/>
      </w:pPr>
    </w:lvl>
    <w:lvl w:ilvl="2" w:tplc="040C001B">
      <w:start w:val="1"/>
      <w:numFmt w:val="lowerRoman"/>
      <w:lvlText w:val="%3."/>
      <w:lvlJc w:val="right"/>
      <w:pPr>
        <w:ind w:left="3502" w:hanging="180"/>
      </w:pPr>
    </w:lvl>
    <w:lvl w:ilvl="3" w:tplc="040C000F">
      <w:start w:val="1"/>
      <w:numFmt w:val="decimal"/>
      <w:lvlText w:val="%4."/>
      <w:lvlJc w:val="left"/>
      <w:pPr>
        <w:ind w:left="4222" w:hanging="360"/>
      </w:pPr>
    </w:lvl>
    <w:lvl w:ilvl="4" w:tplc="040C0019">
      <w:start w:val="1"/>
      <w:numFmt w:val="lowerLetter"/>
      <w:lvlText w:val="%5."/>
      <w:lvlJc w:val="left"/>
      <w:pPr>
        <w:ind w:left="4942" w:hanging="360"/>
      </w:pPr>
    </w:lvl>
    <w:lvl w:ilvl="5" w:tplc="040C001B">
      <w:start w:val="1"/>
      <w:numFmt w:val="lowerRoman"/>
      <w:lvlText w:val="%6."/>
      <w:lvlJc w:val="right"/>
      <w:pPr>
        <w:ind w:left="5662" w:hanging="180"/>
      </w:pPr>
    </w:lvl>
    <w:lvl w:ilvl="6" w:tplc="040C000F">
      <w:start w:val="1"/>
      <w:numFmt w:val="decimal"/>
      <w:lvlText w:val="%7."/>
      <w:lvlJc w:val="left"/>
      <w:pPr>
        <w:ind w:left="6382" w:hanging="360"/>
      </w:pPr>
    </w:lvl>
    <w:lvl w:ilvl="7" w:tplc="040C0019">
      <w:start w:val="1"/>
      <w:numFmt w:val="lowerLetter"/>
      <w:lvlText w:val="%8."/>
      <w:lvlJc w:val="left"/>
      <w:pPr>
        <w:ind w:left="7102" w:hanging="360"/>
      </w:pPr>
    </w:lvl>
    <w:lvl w:ilvl="8" w:tplc="040C001B">
      <w:start w:val="1"/>
      <w:numFmt w:val="lowerRoman"/>
      <w:lvlText w:val="%9."/>
      <w:lvlJc w:val="right"/>
      <w:pPr>
        <w:ind w:left="7822" w:hanging="180"/>
      </w:pPr>
    </w:lvl>
  </w:abstractNum>
  <w:abstractNum w:abstractNumId="4" w15:restartNumberingAfterBreak="0">
    <w:nsid w:val="39C04290"/>
    <w:multiLevelType w:val="hybridMultilevel"/>
    <w:tmpl w:val="8EC0F80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A5D0F2D"/>
    <w:multiLevelType w:val="hybridMultilevel"/>
    <w:tmpl w:val="18F23E2E"/>
    <w:lvl w:ilvl="0" w:tplc="0000000F">
      <w:start w:val="1"/>
      <w:numFmt w:val="decimal"/>
      <w:lvlText w:val="%1."/>
      <w:lvlJc w:val="left"/>
      <w:pPr>
        <w:ind w:left="644" w:hanging="360"/>
      </w:pPr>
    </w:lvl>
    <w:lvl w:ilvl="1" w:tplc="00000019">
      <w:start w:val="1"/>
      <w:numFmt w:val="lowerLetter"/>
      <w:lvlText w:val="%2."/>
      <w:lvlJc w:val="left"/>
      <w:pPr>
        <w:ind w:left="2073" w:hanging="360"/>
      </w:pPr>
    </w:lvl>
    <w:lvl w:ilvl="2" w:tplc="0000001B">
      <w:start w:val="1"/>
      <w:numFmt w:val="lowerRoman"/>
      <w:lvlText w:val="%3."/>
      <w:lvlJc w:val="right"/>
      <w:pPr>
        <w:ind w:left="2793" w:hanging="180"/>
      </w:pPr>
    </w:lvl>
    <w:lvl w:ilvl="3" w:tplc="0000000F">
      <w:start w:val="1"/>
      <w:numFmt w:val="decimal"/>
      <w:lvlText w:val="%4."/>
      <w:lvlJc w:val="left"/>
      <w:pPr>
        <w:ind w:left="3513" w:hanging="360"/>
      </w:pPr>
    </w:lvl>
    <w:lvl w:ilvl="4" w:tplc="00000019">
      <w:start w:val="1"/>
      <w:numFmt w:val="lowerLetter"/>
      <w:lvlText w:val="%5."/>
      <w:lvlJc w:val="left"/>
      <w:pPr>
        <w:ind w:left="4233" w:hanging="360"/>
      </w:pPr>
    </w:lvl>
    <w:lvl w:ilvl="5" w:tplc="0000001B">
      <w:start w:val="1"/>
      <w:numFmt w:val="lowerRoman"/>
      <w:lvlText w:val="%6."/>
      <w:lvlJc w:val="right"/>
      <w:pPr>
        <w:ind w:left="4953" w:hanging="180"/>
      </w:pPr>
    </w:lvl>
    <w:lvl w:ilvl="6" w:tplc="0000000F">
      <w:start w:val="1"/>
      <w:numFmt w:val="decimal"/>
      <w:lvlText w:val="%7."/>
      <w:lvlJc w:val="left"/>
      <w:pPr>
        <w:ind w:left="5673" w:hanging="360"/>
      </w:pPr>
    </w:lvl>
    <w:lvl w:ilvl="7" w:tplc="00000019">
      <w:start w:val="1"/>
      <w:numFmt w:val="lowerLetter"/>
      <w:lvlText w:val="%8."/>
      <w:lvlJc w:val="left"/>
      <w:pPr>
        <w:ind w:left="6393" w:hanging="360"/>
      </w:pPr>
    </w:lvl>
    <w:lvl w:ilvl="8" w:tplc="0000001B">
      <w:start w:val="1"/>
      <w:numFmt w:val="lowerRoman"/>
      <w:lvlText w:val="%9."/>
      <w:lvlJc w:val="right"/>
      <w:pPr>
        <w:ind w:left="7113" w:hanging="180"/>
      </w:pPr>
    </w:lvl>
  </w:abstractNum>
  <w:abstractNum w:abstractNumId="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B011A5"/>
    <w:multiLevelType w:val="hybridMultilevel"/>
    <w:tmpl w:val="1068DE6A"/>
    <w:lvl w:ilvl="0" w:tplc="3E5844C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69B271F"/>
    <w:multiLevelType w:val="hybridMultilevel"/>
    <w:tmpl w:val="569AE49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8467B4"/>
    <w:multiLevelType w:val="hybridMultilevel"/>
    <w:tmpl w:val="4B64B9E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4"/>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56"/>
    <w:rsid w:val="00000970"/>
    <w:rsid w:val="000132E7"/>
    <w:rsid w:val="00031584"/>
    <w:rsid w:val="0005604D"/>
    <w:rsid w:val="00084410"/>
    <w:rsid w:val="00094E40"/>
    <w:rsid w:val="000A5E74"/>
    <w:rsid w:val="000A71A5"/>
    <w:rsid w:val="000A7ACC"/>
    <w:rsid w:val="000B6FAE"/>
    <w:rsid w:val="000C2003"/>
    <w:rsid w:val="000C20C9"/>
    <w:rsid w:val="000C2FC4"/>
    <w:rsid w:val="000D5DAF"/>
    <w:rsid w:val="000E2490"/>
    <w:rsid w:val="000E308F"/>
    <w:rsid w:val="000F55A8"/>
    <w:rsid w:val="0010264F"/>
    <w:rsid w:val="00112DD8"/>
    <w:rsid w:val="00114C28"/>
    <w:rsid w:val="0012777B"/>
    <w:rsid w:val="00147FBD"/>
    <w:rsid w:val="00150FFA"/>
    <w:rsid w:val="0016068E"/>
    <w:rsid w:val="001801CD"/>
    <w:rsid w:val="001A7498"/>
    <w:rsid w:val="001B21E1"/>
    <w:rsid w:val="001B44D6"/>
    <w:rsid w:val="001B5E4F"/>
    <w:rsid w:val="001D35A8"/>
    <w:rsid w:val="001F0763"/>
    <w:rsid w:val="002165E5"/>
    <w:rsid w:val="002226D3"/>
    <w:rsid w:val="002242E3"/>
    <w:rsid w:val="002253CA"/>
    <w:rsid w:val="00253747"/>
    <w:rsid w:val="002852CA"/>
    <w:rsid w:val="002858F2"/>
    <w:rsid w:val="0029025D"/>
    <w:rsid w:val="00295716"/>
    <w:rsid w:val="002A0699"/>
    <w:rsid w:val="002C5742"/>
    <w:rsid w:val="002D195F"/>
    <w:rsid w:val="002F000D"/>
    <w:rsid w:val="002F5826"/>
    <w:rsid w:val="00302E82"/>
    <w:rsid w:val="0030372D"/>
    <w:rsid w:val="003045A3"/>
    <w:rsid w:val="00304D45"/>
    <w:rsid w:val="00321A68"/>
    <w:rsid w:val="0032762A"/>
    <w:rsid w:val="003414D7"/>
    <w:rsid w:val="00343024"/>
    <w:rsid w:val="00347DFA"/>
    <w:rsid w:val="00361A87"/>
    <w:rsid w:val="0037586F"/>
    <w:rsid w:val="00381045"/>
    <w:rsid w:val="00386BC0"/>
    <w:rsid w:val="00393A33"/>
    <w:rsid w:val="003B0A0A"/>
    <w:rsid w:val="003F09A2"/>
    <w:rsid w:val="003F32E7"/>
    <w:rsid w:val="003F3C9E"/>
    <w:rsid w:val="003F7109"/>
    <w:rsid w:val="00410F39"/>
    <w:rsid w:val="004113C8"/>
    <w:rsid w:val="00411B89"/>
    <w:rsid w:val="004214AC"/>
    <w:rsid w:val="004349FE"/>
    <w:rsid w:val="00452A12"/>
    <w:rsid w:val="0047597D"/>
    <w:rsid w:val="0048642E"/>
    <w:rsid w:val="004955E8"/>
    <w:rsid w:val="00496E2A"/>
    <w:rsid w:val="004A3331"/>
    <w:rsid w:val="004B03EF"/>
    <w:rsid w:val="004C2121"/>
    <w:rsid w:val="004C6E72"/>
    <w:rsid w:val="004E314B"/>
    <w:rsid w:val="004E3B26"/>
    <w:rsid w:val="004F48FD"/>
    <w:rsid w:val="005030DD"/>
    <w:rsid w:val="00521BCF"/>
    <w:rsid w:val="0053002E"/>
    <w:rsid w:val="00545F51"/>
    <w:rsid w:val="005571F5"/>
    <w:rsid w:val="00562F9B"/>
    <w:rsid w:val="00592518"/>
    <w:rsid w:val="00596387"/>
    <w:rsid w:val="005A18D1"/>
    <w:rsid w:val="005A4806"/>
    <w:rsid w:val="005B0390"/>
    <w:rsid w:val="005B595E"/>
    <w:rsid w:val="005C19AE"/>
    <w:rsid w:val="005E435B"/>
    <w:rsid w:val="005E7BFB"/>
    <w:rsid w:val="005F74E8"/>
    <w:rsid w:val="00611430"/>
    <w:rsid w:val="00611FC6"/>
    <w:rsid w:val="00615A47"/>
    <w:rsid w:val="0063588F"/>
    <w:rsid w:val="00650C6A"/>
    <w:rsid w:val="00666971"/>
    <w:rsid w:val="006702F5"/>
    <w:rsid w:val="00675195"/>
    <w:rsid w:val="006853D5"/>
    <w:rsid w:val="00691EE9"/>
    <w:rsid w:val="006A60D6"/>
    <w:rsid w:val="006D424C"/>
    <w:rsid w:val="006F1C6C"/>
    <w:rsid w:val="006F20EC"/>
    <w:rsid w:val="006F4049"/>
    <w:rsid w:val="0070701F"/>
    <w:rsid w:val="007218C5"/>
    <w:rsid w:val="00761763"/>
    <w:rsid w:val="007A51AF"/>
    <w:rsid w:val="007A7566"/>
    <w:rsid w:val="007D0F19"/>
    <w:rsid w:val="007D22E9"/>
    <w:rsid w:val="00804705"/>
    <w:rsid w:val="00807D88"/>
    <w:rsid w:val="00820971"/>
    <w:rsid w:val="00820E0D"/>
    <w:rsid w:val="0083143F"/>
    <w:rsid w:val="00834BE9"/>
    <w:rsid w:val="00835858"/>
    <w:rsid w:val="0083589F"/>
    <w:rsid w:val="00835DDE"/>
    <w:rsid w:val="00867ECD"/>
    <w:rsid w:val="008840A0"/>
    <w:rsid w:val="00884598"/>
    <w:rsid w:val="008911AB"/>
    <w:rsid w:val="008D21F8"/>
    <w:rsid w:val="008E0648"/>
    <w:rsid w:val="008E17E2"/>
    <w:rsid w:val="008E5B79"/>
    <w:rsid w:val="008E619F"/>
    <w:rsid w:val="008F24BD"/>
    <w:rsid w:val="008F6A02"/>
    <w:rsid w:val="008F7EDD"/>
    <w:rsid w:val="00924D3B"/>
    <w:rsid w:val="00934FBC"/>
    <w:rsid w:val="00945577"/>
    <w:rsid w:val="00970E20"/>
    <w:rsid w:val="00990E40"/>
    <w:rsid w:val="009A59EC"/>
    <w:rsid w:val="009A7D16"/>
    <w:rsid w:val="009B4501"/>
    <w:rsid w:val="009C52CA"/>
    <w:rsid w:val="00A0305C"/>
    <w:rsid w:val="00A03E68"/>
    <w:rsid w:val="00A079A0"/>
    <w:rsid w:val="00A131E4"/>
    <w:rsid w:val="00A24F65"/>
    <w:rsid w:val="00A267BA"/>
    <w:rsid w:val="00A27576"/>
    <w:rsid w:val="00A3028F"/>
    <w:rsid w:val="00A34F94"/>
    <w:rsid w:val="00A44BD1"/>
    <w:rsid w:val="00A63CB6"/>
    <w:rsid w:val="00A71BB8"/>
    <w:rsid w:val="00A824BF"/>
    <w:rsid w:val="00AA6019"/>
    <w:rsid w:val="00AB4338"/>
    <w:rsid w:val="00AC0547"/>
    <w:rsid w:val="00AC37D0"/>
    <w:rsid w:val="00AC6E0A"/>
    <w:rsid w:val="00AF5196"/>
    <w:rsid w:val="00AF615C"/>
    <w:rsid w:val="00AF7A1C"/>
    <w:rsid w:val="00B459DF"/>
    <w:rsid w:val="00B6654F"/>
    <w:rsid w:val="00B72CDD"/>
    <w:rsid w:val="00B8264F"/>
    <w:rsid w:val="00B93B2F"/>
    <w:rsid w:val="00B94F1F"/>
    <w:rsid w:val="00B969D2"/>
    <w:rsid w:val="00BA774A"/>
    <w:rsid w:val="00BB0BCB"/>
    <w:rsid w:val="00BB14B6"/>
    <w:rsid w:val="00BB66DA"/>
    <w:rsid w:val="00BD5ED2"/>
    <w:rsid w:val="00BE6A0E"/>
    <w:rsid w:val="00BE7C3B"/>
    <w:rsid w:val="00BF42EA"/>
    <w:rsid w:val="00BF70D8"/>
    <w:rsid w:val="00C0501B"/>
    <w:rsid w:val="00C26509"/>
    <w:rsid w:val="00C347F5"/>
    <w:rsid w:val="00C7546A"/>
    <w:rsid w:val="00C83E18"/>
    <w:rsid w:val="00C851D4"/>
    <w:rsid w:val="00CA569E"/>
    <w:rsid w:val="00CE32CF"/>
    <w:rsid w:val="00CF125E"/>
    <w:rsid w:val="00D15318"/>
    <w:rsid w:val="00D65BFB"/>
    <w:rsid w:val="00D70087"/>
    <w:rsid w:val="00D82A9C"/>
    <w:rsid w:val="00D97D7D"/>
    <w:rsid w:val="00DA1323"/>
    <w:rsid w:val="00DA391D"/>
    <w:rsid w:val="00DB2F3A"/>
    <w:rsid w:val="00DD0AFC"/>
    <w:rsid w:val="00DD623D"/>
    <w:rsid w:val="00DD6299"/>
    <w:rsid w:val="00E13E61"/>
    <w:rsid w:val="00E74265"/>
    <w:rsid w:val="00E82B0F"/>
    <w:rsid w:val="00E901BC"/>
    <w:rsid w:val="00E94C20"/>
    <w:rsid w:val="00EB5F07"/>
    <w:rsid w:val="00ED7C08"/>
    <w:rsid w:val="00EE7162"/>
    <w:rsid w:val="00F02236"/>
    <w:rsid w:val="00F15056"/>
    <w:rsid w:val="00F241BA"/>
    <w:rsid w:val="00F264B2"/>
    <w:rsid w:val="00F307F9"/>
    <w:rsid w:val="00F30E65"/>
    <w:rsid w:val="00F33ED3"/>
    <w:rsid w:val="00F34138"/>
    <w:rsid w:val="00F34438"/>
    <w:rsid w:val="00F50C10"/>
    <w:rsid w:val="00F5772D"/>
    <w:rsid w:val="00F8725D"/>
    <w:rsid w:val="00F872E2"/>
    <w:rsid w:val="00F91016"/>
    <w:rsid w:val="00F96D01"/>
    <w:rsid w:val="00FA7E8B"/>
    <w:rsid w:val="00FB011C"/>
    <w:rsid w:val="00FE0C67"/>
    <w:rsid w:val="00FE1BAF"/>
    <w:rsid w:val="00FE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C6B7"/>
  <w15:chartTrackingRefBased/>
  <w15:docId w15:val="{4B302F5A-4758-4864-813F-D895A7BF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56"/>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autoRedefine/>
    <w:qFormat/>
    <w:rsid w:val="00F15056"/>
    <w:pPr>
      <w:keepNext/>
      <w:widowControl w:val="0"/>
      <w:numPr>
        <w:numId w:val="1"/>
      </w:numPr>
      <w:suppressAutoHyphens/>
      <w:spacing w:after="120"/>
      <w:ind w:left="1276" w:right="760" w:hanging="283"/>
      <w:outlineLvl w:val="0"/>
    </w:pPr>
    <w:rPr>
      <w:b/>
      <w:spacing w:val="-3"/>
      <w:sz w:val="22"/>
      <w:lang w:val="x-none" w:eastAsia="x-none"/>
    </w:rPr>
  </w:style>
  <w:style w:type="paragraph" w:styleId="Titre2">
    <w:name w:val="heading 2"/>
    <w:basedOn w:val="Normal"/>
    <w:next w:val="Normal"/>
    <w:link w:val="Titre2Car"/>
    <w:semiHidden/>
    <w:unhideWhenUsed/>
    <w:qFormat/>
    <w:rsid w:val="00F15056"/>
    <w:pPr>
      <w:keepNext/>
      <w:jc w:val="center"/>
      <w:outlineLvl w:val="1"/>
    </w:pPr>
    <w:rPr>
      <w:rFonts w:ascii="Arial" w:hAnsi="Arial"/>
      <w:b/>
      <w:sz w:val="28"/>
    </w:rPr>
  </w:style>
  <w:style w:type="paragraph" w:styleId="Titre3">
    <w:name w:val="heading 3"/>
    <w:basedOn w:val="Normal"/>
    <w:next w:val="Normal"/>
    <w:link w:val="Titre3Car"/>
    <w:semiHidden/>
    <w:unhideWhenUsed/>
    <w:qFormat/>
    <w:rsid w:val="00F150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F15056"/>
    <w:pPr>
      <w:keepNext/>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5056"/>
    <w:rPr>
      <w:rFonts w:ascii="Times New Roman" w:eastAsia="Times New Roman" w:hAnsi="Times New Roman" w:cs="Times New Roman"/>
      <w:b/>
      <w:spacing w:val="-3"/>
      <w:szCs w:val="20"/>
      <w:lang w:eastAsia="x-none"/>
    </w:rPr>
  </w:style>
  <w:style w:type="character" w:customStyle="1" w:styleId="Titre2Car">
    <w:name w:val="Titre 2 Car"/>
    <w:basedOn w:val="Policepardfaut"/>
    <w:link w:val="Titre2"/>
    <w:semiHidden/>
    <w:rsid w:val="00F15056"/>
    <w:rPr>
      <w:rFonts w:ascii="Arial" w:eastAsia="Times New Roman" w:hAnsi="Arial" w:cs="Times New Roman"/>
      <w:b/>
      <w:sz w:val="28"/>
      <w:szCs w:val="20"/>
      <w:lang w:val="en-US"/>
    </w:rPr>
  </w:style>
  <w:style w:type="character" w:customStyle="1" w:styleId="Titre4Car">
    <w:name w:val="Titre 4 Car"/>
    <w:basedOn w:val="Policepardfaut"/>
    <w:link w:val="Titre4"/>
    <w:semiHidden/>
    <w:rsid w:val="00F15056"/>
    <w:rPr>
      <w:rFonts w:ascii="Arial" w:eastAsia="Times New Roman" w:hAnsi="Arial" w:cs="Times New Roman"/>
      <w:b/>
      <w:szCs w:val="20"/>
      <w:lang w:val="en-US"/>
    </w:rPr>
  </w:style>
  <w:style w:type="character" w:customStyle="1" w:styleId="Titre3Car">
    <w:name w:val="Titre 3 Car"/>
    <w:basedOn w:val="Policepardfaut"/>
    <w:link w:val="Titre3"/>
    <w:semiHidden/>
    <w:rsid w:val="00F15056"/>
    <w:rPr>
      <w:rFonts w:asciiTheme="majorHAnsi" w:eastAsiaTheme="majorEastAsia" w:hAnsiTheme="majorHAnsi" w:cstheme="majorBidi"/>
      <w:color w:val="1F3763" w:themeColor="accent1" w:themeShade="7F"/>
      <w:sz w:val="24"/>
      <w:szCs w:val="24"/>
      <w:lang w:val="en-US"/>
    </w:rPr>
  </w:style>
  <w:style w:type="character" w:styleId="Lienhypertexte">
    <w:name w:val="Hyperlink"/>
    <w:semiHidden/>
    <w:unhideWhenUsed/>
    <w:rsid w:val="00F15056"/>
    <w:rPr>
      <w:rFonts w:ascii="Times New Roman" w:hAnsi="Times New Roman" w:cs="Times New Roman" w:hint="default"/>
      <w:strike w:val="0"/>
      <w:dstrike w:val="0"/>
      <w:color w:val="336699"/>
      <w:u w:val="none"/>
      <w:effect w:val="none"/>
    </w:rPr>
  </w:style>
  <w:style w:type="character" w:customStyle="1" w:styleId="PrformatHTMLCar">
    <w:name w:val="Préformaté HTML Car"/>
    <w:basedOn w:val="Policepardfaut"/>
    <w:link w:val="PrformatHTML"/>
    <w:uiPriority w:val="99"/>
    <w:semiHidden/>
    <w:rsid w:val="00F15056"/>
    <w:rPr>
      <w:rFonts w:ascii="Courier New" w:eastAsia="Times New Roman" w:hAnsi="Courier New" w:cs="Courier New"/>
      <w:sz w:val="20"/>
      <w:szCs w:val="20"/>
      <w:lang w:val="it-IT" w:eastAsia="it-IT"/>
    </w:rPr>
  </w:style>
  <w:style w:type="paragraph" w:styleId="PrformatHTML">
    <w:name w:val="HTML Preformatted"/>
    <w:basedOn w:val="Normal"/>
    <w:link w:val="PrformatHTMLCar"/>
    <w:uiPriority w:val="99"/>
    <w:semiHidden/>
    <w:unhideWhenUsed/>
    <w:rsid w:val="00F1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paragraph" w:customStyle="1" w:styleId="msonormal0">
    <w:name w:val="msonormal"/>
    <w:basedOn w:val="Normal"/>
    <w:rsid w:val="00F15056"/>
    <w:pPr>
      <w:spacing w:before="100" w:beforeAutospacing="1" w:after="100" w:afterAutospacing="1"/>
    </w:pPr>
    <w:rPr>
      <w:sz w:val="24"/>
      <w:szCs w:val="24"/>
    </w:rPr>
  </w:style>
  <w:style w:type="character" w:customStyle="1" w:styleId="NotedebasdepageCar">
    <w:name w:val="Note de bas de page Car"/>
    <w:aliases w:val="Footnote Text Char Char Char Char Char Car,Footnote Text Char Char Char Char Car,Footnote reference Car,FA Fu Car,FOOTNOTES Car,fn Car,single space Car,Testo nota a piè di pagina Carattere Car,ALTS FOOTNOTE Car,Car1 Car"/>
    <w:basedOn w:val="Policepardfaut"/>
    <w:link w:val="Notedebasdepage"/>
    <w:uiPriority w:val="99"/>
    <w:semiHidden/>
    <w:locked/>
    <w:rsid w:val="00F15056"/>
    <w:rPr>
      <w:rFonts w:ascii="Courier" w:hAnsi="Courier"/>
      <w:lang w:val="en-US"/>
    </w:rPr>
  </w:style>
  <w:style w:type="paragraph" w:styleId="Notedebasdepage">
    <w:name w:val="footnote text"/>
    <w:aliases w:val="Footnote Text Char Char Char Char Char,Footnote Text Char Char Char Char,Footnote reference,FA Fu,FOOTNOTES,fn,single space,Testo nota a piè di pagina Carattere,ALTS FOOTNOTE,Footnote Text Char Char Char,Car1,Car1 Car2,ft Char"/>
    <w:basedOn w:val="Normal"/>
    <w:link w:val="NotedebasdepageCar"/>
    <w:uiPriority w:val="99"/>
    <w:semiHidden/>
    <w:unhideWhenUsed/>
    <w:qFormat/>
    <w:rsid w:val="00F15056"/>
    <w:pPr>
      <w:widowControl w:val="0"/>
    </w:pPr>
    <w:rPr>
      <w:rFonts w:ascii="Courier" w:eastAsiaTheme="minorHAnsi" w:hAnsi="Courier" w:cstheme="minorBidi"/>
      <w:sz w:val="22"/>
      <w:szCs w:val="22"/>
    </w:rPr>
  </w:style>
  <w:style w:type="character" w:customStyle="1" w:styleId="FootnoteTextChar1">
    <w:name w:val="Footnote Text Char1"/>
    <w:aliases w:val="Footnote Text Char Char Char Char Char Char1,Footnote Text Char Char Char Char Char2,Footnote reference Char1,FA Fu Char1,FOOTNOTES Char1,fn Char1,single space Char1,Testo nota a piè di pagina Carattere Char1,ALTS FOOTNOTE Char1"/>
    <w:basedOn w:val="Policepardfaut"/>
    <w:uiPriority w:val="99"/>
    <w:semiHidden/>
    <w:rsid w:val="00F15056"/>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unhideWhenUsed/>
    <w:rsid w:val="00F15056"/>
  </w:style>
  <w:style w:type="character" w:customStyle="1" w:styleId="CommentaireCar">
    <w:name w:val="Commentaire Car"/>
    <w:basedOn w:val="Policepardfaut"/>
    <w:link w:val="Commentaire"/>
    <w:uiPriority w:val="99"/>
    <w:semiHidden/>
    <w:rsid w:val="00F15056"/>
    <w:rPr>
      <w:rFonts w:ascii="Times New Roman" w:eastAsia="Times New Roman" w:hAnsi="Times New Roman" w:cs="Times New Roman"/>
      <w:sz w:val="20"/>
      <w:szCs w:val="20"/>
      <w:lang w:val="en-US"/>
    </w:rPr>
  </w:style>
  <w:style w:type="paragraph" w:styleId="En-tte">
    <w:name w:val="header"/>
    <w:basedOn w:val="Normal"/>
    <w:link w:val="En-tteCar"/>
    <w:uiPriority w:val="99"/>
    <w:semiHidden/>
    <w:unhideWhenUsed/>
    <w:rsid w:val="00F15056"/>
    <w:pPr>
      <w:widowControl w:val="0"/>
      <w:tabs>
        <w:tab w:val="center" w:pos="4320"/>
        <w:tab w:val="right" w:pos="8640"/>
      </w:tabs>
    </w:pPr>
    <w:rPr>
      <w:rFonts w:ascii="Courier" w:hAnsi="Courier"/>
      <w:sz w:val="22"/>
      <w:lang w:val="x-none" w:eastAsia="x-none"/>
    </w:rPr>
  </w:style>
  <w:style w:type="character" w:customStyle="1" w:styleId="En-tteCar">
    <w:name w:val="En-tête Car"/>
    <w:basedOn w:val="Policepardfaut"/>
    <w:link w:val="En-tte"/>
    <w:uiPriority w:val="99"/>
    <w:semiHidden/>
    <w:rsid w:val="00F15056"/>
    <w:rPr>
      <w:rFonts w:ascii="Courier" w:eastAsia="Times New Roman" w:hAnsi="Courier" w:cs="Times New Roman"/>
      <w:szCs w:val="20"/>
      <w:lang w:eastAsia="x-none"/>
    </w:rPr>
  </w:style>
  <w:style w:type="character" w:customStyle="1" w:styleId="PieddepageCar">
    <w:name w:val="Pied de page Car"/>
    <w:basedOn w:val="Policepardfaut"/>
    <w:link w:val="Pieddepage"/>
    <w:semiHidden/>
    <w:rsid w:val="00F15056"/>
    <w:rPr>
      <w:rFonts w:ascii="Times New Roman" w:eastAsia="Times New Roman" w:hAnsi="Times New Roman" w:cs="Times New Roman"/>
      <w:sz w:val="20"/>
      <w:szCs w:val="20"/>
      <w:lang w:eastAsia="x-none"/>
    </w:rPr>
  </w:style>
  <w:style w:type="paragraph" w:styleId="Pieddepage">
    <w:name w:val="footer"/>
    <w:basedOn w:val="Normal"/>
    <w:link w:val="PieddepageCar"/>
    <w:semiHidden/>
    <w:unhideWhenUsed/>
    <w:rsid w:val="00F15056"/>
    <w:pPr>
      <w:tabs>
        <w:tab w:val="center" w:pos="4320"/>
        <w:tab w:val="right" w:pos="8640"/>
      </w:tabs>
    </w:pPr>
    <w:rPr>
      <w:lang w:val="x-none" w:eastAsia="x-none"/>
    </w:rPr>
  </w:style>
  <w:style w:type="character" w:customStyle="1" w:styleId="NotedefinCar">
    <w:name w:val="Note de fin Car"/>
    <w:basedOn w:val="Policepardfaut"/>
    <w:link w:val="Notedefin"/>
    <w:semiHidden/>
    <w:rsid w:val="00F15056"/>
    <w:rPr>
      <w:rFonts w:ascii="Times New Roman" w:eastAsia="Times New Roman" w:hAnsi="Times New Roman" w:cs="Times New Roman"/>
      <w:sz w:val="20"/>
      <w:szCs w:val="20"/>
      <w:lang w:val="en-US"/>
    </w:rPr>
  </w:style>
  <w:style w:type="paragraph" w:styleId="Notedefin">
    <w:name w:val="endnote text"/>
    <w:basedOn w:val="Normal"/>
    <w:link w:val="NotedefinCar"/>
    <w:semiHidden/>
    <w:unhideWhenUsed/>
    <w:rsid w:val="00F15056"/>
  </w:style>
  <w:style w:type="character" w:customStyle="1" w:styleId="CorpsdetexteCar">
    <w:name w:val="Corps de texte Car"/>
    <w:basedOn w:val="Policepardfaut"/>
    <w:link w:val="Corpsdetexte"/>
    <w:semiHidden/>
    <w:rsid w:val="00F15056"/>
    <w:rPr>
      <w:rFonts w:ascii="Times New Roman" w:eastAsia="Times New Roman" w:hAnsi="Times New Roman" w:cs="Times New Roman"/>
      <w:b/>
      <w:bCs/>
      <w:sz w:val="24"/>
      <w:szCs w:val="20"/>
      <w:lang w:val="en-US"/>
    </w:rPr>
  </w:style>
  <w:style w:type="paragraph" w:styleId="Corpsdetexte">
    <w:name w:val="Body Text"/>
    <w:basedOn w:val="Normal"/>
    <w:link w:val="CorpsdetexteCar"/>
    <w:semiHidden/>
    <w:unhideWhenUsed/>
    <w:rsid w:val="00F15056"/>
    <w:rPr>
      <w:b/>
      <w:bCs/>
      <w:sz w:val="24"/>
    </w:rPr>
  </w:style>
  <w:style w:type="paragraph" w:styleId="Sous-titre">
    <w:name w:val="Subtitle"/>
    <w:basedOn w:val="Normal"/>
    <w:link w:val="Sous-titreCar"/>
    <w:qFormat/>
    <w:rsid w:val="00F15056"/>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F15056"/>
    <w:rPr>
      <w:rFonts w:ascii="Arial" w:eastAsia="Times New Roman" w:hAnsi="Arial" w:cs="Arial"/>
      <w:sz w:val="24"/>
      <w:szCs w:val="24"/>
      <w:lang w:val="en-US"/>
    </w:rPr>
  </w:style>
  <w:style w:type="character" w:customStyle="1" w:styleId="Corpsdetexte2Car">
    <w:name w:val="Corps de texte 2 Car"/>
    <w:basedOn w:val="Policepardfaut"/>
    <w:link w:val="Corpsdetexte2"/>
    <w:semiHidden/>
    <w:rsid w:val="00F15056"/>
    <w:rPr>
      <w:rFonts w:ascii="Times New Roman" w:eastAsia="Times New Roman" w:hAnsi="Times New Roman" w:cs="Times New Roman"/>
      <w:sz w:val="24"/>
      <w:szCs w:val="20"/>
      <w:lang w:val="en-US"/>
    </w:rPr>
  </w:style>
  <w:style w:type="paragraph" w:styleId="Corpsdetexte2">
    <w:name w:val="Body Text 2"/>
    <w:basedOn w:val="Normal"/>
    <w:link w:val="Corpsdetexte2Car"/>
    <w:semiHidden/>
    <w:unhideWhenUsed/>
    <w:rsid w:val="00F15056"/>
    <w:rPr>
      <w:sz w:val="24"/>
    </w:rPr>
  </w:style>
  <w:style w:type="character" w:customStyle="1" w:styleId="Corpsdetexte3Car">
    <w:name w:val="Corps de texte 3 Car"/>
    <w:basedOn w:val="Policepardfaut"/>
    <w:link w:val="Corpsdetexte3"/>
    <w:semiHidden/>
    <w:rsid w:val="00F15056"/>
    <w:rPr>
      <w:rFonts w:ascii="Times New Roman" w:eastAsia="Times New Roman" w:hAnsi="Times New Roman" w:cs="Times New Roman"/>
      <w:sz w:val="24"/>
      <w:szCs w:val="20"/>
      <w:lang w:val="en-US"/>
    </w:rPr>
  </w:style>
  <w:style w:type="paragraph" w:styleId="Corpsdetexte3">
    <w:name w:val="Body Text 3"/>
    <w:basedOn w:val="Normal"/>
    <w:link w:val="Corpsdetexte3Car"/>
    <w:semiHidden/>
    <w:unhideWhenUsed/>
    <w:rsid w:val="00F15056"/>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ExplorateurdedocumentsCar">
    <w:name w:val="Explorateur de documents Car"/>
    <w:basedOn w:val="Policepardfaut"/>
    <w:link w:val="Explorateurdedocuments"/>
    <w:semiHidden/>
    <w:rsid w:val="00F15056"/>
    <w:rPr>
      <w:rFonts w:ascii="Tahoma" w:eastAsia="Times New Roman" w:hAnsi="Tahoma" w:cs="Times New Roman"/>
      <w:sz w:val="16"/>
      <w:szCs w:val="16"/>
      <w:lang w:eastAsia="x-none"/>
    </w:rPr>
  </w:style>
  <w:style w:type="paragraph" w:styleId="Explorateurdedocuments">
    <w:name w:val="Document Map"/>
    <w:basedOn w:val="Normal"/>
    <w:link w:val="ExplorateurdedocumentsCar"/>
    <w:semiHidden/>
    <w:unhideWhenUsed/>
    <w:rsid w:val="00F15056"/>
    <w:rPr>
      <w:rFonts w:ascii="Tahoma" w:hAnsi="Tahoma"/>
      <w:sz w:val="16"/>
      <w:szCs w:val="16"/>
      <w:lang w:val="x-none" w:eastAsia="x-none"/>
    </w:rPr>
  </w:style>
  <w:style w:type="character" w:customStyle="1" w:styleId="ObjetducommentaireCar">
    <w:name w:val="Objet du commentaire Car"/>
    <w:basedOn w:val="CommentaireCar"/>
    <w:link w:val="Objetducommentaire"/>
    <w:semiHidden/>
    <w:rsid w:val="00F15056"/>
    <w:rPr>
      <w:rFonts w:ascii="Times New Roman" w:eastAsia="Times New Roman" w:hAnsi="Times New Roman" w:cs="Times New Roman"/>
      <w:b/>
      <w:bCs/>
      <w:sz w:val="20"/>
      <w:szCs w:val="20"/>
      <w:lang w:val="en-US" w:eastAsia="x-none"/>
    </w:rPr>
  </w:style>
  <w:style w:type="paragraph" w:styleId="Objetducommentaire">
    <w:name w:val="annotation subject"/>
    <w:basedOn w:val="Commentaire"/>
    <w:next w:val="Commentaire"/>
    <w:link w:val="ObjetducommentaireCar"/>
    <w:semiHidden/>
    <w:unhideWhenUsed/>
    <w:rsid w:val="00F15056"/>
    <w:rPr>
      <w:b/>
      <w:bCs/>
      <w:lang w:val="x-none" w:eastAsia="x-none"/>
    </w:rPr>
  </w:style>
  <w:style w:type="paragraph" w:styleId="Textedebulles">
    <w:name w:val="Balloon Text"/>
    <w:basedOn w:val="Normal"/>
    <w:link w:val="TextedebullesCar"/>
    <w:semiHidden/>
    <w:unhideWhenUsed/>
    <w:rsid w:val="00F15056"/>
    <w:rPr>
      <w:rFonts w:ascii="Tahoma" w:hAnsi="Tahoma" w:cs="Tahoma"/>
      <w:sz w:val="16"/>
      <w:szCs w:val="16"/>
    </w:rPr>
  </w:style>
  <w:style w:type="character" w:customStyle="1" w:styleId="TextedebullesCar">
    <w:name w:val="Texte de bulles Car"/>
    <w:basedOn w:val="Policepardfaut"/>
    <w:link w:val="Textedebulles"/>
    <w:semiHidden/>
    <w:rsid w:val="00F15056"/>
    <w:rPr>
      <w:rFonts w:ascii="Tahoma" w:eastAsia="Times New Roman" w:hAnsi="Tahoma" w:cs="Tahoma"/>
      <w:sz w:val="16"/>
      <w:szCs w:val="16"/>
      <w:lang w:val="en-US"/>
    </w:rPr>
  </w:style>
  <w:style w:type="character" w:customStyle="1" w:styleId="ParagraphedelisteCar">
    <w:name w:val="Paragraphe de liste Car"/>
    <w:aliases w:val="List Paragraph (numbered (a)) Car,References Car,Liste couleur - Accent 11 Car,Lapis Bulleted List Car,Numbered Paragraph Car,Main numbered paragraph Car,Numbered List Paragraph Car,123 List Paragraph Car,List Paragraph1 Car"/>
    <w:link w:val="Paragraphedeliste"/>
    <w:uiPriority w:val="34"/>
    <w:qFormat/>
    <w:locked/>
    <w:rsid w:val="00F15056"/>
    <w:rPr>
      <w:lang w:val="en-US"/>
    </w:rPr>
  </w:style>
  <w:style w:type="paragraph" w:styleId="Paragraphedeliste">
    <w:name w:val="List Paragraph"/>
    <w:aliases w:val="List Paragraph (numbered (a)),References,Liste couleur - Accent 11,Lapis Bulleted List,Numbered Paragraph,Main numbered paragraph,Numbered List Paragraph,123 List Paragraph,List Paragraph1,WB Para,Dot pt,F5 List Paragraph,No Spacing1"/>
    <w:basedOn w:val="Normal"/>
    <w:link w:val="ParagraphedelisteCar"/>
    <w:uiPriority w:val="34"/>
    <w:qFormat/>
    <w:rsid w:val="00F15056"/>
    <w:pPr>
      <w:ind w:left="720"/>
    </w:pPr>
    <w:rPr>
      <w:rFonts w:asciiTheme="minorHAnsi" w:eastAsiaTheme="minorHAnsi" w:hAnsiTheme="minorHAnsi" w:cstheme="minorBidi"/>
      <w:sz w:val="22"/>
      <w:szCs w:val="22"/>
    </w:rPr>
  </w:style>
  <w:style w:type="paragraph" w:customStyle="1" w:styleId="HCh">
    <w:name w:val="_ H _Ch"/>
    <w:basedOn w:val="Normal"/>
    <w:next w:val="Normal"/>
    <w:rsid w:val="00F15056"/>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qFormat/>
    <w:rsid w:val="00F150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F15056"/>
    <w:pPr>
      <w:keepNext/>
      <w:keepLines/>
      <w:tabs>
        <w:tab w:val="right" w:leader="dot" w:pos="360"/>
      </w:tabs>
      <w:suppressAutoHyphens/>
      <w:spacing w:line="390" w:lineRule="exact"/>
      <w:outlineLvl w:val="0"/>
    </w:pPr>
    <w:rPr>
      <w:b/>
      <w:spacing w:val="-4"/>
      <w:w w:val="98"/>
      <w:kern w:val="14"/>
      <w:sz w:val="40"/>
      <w:lang w:val="en-GB"/>
    </w:rPr>
  </w:style>
  <w:style w:type="paragraph" w:customStyle="1" w:styleId="xmsonormal">
    <w:name w:val="x_msonormal"/>
    <w:basedOn w:val="Normal"/>
    <w:rsid w:val="00F15056"/>
    <w:pPr>
      <w:spacing w:before="100" w:beforeAutospacing="1" w:after="100" w:afterAutospacing="1"/>
    </w:pPr>
    <w:rPr>
      <w:sz w:val="24"/>
      <w:szCs w:val="24"/>
      <w:lang w:val="fr-FR" w:eastAsia="fr-FR"/>
    </w:rPr>
  </w:style>
  <w:style w:type="character" w:styleId="Appelnotedebasdep">
    <w:name w:val="footnote reference"/>
    <w:aliases w:val="ftref,Texto de nota al pie,Footnotes refss,Appel note de bas de page,Nota a pie,Footnote Text Char1 Car Car Car Car,Footnote Text Char Char Car Car Car Car,Char Car Car Car Car,Char Char Char Car Car Car Car Car"/>
    <w:link w:val="Char2"/>
    <w:uiPriority w:val="99"/>
    <w:unhideWhenUsed/>
    <w:qFormat/>
    <w:rsid w:val="00F15056"/>
    <w:rPr>
      <w:vertAlign w:val="superscript"/>
    </w:rPr>
  </w:style>
  <w:style w:type="paragraph" w:customStyle="1" w:styleId="Char2">
    <w:name w:val="Char2"/>
    <w:basedOn w:val="Normal"/>
    <w:link w:val="Appelnotedebasdep"/>
    <w:uiPriority w:val="99"/>
    <w:rsid w:val="00F15056"/>
    <w:pPr>
      <w:spacing w:after="160" w:line="240" w:lineRule="exact"/>
    </w:pPr>
    <w:rPr>
      <w:rFonts w:asciiTheme="minorHAnsi" w:eastAsiaTheme="minorHAnsi" w:hAnsiTheme="minorHAnsi" w:cstheme="minorBidi"/>
      <w:sz w:val="22"/>
      <w:szCs w:val="22"/>
      <w:vertAlign w:val="superscript"/>
      <w:lang w:val="x-none"/>
    </w:rPr>
  </w:style>
  <w:style w:type="character" w:customStyle="1" w:styleId="DefaultCar">
    <w:name w:val="Default Car"/>
    <w:basedOn w:val="Policepardfaut"/>
    <w:link w:val="Default"/>
    <w:locked/>
    <w:rsid w:val="00F15056"/>
    <w:rPr>
      <w:rFonts w:ascii="Calibri" w:hAnsi="Calibri" w:cs="Calibri"/>
      <w:color w:val="000000"/>
      <w:sz w:val="24"/>
      <w:szCs w:val="24"/>
      <w:lang w:val="fr-FR"/>
    </w:rPr>
  </w:style>
  <w:style w:type="paragraph" w:customStyle="1" w:styleId="Default">
    <w:name w:val="Default"/>
    <w:link w:val="DefaultCar"/>
    <w:rsid w:val="00F15056"/>
    <w:pPr>
      <w:autoSpaceDE w:val="0"/>
      <w:autoSpaceDN w:val="0"/>
      <w:adjustRightInd w:val="0"/>
      <w:spacing w:after="0" w:line="240" w:lineRule="auto"/>
    </w:pPr>
    <w:rPr>
      <w:rFonts w:ascii="Calibri" w:hAnsi="Calibri" w:cs="Calibri"/>
      <w:color w:val="000000"/>
      <w:sz w:val="24"/>
      <w:szCs w:val="24"/>
      <w:lang w:val="fr-FR"/>
    </w:rPr>
  </w:style>
  <w:style w:type="character" w:styleId="Marquedecommentaire">
    <w:name w:val="annotation reference"/>
    <w:semiHidden/>
    <w:unhideWhenUsed/>
    <w:rsid w:val="00F15056"/>
    <w:rPr>
      <w:rFonts w:ascii="Times New Roman" w:hAnsi="Times New Roman" w:cs="Times New Roman" w:hint="default"/>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ndp.org/global/popp/rma/Pages/internal-control-framework.aspx" TargetMode="External"/><Relationship Id="rId4" Type="http://schemas.openxmlformats.org/officeDocument/2006/relationships/settings" Target="settings.xml"/><Relationship Id="rId9" Type="http://schemas.openxmlformats.org/officeDocument/2006/relationships/hyperlink" Target="http://www.undp.org/content/undp/en/home/operations/accountability/programme_and_operationspoliciesan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4AE7-E3B4-433C-8124-DCC97A21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6391</Words>
  <Characters>35154</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Ba</dc:creator>
  <cp:keywords/>
  <dc:description/>
  <cp:lastModifiedBy>Pascal Mukanya Mufuta</cp:lastModifiedBy>
  <cp:revision>4</cp:revision>
  <cp:lastPrinted>2018-08-01T13:45:00Z</cp:lastPrinted>
  <dcterms:created xsi:type="dcterms:W3CDTF">2018-08-09T12:27:00Z</dcterms:created>
  <dcterms:modified xsi:type="dcterms:W3CDTF">2018-08-09T21:32:00Z</dcterms:modified>
</cp:coreProperties>
</file>