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37067" w14:textId="09542D36" w:rsidR="000F2EEF" w:rsidRPr="00EE7AF0" w:rsidRDefault="000A3746" w:rsidP="007C5BDC">
      <w:pPr>
        <w:shd w:val="clear" w:color="auto" w:fill="BDD6EE" w:themeFill="accent1" w:themeFillTint="66"/>
        <w:spacing w:line="240" w:lineRule="auto"/>
        <w:jc w:val="center"/>
        <w:rPr>
          <w:rFonts w:ascii="Bahnschrift Light" w:hAnsi="Bahnschrift Light"/>
          <w:b/>
          <w:sz w:val="24"/>
          <w:szCs w:val="24"/>
          <w:lang w:val="fr-CA"/>
        </w:rPr>
      </w:pPr>
      <w:r w:rsidRPr="00EE7AF0">
        <w:rPr>
          <w:rFonts w:ascii="Bahnschrift Light" w:hAnsi="Bahnschrift Light"/>
          <w:noProof/>
          <w:sz w:val="24"/>
          <w:szCs w:val="24"/>
          <w:lang w:eastAsia="fr-FR"/>
        </w:rPr>
        <w:drawing>
          <wp:inline distT="0" distB="0" distL="0" distR="0" wp14:anchorId="4CFA6340" wp14:editId="3CBE7D38">
            <wp:extent cx="1028700" cy="1127760"/>
            <wp:effectExtent l="0" t="0" r="0" b="0"/>
            <wp:docPr id="12"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127760"/>
                    </a:xfrm>
                    <a:prstGeom prst="rect">
                      <a:avLst/>
                    </a:prstGeom>
                    <a:noFill/>
                    <a:ln>
                      <a:noFill/>
                    </a:ln>
                  </pic:spPr>
                </pic:pic>
              </a:graphicData>
            </a:graphic>
          </wp:inline>
        </w:drawing>
      </w:r>
      <w:r w:rsidRPr="00EE7AF0">
        <w:rPr>
          <w:rFonts w:ascii="Bahnschrift Light" w:hAnsi="Bahnschrift Light"/>
          <w:noProof/>
          <w:sz w:val="24"/>
          <w:szCs w:val="24"/>
          <w:lang w:eastAsia="fr-FR"/>
        </w:rPr>
        <w:t xml:space="preserve"> </w:t>
      </w:r>
      <w:r>
        <w:rPr>
          <w:rFonts w:ascii="Bahnschrift Light" w:hAnsi="Bahnschrift Light"/>
          <w:noProof/>
          <w:sz w:val="24"/>
          <w:szCs w:val="24"/>
          <w:lang w:eastAsia="fr-FR"/>
        </w:rPr>
        <w:tab/>
      </w:r>
      <w:r>
        <w:rPr>
          <w:rFonts w:ascii="Bahnschrift Light" w:hAnsi="Bahnschrift Light"/>
          <w:noProof/>
          <w:sz w:val="24"/>
          <w:szCs w:val="24"/>
          <w:lang w:eastAsia="fr-FR"/>
        </w:rPr>
        <w:tab/>
      </w:r>
      <w:r>
        <w:rPr>
          <w:rFonts w:ascii="Bahnschrift Light" w:hAnsi="Bahnschrift Light"/>
          <w:noProof/>
          <w:sz w:val="24"/>
          <w:szCs w:val="24"/>
          <w:lang w:eastAsia="fr-FR"/>
        </w:rPr>
        <w:tab/>
      </w:r>
      <w:r>
        <w:rPr>
          <w:rFonts w:ascii="Bahnschrift Light" w:hAnsi="Bahnschrift Light"/>
          <w:noProof/>
          <w:sz w:val="24"/>
          <w:szCs w:val="24"/>
          <w:lang w:eastAsia="fr-FR"/>
        </w:rPr>
        <w:tab/>
      </w:r>
      <w:r>
        <w:rPr>
          <w:rFonts w:ascii="Bahnschrift Light" w:hAnsi="Bahnschrift Light"/>
          <w:noProof/>
          <w:sz w:val="24"/>
          <w:szCs w:val="24"/>
          <w:lang w:eastAsia="fr-FR"/>
        </w:rPr>
        <w:tab/>
      </w:r>
      <w:r>
        <w:rPr>
          <w:rFonts w:ascii="Bahnschrift Light" w:hAnsi="Bahnschrift Light"/>
          <w:noProof/>
          <w:sz w:val="24"/>
          <w:szCs w:val="24"/>
          <w:lang w:eastAsia="fr-FR"/>
        </w:rPr>
        <w:tab/>
      </w:r>
      <w:r>
        <w:rPr>
          <w:rFonts w:ascii="Bahnschrift Light" w:hAnsi="Bahnschrift Light"/>
          <w:noProof/>
          <w:sz w:val="24"/>
          <w:szCs w:val="24"/>
          <w:lang w:eastAsia="fr-FR"/>
        </w:rPr>
        <w:tab/>
      </w:r>
      <w:r>
        <w:rPr>
          <w:rFonts w:ascii="Bahnschrift Light" w:hAnsi="Bahnschrift Light"/>
          <w:noProof/>
          <w:sz w:val="24"/>
          <w:szCs w:val="24"/>
          <w:lang w:eastAsia="fr-FR"/>
        </w:rPr>
        <w:tab/>
      </w:r>
      <w:r>
        <w:rPr>
          <w:rFonts w:ascii="Bahnschrift Light" w:hAnsi="Bahnschrift Light"/>
          <w:noProof/>
          <w:sz w:val="24"/>
          <w:szCs w:val="24"/>
          <w:lang w:eastAsia="fr-FR"/>
        </w:rPr>
        <w:tab/>
      </w:r>
      <w:r>
        <w:rPr>
          <w:rFonts w:ascii="Bahnschrift Light" w:hAnsi="Bahnschrift Light"/>
          <w:noProof/>
          <w:sz w:val="24"/>
          <w:szCs w:val="24"/>
          <w:lang w:eastAsia="fr-FR"/>
        </w:rPr>
        <w:tab/>
      </w:r>
      <w:r>
        <w:rPr>
          <w:rFonts w:ascii="Bahnschrift Light" w:hAnsi="Bahnschrift Light"/>
          <w:noProof/>
          <w:sz w:val="24"/>
          <w:szCs w:val="24"/>
          <w:lang w:eastAsia="fr-FR"/>
        </w:rPr>
        <w:tab/>
      </w:r>
      <w:r w:rsidR="000F2EEF" w:rsidRPr="00EE7AF0">
        <w:rPr>
          <w:rFonts w:ascii="Bahnschrift Light" w:hAnsi="Bahnschrift Light"/>
          <w:noProof/>
          <w:sz w:val="24"/>
          <w:szCs w:val="24"/>
          <w:lang w:eastAsia="fr-FR"/>
        </w:rPr>
        <w:drawing>
          <wp:inline distT="0" distB="0" distL="0" distR="0" wp14:anchorId="16B50D92" wp14:editId="3A334E35">
            <wp:extent cx="792480" cy="1165860"/>
            <wp:effectExtent l="0" t="0" r="7620" b="0"/>
            <wp:docPr id="5" name="Image 5" descr="cid:image005.png@01CF9775.A8B3D7C0"/>
            <wp:cNvGraphicFramePr/>
            <a:graphic xmlns:a="http://schemas.openxmlformats.org/drawingml/2006/main">
              <a:graphicData uri="http://schemas.openxmlformats.org/drawingml/2006/picture">
                <pic:pic xmlns:pic="http://schemas.openxmlformats.org/drawingml/2006/picture">
                  <pic:nvPicPr>
                    <pic:cNvPr id="1" name="Image 1" descr="cid:image005.png@01CF9775.A8B3D7C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2480" cy="1165860"/>
                    </a:xfrm>
                    <a:prstGeom prst="rect">
                      <a:avLst/>
                    </a:prstGeom>
                    <a:noFill/>
                    <a:ln>
                      <a:noFill/>
                    </a:ln>
                  </pic:spPr>
                </pic:pic>
              </a:graphicData>
            </a:graphic>
          </wp:inline>
        </w:drawing>
      </w:r>
    </w:p>
    <w:p w14:paraId="50CBF24A" w14:textId="45226849" w:rsidR="000F2EEF" w:rsidRPr="00984AB5" w:rsidRDefault="00FD6171" w:rsidP="007C5BDC">
      <w:pPr>
        <w:shd w:val="clear" w:color="auto" w:fill="BDD6EE" w:themeFill="accent1" w:themeFillTint="66"/>
        <w:spacing w:line="240" w:lineRule="auto"/>
        <w:jc w:val="center"/>
        <w:rPr>
          <w:rFonts w:ascii="Bahnschrift Light" w:hAnsi="Bahnschrift Light"/>
          <w:b/>
          <w:sz w:val="32"/>
          <w:szCs w:val="32"/>
          <w:lang w:val="fr-CA"/>
        </w:rPr>
      </w:pPr>
      <w:r w:rsidRPr="00984AB5">
        <w:rPr>
          <w:rFonts w:ascii="Bahnschrift Light" w:hAnsi="Bahnschrift Light"/>
          <w:b/>
          <w:sz w:val="32"/>
          <w:szCs w:val="32"/>
          <w:lang w:val="fr-CA"/>
        </w:rPr>
        <w:t>SYSTÈME DES NATIONS UNIES AU BURUNDI</w:t>
      </w:r>
    </w:p>
    <w:p w14:paraId="54078EB0" w14:textId="77777777" w:rsidR="00FD6171" w:rsidRPr="00EE7AF0" w:rsidRDefault="00FD6171" w:rsidP="007C5BDC">
      <w:pPr>
        <w:shd w:val="clear" w:color="auto" w:fill="BDD6EE" w:themeFill="accent1" w:themeFillTint="66"/>
        <w:spacing w:line="240" w:lineRule="auto"/>
        <w:jc w:val="center"/>
        <w:rPr>
          <w:rFonts w:ascii="Bahnschrift Light" w:hAnsi="Bahnschrift Light"/>
          <w:b/>
          <w:sz w:val="24"/>
          <w:szCs w:val="24"/>
          <w:lang w:val="fr-CA"/>
        </w:rPr>
      </w:pPr>
    </w:p>
    <w:p w14:paraId="3B1AD6AD" w14:textId="77777777" w:rsidR="000F2EEF" w:rsidRPr="00EE7AF0" w:rsidRDefault="000F2EEF" w:rsidP="007C5BDC">
      <w:pPr>
        <w:shd w:val="clear" w:color="auto" w:fill="BDD6EE" w:themeFill="accent1" w:themeFillTint="66"/>
        <w:spacing w:line="240" w:lineRule="auto"/>
        <w:jc w:val="center"/>
        <w:rPr>
          <w:rFonts w:ascii="Bahnschrift Light" w:hAnsi="Bahnschrift Light"/>
          <w:b/>
          <w:sz w:val="24"/>
          <w:szCs w:val="24"/>
          <w:lang w:val="fr-CA"/>
        </w:rPr>
      </w:pPr>
      <w:r w:rsidRPr="00EE7AF0">
        <w:rPr>
          <w:rFonts w:ascii="Bahnschrift Light" w:hAnsi="Bahnschrift Light"/>
          <w:noProof/>
          <w:sz w:val="24"/>
          <w:szCs w:val="24"/>
          <w:lang w:eastAsia="fr-FR"/>
        </w:rPr>
        <w:drawing>
          <wp:inline distT="0" distB="0" distL="0" distR="0" wp14:anchorId="4BCA22B8" wp14:editId="24A2BE11">
            <wp:extent cx="5760720" cy="3838575"/>
            <wp:effectExtent l="0" t="0" r="0" b="0"/>
            <wp:docPr id="3" name="Image 3" descr="C:\Users\Pascaline.Barankeba\Desktop\Nouveau dossier\Photo Echo\photo 2015.4-6\UN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caline.Barankeba\Desktop\Nouveau dossier\Photo Echo\photo 2015.4-6\UNESC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3ABD2BA0" w14:textId="77777777" w:rsidR="00FD6171" w:rsidRDefault="00FD6171" w:rsidP="00FD6171">
      <w:pPr>
        <w:shd w:val="clear" w:color="auto" w:fill="BDD6EE" w:themeFill="accent1" w:themeFillTint="66"/>
        <w:spacing w:line="240" w:lineRule="auto"/>
        <w:jc w:val="center"/>
        <w:rPr>
          <w:rFonts w:ascii="Bahnschrift Light" w:hAnsi="Bahnschrift Light"/>
          <w:b/>
          <w:sz w:val="32"/>
          <w:szCs w:val="32"/>
          <w:lang w:val="fr-CA"/>
        </w:rPr>
      </w:pPr>
    </w:p>
    <w:p w14:paraId="463E09A6" w14:textId="77777777" w:rsidR="00FD6171" w:rsidRDefault="00FD6171" w:rsidP="00FD6171">
      <w:pPr>
        <w:shd w:val="clear" w:color="auto" w:fill="BDD6EE" w:themeFill="accent1" w:themeFillTint="66"/>
        <w:spacing w:line="240" w:lineRule="auto"/>
        <w:jc w:val="center"/>
        <w:rPr>
          <w:rFonts w:ascii="Bahnschrift Light" w:hAnsi="Bahnschrift Light"/>
          <w:b/>
          <w:sz w:val="32"/>
          <w:szCs w:val="32"/>
          <w:lang w:val="fr-CA"/>
        </w:rPr>
      </w:pPr>
      <w:r w:rsidRPr="00FD6171">
        <w:rPr>
          <w:rFonts w:ascii="Bahnschrift Light" w:hAnsi="Bahnschrift Light"/>
          <w:b/>
          <w:sz w:val="32"/>
          <w:szCs w:val="32"/>
          <w:lang w:val="fr-CA"/>
        </w:rPr>
        <w:t xml:space="preserve">PLAN CADRE DES NATIONS UNIES POUR L’AIDE AU DEVELOPPEMENT </w:t>
      </w:r>
    </w:p>
    <w:p w14:paraId="0FAA83DE" w14:textId="5504F879" w:rsidR="000F2EEF" w:rsidRPr="00FD6171" w:rsidRDefault="00FD6171" w:rsidP="00FD6171">
      <w:pPr>
        <w:shd w:val="clear" w:color="auto" w:fill="BDD6EE" w:themeFill="accent1" w:themeFillTint="66"/>
        <w:spacing w:line="240" w:lineRule="auto"/>
        <w:jc w:val="center"/>
        <w:rPr>
          <w:rFonts w:ascii="Bahnschrift Light" w:hAnsi="Bahnschrift Light"/>
          <w:b/>
          <w:sz w:val="32"/>
          <w:szCs w:val="32"/>
          <w:lang w:val="fr-CA"/>
        </w:rPr>
      </w:pPr>
      <w:r w:rsidRPr="00FD6171">
        <w:rPr>
          <w:rFonts w:ascii="Bahnschrift Light" w:hAnsi="Bahnschrift Light"/>
          <w:b/>
          <w:sz w:val="32"/>
          <w:szCs w:val="32"/>
          <w:lang w:val="fr-CA"/>
        </w:rPr>
        <w:t xml:space="preserve">DU BURUNDI </w:t>
      </w:r>
      <w:r w:rsidR="0031165B" w:rsidRPr="00FD6171">
        <w:rPr>
          <w:rFonts w:ascii="Bahnschrift Light" w:hAnsi="Bahnschrift Light"/>
          <w:b/>
          <w:sz w:val="32"/>
          <w:szCs w:val="32"/>
          <w:lang w:val="fr-CA"/>
        </w:rPr>
        <w:t>UNDAF 2019-2023</w:t>
      </w:r>
    </w:p>
    <w:p w14:paraId="425E5F27" w14:textId="77777777" w:rsidR="00FD6171" w:rsidRDefault="00FD6171" w:rsidP="00FD6171">
      <w:pPr>
        <w:shd w:val="clear" w:color="auto" w:fill="BDD6EE" w:themeFill="accent1" w:themeFillTint="66"/>
        <w:spacing w:line="240" w:lineRule="auto"/>
        <w:jc w:val="center"/>
        <w:rPr>
          <w:rFonts w:ascii="Bahnschrift Light" w:hAnsi="Bahnschrift Light"/>
          <w:b/>
          <w:sz w:val="24"/>
          <w:szCs w:val="24"/>
          <w:lang w:val="fr-CA"/>
        </w:rPr>
      </w:pPr>
    </w:p>
    <w:p w14:paraId="397535FB" w14:textId="77777777" w:rsidR="00FD6171" w:rsidRDefault="00FD6171" w:rsidP="00FD6171">
      <w:pPr>
        <w:shd w:val="clear" w:color="auto" w:fill="BDD6EE" w:themeFill="accent1" w:themeFillTint="66"/>
        <w:spacing w:line="240" w:lineRule="auto"/>
        <w:jc w:val="center"/>
        <w:rPr>
          <w:rFonts w:ascii="Bahnschrift Light" w:hAnsi="Bahnschrift Light"/>
          <w:b/>
          <w:sz w:val="24"/>
          <w:szCs w:val="24"/>
          <w:lang w:val="fr-CA"/>
        </w:rPr>
      </w:pPr>
    </w:p>
    <w:p w14:paraId="60A4BDB7" w14:textId="77777777" w:rsidR="00FD6171" w:rsidRDefault="00FD6171" w:rsidP="00FD6171">
      <w:pPr>
        <w:shd w:val="clear" w:color="auto" w:fill="BDD6EE" w:themeFill="accent1" w:themeFillTint="66"/>
        <w:spacing w:line="240" w:lineRule="auto"/>
        <w:jc w:val="center"/>
        <w:rPr>
          <w:rFonts w:ascii="Bahnschrift Light" w:hAnsi="Bahnschrift Light"/>
          <w:b/>
          <w:sz w:val="24"/>
          <w:szCs w:val="24"/>
          <w:lang w:val="fr-CA"/>
        </w:rPr>
      </w:pPr>
    </w:p>
    <w:p w14:paraId="2B0F0606" w14:textId="77777777" w:rsidR="00FD6171" w:rsidRDefault="00FD6171" w:rsidP="00FD6171">
      <w:pPr>
        <w:shd w:val="clear" w:color="auto" w:fill="BDD6EE" w:themeFill="accent1" w:themeFillTint="66"/>
        <w:spacing w:line="240" w:lineRule="auto"/>
        <w:jc w:val="center"/>
        <w:rPr>
          <w:rFonts w:ascii="Bahnschrift Light" w:hAnsi="Bahnschrift Light"/>
          <w:b/>
          <w:sz w:val="24"/>
          <w:szCs w:val="24"/>
          <w:lang w:val="fr-CA"/>
        </w:rPr>
      </w:pPr>
    </w:p>
    <w:p w14:paraId="5858E5A4" w14:textId="77777777" w:rsidR="00FD6171" w:rsidRDefault="00FD6171" w:rsidP="00FD6171">
      <w:pPr>
        <w:shd w:val="clear" w:color="auto" w:fill="BDD6EE" w:themeFill="accent1" w:themeFillTint="66"/>
        <w:spacing w:line="240" w:lineRule="auto"/>
        <w:jc w:val="center"/>
        <w:rPr>
          <w:rFonts w:ascii="Bahnschrift Light" w:hAnsi="Bahnschrift Light"/>
          <w:b/>
          <w:sz w:val="24"/>
          <w:szCs w:val="24"/>
          <w:lang w:val="fr-CA"/>
        </w:rPr>
      </w:pPr>
    </w:p>
    <w:p w14:paraId="2091C8D6" w14:textId="77777777" w:rsidR="00FD6171" w:rsidRDefault="00FD6171" w:rsidP="00FD6171">
      <w:pPr>
        <w:shd w:val="clear" w:color="auto" w:fill="BDD6EE" w:themeFill="accent1" w:themeFillTint="66"/>
        <w:spacing w:line="240" w:lineRule="auto"/>
        <w:jc w:val="center"/>
        <w:rPr>
          <w:rFonts w:ascii="Bahnschrift Light" w:hAnsi="Bahnschrift Light"/>
          <w:b/>
          <w:sz w:val="24"/>
          <w:szCs w:val="24"/>
          <w:lang w:val="fr-CA"/>
        </w:rPr>
      </w:pPr>
    </w:p>
    <w:p w14:paraId="5E677773" w14:textId="06090187" w:rsidR="00FD6171" w:rsidRPr="00EE7AF0" w:rsidRDefault="009D2521" w:rsidP="00FD6171">
      <w:pPr>
        <w:shd w:val="clear" w:color="auto" w:fill="BDD6EE" w:themeFill="accent1" w:themeFillTint="66"/>
        <w:spacing w:line="240" w:lineRule="auto"/>
        <w:jc w:val="center"/>
        <w:rPr>
          <w:rFonts w:ascii="Bahnschrift Light" w:hAnsi="Bahnschrift Light"/>
          <w:b/>
          <w:sz w:val="24"/>
          <w:szCs w:val="24"/>
          <w:lang w:val="fr-CA"/>
        </w:rPr>
      </w:pPr>
      <w:r>
        <w:rPr>
          <w:rFonts w:ascii="Bahnschrift Light" w:hAnsi="Bahnschrift Light"/>
          <w:b/>
          <w:sz w:val="24"/>
          <w:szCs w:val="24"/>
          <w:lang w:val="fr-CA"/>
        </w:rPr>
        <w:t>Juillet</w:t>
      </w:r>
      <w:r w:rsidR="00FD6171" w:rsidRPr="00EE7AF0">
        <w:rPr>
          <w:rFonts w:ascii="Bahnschrift Light" w:hAnsi="Bahnschrift Light"/>
          <w:b/>
          <w:sz w:val="24"/>
          <w:szCs w:val="24"/>
          <w:lang w:val="fr-CA"/>
        </w:rPr>
        <w:t xml:space="preserve"> 2018</w:t>
      </w:r>
    </w:p>
    <w:p w14:paraId="5AE52BF8" w14:textId="34E39D76" w:rsidR="000F2EEF" w:rsidRPr="00EE7AF0" w:rsidRDefault="000F2EEF" w:rsidP="007C5BDC">
      <w:pPr>
        <w:spacing w:line="240" w:lineRule="auto"/>
        <w:jc w:val="both"/>
        <w:rPr>
          <w:rFonts w:ascii="Bahnschrift Light" w:hAnsi="Bahnschrift Light"/>
          <w:b/>
          <w:sz w:val="24"/>
          <w:szCs w:val="24"/>
        </w:rPr>
      </w:pPr>
      <w:bookmarkStart w:id="0" w:name="_Hlk512345970"/>
    </w:p>
    <w:bookmarkEnd w:id="0" w:displacedByCustomXml="next"/>
    <w:sdt>
      <w:sdtPr>
        <w:rPr>
          <w:rFonts w:ascii="Bahnschrift Light" w:eastAsiaTheme="minorHAnsi" w:hAnsi="Bahnschrift Light" w:cstheme="minorBidi"/>
          <w:b w:val="0"/>
          <w:bCs w:val="0"/>
          <w:color w:val="auto"/>
          <w:sz w:val="24"/>
          <w:szCs w:val="24"/>
        </w:rPr>
        <w:id w:val="1231687719"/>
        <w:docPartObj>
          <w:docPartGallery w:val="Table of Contents"/>
          <w:docPartUnique/>
        </w:docPartObj>
      </w:sdtPr>
      <w:sdtContent>
        <w:p w14:paraId="24D4BBBC" w14:textId="77777777" w:rsidR="000F2EEF" w:rsidRPr="00EE7AF0" w:rsidRDefault="0031165B" w:rsidP="007C5BDC">
          <w:pPr>
            <w:pStyle w:val="En-ttedetabledesmatires"/>
            <w:tabs>
              <w:tab w:val="left" w:pos="2774"/>
            </w:tabs>
            <w:spacing w:line="240" w:lineRule="auto"/>
            <w:jc w:val="both"/>
            <w:rPr>
              <w:rFonts w:ascii="Bahnschrift Light" w:hAnsi="Bahnschrift Light"/>
              <w:color w:val="auto"/>
              <w:sz w:val="24"/>
              <w:szCs w:val="24"/>
            </w:rPr>
          </w:pPr>
          <w:r w:rsidRPr="00EE7AF0">
            <w:rPr>
              <w:rFonts w:ascii="Bahnschrift Light" w:hAnsi="Bahnschrift Light"/>
              <w:color w:val="auto"/>
              <w:sz w:val="24"/>
              <w:szCs w:val="24"/>
            </w:rPr>
            <w:t>Table des matières</w:t>
          </w:r>
          <w:r w:rsidR="00233120" w:rsidRPr="00EE7AF0">
            <w:rPr>
              <w:rFonts w:ascii="Bahnschrift Light" w:hAnsi="Bahnschrift Light"/>
              <w:color w:val="auto"/>
              <w:sz w:val="24"/>
              <w:szCs w:val="24"/>
            </w:rPr>
            <w:tab/>
          </w:r>
          <w:bookmarkStart w:id="1" w:name="_GoBack"/>
          <w:bookmarkEnd w:id="1"/>
        </w:p>
        <w:p w14:paraId="1032F1B1" w14:textId="77777777" w:rsidR="009E3995" w:rsidRPr="00EE7AF0" w:rsidRDefault="008B2CA5" w:rsidP="007C5BDC">
          <w:pPr>
            <w:pStyle w:val="TM2"/>
            <w:tabs>
              <w:tab w:val="left" w:pos="660"/>
              <w:tab w:val="right" w:leader="dot" w:pos="10456"/>
            </w:tabs>
            <w:spacing w:line="240" w:lineRule="auto"/>
            <w:rPr>
              <w:rFonts w:ascii="Bahnschrift Light" w:eastAsiaTheme="minorEastAsia" w:hAnsi="Bahnschrift Light"/>
              <w:noProof/>
              <w:lang w:eastAsia="fr-FR"/>
            </w:rPr>
          </w:pPr>
          <w:r w:rsidRPr="00EE7AF0">
            <w:rPr>
              <w:rFonts w:ascii="Bahnschrift Light" w:hAnsi="Bahnschrift Light"/>
              <w:sz w:val="24"/>
              <w:szCs w:val="24"/>
            </w:rPr>
            <w:fldChar w:fldCharType="begin"/>
          </w:r>
          <w:r w:rsidR="0031165B" w:rsidRPr="00EE7AF0">
            <w:rPr>
              <w:rFonts w:ascii="Bahnschrift Light" w:hAnsi="Bahnschrift Light"/>
              <w:sz w:val="24"/>
              <w:szCs w:val="24"/>
            </w:rPr>
            <w:instrText xml:space="preserve"> TOC \o "1-3" \h \z \u </w:instrText>
          </w:r>
          <w:r w:rsidRPr="00EE7AF0">
            <w:rPr>
              <w:rFonts w:ascii="Bahnschrift Light" w:hAnsi="Bahnschrift Light"/>
              <w:sz w:val="24"/>
              <w:szCs w:val="24"/>
            </w:rPr>
            <w:fldChar w:fldCharType="separate"/>
          </w:r>
          <w:hyperlink w:anchor="_Toc515362439" w:history="1">
            <w:r w:rsidR="009E3995" w:rsidRPr="00EE7AF0">
              <w:rPr>
                <w:rStyle w:val="Lienhypertexte"/>
                <w:rFonts w:ascii="Bahnschrift Light" w:hAnsi="Bahnschrift Light"/>
                <w:noProof/>
              </w:rPr>
              <w:t>i.</w:t>
            </w:r>
            <w:r w:rsidR="009E3995" w:rsidRPr="00EE7AF0">
              <w:rPr>
                <w:rFonts w:ascii="Bahnschrift Light" w:eastAsiaTheme="minorEastAsia" w:hAnsi="Bahnschrift Light"/>
                <w:noProof/>
                <w:lang w:eastAsia="fr-FR"/>
              </w:rPr>
              <w:tab/>
            </w:r>
            <w:r w:rsidR="009E3995" w:rsidRPr="00EE7AF0">
              <w:rPr>
                <w:rStyle w:val="Lienhypertexte"/>
                <w:rFonts w:ascii="Bahnschrift Light" w:hAnsi="Bahnschrift Light"/>
                <w:noProof/>
              </w:rPr>
              <w:t>ENGAGEMENT DE L’ÉQUIPE PAYS</w:t>
            </w:r>
            <w:r w:rsidR="009E3995" w:rsidRPr="00EE7AF0">
              <w:rPr>
                <w:rFonts w:ascii="Bahnschrift Light" w:hAnsi="Bahnschrift Light"/>
                <w:noProof/>
                <w:webHidden/>
              </w:rPr>
              <w:tab/>
            </w:r>
            <w:r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_Toc515362439 \h </w:instrText>
            </w:r>
            <w:r w:rsidRPr="00EE7AF0">
              <w:rPr>
                <w:rFonts w:ascii="Bahnschrift Light" w:hAnsi="Bahnschrift Light"/>
                <w:noProof/>
                <w:webHidden/>
              </w:rPr>
            </w:r>
            <w:r w:rsidRPr="00EE7AF0">
              <w:rPr>
                <w:rFonts w:ascii="Bahnschrift Light" w:hAnsi="Bahnschrift Light"/>
                <w:noProof/>
                <w:webHidden/>
              </w:rPr>
              <w:fldChar w:fldCharType="separate"/>
            </w:r>
            <w:r w:rsidR="00784F10">
              <w:rPr>
                <w:rFonts w:ascii="Bahnschrift Light" w:hAnsi="Bahnschrift Light"/>
                <w:noProof/>
                <w:webHidden/>
              </w:rPr>
              <w:t>3</w:t>
            </w:r>
            <w:r w:rsidRPr="00EE7AF0">
              <w:rPr>
                <w:rFonts w:ascii="Bahnschrift Light" w:hAnsi="Bahnschrift Light"/>
                <w:noProof/>
                <w:webHidden/>
              </w:rPr>
              <w:fldChar w:fldCharType="end"/>
            </w:r>
          </w:hyperlink>
        </w:p>
        <w:p w14:paraId="0D6ED757" w14:textId="77777777" w:rsidR="009E3995" w:rsidRPr="00EE7AF0" w:rsidRDefault="00C63075" w:rsidP="007C5BDC">
          <w:pPr>
            <w:pStyle w:val="TM1"/>
            <w:tabs>
              <w:tab w:val="left" w:pos="440"/>
              <w:tab w:val="right" w:leader="dot" w:pos="10456"/>
            </w:tabs>
            <w:spacing w:line="240" w:lineRule="auto"/>
            <w:rPr>
              <w:rFonts w:ascii="Bahnschrift Light" w:eastAsiaTheme="minorEastAsia" w:hAnsi="Bahnschrift Light"/>
              <w:noProof/>
              <w:lang w:eastAsia="fr-FR"/>
            </w:rPr>
          </w:pPr>
          <w:hyperlink w:anchor="_Toc515362440" w:history="1">
            <w:r w:rsidR="009E3995" w:rsidRPr="00EE7AF0">
              <w:rPr>
                <w:rStyle w:val="Lienhypertexte"/>
                <w:rFonts w:ascii="Bahnschrift Light" w:hAnsi="Bahnschrift Light"/>
                <w:noProof/>
              </w:rPr>
              <w:t>ii.</w:t>
            </w:r>
            <w:r w:rsidR="009E3995" w:rsidRPr="00EE7AF0">
              <w:rPr>
                <w:rFonts w:ascii="Bahnschrift Light" w:eastAsiaTheme="minorEastAsia" w:hAnsi="Bahnschrift Light"/>
                <w:noProof/>
                <w:lang w:eastAsia="fr-FR"/>
              </w:rPr>
              <w:tab/>
            </w:r>
            <w:r w:rsidR="009E3995" w:rsidRPr="00EE7AF0">
              <w:rPr>
                <w:rStyle w:val="Lienhypertexte"/>
                <w:rFonts w:ascii="Bahnschrift Light" w:hAnsi="Bahnschrift Light"/>
                <w:noProof/>
              </w:rPr>
              <w:t>RÉSUMÉ EXÉCUTIF</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_Toc515362440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4</w:t>
            </w:r>
            <w:r w:rsidR="008B2CA5" w:rsidRPr="00EE7AF0">
              <w:rPr>
                <w:rFonts w:ascii="Bahnschrift Light" w:hAnsi="Bahnschrift Light"/>
                <w:noProof/>
                <w:webHidden/>
              </w:rPr>
              <w:fldChar w:fldCharType="end"/>
            </w:r>
          </w:hyperlink>
        </w:p>
        <w:p w14:paraId="7047D562" w14:textId="77777777" w:rsidR="009E3995" w:rsidRPr="00EE7AF0" w:rsidRDefault="00C63075" w:rsidP="007C5BDC">
          <w:pPr>
            <w:pStyle w:val="TM1"/>
            <w:tabs>
              <w:tab w:val="left" w:pos="440"/>
              <w:tab w:val="right" w:leader="dot" w:pos="10456"/>
            </w:tabs>
            <w:spacing w:line="240" w:lineRule="auto"/>
            <w:rPr>
              <w:rFonts w:ascii="Bahnschrift Light" w:eastAsiaTheme="minorEastAsia" w:hAnsi="Bahnschrift Light"/>
              <w:noProof/>
              <w:lang w:eastAsia="fr-FR"/>
            </w:rPr>
          </w:pPr>
          <w:hyperlink w:anchor="_Toc515362441" w:history="1">
            <w:r w:rsidR="009E3995" w:rsidRPr="00EE7AF0">
              <w:rPr>
                <w:rStyle w:val="Lienhypertexte"/>
                <w:rFonts w:ascii="Bahnschrift Light" w:hAnsi="Bahnschrift Light"/>
                <w:noProof/>
              </w:rPr>
              <w:t>iii.</w:t>
            </w:r>
            <w:r w:rsidR="009E3995" w:rsidRPr="00EE7AF0">
              <w:rPr>
                <w:rFonts w:ascii="Bahnschrift Light" w:eastAsiaTheme="minorEastAsia" w:hAnsi="Bahnschrift Light"/>
                <w:noProof/>
                <w:lang w:eastAsia="fr-FR"/>
              </w:rPr>
              <w:tab/>
            </w:r>
            <w:r w:rsidR="009E3995" w:rsidRPr="00EE7AF0">
              <w:rPr>
                <w:rStyle w:val="Lienhypertexte"/>
                <w:rFonts w:ascii="Bahnschrift Light" w:hAnsi="Bahnschrift Light"/>
                <w:noProof/>
              </w:rPr>
              <w:t>Sigles et abréviations</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_Toc515362441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6</w:t>
            </w:r>
            <w:r w:rsidR="008B2CA5" w:rsidRPr="00EE7AF0">
              <w:rPr>
                <w:rFonts w:ascii="Bahnschrift Light" w:hAnsi="Bahnschrift Light"/>
                <w:noProof/>
                <w:webHidden/>
              </w:rPr>
              <w:fldChar w:fldCharType="end"/>
            </w:r>
          </w:hyperlink>
        </w:p>
        <w:p w14:paraId="0ED1F3F6" w14:textId="77777777" w:rsidR="009E3995" w:rsidRPr="00EE7AF0" w:rsidRDefault="00C63075" w:rsidP="007C5BDC">
          <w:pPr>
            <w:pStyle w:val="TM1"/>
            <w:tabs>
              <w:tab w:val="right" w:leader="dot" w:pos="10456"/>
            </w:tabs>
            <w:spacing w:line="240" w:lineRule="auto"/>
            <w:rPr>
              <w:rFonts w:ascii="Bahnschrift Light" w:eastAsiaTheme="minorEastAsia" w:hAnsi="Bahnschrift Light"/>
              <w:noProof/>
              <w:lang w:eastAsia="fr-FR"/>
            </w:rPr>
          </w:pPr>
          <w:hyperlink w:anchor="_Toc515362442" w:history="1">
            <w:r w:rsidR="009E3995" w:rsidRPr="00EE7AF0">
              <w:rPr>
                <w:rStyle w:val="Lienhypertexte"/>
                <w:rFonts w:ascii="Bahnschrift Light" w:hAnsi="Bahnschrift Light"/>
                <w:noProof/>
              </w:rPr>
              <w:t>1-Introduction générale</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_Toc515362442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8</w:t>
            </w:r>
            <w:r w:rsidR="008B2CA5" w:rsidRPr="00EE7AF0">
              <w:rPr>
                <w:rFonts w:ascii="Bahnschrift Light" w:hAnsi="Bahnschrift Light"/>
                <w:noProof/>
                <w:webHidden/>
              </w:rPr>
              <w:fldChar w:fldCharType="end"/>
            </w:r>
          </w:hyperlink>
        </w:p>
        <w:p w14:paraId="2788D273" w14:textId="77777777" w:rsidR="009E3995" w:rsidRPr="00EE7AF0" w:rsidRDefault="00C63075" w:rsidP="007C5BDC">
          <w:pPr>
            <w:pStyle w:val="TM2"/>
            <w:tabs>
              <w:tab w:val="right" w:leader="dot" w:pos="10456"/>
            </w:tabs>
            <w:spacing w:line="240" w:lineRule="auto"/>
            <w:rPr>
              <w:rFonts w:ascii="Bahnschrift Light" w:eastAsiaTheme="minorEastAsia" w:hAnsi="Bahnschrift Light"/>
              <w:noProof/>
              <w:lang w:eastAsia="fr-FR"/>
            </w:rPr>
          </w:pPr>
          <w:hyperlink w:anchor="_Toc515362443" w:history="1">
            <w:r w:rsidR="009E3995" w:rsidRPr="00EE7AF0">
              <w:rPr>
                <w:rStyle w:val="Lienhypertexte"/>
                <w:rFonts w:ascii="Bahnschrift Light" w:hAnsi="Bahnschrift Light"/>
                <w:noProof/>
              </w:rPr>
              <w:t>1. 1. Contexte du Burundi</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_Toc515362443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8</w:t>
            </w:r>
            <w:r w:rsidR="008B2CA5" w:rsidRPr="00EE7AF0">
              <w:rPr>
                <w:rFonts w:ascii="Bahnschrift Light" w:hAnsi="Bahnschrift Light"/>
                <w:noProof/>
                <w:webHidden/>
              </w:rPr>
              <w:fldChar w:fldCharType="end"/>
            </w:r>
          </w:hyperlink>
        </w:p>
        <w:p w14:paraId="46FE5474" w14:textId="77777777" w:rsidR="009E3995" w:rsidRPr="00EE7AF0" w:rsidRDefault="00C63075" w:rsidP="007C5BDC">
          <w:pPr>
            <w:pStyle w:val="TM2"/>
            <w:tabs>
              <w:tab w:val="right" w:leader="dot" w:pos="10456"/>
            </w:tabs>
            <w:spacing w:line="240" w:lineRule="auto"/>
            <w:rPr>
              <w:rFonts w:ascii="Bahnschrift Light" w:eastAsiaTheme="minorEastAsia" w:hAnsi="Bahnschrift Light"/>
              <w:noProof/>
              <w:lang w:eastAsia="fr-FR"/>
            </w:rPr>
          </w:pPr>
          <w:hyperlink w:anchor="_Toc515362444" w:history="1">
            <w:r w:rsidR="009E3995" w:rsidRPr="00EE7AF0">
              <w:rPr>
                <w:rStyle w:val="Lienhypertexte"/>
                <w:rFonts w:ascii="Bahnschrift Light" w:eastAsia="Times New Roman" w:hAnsi="Bahnschrift Light" w:cs="Times New Roman"/>
                <w:noProof/>
                <w:lang w:eastAsia="en-GB"/>
              </w:rPr>
              <w:t>1</w:t>
            </w:r>
            <w:r w:rsidR="009E3995" w:rsidRPr="00EE7AF0">
              <w:rPr>
                <w:rStyle w:val="Lienhypertexte"/>
                <w:rFonts w:ascii="Bahnschrift Light" w:hAnsi="Bahnschrift Light"/>
                <w:noProof/>
              </w:rPr>
              <w:t>. 1. 1. Contexte politique, économique, social</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_Toc515362444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8</w:t>
            </w:r>
            <w:r w:rsidR="008B2CA5" w:rsidRPr="00EE7AF0">
              <w:rPr>
                <w:rFonts w:ascii="Bahnschrift Light" w:hAnsi="Bahnschrift Light"/>
                <w:noProof/>
                <w:webHidden/>
              </w:rPr>
              <w:fldChar w:fldCharType="end"/>
            </w:r>
          </w:hyperlink>
        </w:p>
        <w:p w14:paraId="25FAB557" w14:textId="77777777" w:rsidR="009E3995" w:rsidRPr="00EE7AF0" w:rsidRDefault="00C63075" w:rsidP="007C5BDC">
          <w:pPr>
            <w:pStyle w:val="TM2"/>
            <w:tabs>
              <w:tab w:val="right" w:leader="dot" w:pos="10456"/>
            </w:tabs>
            <w:spacing w:line="240" w:lineRule="auto"/>
            <w:rPr>
              <w:rFonts w:ascii="Bahnschrift Light" w:eastAsiaTheme="minorEastAsia" w:hAnsi="Bahnschrift Light"/>
              <w:noProof/>
              <w:lang w:eastAsia="fr-FR"/>
            </w:rPr>
          </w:pPr>
          <w:hyperlink w:anchor="_Toc515362445" w:history="1">
            <w:r w:rsidR="009E3995" w:rsidRPr="00EE7AF0">
              <w:rPr>
                <w:rStyle w:val="Lienhypertexte"/>
                <w:rFonts w:ascii="Bahnschrift Light" w:hAnsi="Bahnschrift Light"/>
                <w:noProof/>
              </w:rPr>
              <w:t>1. 1. 2. La contextualisation des ODD et les priorités nationales.</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_Toc515362445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11</w:t>
            </w:r>
            <w:r w:rsidR="008B2CA5" w:rsidRPr="00EE7AF0">
              <w:rPr>
                <w:rFonts w:ascii="Bahnschrift Light" w:hAnsi="Bahnschrift Light"/>
                <w:noProof/>
                <w:webHidden/>
              </w:rPr>
              <w:fldChar w:fldCharType="end"/>
            </w:r>
          </w:hyperlink>
        </w:p>
        <w:p w14:paraId="1E0BA439" w14:textId="77777777" w:rsidR="009E3995" w:rsidRPr="00EE7AF0" w:rsidRDefault="00C63075" w:rsidP="007C5BDC">
          <w:pPr>
            <w:pStyle w:val="TM2"/>
            <w:tabs>
              <w:tab w:val="right" w:leader="dot" w:pos="10456"/>
            </w:tabs>
            <w:spacing w:line="240" w:lineRule="auto"/>
            <w:rPr>
              <w:rFonts w:ascii="Bahnschrift Light" w:eastAsiaTheme="minorEastAsia" w:hAnsi="Bahnschrift Light"/>
              <w:noProof/>
              <w:lang w:eastAsia="fr-FR"/>
            </w:rPr>
          </w:pPr>
          <w:hyperlink w:anchor="_Toc515362446" w:history="1">
            <w:r w:rsidR="009E3995" w:rsidRPr="00EE7AF0">
              <w:rPr>
                <w:rStyle w:val="Lienhypertexte"/>
                <w:rFonts w:ascii="Bahnschrift Light" w:hAnsi="Bahnschrift Light"/>
                <w:noProof/>
              </w:rPr>
              <w:t>1. 2. Cadre d’accompagnement du SNU au Burundi</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_Toc515362446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12</w:t>
            </w:r>
            <w:r w:rsidR="008B2CA5" w:rsidRPr="00EE7AF0">
              <w:rPr>
                <w:rFonts w:ascii="Bahnschrift Light" w:hAnsi="Bahnschrift Light"/>
                <w:noProof/>
                <w:webHidden/>
              </w:rPr>
              <w:fldChar w:fldCharType="end"/>
            </w:r>
          </w:hyperlink>
        </w:p>
        <w:p w14:paraId="3FA7DB79" w14:textId="77777777" w:rsidR="009E3995" w:rsidRPr="00EE7AF0" w:rsidRDefault="00C63075" w:rsidP="007C5BDC">
          <w:pPr>
            <w:pStyle w:val="TM2"/>
            <w:tabs>
              <w:tab w:val="right" w:leader="dot" w:pos="10456"/>
            </w:tabs>
            <w:spacing w:line="240" w:lineRule="auto"/>
            <w:rPr>
              <w:rFonts w:ascii="Bahnschrift Light" w:eastAsiaTheme="minorEastAsia" w:hAnsi="Bahnschrift Light"/>
              <w:noProof/>
              <w:lang w:eastAsia="fr-FR"/>
            </w:rPr>
          </w:pPr>
          <w:hyperlink w:anchor="_Toc515362447" w:history="1">
            <w:r w:rsidR="009E3995" w:rsidRPr="00EE7AF0">
              <w:rPr>
                <w:rStyle w:val="Lienhypertexte"/>
                <w:rFonts w:ascii="Bahnschrift Light" w:hAnsi="Bahnschrift Light" w:cs="Times New Roman"/>
                <w:noProof/>
              </w:rPr>
              <w:t xml:space="preserve">1.2.1. </w:t>
            </w:r>
            <w:r w:rsidR="009E3995" w:rsidRPr="00EE7AF0">
              <w:rPr>
                <w:rStyle w:val="Lienhypertexte"/>
                <w:rFonts w:ascii="Bahnschrift Light" w:hAnsi="Bahnschrift Light"/>
                <w:noProof/>
              </w:rPr>
              <w:t>Les acquis de l’UNDAF 2012-2018 et les leçons apprises</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_Toc515362447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12</w:t>
            </w:r>
            <w:r w:rsidR="008B2CA5" w:rsidRPr="00EE7AF0">
              <w:rPr>
                <w:rFonts w:ascii="Bahnschrift Light" w:hAnsi="Bahnschrift Light"/>
                <w:noProof/>
                <w:webHidden/>
              </w:rPr>
              <w:fldChar w:fldCharType="end"/>
            </w:r>
          </w:hyperlink>
        </w:p>
        <w:p w14:paraId="259B96B6" w14:textId="77777777" w:rsidR="009E3995" w:rsidRPr="00EE7AF0" w:rsidRDefault="00C63075" w:rsidP="007C5BDC">
          <w:pPr>
            <w:pStyle w:val="TM2"/>
            <w:tabs>
              <w:tab w:val="right" w:leader="dot" w:pos="10456"/>
            </w:tabs>
            <w:spacing w:line="240" w:lineRule="auto"/>
            <w:rPr>
              <w:rFonts w:ascii="Bahnschrift Light" w:eastAsiaTheme="minorEastAsia" w:hAnsi="Bahnschrift Light"/>
              <w:noProof/>
              <w:lang w:eastAsia="fr-FR"/>
            </w:rPr>
          </w:pPr>
          <w:hyperlink w:anchor="_Toc515362448" w:history="1">
            <w:r w:rsidR="009E3995" w:rsidRPr="00EE7AF0">
              <w:rPr>
                <w:rStyle w:val="Lienhypertexte"/>
                <w:rFonts w:ascii="Bahnschrift Light" w:hAnsi="Bahnschrift Light"/>
                <w:noProof/>
              </w:rPr>
              <w:t>1.2.2. Les principes directeurs</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_Toc515362448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12</w:t>
            </w:r>
            <w:r w:rsidR="008B2CA5" w:rsidRPr="00EE7AF0">
              <w:rPr>
                <w:rFonts w:ascii="Bahnschrift Light" w:hAnsi="Bahnschrift Light"/>
                <w:noProof/>
                <w:webHidden/>
              </w:rPr>
              <w:fldChar w:fldCharType="end"/>
            </w:r>
          </w:hyperlink>
        </w:p>
        <w:p w14:paraId="5CF19138" w14:textId="77777777" w:rsidR="009E3995" w:rsidRPr="00EE7AF0" w:rsidRDefault="00C63075" w:rsidP="007C5BDC">
          <w:pPr>
            <w:pStyle w:val="TM2"/>
            <w:tabs>
              <w:tab w:val="right" w:leader="dot" w:pos="10456"/>
            </w:tabs>
            <w:spacing w:line="240" w:lineRule="auto"/>
            <w:rPr>
              <w:rFonts w:ascii="Bahnschrift Light" w:eastAsiaTheme="minorEastAsia" w:hAnsi="Bahnschrift Light"/>
              <w:noProof/>
              <w:lang w:eastAsia="fr-FR"/>
            </w:rPr>
          </w:pPr>
          <w:hyperlink w:anchor="_Toc515362449" w:history="1">
            <w:r w:rsidR="009E3995" w:rsidRPr="00EE7AF0">
              <w:rPr>
                <w:rStyle w:val="Lienhypertexte"/>
                <w:rFonts w:ascii="Bahnschrift Light" w:hAnsi="Bahnschrift Light" w:cs="Times New Roman"/>
                <w:noProof/>
              </w:rPr>
              <w:t xml:space="preserve">1.2.3. </w:t>
            </w:r>
            <w:r w:rsidR="009E3995" w:rsidRPr="00EE7AF0">
              <w:rPr>
                <w:rStyle w:val="Lienhypertexte"/>
                <w:rFonts w:ascii="Bahnschrift Light" w:hAnsi="Bahnschrift Light"/>
                <w:noProof/>
              </w:rPr>
              <w:t>Les avantages comparatifs</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_Toc515362449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14</w:t>
            </w:r>
            <w:r w:rsidR="008B2CA5" w:rsidRPr="00EE7AF0">
              <w:rPr>
                <w:rFonts w:ascii="Bahnschrift Light" w:hAnsi="Bahnschrift Light"/>
                <w:noProof/>
                <w:webHidden/>
              </w:rPr>
              <w:fldChar w:fldCharType="end"/>
            </w:r>
          </w:hyperlink>
        </w:p>
        <w:p w14:paraId="3A5CE7A9" w14:textId="77777777" w:rsidR="009E3995" w:rsidRPr="00EE7AF0" w:rsidRDefault="00C63075" w:rsidP="007C5BDC">
          <w:pPr>
            <w:pStyle w:val="TM2"/>
            <w:tabs>
              <w:tab w:val="right" w:leader="dot" w:pos="10456"/>
            </w:tabs>
            <w:spacing w:line="240" w:lineRule="auto"/>
            <w:rPr>
              <w:rFonts w:ascii="Bahnschrift Light" w:eastAsiaTheme="minorEastAsia" w:hAnsi="Bahnschrift Light"/>
              <w:noProof/>
              <w:lang w:eastAsia="fr-FR"/>
            </w:rPr>
          </w:pPr>
          <w:hyperlink w:anchor="_Toc515362450" w:history="1">
            <w:r w:rsidR="009E3995" w:rsidRPr="00EE7AF0">
              <w:rPr>
                <w:rStyle w:val="Lienhypertexte"/>
                <w:rFonts w:ascii="Bahnschrift Light" w:hAnsi="Bahnschrift Light" w:cs="Times New Roman"/>
                <w:noProof/>
              </w:rPr>
              <w:t xml:space="preserve">1.2.4 </w:t>
            </w:r>
            <w:r w:rsidR="009E3995" w:rsidRPr="00EE7AF0">
              <w:rPr>
                <w:rStyle w:val="Lienhypertexte"/>
                <w:rFonts w:ascii="Bahnschrift Light" w:hAnsi="Bahnschrift Light"/>
                <w:noProof/>
              </w:rPr>
              <w:t>Processus d’élaboration</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_Toc515362450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14</w:t>
            </w:r>
            <w:r w:rsidR="008B2CA5" w:rsidRPr="00EE7AF0">
              <w:rPr>
                <w:rFonts w:ascii="Bahnschrift Light" w:hAnsi="Bahnschrift Light"/>
                <w:noProof/>
                <w:webHidden/>
              </w:rPr>
              <w:fldChar w:fldCharType="end"/>
            </w:r>
          </w:hyperlink>
        </w:p>
        <w:p w14:paraId="193021D4" w14:textId="77777777" w:rsidR="009E3995" w:rsidRPr="00EE7AF0" w:rsidRDefault="00C63075" w:rsidP="007C5BDC">
          <w:pPr>
            <w:pStyle w:val="TM1"/>
            <w:tabs>
              <w:tab w:val="left" w:pos="440"/>
              <w:tab w:val="right" w:leader="dot" w:pos="10456"/>
            </w:tabs>
            <w:spacing w:line="240" w:lineRule="auto"/>
            <w:rPr>
              <w:rFonts w:ascii="Bahnschrift Light" w:eastAsiaTheme="minorEastAsia" w:hAnsi="Bahnschrift Light"/>
              <w:noProof/>
              <w:lang w:eastAsia="fr-FR"/>
            </w:rPr>
          </w:pPr>
          <w:hyperlink w:anchor="_Toc515362451" w:history="1">
            <w:r w:rsidR="009E3995" w:rsidRPr="00EE7AF0">
              <w:rPr>
                <w:rStyle w:val="Lienhypertexte"/>
                <w:rFonts w:ascii="Bahnschrift Light" w:hAnsi="Bahnschrift Light"/>
                <w:noProof/>
              </w:rPr>
              <w:t>2.</w:t>
            </w:r>
            <w:r w:rsidR="009E3995" w:rsidRPr="00EE7AF0">
              <w:rPr>
                <w:rFonts w:ascii="Bahnschrift Light" w:eastAsiaTheme="minorEastAsia" w:hAnsi="Bahnschrift Light"/>
                <w:noProof/>
                <w:lang w:eastAsia="fr-FR"/>
              </w:rPr>
              <w:tab/>
            </w:r>
            <w:r w:rsidR="009E3995" w:rsidRPr="00EE7AF0">
              <w:rPr>
                <w:rStyle w:val="Lienhypertexte"/>
                <w:rFonts w:ascii="Bahnschrift Light" w:hAnsi="Bahnschrift Light"/>
                <w:noProof/>
              </w:rPr>
              <w:t>Vision stratégique et théorie de changement de l’UNDAF  2019-2023</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_Toc515362451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16</w:t>
            </w:r>
            <w:r w:rsidR="008B2CA5" w:rsidRPr="00EE7AF0">
              <w:rPr>
                <w:rFonts w:ascii="Bahnschrift Light" w:hAnsi="Bahnschrift Light"/>
                <w:noProof/>
                <w:webHidden/>
              </w:rPr>
              <w:fldChar w:fldCharType="end"/>
            </w:r>
          </w:hyperlink>
        </w:p>
        <w:p w14:paraId="668E76EA" w14:textId="77777777" w:rsidR="009E3995" w:rsidRPr="00EE7AF0" w:rsidRDefault="00C63075" w:rsidP="007C5BDC">
          <w:pPr>
            <w:pStyle w:val="TM2"/>
            <w:tabs>
              <w:tab w:val="left" w:pos="880"/>
              <w:tab w:val="right" w:leader="dot" w:pos="10456"/>
            </w:tabs>
            <w:spacing w:line="240" w:lineRule="auto"/>
            <w:rPr>
              <w:rFonts w:ascii="Bahnschrift Light" w:eastAsiaTheme="minorEastAsia" w:hAnsi="Bahnschrift Light"/>
              <w:noProof/>
              <w:lang w:eastAsia="fr-FR"/>
            </w:rPr>
          </w:pPr>
          <w:hyperlink w:anchor="_Toc515362452" w:history="1">
            <w:r w:rsidR="009E3995" w:rsidRPr="00EE7AF0">
              <w:rPr>
                <w:rStyle w:val="Lienhypertexte"/>
                <w:rFonts w:ascii="Bahnschrift Light" w:hAnsi="Bahnschrift Light"/>
                <w:noProof/>
              </w:rPr>
              <w:t>2.1.</w:t>
            </w:r>
            <w:r w:rsidR="009E3995" w:rsidRPr="00EE7AF0">
              <w:rPr>
                <w:rFonts w:ascii="Bahnschrift Light" w:eastAsiaTheme="minorEastAsia" w:hAnsi="Bahnschrift Light"/>
                <w:noProof/>
                <w:lang w:eastAsia="fr-FR"/>
              </w:rPr>
              <w:tab/>
            </w:r>
            <w:r w:rsidR="009E3995" w:rsidRPr="00EE7AF0">
              <w:rPr>
                <w:rStyle w:val="Lienhypertexte"/>
                <w:rFonts w:ascii="Bahnschrift Light" w:hAnsi="Bahnschrift Light"/>
                <w:noProof/>
              </w:rPr>
              <w:t>Vision stratégique de l’ UNDAF</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_Toc515362452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16</w:t>
            </w:r>
            <w:r w:rsidR="008B2CA5" w:rsidRPr="00EE7AF0">
              <w:rPr>
                <w:rFonts w:ascii="Bahnschrift Light" w:hAnsi="Bahnschrift Light"/>
                <w:noProof/>
                <w:webHidden/>
              </w:rPr>
              <w:fldChar w:fldCharType="end"/>
            </w:r>
          </w:hyperlink>
        </w:p>
        <w:p w14:paraId="0274D1FE" w14:textId="77777777" w:rsidR="009E3995" w:rsidRPr="00EE7AF0" w:rsidRDefault="00C63075" w:rsidP="007C5BDC">
          <w:pPr>
            <w:pStyle w:val="TM2"/>
            <w:tabs>
              <w:tab w:val="left" w:pos="880"/>
              <w:tab w:val="right" w:leader="dot" w:pos="10456"/>
            </w:tabs>
            <w:spacing w:line="240" w:lineRule="auto"/>
            <w:rPr>
              <w:rFonts w:ascii="Bahnschrift Light" w:eastAsiaTheme="minorEastAsia" w:hAnsi="Bahnschrift Light"/>
              <w:noProof/>
              <w:lang w:eastAsia="fr-FR"/>
            </w:rPr>
          </w:pPr>
          <w:hyperlink w:anchor="_Toc515362453" w:history="1">
            <w:r w:rsidR="009E3995" w:rsidRPr="00EE7AF0">
              <w:rPr>
                <w:rStyle w:val="Lienhypertexte"/>
                <w:rFonts w:ascii="Bahnschrift Light" w:hAnsi="Bahnschrift Light"/>
                <w:noProof/>
              </w:rPr>
              <w:t>2.2.</w:t>
            </w:r>
            <w:r w:rsidR="009E3995" w:rsidRPr="00EE7AF0">
              <w:rPr>
                <w:rFonts w:ascii="Bahnschrift Light" w:eastAsiaTheme="minorEastAsia" w:hAnsi="Bahnschrift Light"/>
                <w:noProof/>
                <w:lang w:eastAsia="fr-FR"/>
              </w:rPr>
              <w:tab/>
            </w:r>
            <w:r w:rsidR="009E3995" w:rsidRPr="00EE7AF0">
              <w:rPr>
                <w:rStyle w:val="Lienhypertexte"/>
                <w:rFonts w:ascii="Bahnschrift Light" w:hAnsi="Bahnschrift Light"/>
                <w:noProof/>
              </w:rPr>
              <w:t>Théorie de changement</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_Toc515362453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17</w:t>
            </w:r>
            <w:r w:rsidR="008B2CA5" w:rsidRPr="00EE7AF0">
              <w:rPr>
                <w:rFonts w:ascii="Bahnschrift Light" w:hAnsi="Bahnschrift Light"/>
                <w:noProof/>
                <w:webHidden/>
              </w:rPr>
              <w:fldChar w:fldCharType="end"/>
            </w:r>
          </w:hyperlink>
        </w:p>
        <w:p w14:paraId="56A8AEBA" w14:textId="77777777" w:rsidR="009E3995" w:rsidRPr="00EE7AF0" w:rsidRDefault="00C63075" w:rsidP="007C5BDC">
          <w:pPr>
            <w:pStyle w:val="TM2"/>
            <w:tabs>
              <w:tab w:val="left" w:pos="880"/>
              <w:tab w:val="right" w:leader="dot" w:pos="10456"/>
            </w:tabs>
            <w:spacing w:line="240" w:lineRule="auto"/>
            <w:rPr>
              <w:rFonts w:ascii="Bahnschrift Light" w:eastAsiaTheme="minorEastAsia" w:hAnsi="Bahnschrift Light"/>
              <w:noProof/>
              <w:lang w:eastAsia="fr-FR"/>
            </w:rPr>
          </w:pPr>
          <w:hyperlink w:anchor="_Toc515362454" w:history="1">
            <w:r w:rsidR="009E3995" w:rsidRPr="00EE7AF0">
              <w:rPr>
                <w:rStyle w:val="Lienhypertexte"/>
                <w:rFonts w:ascii="Bahnschrift Light" w:hAnsi="Bahnschrift Light"/>
                <w:noProof/>
              </w:rPr>
              <w:t>2.3.</w:t>
            </w:r>
            <w:r w:rsidR="009E3995" w:rsidRPr="00EE7AF0">
              <w:rPr>
                <w:rFonts w:ascii="Bahnschrift Light" w:eastAsiaTheme="minorEastAsia" w:hAnsi="Bahnschrift Light"/>
                <w:noProof/>
                <w:lang w:eastAsia="fr-FR"/>
              </w:rPr>
              <w:tab/>
            </w:r>
            <w:r w:rsidR="009E3995" w:rsidRPr="00EE7AF0">
              <w:rPr>
                <w:rStyle w:val="Lienhypertexte"/>
                <w:rFonts w:ascii="Bahnschrift Light" w:hAnsi="Bahnschrift Light"/>
                <w:noProof/>
              </w:rPr>
              <w:t>Les résultats stratégiques de l’UNDAF</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_Toc515362454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17</w:t>
            </w:r>
            <w:r w:rsidR="008B2CA5" w:rsidRPr="00EE7AF0">
              <w:rPr>
                <w:rFonts w:ascii="Bahnschrift Light" w:hAnsi="Bahnschrift Light"/>
                <w:noProof/>
                <w:webHidden/>
              </w:rPr>
              <w:fldChar w:fldCharType="end"/>
            </w:r>
          </w:hyperlink>
        </w:p>
        <w:p w14:paraId="2043EAEB" w14:textId="77777777" w:rsidR="009E3995" w:rsidRPr="00EE7AF0" w:rsidRDefault="00C63075" w:rsidP="007C5BDC">
          <w:pPr>
            <w:pStyle w:val="TM1"/>
            <w:tabs>
              <w:tab w:val="left" w:pos="440"/>
              <w:tab w:val="right" w:leader="dot" w:pos="10456"/>
            </w:tabs>
            <w:spacing w:line="240" w:lineRule="auto"/>
            <w:rPr>
              <w:rFonts w:ascii="Bahnschrift Light" w:eastAsiaTheme="minorEastAsia" w:hAnsi="Bahnschrift Light"/>
              <w:noProof/>
              <w:lang w:eastAsia="fr-FR"/>
            </w:rPr>
          </w:pPr>
          <w:hyperlink w:anchor="_Toc515362455" w:history="1">
            <w:r w:rsidR="009E3995" w:rsidRPr="00EE7AF0">
              <w:rPr>
                <w:rStyle w:val="Lienhypertexte"/>
                <w:rFonts w:ascii="Bahnschrift Light" w:hAnsi="Bahnschrift Light"/>
                <w:noProof/>
              </w:rPr>
              <w:t>3</w:t>
            </w:r>
            <w:r w:rsidR="009E3995" w:rsidRPr="00EE7AF0">
              <w:rPr>
                <w:rFonts w:ascii="Bahnschrift Light" w:eastAsiaTheme="minorEastAsia" w:hAnsi="Bahnschrift Light"/>
                <w:noProof/>
                <w:lang w:eastAsia="fr-FR"/>
              </w:rPr>
              <w:tab/>
            </w:r>
            <w:r w:rsidR="009E3995" w:rsidRPr="00EE7AF0">
              <w:rPr>
                <w:rStyle w:val="Lienhypertexte"/>
                <w:rFonts w:ascii="Bahnschrift Light" w:hAnsi="Bahnschrift Light"/>
                <w:noProof/>
              </w:rPr>
              <w:t>Cadre Budgétaire Commun, UNDAF 2019-2023</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_Toc515362455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34</w:t>
            </w:r>
            <w:r w:rsidR="008B2CA5" w:rsidRPr="00EE7AF0">
              <w:rPr>
                <w:rFonts w:ascii="Bahnschrift Light" w:hAnsi="Bahnschrift Light"/>
                <w:noProof/>
                <w:webHidden/>
              </w:rPr>
              <w:fldChar w:fldCharType="end"/>
            </w:r>
          </w:hyperlink>
        </w:p>
        <w:p w14:paraId="6897FF94" w14:textId="77777777" w:rsidR="009E3995" w:rsidRPr="00EE7AF0" w:rsidRDefault="00C63075" w:rsidP="007C5BDC">
          <w:pPr>
            <w:pStyle w:val="TM2"/>
            <w:tabs>
              <w:tab w:val="left" w:pos="880"/>
              <w:tab w:val="right" w:leader="dot" w:pos="10456"/>
            </w:tabs>
            <w:spacing w:line="240" w:lineRule="auto"/>
            <w:rPr>
              <w:rFonts w:ascii="Bahnschrift Light" w:eastAsiaTheme="minorEastAsia" w:hAnsi="Bahnschrift Light"/>
              <w:noProof/>
              <w:lang w:eastAsia="fr-FR"/>
            </w:rPr>
          </w:pPr>
          <w:hyperlink w:anchor="_Toc515362456" w:history="1">
            <w:r w:rsidR="009E3995" w:rsidRPr="00EE7AF0">
              <w:rPr>
                <w:rStyle w:val="Lienhypertexte"/>
                <w:rFonts w:ascii="Bahnschrift Light" w:hAnsi="Bahnschrift Light"/>
                <w:noProof/>
              </w:rPr>
              <w:t>3.1</w:t>
            </w:r>
            <w:r w:rsidR="009E3995" w:rsidRPr="00EE7AF0">
              <w:rPr>
                <w:rFonts w:ascii="Bahnschrift Light" w:eastAsiaTheme="minorEastAsia" w:hAnsi="Bahnschrift Light"/>
                <w:noProof/>
                <w:lang w:eastAsia="fr-FR"/>
              </w:rPr>
              <w:tab/>
            </w:r>
            <w:r w:rsidR="009E3995" w:rsidRPr="00EE7AF0">
              <w:rPr>
                <w:rStyle w:val="Lienhypertexte"/>
                <w:rFonts w:ascii="Bahnschrift Light" w:hAnsi="Bahnschrift Light"/>
                <w:noProof/>
              </w:rPr>
              <w:t>Budget estimatif</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_Toc515362456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34</w:t>
            </w:r>
            <w:r w:rsidR="008B2CA5" w:rsidRPr="00EE7AF0">
              <w:rPr>
                <w:rFonts w:ascii="Bahnschrift Light" w:hAnsi="Bahnschrift Light"/>
                <w:noProof/>
                <w:webHidden/>
              </w:rPr>
              <w:fldChar w:fldCharType="end"/>
            </w:r>
          </w:hyperlink>
        </w:p>
        <w:p w14:paraId="2A34B22D" w14:textId="77777777" w:rsidR="009E3995" w:rsidRPr="00EE7AF0" w:rsidRDefault="00C63075" w:rsidP="007C5BDC">
          <w:pPr>
            <w:pStyle w:val="TM2"/>
            <w:tabs>
              <w:tab w:val="left" w:pos="880"/>
              <w:tab w:val="right" w:leader="dot" w:pos="10456"/>
            </w:tabs>
            <w:spacing w:line="240" w:lineRule="auto"/>
            <w:rPr>
              <w:rFonts w:ascii="Bahnschrift Light" w:eastAsiaTheme="minorEastAsia" w:hAnsi="Bahnschrift Light"/>
              <w:noProof/>
              <w:lang w:eastAsia="fr-FR"/>
            </w:rPr>
          </w:pPr>
          <w:hyperlink w:anchor="_Toc515362457" w:history="1">
            <w:r w:rsidR="009E3995" w:rsidRPr="00EE7AF0">
              <w:rPr>
                <w:rStyle w:val="Lienhypertexte"/>
                <w:rFonts w:ascii="Bahnschrift Light" w:hAnsi="Bahnschrift Light"/>
                <w:noProof/>
              </w:rPr>
              <w:t>4.2.</w:t>
            </w:r>
            <w:r w:rsidR="009E3995" w:rsidRPr="00EE7AF0">
              <w:rPr>
                <w:rFonts w:ascii="Bahnschrift Light" w:eastAsiaTheme="minorEastAsia" w:hAnsi="Bahnschrift Light"/>
                <w:noProof/>
                <w:lang w:eastAsia="fr-FR"/>
              </w:rPr>
              <w:tab/>
            </w:r>
            <w:r w:rsidR="009E3995" w:rsidRPr="00EE7AF0">
              <w:rPr>
                <w:rStyle w:val="Lienhypertexte"/>
                <w:rFonts w:ascii="Bahnschrift Light" w:hAnsi="Bahnschrift Light"/>
                <w:noProof/>
              </w:rPr>
              <w:t>Modalités de suivi budgétaire</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_Toc515362457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35</w:t>
            </w:r>
            <w:r w:rsidR="008B2CA5" w:rsidRPr="00EE7AF0">
              <w:rPr>
                <w:rFonts w:ascii="Bahnschrift Light" w:hAnsi="Bahnschrift Light"/>
                <w:noProof/>
                <w:webHidden/>
              </w:rPr>
              <w:fldChar w:fldCharType="end"/>
            </w:r>
          </w:hyperlink>
        </w:p>
        <w:p w14:paraId="42A420EB" w14:textId="77777777" w:rsidR="009E3995" w:rsidRPr="00EE7AF0" w:rsidRDefault="00C63075" w:rsidP="007C5BDC">
          <w:pPr>
            <w:pStyle w:val="TM2"/>
            <w:tabs>
              <w:tab w:val="left" w:pos="880"/>
              <w:tab w:val="right" w:leader="dot" w:pos="10456"/>
            </w:tabs>
            <w:spacing w:line="240" w:lineRule="auto"/>
            <w:rPr>
              <w:rFonts w:ascii="Bahnschrift Light" w:eastAsiaTheme="minorEastAsia" w:hAnsi="Bahnschrift Light"/>
              <w:noProof/>
              <w:lang w:eastAsia="fr-FR"/>
            </w:rPr>
          </w:pPr>
          <w:hyperlink w:anchor="_Toc515362458" w:history="1">
            <w:r w:rsidR="009E3995" w:rsidRPr="00EE7AF0">
              <w:rPr>
                <w:rStyle w:val="Lienhypertexte"/>
                <w:rFonts w:ascii="Bahnschrift Light" w:hAnsi="Bahnschrift Light"/>
                <w:noProof/>
              </w:rPr>
              <w:t>4.3.</w:t>
            </w:r>
            <w:r w:rsidR="009E3995" w:rsidRPr="00EE7AF0">
              <w:rPr>
                <w:rFonts w:ascii="Bahnschrift Light" w:eastAsiaTheme="minorEastAsia" w:hAnsi="Bahnschrift Light"/>
                <w:noProof/>
                <w:lang w:eastAsia="fr-FR"/>
              </w:rPr>
              <w:tab/>
            </w:r>
            <w:r w:rsidR="009E3995" w:rsidRPr="00EE7AF0">
              <w:rPr>
                <w:rStyle w:val="Lienhypertexte"/>
                <w:rFonts w:ascii="Bahnschrift Light" w:hAnsi="Bahnschrift Light"/>
                <w:noProof/>
              </w:rPr>
              <w:t>Stratégie de financement de l’UNDAF 2019-2023 et de mobilisation de ressources</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_Toc515362458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35</w:t>
            </w:r>
            <w:r w:rsidR="008B2CA5" w:rsidRPr="00EE7AF0">
              <w:rPr>
                <w:rFonts w:ascii="Bahnschrift Light" w:hAnsi="Bahnschrift Light"/>
                <w:noProof/>
                <w:webHidden/>
              </w:rPr>
              <w:fldChar w:fldCharType="end"/>
            </w:r>
          </w:hyperlink>
        </w:p>
        <w:p w14:paraId="2D8FB688" w14:textId="77777777" w:rsidR="009E3995" w:rsidRPr="00EE7AF0" w:rsidRDefault="00C63075" w:rsidP="007C5BDC">
          <w:pPr>
            <w:pStyle w:val="TM1"/>
            <w:tabs>
              <w:tab w:val="left" w:pos="440"/>
              <w:tab w:val="right" w:leader="dot" w:pos="10456"/>
            </w:tabs>
            <w:spacing w:line="240" w:lineRule="auto"/>
            <w:rPr>
              <w:rFonts w:ascii="Bahnschrift Light" w:eastAsiaTheme="minorEastAsia" w:hAnsi="Bahnschrift Light"/>
              <w:noProof/>
              <w:lang w:eastAsia="fr-FR"/>
            </w:rPr>
          </w:pPr>
          <w:hyperlink w:anchor="_Toc515362459" w:history="1">
            <w:r w:rsidR="009E3995" w:rsidRPr="00EE7AF0">
              <w:rPr>
                <w:rStyle w:val="Lienhypertexte"/>
                <w:rFonts w:ascii="Bahnschrift Light" w:hAnsi="Bahnschrift Light"/>
                <w:noProof/>
              </w:rPr>
              <w:t>5.</w:t>
            </w:r>
            <w:r w:rsidR="009E3995" w:rsidRPr="00EE7AF0">
              <w:rPr>
                <w:rFonts w:ascii="Bahnschrift Light" w:eastAsiaTheme="minorEastAsia" w:hAnsi="Bahnschrift Light"/>
                <w:noProof/>
                <w:lang w:eastAsia="fr-FR"/>
              </w:rPr>
              <w:tab/>
            </w:r>
            <w:r w:rsidR="009E3995" w:rsidRPr="00EE7AF0">
              <w:rPr>
                <w:rStyle w:val="Lienhypertexte"/>
                <w:rFonts w:ascii="Bahnschrift Light" w:eastAsia="Calibri" w:hAnsi="Bahnschrift Light"/>
                <w:noProof/>
              </w:rPr>
              <w:t>Principes et Cadre de mise en œuvre 2019-2023</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_Toc515362459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36</w:t>
            </w:r>
            <w:r w:rsidR="008B2CA5" w:rsidRPr="00EE7AF0">
              <w:rPr>
                <w:rFonts w:ascii="Bahnschrift Light" w:hAnsi="Bahnschrift Light"/>
                <w:noProof/>
                <w:webHidden/>
              </w:rPr>
              <w:fldChar w:fldCharType="end"/>
            </w:r>
          </w:hyperlink>
        </w:p>
        <w:p w14:paraId="7D5A4D1A" w14:textId="77777777" w:rsidR="009E3995" w:rsidRPr="00EE7AF0" w:rsidRDefault="00C63075" w:rsidP="007C5BDC">
          <w:pPr>
            <w:pStyle w:val="TM2"/>
            <w:tabs>
              <w:tab w:val="left" w:pos="880"/>
              <w:tab w:val="right" w:leader="dot" w:pos="10456"/>
            </w:tabs>
            <w:spacing w:line="240" w:lineRule="auto"/>
            <w:rPr>
              <w:rFonts w:ascii="Bahnschrift Light" w:eastAsiaTheme="minorEastAsia" w:hAnsi="Bahnschrift Light"/>
              <w:noProof/>
              <w:lang w:eastAsia="fr-FR"/>
            </w:rPr>
          </w:pPr>
          <w:hyperlink w:anchor="_Toc515362460" w:history="1">
            <w:r w:rsidR="009E3995" w:rsidRPr="00EE7AF0">
              <w:rPr>
                <w:rStyle w:val="Lienhypertexte"/>
                <w:rFonts w:ascii="Bahnschrift Light" w:eastAsia="Calibri" w:hAnsi="Bahnschrift Light"/>
                <w:noProof/>
              </w:rPr>
              <w:t>5.1.</w:t>
            </w:r>
            <w:r w:rsidR="009E3995" w:rsidRPr="00EE7AF0">
              <w:rPr>
                <w:rFonts w:ascii="Bahnschrift Light" w:eastAsiaTheme="minorEastAsia" w:hAnsi="Bahnschrift Light"/>
                <w:noProof/>
                <w:lang w:eastAsia="fr-FR"/>
              </w:rPr>
              <w:tab/>
            </w:r>
            <w:r w:rsidR="009E3995" w:rsidRPr="00EE7AF0">
              <w:rPr>
                <w:rStyle w:val="Lienhypertexte"/>
                <w:rFonts w:ascii="Bahnschrift Light" w:eastAsia="Calibri" w:hAnsi="Bahnschrift Light"/>
                <w:noProof/>
              </w:rPr>
              <w:t>Principes de mise en œuvre</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_Toc515362460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36</w:t>
            </w:r>
            <w:r w:rsidR="008B2CA5" w:rsidRPr="00EE7AF0">
              <w:rPr>
                <w:rFonts w:ascii="Bahnschrift Light" w:hAnsi="Bahnschrift Light"/>
                <w:noProof/>
                <w:webHidden/>
              </w:rPr>
              <w:fldChar w:fldCharType="end"/>
            </w:r>
          </w:hyperlink>
        </w:p>
        <w:p w14:paraId="0C4CEC83" w14:textId="77777777" w:rsidR="009E3995" w:rsidRPr="00EE7AF0" w:rsidRDefault="00C63075" w:rsidP="007C5BDC">
          <w:pPr>
            <w:pStyle w:val="TM2"/>
            <w:tabs>
              <w:tab w:val="left" w:pos="880"/>
              <w:tab w:val="right" w:leader="dot" w:pos="10456"/>
            </w:tabs>
            <w:spacing w:line="240" w:lineRule="auto"/>
            <w:rPr>
              <w:rFonts w:ascii="Bahnschrift Light" w:eastAsiaTheme="minorEastAsia" w:hAnsi="Bahnschrift Light"/>
              <w:noProof/>
              <w:lang w:eastAsia="fr-FR"/>
            </w:rPr>
          </w:pPr>
          <w:hyperlink w:anchor="_Toc515362461" w:history="1">
            <w:r w:rsidR="009E3995" w:rsidRPr="00EE7AF0">
              <w:rPr>
                <w:rStyle w:val="Lienhypertexte"/>
                <w:rFonts w:ascii="Bahnschrift Light" w:eastAsia="Calibri" w:hAnsi="Bahnschrift Light"/>
                <w:noProof/>
              </w:rPr>
              <w:t>5.2.</w:t>
            </w:r>
            <w:r w:rsidR="009E3995" w:rsidRPr="00EE7AF0">
              <w:rPr>
                <w:rFonts w:ascii="Bahnschrift Light" w:eastAsiaTheme="minorEastAsia" w:hAnsi="Bahnschrift Light"/>
                <w:noProof/>
                <w:lang w:eastAsia="fr-FR"/>
              </w:rPr>
              <w:tab/>
            </w:r>
            <w:r w:rsidR="009E3995" w:rsidRPr="00EE7AF0">
              <w:rPr>
                <w:rStyle w:val="Lienhypertexte"/>
                <w:rFonts w:ascii="Bahnschrift Light" w:eastAsia="Calibri" w:hAnsi="Bahnschrift Light"/>
                <w:noProof/>
              </w:rPr>
              <w:t>Cadre de coordination de la mise en œuvre</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_Toc515362461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39</w:t>
            </w:r>
            <w:r w:rsidR="008B2CA5" w:rsidRPr="00EE7AF0">
              <w:rPr>
                <w:rFonts w:ascii="Bahnschrift Light" w:hAnsi="Bahnschrift Light"/>
                <w:noProof/>
                <w:webHidden/>
              </w:rPr>
              <w:fldChar w:fldCharType="end"/>
            </w:r>
          </w:hyperlink>
        </w:p>
        <w:p w14:paraId="7E1A200C" w14:textId="77777777" w:rsidR="009E3995" w:rsidRPr="00EE7AF0" w:rsidRDefault="00C63075" w:rsidP="007C5BDC">
          <w:pPr>
            <w:pStyle w:val="TM2"/>
            <w:tabs>
              <w:tab w:val="left" w:pos="660"/>
              <w:tab w:val="right" w:leader="dot" w:pos="10456"/>
            </w:tabs>
            <w:spacing w:line="240" w:lineRule="auto"/>
            <w:rPr>
              <w:rFonts w:ascii="Bahnschrift Light" w:eastAsiaTheme="minorEastAsia" w:hAnsi="Bahnschrift Light"/>
              <w:noProof/>
              <w:lang w:eastAsia="fr-FR"/>
            </w:rPr>
          </w:pPr>
          <w:hyperlink w:anchor="_Toc515362462" w:history="1">
            <w:r w:rsidR="009E3995" w:rsidRPr="00EE7AF0">
              <w:rPr>
                <w:rStyle w:val="Lienhypertexte"/>
                <w:rFonts w:ascii="Bahnschrift Light" w:eastAsia="Calibri" w:hAnsi="Bahnschrift Light"/>
                <w:noProof/>
              </w:rPr>
              <w:t>6.</w:t>
            </w:r>
            <w:r w:rsidR="009E3995" w:rsidRPr="00EE7AF0">
              <w:rPr>
                <w:rFonts w:ascii="Bahnschrift Light" w:eastAsiaTheme="minorEastAsia" w:hAnsi="Bahnschrift Light"/>
                <w:noProof/>
                <w:lang w:eastAsia="fr-FR"/>
              </w:rPr>
              <w:tab/>
            </w:r>
            <w:r w:rsidR="009E3995" w:rsidRPr="00EE7AF0">
              <w:rPr>
                <w:rStyle w:val="Lienhypertexte"/>
                <w:rFonts w:ascii="Bahnschrift Light" w:hAnsi="Bahnschrift Light"/>
                <w:noProof/>
              </w:rPr>
              <w:t>Suivi et Evaluation de l’UNDAF 2019 – 2023</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_Toc515362462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40</w:t>
            </w:r>
            <w:r w:rsidR="008B2CA5" w:rsidRPr="00EE7AF0">
              <w:rPr>
                <w:rFonts w:ascii="Bahnschrift Light" w:hAnsi="Bahnschrift Light"/>
                <w:noProof/>
                <w:webHidden/>
              </w:rPr>
              <w:fldChar w:fldCharType="end"/>
            </w:r>
          </w:hyperlink>
        </w:p>
        <w:p w14:paraId="4B4C70FB" w14:textId="77777777" w:rsidR="009E3995" w:rsidRPr="00EE7AF0" w:rsidRDefault="00C63075" w:rsidP="007C5BDC">
          <w:pPr>
            <w:pStyle w:val="TM2"/>
            <w:tabs>
              <w:tab w:val="right" w:leader="dot" w:pos="10456"/>
            </w:tabs>
            <w:spacing w:line="240" w:lineRule="auto"/>
            <w:rPr>
              <w:rFonts w:ascii="Bahnschrift Light" w:eastAsiaTheme="minorEastAsia" w:hAnsi="Bahnschrift Light"/>
              <w:noProof/>
              <w:lang w:eastAsia="fr-FR"/>
            </w:rPr>
          </w:pPr>
          <w:hyperlink w:anchor="_Toc515362463" w:history="1">
            <w:r w:rsidR="009E3995" w:rsidRPr="00EE7AF0">
              <w:rPr>
                <w:rStyle w:val="Lienhypertexte"/>
                <w:rFonts w:ascii="Bahnschrift Light" w:hAnsi="Bahnschrift Light"/>
                <w:noProof/>
              </w:rPr>
              <w:t>Annexe 1 : Alignement aux priorités nationales et aux ODD</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_Toc515362463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42</w:t>
            </w:r>
            <w:r w:rsidR="008B2CA5" w:rsidRPr="00EE7AF0">
              <w:rPr>
                <w:rFonts w:ascii="Bahnschrift Light" w:hAnsi="Bahnschrift Light"/>
                <w:noProof/>
                <w:webHidden/>
              </w:rPr>
              <w:fldChar w:fldCharType="end"/>
            </w:r>
          </w:hyperlink>
        </w:p>
        <w:p w14:paraId="4E973A81" w14:textId="77777777" w:rsidR="009E3995" w:rsidRPr="00EE7AF0" w:rsidRDefault="00C63075" w:rsidP="007C5BDC">
          <w:pPr>
            <w:pStyle w:val="TM2"/>
            <w:tabs>
              <w:tab w:val="right" w:leader="dot" w:pos="10456"/>
            </w:tabs>
            <w:spacing w:line="240" w:lineRule="auto"/>
            <w:rPr>
              <w:rFonts w:ascii="Bahnschrift Light" w:eastAsiaTheme="minorEastAsia" w:hAnsi="Bahnschrift Light"/>
              <w:noProof/>
              <w:lang w:eastAsia="fr-FR"/>
            </w:rPr>
          </w:pPr>
          <w:hyperlink w:anchor="_Toc515362464" w:history="1">
            <w:r w:rsidR="009E3995" w:rsidRPr="00EE7AF0">
              <w:rPr>
                <w:rStyle w:val="Lienhypertexte"/>
                <w:rFonts w:ascii="Bahnschrift Light" w:hAnsi="Bahnschrift Light"/>
                <w:noProof/>
              </w:rPr>
              <w:t xml:space="preserve">Annexe 2- </w:t>
            </w:r>
            <w:r w:rsidR="009E3995" w:rsidRPr="00EE7AF0">
              <w:rPr>
                <w:rStyle w:val="Lienhypertexte"/>
                <w:rFonts w:ascii="Bahnschrift Light" w:eastAsia="Times New Roman" w:hAnsi="Bahnschrift Light"/>
                <w:noProof/>
              </w:rPr>
              <w:t>Matrice des résultats de l’UNDAF 2019-2023</w:t>
            </w:r>
            <w:r w:rsidR="009E3995" w:rsidRPr="00EE7AF0">
              <w:rPr>
                <w:rFonts w:ascii="Bahnschrift Light" w:hAnsi="Bahnschrift Light"/>
                <w:noProof/>
                <w:webHidden/>
              </w:rPr>
              <w:tab/>
            </w:r>
            <w:r w:rsidR="008B2CA5" w:rsidRPr="00EE7AF0">
              <w:rPr>
                <w:rFonts w:ascii="Bahnschrift Light" w:hAnsi="Bahnschrift Light"/>
                <w:noProof/>
                <w:webHidden/>
              </w:rPr>
              <w:fldChar w:fldCharType="begin"/>
            </w:r>
            <w:r w:rsidR="009E3995" w:rsidRPr="00EE7AF0">
              <w:rPr>
                <w:rFonts w:ascii="Bahnschrift Light" w:hAnsi="Bahnschrift Light"/>
                <w:noProof/>
                <w:webHidden/>
              </w:rPr>
              <w:instrText xml:space="preserve"> PAGEREF _Toc515362464 \h </w:instrText>
            </w:r>
            <w:r w:rsidR="008B2CA5" w:rsidRPr="00EE7AF0">
              <w:rPr>
                <w:rFonts w:ascii="Bahnschrift Light" w:hAnsi="Bahnschrift Light"/>
                <w:noProof/>
                <w:webHidden/>
              </w:rPr>
            </w:r>
            <w:r w:rsidR="008B2CA5" w:rsidRPr="00EE7AF0">
              <w:rPr>
                <w:rFonts w:ascii="Bahnschrift Light" w:hAnsi="Bahnschrift Light"/>
                <w:noProof/>
                <w:webHidden/>
              </w:rPr>
              <w:fldChar w:fldCharType="separate"/>
            </w:r>
            <w:r w:rsidR="00784F10">
              <w:rPr>
                <w:rFonts w:ascii="Bahnschrift Light" w:hAnsi="Bahnschrift Light"/>
                <w:noProof/>
                <w:webHidden/>
              </w:rPr>
              <w:t>44</w:t>
            </w:r>
            <w:r w:rsidR="008B2CA5" w:rsidRPr="00EE7AF0">
              <w:rPr>
                <w:rFonts w:ascii="Bahnschrift Light" w:hAnsi="Bahnschrift Light"/>
                <w:noProof/>
                <w:webHidden/>
              </w:rPr>
              <w:fldChar w:fldCharType="end"/>
            </w:r>
          </w:hyperlink>
        </w:p>
        <w:p w14:paraId="1AAC413B" w14:textId="77777777" w:rsidR="000F2EEF" w:rsidRPr="00EE7AF0" w:rsidRDefault="008B2CA5" w:rsidP="007C5BDC">
          <w:pPr>
            <w:spacing w:line="240" w:lineRule="auto"/>
            <w:jc w:val="both"/>
            <w:rPr>
              <w:rFonts w:ascii="Bahnschrift Light" w:hAnsi="Bahnschrift Light"/>
              <w:sz w:val="24"/>
              <w:szCs w:val="24"/>
            </w:rPr>
          </w:pPr>
          <w:r w:rsidRPr="00EE7AF0">
            <w:rPr>
              <w:rFonts w:ascii="Bahnschrift Light" w:hAnsi="Bahnschrift Light"/>
              <w:sz w:val="24"/>
              <w:szCs w:val="24"/>
            </w:rPr>
            <w:fldChar w:fldCharType="end"/>
          </w:r>
        </w:p>
      </w:sdtContent>
    </w:sdt>
    <w:p w14:paraId="5D4F2A28" w14:textId="77777777" w:rsidR="000F2EEF" w:rsidRPr="00EE7AF0" w:rsidRDefault="000F2EEF" w:rsidP="007C5BDC">
      <w:pPr>
        <w:spacing w:line="240" w:lineRule="auto"/>
        <w:jc w:val="both"/>
        <w:rPr>
          <w:rFonts w:ascii="Bahnschrift Light" w:hAnsi="Bahnschrift Light"/>
          <w:b/>
          <w:sz w:val="24"/>
          <w:szCs w:val="24"/>
        </w:rPr>
      </w:pPr>
    </w:p>
    <w:p w14:paraId="41112370" w14:textId="77777777" w:rsidR="000F2EEF" w:rsidRPr="00EE7AF0" w:rsidRDefault="000F2EEF" w:rsidP="007C5BDC">
      <w:pPr>
        <w:spacing w:line="240" w:lineRule="auto"/>
        <w:jc w:val="both"/>
        <w:rPr>
          <w:rFonts w:ascii="Bahnschrift Light" w:hAnsi="Bahnschrift Light"/>
          <w:b/>
          <w:sz w:val="24"/>
          <w:szCs w:val="24"/>
        </w:rPr>
      </w:pPr>
    </w:p>
    <w:p w14:paraId="49895089" w14:textId="77777777" w:rsidR="000F2EEF" w:rsidRPr="00EE7AF0" w:rsidRDefault="000F2EEF" w:rsidP="007C5BDC">
      <w:pPr>
        <w:spacing w:line="240" w:lineRule="auto"/>
        <w:jc w:val="both"/>
        <w:rPr>
          <w:rFonts w:ascii="Bahnschrift Light" w:hAnsi="Bahnschrift Light"/>
          <w:b/>
          <w:sz w:val="24"/>
          <w:szCs w:val="24"/>
        </w:rPr>
      </w:pPr>
    </w:p>
    <w:p w14:paraId="33E3713C" w14:textId="77777777" w:rsidR="002B008F" w:rsidRPr="00EE7AF0" w:rsidRDefault="002B008F" w:rsidP="007C5BDC">
      <w:pPr>
        <w:spacing w:line="240" w:lineRule="auto"/>
        <w:jc w:val="both"/>
        <w:rPr>
          <w:rFonts w:ascii="Bahnschrift Light" w:hAnsi="Bahnschrift Light"/>
          <w:b/>
          <w:sz w:val="24"/>
          <w:szCs w:val="24"/>
        </w:rPr>
      </w:pPr>
    </w:p>
    <w:p w14:paraId="377BDFFE" w14:textId="77777777" w:rsidR="002B008F" w:rsidRPr="00EE7AF0" w:rsidRDefault="002B008F" w:rsidP="007C5BDC">
      <w:pPr>
        <w:spacing w:line="240" w:lineRule="auto"/>
        <w:jc w:val="both"/>
        <w:rPr>
          <w:rFonts w:ascii="Bahnschrift Light" w:hAnsi="Bahnschrift Light"/>
          <w:b/>
          <w:sz w:val="24"/>
          <w:szCs w:val="24"/>
        </w:rPr>
      </w:pPr>
    </w:p>
    <w:p w14:paraId="264CDAE8" w14:textId="77777777" w:rsidR="000F2EEF" w:rsidRPr="00EE7AF0" w:rsidRDefault="000F2EEF" w:rsidP="007C5BDC">
      <w:pPr>
        <w:spacing w:line="240" w:lineRule="auto"/>
        <w:jc w:val="both"/>
        <w:rPr>
          <w:rFonts w:ascii="Bahnschrift Light" w:hAnsi="Bahnschrift Light"/>
          <w:b/>
          <w:sz w:val="24"/>
          <w:szCs w:val="24"/>
        </w:rPr>
      </w:pPr>
    </w:p>
    <w:p w14:paraId="6D76C2A1" w14:textId="77777777" w:rsidR="000F2EEF" w:rsidRDefault="000F2EEF" w:rsidP="007C5BDC">
      <w:pPr>
        <w:spacing w:line="240" w:lineRule="auto"/>
        <w:jc w:val="both"/>
        <w:rPr>
          <w:rFonts w:ascii="Bahnschrift Light" w:hAnsi="Bahnschrift Light"/>
          <w:sz w:val="24"/>
          <w:szCs w:val="24"/>
        </w:rPr>
      </w:pPr>
    </w:p>
    <w:p w14:paraId="20B979B9" w14:textId="77777777" w:rsidR="00FD6171" w:rsidRDefault="00FD6171" w:rsidP="007C5BDC">
      <w:pPr>
        <w:spacing w:line="240" w:lineRule="auto"/>
        <w:jc w:val="both"/>
        <w:rPr>
          <w:rFonts w:ascii="Bahnschrift Light" w:hAnsi="Bahnschrift Light"/>
          <w:sz w:val="24"/>
          <w:szCs w:val="24"/>
        </w:rPr>
      </w:pPr>
    </w:p>
    <w:p w14:paraId="2D779D45" w14:textId="77777777" w:rsidR="00FD6171" w:rsidRPr="00EE7AF0" w:rsidRDefault="00FD6171" w:rsidP="007C5BDC">
      <w:pPr>
        <w:spacing w:line="240" w:lineRule="auto"/>
        <w:jc w:val="both"/>
        <w:rPr>
          <w:rFonts w:ascii="Bahnschrift Light" w:hAnsi="Bahnschrift Light"/>
          <w:sz w:val="24"/>
          <w:szCs w:val="24"/>
        </w:rPr>
      </w:pPr>
    </w:p>
    <w:p w14:paraId="00159E37" w14:textId="77777777" w:rsidR="000F2EEF" w:rsidRPr="00E7394B" w:rsidRDefault="0031165B" w:rsidP="000C59C2">
      <w:pPr>
        <w:pStyle w:val="Titre2"/>
        <w:numPr>
          <w:ilvl w:val="0"/>
          <w:numId w:val="5"/>
        </w:numPr>
        <w:spacing w:line="240" w:lineRule="auto"/>
        <w:jc w:val="both"/>
        <w:rPr>
          <w:rFonts w:ascii="Bahnschrift Light" w:hAnsi="Bahnschrift Light"/>
          <w:color w:val="00B0F0"/>
          <w:sz w:val="24"/>
          <w:szCs w:val="24"/>
        </w:rPr>
      </w:pPr>
      <w:bookmarkStart w:id="2" w:name="_Toc515362439"/>
      <w:r w:rsidRPr="00E7394B">
        <w:rPr>
          <w:rFonts w:ascii="Bahnschrift Light" w:hAnsi="Bahnschrift Light"/>
          <w:color w:val="00B0F0"/>
          <w:sz w:val="24"/>
          <w:szCs w:val="24"/>
        </w:rPr>
        <w:lastRenderedPageBreak/>
        <w:t xml:space="preserve">ENGAGEMENT </w:t>
      </w:r>
      <w:r w:rsidR="008948BB" w:rsidRPr="00E7394B">
        <w:rPr>
          <w:rFonts w:ascii="Bahnschrift Light" w:hAnsi="Bahnschrift Light"/>
          <w:color w:val="00B0F0"/>
          <w:sz w:val="24"/>
          <w:szCs w:val="24"/>
        </w:rPr>
        <w:t>DU GOUVERNEMENT ET DE L’E</w:t>
      </w:r>
      <w:r w:rsidRPr="00E7394B">
        <w:rPr>
          <w:rFonts w:ascii="Bahnschrift Light" w:hAnsi="Bahnschrift Light"/>
          <w:color w:val="00B0F0"/>
          <w:sz w:val="24"/>
          <w:szCs w:val="24"/>
        </w:rPr>
        <w:t>QUIPE PAYS</w:t>
      </w:r>
      <w:bookmarkEnd w:id="2"/>
      <w:r w:rsidR="008948BB" w:rsidRPr="00E7394B">
        <w:rPr>
          <w:rFonts w:ascii="Bahnschrift Light" w:hAnsi="Bahnschrift Light"/>
          <w:color w:val="00B0F0"/>
          <w:sz w:val="24"/>
          <w:szCs w:val="24"/>
        </w:rPr>
        <w:t xml:space="preserve"> DU SYSTEME DES NATIONS UNIES</w:t>
      </w:r>
    </w:p>
    <w:p w14:paraId="5863640B" w14:textId="77777777" w:rsidR="000F2EEF" w:rsidRPr="00EE7AF0" w:rsidRDefault="000F2EEF" w:rsidP="007C5BDC">
      <w:pPr>
        <w:spacing w:line="240" w:lineRule="auto"/>
        <w:jc w:val="both"/>
        <w:rPr>
          <w:rFonts w:ascii="Bahnschrift Light" w:hAnsi="Bahnschrift Light"/>
          <w:sz w:val="24"/>
          <w:szCs w:val="24"/>
        </w:rPr>
      </w:pPr>
    </w:p>
    <w:p w14:paraId="7801DF73" w14:textId="77777777" w:rsidR="003B70BE" w:rsidRPr="00EE7AF0" w:rsidRDefault="003B70BE" w:rsidP="003B70BE">
      <w:pPr>
        <w:jc w:val="both"/>
        <w:rPr>
          <w:rFonts w:ascii="Bahnschrift Light" w:hAnsi="Bahnschrift Light"/>
          <w:sz w:val="24"/>
          <w:szCs w:val="24"/>
        </w:rPr>
      </w:pPr>
      <w:r w:rsidRPr="00EE7AF0">
        <w:rPr>
          <w:rFonts w:ascii="Bahnschrift Light" w:hAnsi="Bahnschrift Light"/>
          <w:sz w:val="24"/>
          <w:szCs w:val="24"/>
        </w:rPr>
        <w:t xml:space="preserve">Nous, Représentants du Gouvernement de la République du Burundi et Membres de l’Équipe Pays </w:t>
      </w:r>
      <w:r w:rsidR="008948BB" w:rsidRPr="00EE7AF0">
        <w:rPr>
          <w:rFonts w:ascii="Bahnschrift Light" w:hAnsi="Bahnschrift Light"/>
          <w:sz w:val="24"/>
          <w:szCs w:val="24"/>
        </w:rPr>
        <w:t xml:space="preserve">du Système </w:t>
      </w:r>
      <w:r w:rsidRPr="00EE7AF0">
        <w:rPr>
          <w:rFonts w:ascii="Bahnschrift Light" w:hAnsi="Bahnschrift Light"/>
          <w:sz w:val="24"/>
          <w:szCs w:val="24"/>
        </w:rPr>
        <w:t>des Nations Unies</w:t>
      </w:r>
      <w:r w:rsidR="008948BB" w:rsidRPr="00EE7AF0">
        <w:rPr>
          <w:rFonts w:ascii="Bahnschrift Light" w:hAnsi="Bahnschrift Light"/>
          <w:sz w:val="24"/>
          <w:szCs w:val="24"/>
        </w:rPr>
        <w:t xml:space="preserve"> au Burundi</w:t>
      </w:r>
      <w:r w:rsidRPr="00EE7AF0">
        <w:rPr>
          <w:rFonts w:ascii="Bahnschrift Light" w:hAnsi="Bahnschrift Light"/>
          <w:sz w:val="24"/>
          <w:szCs w:val="24"/>
        </w:rPr>
        <w:t xml:space="preserve">, </w:t>
      </w:r>
    </w:p>
    <w:p w14:paraId="7AE62401" w14:textId="77777777" w:rsidR="003B70BE" w:rsidRPr="00EE7AF0" w:rsidRDefault="003B70BE" w:rsidP="003B70BE">
      <w:pPr>
        <w:jc w:val="both"/>
        <w:rPr>
          <w:rFonts w:ascii="Bahnschrift Light" w:hAnsi="Bahnschrift Light"/>
          <w:sz w:val="24"/>
          <w:szCs w:val="24"/>
        </w:rPr>
      </w:pPr>
      <w:r w:rsidRPr="00EE7AF0">
        <w:rPr>
          <w:rFonts w:ascii="Bahnschrift Light" w:hAnsi="Bahnschrift Light"/>
          <w:sz w:val="24"/>
          <w:szCs w:val="24"/>
        </w:rPr>
        <w:t>Nous nous engageons à soutenir, de manière coordonnée, nos actions en vue d’atteindre les résultats de l’UNDAF 2019-2023, soutenant ainsi les priorités du Gouvernement de la République du Burundi contenues dans le Plan National de Développement 2018</w:t>
      </w:r>
      <w:r w:rsidR="008948BB" w:rsidRPr="00EE7AF0">
        <w:rPr>
          <w:rFonts w:ascii="Bahnschrift Light" w:hAnsi="Bahnschrift Light"/>
          <w:sz w:val="24"/>
          <w:szCs w:val="24"/>
        </w:rPr>
        <w:t xml:space="preserve"> </w:t>
      </w:r>
      <w:r w:rsidRPr="00EE7AF0">
        <w:rPr>
          <w:rFonts w:ascii="Bahnschrift Light" w:hAnsi="Bahnschrift Light"/>
          <w:sz w:val="24"/>
          <w:szCs w:val="24"/>
        </w:rPr>
        <w:t>-</w:t>
      </w:r>
      <w:r w:rsidR="008948BB" w:rsidRPr="00EE7AF0">
        <w:rPr>
          <w:rFonts w:ascii="Bahnschrift Light" w:hAnsi="Bahnschrift Light"/>
          <w:sz w:val="24"/>
          <w:szCs w:val="24"/>
        </w:rPr>
        <w:t xml:space="preserve"> </w:t>
      </w:r>
      <w:r w:rsidRPr="00EE7AF0">
        <w:rPr>
          <w:rFonts w:ascii="Bahnschrift Light" w:hAnsi="Bahnschrift Light"/>
          <w:sz w:val="24"/>
          <w:szCs w:val="24"/>
        </w:rPr>
        <w:t>2027, y compris la réalisation des Objectifs de Développement Durable et l</w:t>
      </w:r>
      <w:r w:rsidR="00905565" w:rsidRPr="00EE7AF0">
        <w:rPr>
          <w:rFonts w:ascii="Bahnschrift Light" w:hAnsi="Bahnschrift Light"/>
          <w:sz w:val="24"/>
          <w:szCs w:val="24"/>
        </w:rPr>
        <w:t>’Agenda</w:t>
      </w:r>
      <w:r w:rsidRPr="00EE7AF0">
        <w:rPr>
          <w:rFonts w:ascii="Bahnschrift Light" w:hAnsi="Bahnschrift Light"/>
          <w:sz w:val="24"/>
          <w:szCs w:val="24"/>
        </w:rPr>
        <w:t xml:space="preserve"> </w:t>
      </w:r>
      <w:r w:rsidR="00905565" w:rsidRPr="00EE7AF0">
        <w:rPr>
          <w:rFonts w:ascii="Bahnschrift Light" w:hAnsi="Bahnschrift Light"/>
          <w:sz w:val="24"/>
          <w:szCs w:val="24"/>
        </w:rPr>
        <w:t>de développement</w:t>
      </w:r>
      <w:r w:rsidRPr="00EE7AF0">
        <w:rPr>
          <w:rFonts w:ascii="Bahnschrift Light" w:hAnsi="Bahnschrift Light"/>
          <w:sz w:val="24"/>
          <w:szCs w:val="24"/>
        </w:rPr>
        <w:t xml:space="preserve"> 2030.</w:t>
      </w:r>
    </w:p>
    <w:p w14:paraId="6A00237C" w14:textId="77777777" w:rsidR="003B70BE" w:rsidRPr="00EE7AF0" w:rsidRDefault="003B70BE" w:rsidP="003B70BE">
      <w:pPr>
        <w:jc w:val="both"/>
        <w:rPr>
          <w:rFonts w:ascii="Bahnschrift Light" w:hAnsi="Bahnschrift Light"/>
          <w:sz w:val="24"/>
          <w:szCs w:val="24"/>
        </w:rPr>
      </w:pPr>
      <w:r w:rsidRPr="00EE7AF0">
        <w:rPr>
          <w:rFonts w:ascii="Bahnschrift Light" w:hAnsi="Bahnschrift Light"/>
          <w:sz w:val="24"/>
          <w:szCs w:val="24"/>
        </w:rPr>
        <w:t>L’UNDAF sera mis en œuvre par les Agences</w:t>
      </w:r>
      <w:r w:rsidR="00905565" w:rsidRPr="00EE7AF0">
        <w:rPr>
          <w:rFonts w:ascii="Bahnschrift Light" w:hAnsi="Bahnschrift Light"/>
          <w:sz w:val="24"/>
          <w:szCs w:val="24"/>
        </w:rPr>
        <w:t>, les Fonds et les Programmes</w:t>
      </w:r>
      <w:r w:rsidRPr="00EE7AF0">
        <w:rPr>
          <w:rFonts w:ascii="Bahnschrift Light" w:hAnsi="Bahnschrift Light"/>
          <w:sz w:val="24"/>
          <w:szCs w:val="24"/>
        </w:rPr>
        <w:t xml:space="preserve"> des Nations Unies signataires, résolues à</w:t>
      </w:r>
      <w:r w:rsidRPr="00EE7AF0">
        <w:rPr>
          <w:rFonts w:ascii="Bahnschrift Light" w:hAnsi="Bahnschrift Light" w:cs="Calibri"/>
          <w:sz w:val="24"/>
          <w:szCs w:val="24"/>
        </w:rPr>
        <w:t> </w:t>
      </w:r>
      <w:r w:rsidRPr="00EE7AF0">
        <w:rPr>
          <w:rFonts w:ascii="Bahnschrift Light" w:hAnsi="Bahnschrift Light"/>
          <w:sz w:val="24"/>
          <w:szCs w:val="24"/>
        </w:rPr>
        <w:t xml:space="preserve">apporter une contribution collective et concertée aux priorités nationales, principalement auprès des populations les plus vulnérables, et à soutenir le processus de renforcement de la cohésion sociale et les approches de résilience en faveur d’un développement inclusif et équitable et d’un appui aux progrès sociaux, culturels et économiques. </w:t>
      </w:r>
    </w:p>
    <w:p w14:paraId="225E4642" w14:textId="77777777" w:rsidR="00905565" w:rsidRPr="00EE7AF0" w:rsidRDefault="003B70BE" w:rsidP="008948BB">
      <w:pPr>
        <w:jc w:val="both"/>
        <w:rPr>
          <w:rFonts w:ascii="Bahnschrift Light" w:hAnsi="Bahnschrift Light"/>
          <w:sz w:val="24"/>
          <w:szCs w:val="24"/>
        </w:rPr>
      </w:pPr>
      <w:r w:rsidRPr="00EE7AF0">
        <w:rPr>
          <w:rFonts w:ascii="Bahnschrift Light" w:hAnsi="Bahnschrift Light"/>
          <w:sz w:val="24"/>
          <w:szCs w:val="24"/>
        </w:rPr>
        <w:t xml:space="preserve">Nous nous engageons à mobiliser nos ressources, les partenariats techniques et financiers ainsi que nos capacités et expertises en vue de la réalisation de ces objectifs communs.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850"/>
        <w:gridCol w:w="4796"/>
      </w:tblGrid>
      <w:tr w:rsidR="008948BB" w:rsidRPr="00EE7AF0" w14:paraId="060BC381" w14:textId="77777777" w:rsidTr="008948BB">
        <w:tc>
          <w:tcPr>
            <w:tcW w:w="4820" w:type="dxa"/>
          </w:tcPr>
          <w:p w14:paraId="17911792" w14:textId="77777777" w:rsidR="00A34113" w:rsidRPr="00EE7AF0" w:rsidRDefault="00A34113" w:rsidP="004971A5">
            <w:pPr>
              <w:pBdr>
                <w:top w:val="single" w:sz="4" w:space="1" w:color="000000" w:themeColor="text1"/>
              </w:pBdr>
              <w:jc w:val="center"/>
              <w:rPr>
                <w:rFonts w:ascii="Bahnschrift Light" w:hAnsi="Bahnschrift Light"/>
                <w:b/>
              </w:rPr>
            </w:pPr>
            <w:r w:rsidRPr="00EE7AF0">
              <w:rPr>
                <w:rFonts w:ascii="Bahnschrift Light" w:hAnsi="Bahnschrift Light"/>
                <w:b/>
                <w:bCs/>
                <w:sz w:val="24"/>
                <w:szCs w:val="24"/>
              </w:rPr>
              <w:t xml:space="preserve">Docteur </w:t>
            </w:r>
            <w:r w:rsidRPr="00EE7AF0">
              <w:rPr>
                <w:rFonts w:ascii="Bahnschrift Light" w:hAnsi="Bahnschrift Light" w:cs="Arial"/>
                <w:b/>
                <w:color w:val="333333"/>
                <w:shd w:val="clear" w:color="auto" w:fill="FFFFFF"/>
              </w:rPr>
              <w:t>Domitien NDIHOKUBWAYO</w:t>
            </w:r>
          </w:p>
          <w:p w14:paraId="62E73198" w14:textId="77777777" w:rsidR="00A34113" w:rsidRDefault="00A34113" w:rsidP="00A34113">
            <w:pPr>
              <w:rPr>
                <w:rFonts w:ascii="Bahnschrift Light" w:hAnsi="Bahnschrift Light"/>
                <w:bCs/>
                <w:sz w:val="24"/>
                <w:szCs w:val="24"/>
              </w:rPr>
            </w:pPr>
          </w:p>
          <w:p w14:paraId="15BA0F45" w14:textId="3441FF2D" w:rsidR="008948BB" w:rsidRPr="00EE7AF0" w:rsidRDefault="00A34113" w:rsidP="00A34113">
            <w:pPr>
              <w:rPr>
                <w:rFonts w:ascii="Bahnschrift Light" w:hAnsi="Bahnschrift Light"/>
                <w:bCs/>
                <w:sz w:val="24"/>
                <w:szCs w:val="24"/>
              </w:rPr>
            </w:pPr>
            <w:r w:rsidRPr="00EE7AF0">
              <w:rPr>
                <w:rFonts w:ascii="Bahnschrift Light" w:hAnsi="Bahnschrift Light"/>
                <w:bCs/>
                <w:sz w:val="24"/>
                <w:szCs w:val="24"/>
              </w:rPr>
              <w:t>Ministre des Finances, du Budget et de la Coopération au Développement Economique</w:t>
            </w:r>
          </w:p>
          <w:p w14:paraId="35BB016E" w14:textId="0DC78349" w:rsidR="008948BB" w:rsidRPr="00EE7AF0" w:rsidRDefault="008948BB" w:rsidP="00835688">
            <w:pPr>
              <w:rPr>
                <w:rFonts w:ascii="Bahnschrift Light" w:hAnsi="Bahnschrift Light"/>
                <w:sz w:val="24"/>
                <w:szCs w:val="24"/>
              </w:rPr>
            </w:pPr>
          </w:p>
        </w:tc>
        <w:tc>
          <w:tcPr>
            <w:tcW w:w="850" w:type="dxa"/>
          </w:tcPr>
          <w:p w14:paraId="6232A3D0" w14:textId="77777777" w:rsidR="008948BB" w:rsidRPr="00EE7AF0" w:rsidRDefault="008948BB" w:rsidP="00835688">
            <w:pPr>
              <w:rPr>
                <w:rFonts w:ascii="Bahnschrift Light" w:hAnsi="Bahnschrift Light"/>
                <w:bCs/>
                <w:sz w:val="24"/>
                <w:szCs w:val="24"/>
              </w:rPr>
            </w:pPr>
          </w:p>
        </w:tc>
        <w:tc>
          <w:tcPr>
            <w:tcW w:w="4796" w:type="dxa"/>
          </w:tcPr>
          <w:p w14:paraId="4BC34E02" w14:textId="77777777" w:rsidR="008948BB" w:rsidRPr="00EE7AF0" w:rsidRDefault="008948BB" w:rsidP="00835688">
            <w:pPr>
              <w:rPr>
                <w:rFonts w:ascii="Bahnschrift Light" w:hAnsi="Bahnschrift Light"/>
                <w:bCs/>
                <w:sz w:val="24"/>
                <w:szCs w:val="24"/>
              </w:rPr>
            </w:pPr>
          </w:p>
          <w:p w14:paraId="3EDA440D" w14:textId="77777777" w:rsidR="00A34113" w:rsidRPr="00EE7AF0" w:rsidRDefault="00A34113" w:rsidP="004971A5">
            <w:pPr>
              <w:pBdr>
                <w:top w:val="single" w:sz="4" w:space="1" w:color="000000" w:themeColor="text1"/>
              </w:pBdr>
              <w:jc w:val="center"/>
              <w:rPr>
                <w:rFonts w:ascii="Bahnschrift Light" w:hAnsi="Bahnschrift Light"/>
                <w:b/>
                <w:bCs/>
                <w:sz w:val="24"/>
                <w:szCs w:val="24"/>
              </w:rPr>
            </w:pPr>
            <w:r w:rsidRPr="00EE7AF0">
              <w:rPr>
                <w:rFonts w:ascii="Bahnschrift Light" w:hAnsi="Bahnschrift Light"/>
                <w:b/>
                <w:bCs/>
                <w:sz w:val="24"/>
                <w:szCs w:val="24"/>
              </w:rPr>
              <w:t>Docteur Garry CONILLE</w:t>
            </w:r>
          </w:p>
          <w:p w14:paraId="5BE4FFE8" w14:textId="77777777" w:rsidR="00A34113" w:rsidRDefault="00A34113" w:rsidP="00A34113">
            <w:pPr>
              <w:rPr>
                <w:rFonts w:ascii="Bahnschrift Light" w:hAnsi="Bahnschrift Light"/>
                <w:sz w:val="24"/>
                <w:szCs w:val="24"/>
              </w:rPr>
            </w:pPr>
          </w:p>
          <w:p w14:paraId="1E948EB3" w14:textId="56718415" w:rsidR="008948BB" w:rsidRPr="00EE7AF0" w:rsidRDefault="00A34113" w:rsidP="00A34113">
            <w:pPr>
              <w:rPr>
                <w:rFonts w:ascii="Bahnschrift Light" w:hAnsi="Bahnschrift Light"/>
                <w:bCs/>
                <w:sz w:val="24"/>
                <w:szCs w:val="24"/>
              </w:rPr>
            </w:pPr>
            <w:r w:rsidRPr="00EE7AF0">
              <w:rPr>
                <w:rFonts w:ascii="Bahnschrift Light" w:hAnsi="Bahnschrift Light"/>
                <w:sz w:val="24"/>
                <w:szCs w:val="24"/>
              </w:rPr>
              <w:t>Coordonnateur Résident du Système des Nations Unies au Burundi</w:t>
            </w:r>
          </w:p>
          <w:p w14:paraId="7C208142" w14:textId="614C154E" w:rsidR="008948BB" w:rsidRPr="00EE7AF0" w:rsidRDefault="008948BB" w:rsidP="00835688">
            <w:pPr>
              <w:rPr>
                <w:rFonts w:ascii="Bahnschrift Light" w:hAnsi="Bahnschrift Light"/>
                <w:sz w:val="24"/>
                <w:szCs w:val="24"/>
              </w:rPr>
            </w:pPr>
          </w:p>
        </w:tc>
      </w:tr>
    </w:tbl>
    <w:p w14:paraId="248CC258" w14:textId="77777777" w:rsidR="008948BB" w:rsidRPr="00EE7AF0" w:rsidRDefault="008948BB" w:rsidP="008948BB">
      <w:pPr>
        <w:pBdr>
          <w:bottom w:val="single" w:sz="4" w:space="1" w:color="000000" w:themeColor="text1"/>
        </w:pBdr>
        <w:spacing w:line="240" w:lineRule="auto"/>
        <w:jc w:val="both"/>
        <w:rPr>
          <w:rFonts w:ascii="Bahnschrift Light" w:hAnsi="Bahnschrift Light"/>
          <w:sz w:val="24"/>
          <w:szCs w:val="24"/>
        </w:rPr>
      </w:pPr>
    </w:p>
    <w:tbl>
      <w:tblPr>
        <w:tblW w:w="0" w:type="auto"/>
        <w:tblCellMar>
          <w:left w:w="0" w:type="dxa"/>
          <w:right w:w="0" w:type="dxa"/>
        </w:tblCellMar>
        <w:tblLook w:val="04A0" w:firstRow="1" w:lastRow="0" w:firstColumn="1" w:lastColumn="0" w:noHBand="0" w:noVBand="1"/>
      </w:tblPr>
      <w:tblGrid>
        <w:gridCol w:w="2993"/>
        <w:gridCol w:w="3953"/>
        <w:gridCol w:w="3544"/>
      </w:tblGrid>
      <w:tr w:rsidR="00A34113" w:rsidRPr="00A34113" w14:paraId="0501E908" w14:textId="77777777" w:rsidTr="00A34113">
        <w:tc>
          <w:tcPr>
            <w:tcW w:w="2993" w:type="dxa"/>
            <w:tcMar>
              <w:top w:w="0" w:type="dxa"/>
              <w:left w:w="108" w:type="dxa"/>
              <w:bottom w:w="0" w:type="dxa"/>
              <w:right w:w="108" w:type="dxa"/>
            </w:tcMar>
          </w:tcPr>
          <w:p w14:paraId="4070575C" w14:textId="77777777" w:rsidR="00A34113" w:rsidRPr="00A34113" w:rsidRDefault="00A34113" w:rsidP="00A34113">
            <w:pPr>
              <w:spacing w:after="0" w:line="240" w:lineRule="auto"/>
              <w:jc w:val="both"/>
              <w:rPr>
                <w:rFonts w:ascii="Arial" w:hAnsi="Arial" w:cs="Arial"/>
                <w:b/>
                <w:sz w:val="18"/>
                <w:szCs w:val="18"/>
              </w:rPr>
            </w:pPr>
          </w:p>
          <w:p w14:paraId="30D43353" w14:textId="77777777" w:rsidR="00A34113" w:rsidRPr="00A34113" w:rsidRDefault="00A34113" w:rsidP="00A34113">
            <w:pPr>
              <w:spacing w:after="0" w:line="240" w:lineRule="auto"/>
              <w:jc w:val="both"/>
              <w:rPr>
                <w:rFonts w:ascii="Arial" w:hAnsi="Arial" w:cs="Arial"/>
                <w:b/>
                <w:sz w:val="18"/>
                <w:szCs w:val="18"/>
              </w:rPr>
            </w:pPr>
            <w:r w:rsidRPr="00A34113">
              <w:rPr>
                <w:rFonts w:ascii="Arial" w:hAnsi="Arial" w:cs="Arial"/>
                <w:b/>
                <w:sz w:val="18"/>
                <w:szCs w:val="18"/>
              </w:rPr>
              <w:t xml:space="preserve">AGENCES RESIDENTES : </w:t>
            </w:r>
          </w:p>
          <w:p w14:paraId="57C1B4E4" w14:textId="77777777" w:rsidR="00A34113" w:rsidRPr="00A34113" w:rsidRDefault="00A34113" w:rsidP="00A34113">
            <w:pPr>
              <w:spacing w:after="0" w:line="240" w:lineRule="auto"/>
              <w:jc w:val="both"/>
              <w:rPr>
                <w:rFonts w:ascii="Arial" w:hAnsi="Arial" w:cs="Arial"/>
                <w:b/>
                <w:sz w:val="18"/>
                <w:szCs w:val="18"/>
              </w:rPr>
            </w:pPr>
          </w:p>
          <w:p w14:paraId="2EAA0D4E" w14:textId="77777777" w:rsidR="00A34113" w:rsidRPr="00A34113" w:rsidRDefault="00A34113" w:rsidP="00A34113">
            <w:pPr>
              <w:spacing w:after="0" w:line="240" w:lineRule="auto"/>
              <w:rPr>
                <w:rFonts w:ascii="Arial" w:hAnsi="Arial" w:cs="Arial"/>
                <w:b/>
                <w:bCs/>
                <w:sz w:val="18"/>
                <w:szCs w:val="18"/>
              </w:rPr>
            </w:pPr>
            <w:r w:rsidRPr="00A34113">
              <w:rPr>
                <w:rFonts w:ascii="Arial" w:hAnsi="Arial" w:cs="Arial"/>
                <w:b/>
                <w:bCs/>
                <w:sz w:val="18"/>
                <w:szCs w:val="18"/>
              </w:rPr>
              <w:t xml:space="preserve">M. </w:t>
            </w:r>
            <w:proofErr w:type="spellStart"/>
            <w:r w:rsidRPr="00A34113">
              <w:rPr>
                <w:rFonts w:ascii="Arial" w:hAnsi="Arial" w:cs="Arial"/>
                <w:b/>
                <w:bCs/>
                <w:color w:val="333333"/>
                <w:sz w:val="18"/>
                <w:szCs w:val="18"/>
                <w:shd w:val="clear" w:color="auto" w:fill="FFFFFF"/>
              </w:rPr>
              <w:t>Angue</w:t>
            </w:r>
            <w:proofErr w:type="spellEnd"/>
            <w:r w:rsidRPr="00A34113">
              <w:rPr>
                <w:rFonts w:ascii="Arial" w:hAnsi="Arial" w:cs="Arial"/>
                <w:b/>
                <w:bCs/>
                <w:color w:val="333333"/>
                <w:sz w:val="18"/>
                <w:szCs w:val="18"/>
                <w:shd w:val="clear" w:color="auto" w:fill="FFFFFF"/>
              </w:rPr>
              <w:t xml:space="preserve"> Obama, </w:t>
            </w:r>
            <w:r w:rsidRPr="00A34113">
              <w:rPr>
                <w:rFonts w:ascii="Arial" w:hAnsi="Arial" w:cs="Arial"/>
                <w:b/>
                <w:bCs/>
                <w:caps/>
                <w:sz w:val="18"/>
                <w:szCs w:val="18"/>
              </w:rPr>
              <w:t>Isaias</w:t>
            </w:r>
          </w:p>
          <w:p w14:paraId="4CCD4486" w14:textId="77777777" w:rsidR="00A34113" w:rsidRPr="00A34113" w:rsidRDefault="00A34113" w:rsidP="00A34113">
            <w:pPr>
              <w:spacing w:after="0" w:line="240" w:lineRule="auto"/>
              <w:jc w:val="both"/>
              <w:rPr>
                <w:rFonts w:ascii="Arial" w:hAnsi="Arial" w:cs="Arial"/>
                <w:sz w:val="18"/>
                <w:szCs w:val="18"/>
              </w:rPr>
            </w:pPr>
            <w:r w:rsidRPr="00A34113">
              <w:rPr>
                <w:rFonts w:ascii="Arial" w:hAnsi="Arial" w:cs="Arial"/>
                <w:sz w:val="18"/>
                <w:szCs w:val="18"/>
              </w:rPr>
              <w:t>Représentant de la FAO</w:t>
            </w:r>
          </w:p>
        </w:tc>
        <w:tc>
          <w:tcPr>
            <w:tcW w:w="3953" w:type="dxa"/>
            <w:tcMar>
              <w:top w:w="0" w:type="dxa"/>
              <w:left w:w="108" w:type="dxa"/>
              <w:bottom w:w="0" w:type="dxa"/>
              <w:right w:w="108" w:type="dxa"/>
            </w:tcMar>
          </w:tcPr>
          <w:p w14:paraId="79CAA4B0" w14:textId="77777777" w:rsidR="00A34113" w:rsidRPr="00A34113" w:rsidRDefault="00A34113" w:rsidP="00A34113">
            <w:pPr>
              <w:spacing w:after="0" w:line="240" w:lineRule="auto"/>
              <w:jc w:val="both"/>
              <w:rPr>
                <w:rFonts w:ascii="Arial" w:hAnsi="Arial" w:cs="Arial"/>
                <w:b/>
                <w:sz w:val="18"/>
                <w:szCs w:val="18"/>
              </w:rPr>
            </w:pPr>
          </w:p>
          <w:p w14:paraId="6E1CF63C" w14:textId="77777777" w:rsidR="00A34113" w:rsidRPr="00A34113" w:rsidRDefault="00A34113" w:rsidP="00A34113">
            <w:pPr>
              <w:spacing w:after="0" w:line="240" w:lineRule="auto"/>
              <w:jc w:val="both"/>
              <w:rPr>
                <w:rFonts w:ascii="Arial" w:hAnsi="Arial" w:cs="Arial"/>
                <w:b/>
                <w:sz w:val="18"/>
                <w:szCs w:val="18"/>
              </w:rPr>
            </w:pPr>
          </w:p>
          <w:p w14:paraId="681F5734" w14:textId="77777777" w:rsidR="00A34113" w:rsidRPr="00A34113" w:rsidRDefault="00A34113" w:rsidP="00A34113">
            <w:pPr>
              <w:spacing w:after="0" w:line="240" w:lineRule="auto"/>
              <w:jc w:val="both"/>
              <w:rPr>
                <w:rFonts w:ascii="Arial" w:hAnsi="Arial" w:cs="Arial"/>
                <w:b/>
                <w:sz w:val="18"/>
                <w:szCs w:val="18"/>
              </w:rPr>
            </w:pPr>
          </w:p>
          <w:p w14:paraId="4FC82FBE" w14:textId="77777777" w:rsidR="00A34113" w:rsidRPr="00A34113" w:rsidRDefault="00A34113" w:rsidP="00A34113">
            <w:pPr>
              <w:spacing w:after="0" w:line="240" w:lineRule="auto"/>
              <w:rPr>
                <w:rFonts w:ascii="Arial" w:hAnsi="Arial" w:cs="Arial"/>
                <w:b/>
                <w:bCs/>
                <w:caps/>
                <w:sz w:val="18"/>
                <w:szCs w:val="18"/>
              </w:rPr>
            </w:pPr>
            <w:r w:rsidRPr="00A34113">
              <w:rPr>
                <w:rFonts w:ascii="Arial" w:hAnsi="Arial" w:cs="Arial"/>
                <w:b/>
                <w:bCs/>
                <w:sz w:val="18"/>
                <w:szCs w:val="18"/>
              </w:rPr>
              <w:t xml:space="preserve">M. </w:t>
            </w:r>
            <w:proofErr w:type="spellStart"/>
            <w:r w:rsidRPr="00A34113">
              <w:rPr>
                <w:rFonts w:ascii="Arial" w:hAnsi="Arial" w:cs="Arial"/>
                <w:b/>
                <w:bCs/>
                <w:color w:val="333333"/>
                <w:sz w:val="18"/>
                <w:szCs w:val="18"/>
                <w:shd w:val="clear" w:color="auto" w:fill="FFFFFF"/>
              </w:rPr>
              <w:t>Kadari</w:t>
            </w:r>
            <w:proofErr w:type="spellEnd"/>
            <w:r w:rsidRPr="00A34113">
              <w:rPr>
                <w:rFonts w:ascii="Arial" w:hAnsi="Arial" w:cs="Arial"/>
                <w:b/>
                <w:bCs/>
                <w:color w:val="333333"/>
                <w:sz w:val="18"/>
                <w:szCs w:val="18"/>
                <w:shd w:val="clear" w:color="auto" w:fill="FFFFFF"/>
              </w:rPr>
              <w:t>,</w:t>
            </w:r>
            <w:r w:rsidRPr="00A34113">
              <w:rPr>
                <w:rFonts w:ascii="Arial" w:hAnsi="Arial" w:cs="Arial"/>
                <w:b/>
                <w:color w:val="333333"/>
                <w:sz w:val="18"/>
                <w:szCs w:val="18"/>
                <w:shd w:val="clear" w:color="auto" w:fill="FFFFFF"/>
              </w:rPr>
              <w:t xml:space="preserve"> </w:t>
            </w:r>
            <w:r w:rsidRPr="00A34113">
              <w:rPr>
                <w:rFonts w:ascii="Arial" w:hAnsi="Arial" w:cs="Arial"/>
                <w:b/>
                <w:bCs/>
                <w:caps/>
                <w:sz w:val="18"/>
                <w:szCs w:val="18"/>
              </w:rPr>
              <w:t>Ghachem</w:t>
            </w:r>
          </w:p>
          <w:p w14:paraId="4DDC6483" w14:textId="77777777" w:rsidR="00A34113" w:rsidRPr="00A34113" w:rsidRDefault="00A34113" w:rsidP="00A34113">
            <w:pPr>
              <w:spacing w:after="0" w:line="240" w:lineRule="auto"/>
              <w:jc w:val="both"/>
              <w:rPr>
                <w:rFonts w:ascii="Arial" w:hAnsi="Arial" w:cs="Arial"/>
                <w:sz w:val="18"/>
                <w:szCs w:val="18"/>
              </w:rPr>
            </w:pPr>
            <w:r w:rsidRPr="00A34113">
              <w:rPr>
                <w:rFonts w:ascii="Arial" w:hAnsi="Arial" w:cs="Arial"/>
                <w:sz w:val="18"/>
                <w:szCs w:val="18"/>
              </w:rPr>
              <w:t xml:space="preserve">Représentant Résident du FIDA </w:t>
            </w:r>
          </w:p>
          <w:p w14:paraId="1B08E34A" w14:textId="77777777" w:rsidR="00A34113" w:rsidRPr="00A34113" w:rsidRDefault="00A34113" w:rsidP="00A34113">
            <w:pPr>
              <w:spacing w:after="0" w:line="240" w:lineRule="auto"/>
              <w:jc w:val="both"/>
              <w:rPr>
                <w:rFonts w:ascii="Arial" w:hAnsi="Arial" w:cs="Arial"/>
                <w:b/>
                <w:sz w:val="18"/>
                <w:szCs w:val="18"/>
              </w:rPr>
            </w:pPr>
          </w:p>
        </w:tc>
        <w:tc>
          <w:tcPr>
            <w:tcW w:w="3544" w:type="dxa"/>
            <w:tcMar>
              <w:top w:w="0" w:type="dxa"/>
              <w:left w:w="108" w:type="dxa"/>
              <w:bottom w:w="0" w:type="dxa"/>
              <w:right w:w="108" w:type="dxa"/>
            </w:tcMar>
          </w:tcPr>
          <w:p w14:paraId="3F043E5D" w14:textId="77777777" w:rsidR="00A34113" w:rsidRPr="00A34113" w:rsidRDefault="00A34113" w:rsidP="00A34113">
            <w:pPr>
              <w:spacing w:after="0" w:line="240" w:lineRule="auto"/>
              <w:jc w:val="both"/>
              <w:rPr>
                <w:rFonts w:ascii="Arial" w:hAnsi="Arial" w:cs="Arial"/>
                <w:b/>
                <w:sz w:val="18"/>
                <w:szCs w:val="18"/>
              </w:rPr>
            </w:pPr>
          </w:p>
          <w:p w14:paraId="20D93D45" w14:textId="77777777" w:rsidR="00A34113" w:rsidRPr="00A34113" w:rsidRDefault="00A34113" w:rsidP="00A34113">
            <w:pPr>
              <w:spacing w:after="0" w:line="240" w:lineRule="auto"/>
              <w:jc w:val="both"/>
              <w:rPr>
                <w:rFonts w:ascii="Arial" w:hAnsi="Arial" w:cs="Arial"/>
                <w:b/>
                <w:sz w:val="18"/>
                <w:szCs w:val="18"/>
              </w:rPr>
            </w:pPr>
          </w:p>
          <w:p w14:paraId="49103E7B" w14:textId="77777777" w:rsidR="00A34113" w:rsidRPr="00A34113" w:rsidRDefault="00A34113" w:rsidP="00A34113">
            <w:pPr>
              <w:spacing w:after="0" w:line="240" w:lineRule="auto"/>
              <w:jc w:val="both"/>
              <w:rPr>
                <w:rFonts w:ascii="Arial" w:hAnsi="Arial" w:cs="Arial"/>
                <w:b/>
                <w:sz w:val="18"/>
                <w:szCs w:val="18"/>
              </w:rPr>
            </w:pPr>
          </w:p>
          <w:p w14:paraId="0F39DA4A" w14:textId="77777777" w:rsidR="00A34113" w:rsidRPr="00A34113" w:rsidRDefault="00A34113" w:rsidP="00A34113">
            <w:pPr>
              <w:spacing w:after="0" w:line="240" w:lineRule="auto"/>
              <w:rPr>
                <w:rFonts w:ascii="Arial" w:hAnsi="Arial" w:cs="Arial"/>
                <w:b/>
                <w:sz w:val="18"/>
                <w:szCs w:val="18"/>
              </w:rPr>
            </w:pPr>
            <w:r w:rsidRPr="00A34113">
              <w:rPr>
                <w:rFonts w:ascii="Arial" w:hAnsi="Arial" w:cs="Arial"/>
                <w:b/>
                <w:sz w:val="18"/>
                <w:szCs w:val="18"/>
              </w:rPr>
              <w:t xml:space="preserve">Mme </w:t>
            </w:r>
            <w:proofErr w:type="spellStart"/>
            <w:r w:rsidRPr="00A34113">
              <w:rPr>
                <w:rFonts w:ascii="Arial" w:hAnsi="Arial" w:cs="Arial"/>
                <w:b/>
                <w:sz w:val="18"/>
                <w:szCs w:val="18"/>
              </w:rPr>
              <w:t>Jutta</w:t>
            </w:r>
            <w:proofErr w:type="spellEnd"/>
            <w:r w:rsidRPr="00A34113">
              <w:rPr>
                <w:rFonts w:ascii="Arial" w:hAnsi="Arial" w:cs="Arial"/>
                <w:b/>
                <w:sz w:val="18"/>
                <w:szCs w:val="18"/>
              </w:rPr>
              <w:t xml:space="preserve"> HINKANNEN </w:t>
            </w:r>
          </w:p>
          <w:p w14:paraId="3978080C" w14:textId="77777777" w:rsidR="00A34113" w:rsidRPr="00A34113" w:rsidRDefault="00A34113" w:rsidP="00A34113">
            <w:pPr>
              <w:spacing w:after="0" w:line="240" w:lineRule="auto"/>
              <w:rPr>
                <w:rFonts w:ascii="Arial" w:hAnsi="Arial" w:cs="Arial"/>
                <w:sz w:val="18"/>
                <w:szCs w:val="18"/>
              </w:rPr>
            </w:pPr>
            <w:r w:rsidRPr="00A34113">
              <w:rPr>
                <w:rFonts w:ascii="Arial" w:hAnsi="Arial" w:cs="Arial"/>
                <w:sz w:val="18"/>
                <w:szCs w:val="18"/>
              </w:rPr>
              <w:t xml:space="preserve">Représentante </w:t>
            </w:r>
            <w:proofErr w:type="gramStart"/>
            <w:r w:rsidRPr="00A34113">
              <w:rPr>
                <w:rFonts w:ascii="Arial" w:hAnsi="Arial" w:cs="Arial"/>
                <w:sz w:val="18"/>
                <w:szCs w:val="18"/>
              </w:rPr>
              <w:t>de OCHA</w:t>
            </w:r>
            <w:proofErr w:type="gramEnd"/>
            <w:r w:rsidRPr="00A34113">
              <w:rPr>
                <w:rFonts w:ascii="Arial" w:hAnsi="Arial" w:cs="Arial"/>
                <w:bCs/>
                <w:sz w:val="18"/>
                <w:szCs w:val="18"/>
              </w:rPr>
              <w:t xml:space="preserve"> </w:t>
            </w:r>
          </w:p>
          <w:p w14:paraId="4CD992EB" w14:textId="77777777" w:rsidR="00A34113" w:rsidRPr="00A34113" w:rsidRDefault="00A34113" w:rsidP="00A34113">
            <w:pPr>
              <w:spacing w:after="0" w:line="240" w:lineRule="auto"/>
              <w:jc w:val="both"/>
              <w:rPr>
                <w:rFonts w:ascii="Arial" w:hAnsi="Arial" w:cs="Arial"/>
                <w:b/>
                <w:sz w:val="18"/>
                <w:szCs w:val="18"/>
              </w:rPr>
            </w:pPr>
          </w:p>
          <w:p w14:paraId="51E6240D" w14:textId="77777777" w:rsidR="00A34113" w:rsidRPr="00A34113" w:rsidRDefault="00A34113" w:rsidP="00A34113">
            <w:pPr>
              <w:spacing w:after="0" w:line="240" w:lineRule="auto"/>
              <w:jc w:val="both"/>
              <w:rPr>
                <w:rFonts w:ascii="Arial" w:hAnsi="Arial" w:cs="Arial"/>
                <w:b/>
                <w:sz w:val="18"/>
                <w:szCs w:val="18"/>
              </w:rPr>
            </w:pPr>
            <w:r w:rsidRPr="00A34113">
              <w:rPr>
                <w:rFonts w:ascii="Arial" w:hAnsi="Arial" w:cs="Arial"/>
                <w:b/>
                <w:sz w:val="18"/>
                <w:szCs w:val="18"/>
              </w:rPr>
              <w:t xml:space="preserve"> </w:t>
            </w:r>
          </w:p>
        </w:tc>
      </w:tr>
      <w:tr w:rsidR="00A34113" w:rsidRPr="00A34113" w14:paraId="45D3602E" w14:textId="77777777" w:rsidTr="00A34113">
        <w:trPr>
          <w:trHeight w:val="852"/>
        </w:trPr>
        <w:tc>
          <w:tcPr>
            <w:tcW w:w="2993" w:type="dxa"/>
            <w:tcMar>
              <w:top w:w="0" w:type="dxa"/>
              <w:left w:w="108" w:type="dxa"/>
              <w:bottom w:w="0" w:type="dxa"/>
              <w:right w:w="108" w:type="dxa"/>
            </w:tcMar>
          </w:tcPr>
          <w:p w14:paraId="3555975F" w14:textId="77777777" w:rsidR="00A34113" w:rsidRPr="00A34113" w:rsidRDefault="00A34113" w:rsidP="00A34113">
            <w:pPr>
              <w:spacing w:after="0" w:line="240" w:lineRule="auto"/>
              <w:jc w:val="both"/>
              <w:rPr>
                <w:rFonts w:ascii="Arial" w:hAnsi="Arial" w:cs="Arial"/>
                <w:b/>
                <w:sz w:val="18"/>
                <w:szCs w:val="18"/>
              </w:rPr>
            </w:pPr>
          </w:p>
          <w:p w14:paraId="2F9CEB95" w14:textId="77777777" w:rsidR="00A34113" w:rsidRPr="00A34113" w:rsidRDefault="00A34113" w:rsidP="00A34113">
            <w:pPr>
              <w:spacing w:after="0" w:line="240" w:lineRule="auto"/>
              <w:rPr>
                <w:rFonts w:ascii="Arial" w:hAnsi="Arial" w:cs="Arial"/>
                <w:b/>
                <w:bCs/>
                <w:sz w:val="18"/>
                <w:szCs w:val="18"/>
              </w:rPr>
            </w:pPr>
            <w:r w:rsidRPr="00A34113">
              <w:rPr>
                <w:rFonts w:ascii="Arial" w:hAnsi="Arial" w:cs="Arial"/>
                <w:b/>
                <w:bCs/>
                <w:sz w:val="18"/>
                <w:szCs w:val="18"/>
              </w:rPr>
              <w:t xml:space="preserve">Dr Patrice </w:t>
            </w:r>
            <w:r w:rsidRPr="00A34113">
              <w:rPr>
                <w:rFonts w:ascii="Arial" w:hAnsi="Arial" w:cs="Arial"/>
                <w:b/>
                <w:bCs/>
                <w:caps/>
                <w:sz w:val="18"/>
                <w:szCs w:val="18"/>
              </w:rPr>
              <w:t>Vahard</w:t>
            </w:r>
          </w:p>
          <w:p w14:paraId="3F35A4F5" w14:textId="0C663E6E" w:rsidR="00A34113" w:rsidRPr="00A34113" w:rsidRDefault="00A34113" w:rsidP="00A34113">
            <w:pPr>
              <w:spacing w:after="0" w:line="240" w:lineRule="auto"/>
              <w:rPr>
                <w:rFonts w:ascii="Arial" w:hAnsi="Arial" w:cs="Arial"/>
                <w:b/>
                <w:sz w:val="18"/>
                <w:szCs w:val="18"/>
              </w:rPr>
            </w:pPr>
            <w:r w:rsidRPr="00A34113">
              <w:rPr>
                <w:rFonts w:ascii="Arial" w:hAnsi="Arial" w:cs="Arial"/>
                <w:sz w:val="18"/>
                <w:szCs w:val="18"/>
              </w:rPr>
              <w:t>Représentant de l’OHCHR</w:t>
            </w:r>
          </w:p>
        </w:tc>
        <w:tc>
          <w:tcPr>
            <w:tcW w:w="3953" w:type="dxa"/>
            <w:tcMar>
              <w:top w:w="0" w:type="dxa"/>
              <w:left w:w="108" w:type="dxa"/>
              <w:bottom w:w="0" w:type="dxa"/>
              <w:right w:w="108" w:type="dxa"/>
            </w:tcMar>
          </w:tcPr>
          <w:p w14:paraId="080622C0" w14:textId="77777777" w:rsidR="00A34113" w:rsidRPr="00A34113" w:rsidRDefault="00A34113" w:rsidP="00A34113">
            <w:pPr>
              <w:spacing w:after="0" w:line="240" w:lineRule="auto"/>
              <w:rPr>
                <w:rFonts w:ascii="Arial" w:hAnsi="Arial" w:cs="Arial"/>
                <w:b/>
                <w:sz w:val="18"/>
                <w:szCs w:val="18"/>
              </w:rPr>
            </w:pPr>
          </w:p>
          <w:p w14:paraId="6E6FC7C2" w14:textId="77777777" w:rsidR="00A34113" w:rsidRPr="00A34113" w:rsidRDefault="00A34113" w:rsidP="00A34113">
            <w:pPr>
              <w:spacing w:after="0" w:line="240" w:lineRule="auto"/>
              <w:jc w:val="both"/>
              <w:rPr>
                <w:rFonts w:ascii="Arial" w:hAnsi="Arial" w:cs="Arial"/>
                <w:b/>
                <w:bCs/>
                <w:sz w:val="18"/>
                <w:szCs w:val="18"/>
              </w:rPr>
            </w:pPr>
            <w:r w:rsidRPr="00A34113">
              <w:rPr>
                <w:rFonts w:ascii="Arial" w:hAnsi="Arial" w:cs="Arial"/>
                <w:b/>
                <w:bCs/>
                <w:sz w:val="18"/>
                <w:szCs w:val="18"/>
              </w:rPr>
              <w:t>Mme AJ MORGEN</w:t>
            </w:r>
          </w:p>
          <w:p w14:paraId="514F5D87" w14:textId="77777777" w:rsidR="00A34113" w:rsidRPr="00A34113" w:rsidRDefault="00A34113" w:rsidP="00A34113">
            <w:pPr>
              <w:spacing w:after="0" w:line="240" w:lineRule="auto"/>
              <w:rPr>
                <w:rFonts w:ascii="Arial" w:hAnsi="Arial" w:cs="Arial"/>
                <w:bCs/>
                <w:sz w:val="18"/>
                <w:szCs w:val="18"/>
              </w:rPr>
            </w:pPr>
            <w:r w:rsidRPr="00A34113">
              <w:rPr>
                <w:rFonts w:ascii="Arial" w:hAnsi="Arial" w:cs="Arial"/>
                <w:sz w:val="18"/>
                <w:szCs w:val="18"/>
              </w:rPr>
              <w:t>Chef de Mission de l’OIM</w:t>
            </w:r>
            <w:r w:rsidRPr="00A34113">
              <w:rPr>
                <w:rFonts w:ascii="Arial" w:hAnsi="Arial" w:cs="Arial"/>
                <w:bCs/>
                <w:sz w:val="18"/>
                <w:szCs w:val="18"/>
              </w:rPr>
              <w:t xml:space="preserve"> </w:t>
            </w:r>
          </w:p>
          <w:p w14:paraId="6CC3EE37" w14:textId="77777777" w:rsidR="00A34113" w:rsidRPr="00A34113" w:rsidRDefault="00A34113" w:rsidP="00A34113">
            <w:pPr>
              <w:spacing w:after="0" w:line="240" w:lineRule="auto"/>
              <w:rPr>
                <w:rFonts w:ascii="Arial" w:hAnsi="Arial" w:cs="Arial"/>
                <w:b/>
                <w:sz w:val="18"/>
                <w:szCs w:val="18"/>
              </w:rPr>
            </w:pPr>
          </w:p>
          <w:p w14:paraId="33969C95" w14:textId="77777777" w:rsidR="00A34113" w:rsidRPr="00A34113" w:rsidRDefault="00A34113" w:rsidP="00A34113">
            <w:pPr>
              <w:spacing w:after="0" w:line="240" w:lineRule="auto"/>
              <w:rPr>
                <w:rFonts w:ascii="Arial" w:hAnsi="Arial" w:cs="Arial"/>
                <w:b/>
                <w:sz w:val="18"/>
                <w:szCs w:val="18"/>
              </w:rPr>
            </w:pPr>
          </w:p>
        </w:tc>
        <w:tc>
          <w:tcPr>
            <w:tcW w:w="3544" w:type="dxa"/>
            <w:tcMar>
              <w:top w:w="0" w:type="dxa"/>
              <w:left w:w="108" w:type="dxa"/>
              <w:bottom w:w="0" w:type="dxa"/>
              <w:right w:w="108" w:type="dxa"/>
            </w:tcMar>
          </w:tcPr>
          <w:p w14:paraId="3401C97C" w14:textId="77777777" w:rsidR="00A34113" w:rsidRPr="00A34113" w:rsidRDefault="00A34113" w:rsidP="00A34113">
            <w:pPr>
              <w:spacing w:after="0" w:line="240" w:lineRule="auto"/>
              <w:rPr>
                <w:rFonts w:ascii="Arial" w:hAnsi="Arial" w:cs="Arial"/>
                <w:b/>
                <w:sz w:val="18"/>
                <w:szCs w:val="18"/>
              </w:rPr>
            </w:pPr>
          </w:p>
          <w:p w14:paraId="3CB9C8A6" w14:textId="77777777" w:rsidR="00A34113" w:rsidRPr="00A34113" w:rsidRDefault="00A34113" w:rsidP="00A34113">
            <w:pPr>
              <w:spacing w:after="0" w:line="240" w:lineRule="auto"/>
              <w:rPr>
                <w:rFonts w:ascii="Arial" w:hAnsi="Arial" w:cs="Arial"/>
                <w:b/>
                <w:bCs/>
                <w:sz w:val="18"/>
                <w:szCs w:val="18"/>
              </w:rPr>
            </w:pPr>
            <w:r w:rsidRPr="00A34113">
              <w:rPr>
                <w:rFonts w:ascii="Arial" w:hAnsi="Arial" w:cs="Arial"/>
                <w:b/>
                <w:bCs/>
                <w:sz w:val="18"/>
                <w:szCs w:val="18"/>
              </w:rPr>
              <w:t xml:space="preserve">Dr Walter </w:t>
            </w:r>
            <w:r w:rsidRPr="00A34113">
              <w:rPr>
                <w:rFonts w:ascii="Arial" w:hAnsi="Arial" w:cs="Arial"/>
                <w:b/>
                <w:bCs/>
                <w:caps/>
                <w:sz w:val="18"/>
                <w:szCs w:val="18"/>
              </w:rPr>
              <w:t>Kazadi Mulombo</w:t>
            </w:r>
          </w:p>
          <w:p w14:paraId="3E5350D6" w14:textId="77777777" w:rsidR="00A34113" w:rsidRPr="00A34113" w:rsidRDefault="00A34113" w:rsidP="00A34113">
            <w:pPr>
              <w:spacing w:after="0" w:line="240" w:lineRule="auto"/>
              <w:rPr>
                <w:rFonts w:ascii="Arial" w:hAnsi="Arial" w:cs="Arial"/>
                <w:sz w:val="18"/>
                <w:szCs w:val="18"/>
              </w:rPr>
            </w:pPr>
            <w:r w:rsidRPr="00A34113">
              <w:rPr>
                <w:rFonts w:ascii="Arial" w:hAnsi="Arial" w:cs="Arial"/>
                <w:sz w:val="18"/>
                <w:szCs w:val="18"/>
              </w:rPr>
              <w:t>Représentant OMS</w:t>
            </w:r>
            <w:r w:rsidRPr="00A34113">
              <w:rPr>
                <w:rFonts w:ascii="Arial" w:hAnsi="Arial" w:cs="Arial"/>
                <w:bCs/>
                <w:sz w:val="18"/>
                <w:szCs w:val="18"/>
              </w:rPr>
              <w:t xml:space="preserve"> </w:t>
            </w:r>
          </w:p>
          <w:p w14:paraId="1D50F4FD" w14:textId="77777777" w:rsidR="00A34113" w:rsidRPr="00A34113" w:rsidRDefault="00A34113" w:rsidP="00A34113">
            <w:pPr>
              <w:spacing w:after="0" w:line="240" w:lineRule="auto"/>
              <w:rPr>
                <w:rFonts w:ascii="Arial" w:hAnsi="Arial" w:cs="Arial"/>
                <w:b/>
                <w:sz w:val="18"/>
                <w:szCs w:val="18"/>
              </w:rPr>
            </w:pPr>
          </w:p>
        </w:tc>
      </w:tr>
      <w:tr w:rsidR="00A34113" w:rsidRPr="00A34113" w14:paraId="70D0E7CF" w14:textId="77777777" w:rsidTr="00A34113">
        <w:tc>
          <w:tcPr>
            <w:tcW w:w="2993" w:type="dxa"/>
            <w:tcMar>
              <w:top w:w="0" w:type="dxa"/>
              <w:left w:w="108" w:type="dxa"/>
              <w:bottom w:w="0" w:type="dxa"/>
              <w:right w:w="108" w:type="dxa"/>
            </w:tcMar>
          </w:tcPr>
          <w:p w14:paraId="591DAF7C" w14:textId="77777777" w:rsidR="00A34113" w:rsidRPr="00A34113" w:rsidRDefault="00A34113" w:rsidP="00A34113">
            <w:pPr>
              <w:spacing w:after="0" w:line="240" w:lineRule="auto"/>
              <w:rPr>
                <w:rFonts w:ascii="Arial" w:hAnsi="Arial" w:cs="Arial"/>
                <w:b/>
                <w:sz w:val="18"/>
                <w:szCs w:val="18"/>
              </w:rPr>
            </w:pPr>
          </w:p>
          <w:p w14:paraId="12809DE0" w14:textId="77777777" w:rsidR="00A34113" w:rsidRPr="00A34113" w:rsidRDefault="00A34113" w:rsidP="00A34113">
            <w:pPr>
              <w:spacing w:after="0" w:line="240" w:lineRule="auto"/>
              <w:rPr>
                <w:rFonts w:ascii="Arial" w:hAnsi="Arial" w:cs="Arial"/>
                <w:b/>
                <w:bCs/>
                <w:sz w:val="18"/>
                <w:szCs w:val="18"/>
              </w:rPr>
            </w:pPr>
            <w:r w:rsidRPr="00A34113">
              <w:rPr>
                <w:rFonts w:ascii="Arial" w:hAnsi="Arial" w:cs="Arial"/>
                <w:b/>
                <w:bCs/>
                <w:sz w:val="18"/>
                <w:szCs w:val="18"/>
              </w:rPr>
              <w:t xml:space="preserve">Mme </w:t>
            </w:r>
            <w:proofErr w:type="spellStart"/>
            <w:r w:rsidRPr="00A34113">
              <w:rPr>
                <w:rFonts w:ascii="Arial" w:hAnsi="Arial" w:cs="Arial"/>
                <w:b/>
                <w:bCs/>
                <w:sz w:val="18"/>
                <w:szCs w:val="18"/>
              </w:rPr>
              <w:t>Jennet</w:t>
            </w:r>
            <w:proofErr w:type="spellEnd"/>
            <w:r w:rsidRPr="00A34113">
              <w:rPr>
                <w:rFonts w:ascii="Arial" w:hAnsi="Arial" w:cs="Arial"/>
                <w:b/>
                <w:bCs/>
                <w:sz w:val="18"/>
                <w:szCs w:val="18"/>
              </w:rPr>
              <w:t xml:space="preserve"> KEM</w:t>
            </w:r>
          </w:p>
          <w:p w14:paraId="6B354A2D" w14:textId="77777777" w:rsidR="00A34113" w:rsidRPr="00A34113" w:rsidRDefault="00A34113" w:rsidP="00A34113">
            <w:pPr>
              <w:spacing w:after="0" w:line="240" w:lineRule="auto"/>
              <w:rPr>
                <w:rFonts w:ascii="Arial" w:hAnsi="Arial" w:cs="Arial"/>
                <w:sz w:val="18"/>
                <w:szCs w:val="18"/>
              </w:rPr>
            </w:pPr>
            <w:r w:rsidRPr="00A34113">
              <w:rPr>
                <w:rFonts w:ascii="Arial" w:hAnsi="Arial" w:cs="Arial"/>
                <w:sz w:val="18"/>
                <w:szCs w:val="18"/>
              </w:rPr>
              <w:t>Représentante de l’ONU Femmes</w:t>
            </w:r>
          </w:p>
        </w:tc>
        <w:tc>
          <w:tcPr>
            <w:tcW w:w="3953" w:type="dxa"/>
            <w:tcMar>
              <w:top w:w="0" w:type="dxa"/>
              <w:left w:w="108" w:type="dxa"/>
              <w:bottom w:w="0" w:type="dxa"/>
              <w:right w:w="108" w:type="dxa"/>
            </w:tcMar>
          </w:tcPr>
          <w:p w14:paraId="766B9C33" w14:textId="77777777" w:rsidR="00A34113" w:rsidRPr="00A34113" w:rsidRDefault="00A34113" w:rsidP="00A34113">
            <w:pPr>
              <w:spacing w:after="0" w:line="240" w:lineRule="auto"/>
              <w:rPr>
                <w:rFonts w:ascii="Arial" w:hAnsi="Arial" w:cs="Arial"/>
                <w:b/>
                <w:sz w:val="18"/>
                <w:szCs w:val="18"/>
              </w:rPr>
            </w:pPr>
          </w:p>
          <w:p w14:paraId="541F96DE" w14:textId="77777777" w:rsidR="00A34113" w:rsidRPr="00A34113" w:rsidRDefault="00A34113" w:rsidP="00A34113">
            <w:pPr>
              <w:spacing w:after="0" w:line="240" w:lineRule="auto"/>
              <w:rPr>
                <w:rFonts w:ascii="Arial" w:hAnsi="Arial" w:cs="Arial"/>
                <w:b/>
                <w:bCs/>
                <w:sz w:val="18"/>
                <w:szCs w:val="18"/>
              </w:rPr>
            </w:pPr>
            <w:r w:rsidRPr="00A34113">
              <w:rPr>
                <w:rFonts w:ascii="Arial" w:hAnsi="Arial" w:cs="Arial"/>
                <w:b/>
                <w:bCs/>
                <w:sz w:val="18"/>
                <w:szCs w:val="18"/>
              </w:rPr>
              <w:t>M. BEN WAHAB, Abdoul Karim</w:t>
            </w:r>
          </w:p>
          <w:p w14:paraId="5AEBA45B" w14:textId="77777777" w:rsidR="00A34113" w:rsidRPr="00A34113" w:rsidRDefault="00A34113" w:rsidP="00A34113">
            <w:pPr>
              <w:spacing w:after="0" w:line="240" w:lineRule="auto"/>
              <w:rPr>
                <w:rFonts w:ascii="Arial" w:hAnsi="Arial" w:cs="Arial"/>
                <w:sz w:val="18"/>
                <w:szCs w:val="18"/>
              </w:rPr>
            </w:pPr>
            <w:r w:rsidRPr="00A34113">
              <w:rPr>
                <w:rFonts w:ascii="Arial" w:hAnsi="Arial" w:cs="Arial"/>
                <w:sz w:val="18"/>
                <w:szCs w:val="18"/>
              </w:rPr>
              <w:t>Représentant ONUSIDA</w:t>
            </w:r>
            <w:r w:rsidRPr="00A34113">
              <w:rPr>
                <w:rFonts w:ascii="Arial" w:hAnsi="Arial" w:cs="Arial"/>
                <w:bCs/>
                <w:color w:val="333333"/>
                <w:sz w:val="18"/>
                <w:szCs w:val="18"/>
                <w:shd w:val="clear" w:color="auto" w:fill="FFFFFF"/>
              </w:rPr>
              <w:t xml:space="preserve"> </w:t>
            </w:r>
          </w:p>
          <w:p w14:paraId="1D0D0B81" w14:textId="77777777" w:rsidR="00A34113" w:rsidRPr="00A34113" w:rsidRDefault="00A34113" w:rsidP="00A34113">
            <w:pPr>
              <w:spacing w:after="0" w:line="240" w:lineRule="auto"/>
              <w:rPr>
                <w:rFonts w:ascii="Arial" w:hAnsi="Arial" w:cs="Arial"/>
                <w:b/>
                <w:sz w:val="18"/>
                <w:szCs w:val="18"/>
              </w:rPr>
            </w:pPr>
          </w:p>
        </w:tc>
        <w:tc>
          <w:tcPr>
            <w:tcW w:w="3544" w:type="dxa"/>
            <w:tcMar>
              <w:top w:w="0" w:type="dxa"/>
              <w:left w:w="108" w:type="dxa"/>
              <w:bottom w:w="0" w:type="dxa"/>
              <w:right w:w="108" w:type="dxa"/>
            </w:tcMar>
          </w:tcPr>
          <w:p w14:paraId="187F228A" w14:textId="77777777" w:rsidR="00A34113" w:rsidRPr="00A34113" w:rsidRDefault="00A34113" w:rsidP="00A34113">
            <w:pPr>
              <w:spacing w:after="0" w:line="240" w:lineRule="auto"/>
              <w:rPr>
                <w:rFonts w:ascii="Arial" w:hAnsi="Arial" w:cs="Arial"/>
                <w:b/>
                <w:sz w:val="18"/>
                <w:szCs w:val="18"/>
              </w:rPr>
            </w:pPr>
          </w:p>
          <w:p w14:paraId="64BDB17E" w14:textId="77777777" w:rsidR="00A34113" w:rsidRPr="00A34113" w:rsidRDefault="00A34113" w:rsidP="00A34113">
            <w:pPr>
              <w:spacing w:after="0" w:line="240" w:lineRule="auto"/>
              <w:rPr>
                <w:rFonts w:ascii="Arial" w:hAnsi="Arial" w:cs="Arial"/>
                <w:b/>
                <w:bCs/>
                <w:sz w:val="18"/>
                <w:szCs w:val="18"/>
              </w:rPr>
            </w:pPr>
            <w:r w:rsidRPr="00A34113">
              <w:rPr>
                <w:rFonts w:ascii="Arial" w:hAnsi="Arial" w:cs="Arial"/>
                <w:b/>
                <w:bCs/>
                <w:color w:val="333333"/>
                <w:sz w:val="18"/>
                <w:szCs w:val="18"/>
                <w:shd w:val="clear" w:color="auto" w:fill="FFFFFF"/>
              </w:rPr>
              <w:t>Mme Virginia VILLARARRIBAS</w:t>
            </w:r>
          </w:p>
          <w:p w14:paraId="5C4F11E7" w14:textId="4B528F01" w:rsidR="00A34113" w:rsidRPr="00A34113" w:rsidRDefault="00A34113" w:rsidP="00A34113">
            <w:pPr>
              <w:spacing w:after="0" w:line="240" w:lineRule="auto"/>
              <w:rPr>
                <w:rFonts w:ascii="Arial" w:hAnsi="Arial" w:cs="Arial"/>
                <w:sz w:val="18"/>
                <w:szCs w:val="18"/>
              </w:rPr>
            </w:pPr>
            <w:r w:rsidRPr="00A34113">
              <w:rPr>
                <w:rFonts w:ascii="Arial" w:hAnsi="Arial" w:cs="Arial"/>
                <w:sz w:val="18"/>
                <w:szCs w:val="18"/>
              </w:rPr>
              <w:t>Représentant</w:t>
            </w:r>
            <w:r w:rsidR="00F461E7">
              <w:rPr>
                <w:rFonts w:ascii="Arial" w:hAnsi="Arial" w:cs="Arial"/>
                <w:sz w:val="18"/>
                <w:szCs w:val="18"/>
              </w:rPr>
              <w:t>e</w:t>
            </w:r>
            <w:r w:rsidRPr="00A34113">
              <w:rPr>
                <w:rFonts w:ascii="Arial" w:hAnsi="Arial" w:cs="Arial"/>
                <w:sz w:val="18"/>
                <w:szCs w:val="18"/>
              </w:rPr>
              <w:t xml:space="preserve"> PAM</w:t>
            </w:r>
            <w:r w:rsidRPr="00A34113">
              <w:rPr>
                <w:rFonts w:ascii="Arial" w:hAnsi="Arial" w:cs="Arial"/>
                <w:bCs/>
                <w:sz w:val="18"/>
                <w:szCs w:val="18"/>
              </w:rPr>
              <w:t xml:space="preserve"> </w:t>
            </w:r>
          </w:p>
          <w:p w14:paraId="606EB0AB" w14:textId="77777777" w:rsidR="00A34113" w:rsidRPr="00A34113" w:rsidRDefault="00A34113" w:rsidP="00A34113">
            <w:pPr>
              <w:spacing w:after="0" w:line="240" w:lineRule="auto"/>
              <w:rPr>
                <w:rFonts w:ascii="Arial" w:hAnsi="Arial" w:cs="Arial"/>
                <w:b/>
                <w:sz w:val="18"/>
                <w:szCs w:val="18"/>
              </w:rPr>
            </w:pPr>
          </w:p>
          <w:p w14:paraId="117C8397" w14:textId="77777777" w:rsidR="00A34113" w:rsidRPr="00A34113" w:rsidRDefault="00A34113" w:rsidP="00A34113">
            <w:pPr>
              <w:spacing w:after="0" w:line="240" w:lineRule="auto"/>
              <w:rPr>
                <w:rFonts w:ascii="Arial" w:hAnsi="Arial" w:cs="Arial"/>
                <w:b/>
                <w:sz w:val="18"/>
                <w:szCs w:val="18"/>
              </w:rPr>
            </w:pPr>
          </w:p>
        </w:tc>
      </w:tr>
      <w:tr w:rsidR="00A34113" w:rsidRPr="00A34113" w14:paraId="2BBA3AFE" w14:textId="77777777" w:rsidTr="00A34113">
        <w:tc>
          <w:tcPr>
            <w:tcW w:w="2993" w:type="dxa"/>
            <w:tcMar>
              <w:top w:w="0" w:type="dxa"/>
              <w:left w:w="108" w:type="dxa"/>
              <w:bottom w:w="0" w:type="dxa"/>
              <w:right w:w="108" w:type="dxa"/>
            </w:tcMar>
          </w:tcPr>
          <w:p w14:paraId="1959D3A2" w14:textId="77777777" w:rsidR="00A34113" w:rsidRPr="00A34113" w:rsidRDefault="00A34113" w:rsidP="00A34113">
            <w:pPr>
              <w:spacing w:after="0" w:line="240" w:lineRule="auto"/>
              <w:rPr>
                <w:rFonts w:ascii="Arial" w:hAnsi="Arial" w:cs="Arial"/>
                <w:b/>
                <w:sz w:val="18"/>
                <w:szCs w:val="18"/>
              </w:rPr>
            </w:pPr>
          </w:p>
          <w:p w14:paraId="2618A2D4" w14:textId="77777777" w:rsidR="00A34113" w:rsidRPr="00A34113" w:rsidRDefault="00A34113" w:rsidP="00A34113">
            <w:pPr>
              <w:spacing w:after="0" w:line="240" w:lineRule="auto"/>
              <w:rPr>
                <w:rFonts w:ascii="Arial" w:hAnsi="Arial" w:cs="Arial"/>
                <w:b/>
                <w:sz w:val="18"/>
                <w:szCs w:val="18"/>
              </w:rPr>
            </w:pPr>
            <w:r w:rsidRPr="00A34113">
              <w:rPr>
                <w:rFonts w:ascii="Arial" w:hAnsi="Arial" w:cs="Arial"/>
                <w:b/>
                <w:bCs/>
                <w:sz w:val="18"/>
                <w:szCs w:val="18"/>
              </w:rPr>
              <w:t xml:space="preserve">M. </w:t>
            </w:r>
            <w:r w:rsidRPr="00A34113">
              <w:rPr>
                <w:rFonts w:ascii="Arial" w:hAnsi="Arial" w:cs="Arial"/>
                <w:b/>
                <w:bCs/>
                <w:color w:val="333333"/>
                <w:sz w:val="18"/>
                <w:szCs w:val="18"/>
                <w:shd w:val="clear" w:color="auto" w:fill="FFFFFF"/>
              </w:rPr>
              <w:t>Alfredo</w:t>
            </w:r>
            <w:r w:rsidRPr="00A34113">
              <w:rPr>
                <w:rFonts w:ascii="Arial" w:hAnsi="Arial" w:cs="Arial"/>
                <w:b/>
                <w:color w:val="333333"/>
                <w:sz w:val="18"/>
                <w:szCs w:val="18"/>
                <w:shd w:val="clear" w:color="auto" w:fill="FFFFFF"/>
              </w:rPr>
              <w:t xml:space="preserve"> </w:t>
            </w:r>
            <w:r w:rsidRPr="00A34113">
              <w:rPr>
                <w:rFonts w:ascii="Arial" w:hAnsi="Arial" w:cs="Arial"/>
                <w:b/>
                <w:bCs/>
                <w:caps/>
                <w:sz w:val="18"/>
                <w:szCs w:val="18"/>
              </w:rPr>
              <w:t>Teixeira</w:t>
            </w:r>
          </w:p>
          <w:p w14:paraId="1A2B629B" w14:textId="77777777" w:rsidR="00A34113" w:rsidRDefault="00A34113" w:rsidP="00A34113">
            <w:pPr>
              <w:spacing w:after="0" w:line="240" w:lineRule="auto"/>
              <w:rPr>
                <w:rFonts w:ascii="Arial" w:hAnsi="Arial" w:cs="Arial"/>
                <w:sz w:val="18"/>
                <w:szCs w:val="18"/>
              </w:rPr>
            </w:pPr>
            <w:r w:rsidRPr="00A34113">
              <w:rPr>
                <w:rFonts w:ascii="Arial" w:hAnsi="Arial" w:cs="Arial"/>
                <w:sz w:val="18"/>
                <w:szCs w:val="18"/>
              </w:rPr>
              <w:t>Directeur Pays PNUD</w:t>
            </w:r>
          </w:p>
          <w:p w14:paraId="4C50D5D9" w14:textId="77777777" w:rsidR="004971A5" w:rsidRPr="00A34113" w:rsidRDefault="004971A5" w:rsidP="00A34113">
            <w:pPr>
              <w:spacing w:after="0" w:line="240" w:lineRule="auto"/>
              <w:rPr>
                <w:rFonts w:ascii="Arial" w:hAnsi="Arial" w:cs="Arial"/>
                <w:sz w:val="18"/>
                <w:szCs w:val="18"/>
              </w:rPr>
            </w:pPr>
          </w:p>
          <w:p w14:paraId="0D7281A5" w14:textId="77777777" w:rsidR="00A34113" w:rsidRPr="00A34113" w:rsidRDefault="00A34113" w:rsidP="00A34113">
            <w:pPr>
              <w:spacing w:after="0" w:line="240" w:lineRule="auto"/>
              <w:rPr>
                <w:rFonts w:ascii="Arial" w:hAnsi="Arial" w:cs="Arial"/>
                <w:b/>
                <w:sz w:val="18"/>
                <w:szCs w:val="18"/>
              </w:rPr>
            </w:pPr>
          </w:p>
        </w:tc>
        <w:tc>
          <w:tcPr>
            <w:tcW w:w="3953" w:type="dxa"/>
            <w:tcMar>
              <w:top w:w="0" w:type="dxa"/>
              <w:left w:w="108" w:type="dxa"/>
              <w:bottom w:w="0" w:type="dxa"/>
              <w:right w:w="108" w:type="dxa"/>
            </w:tcMar>
          </w:tcPr>
          <w:p w14:paraId="7CE4464B" w14:textId="77777777" w:rsidR="00A34113" w:rsidRPr="00A34113" w:rsidRDefault="00A34113" w:rsidP="00A34113">
            <w:pPr>
              <w:spacing w:after="0" w:line="240" w:lineRule="auto"/>
              <w:rPr>
                <w:rFonts w:ascii="Arial" w:hAnsi="Arial" w:cs="Arial"/>
                <w:b/>
                <w:sz w:val="18"/>
                <w:szCs w:val="18"/>
              </w:rPr>
            </w:pPr>
          </w:p>
          <w:p w14:paraId="27D071D3" w14:textId="77777777" w:rsidR="00A34113" w:rsidRPr="00A34113" w:rsidRDefault="00A34113" w:rsidP="00A34113">
            <w:pPr>
              <w:spacing w:after="0" w:line="240" w:lineRule="auto"/>
              <w:rPr>
                <w:rFonts w:ascii="Arial" w:hAnsi="Arial" w:cs="Arial"/>
                <w:b/>
                <w:sz w:val="18"/>
                <w:szCs w:val="18"/>
              </w:rPr>
            </w:pPr>
            <w:r w:rsidRPr="00A34113">
              <w:rPr>
                <w:rFonts w:ascii="Arial" w:hAnsi="Arial" w:cs="Arial"/>
                <w:b/>
                <w:sz w:val="18"/>
                <w:szCs w:val="18"/>
              </w:rPr>
              <w:t>M. Michel KAFONDO</w:t>
            </w:r>
          </w:p>
          <w:p w14:paraId="02AB62E1" w14:textId="77777777" w:rsidR="00A34113" w:rsidRPr="00A34113" w:rsidRDefault="00A34113" w:rsidP="00A34113">
            <w:pPr>
              <w:spacing w:after="0" w:line="240" w:lineRule="auto"/>
              <w:rPr>
                <w:rFonts w:ascii="Arial" w:hAnsi="Arial" w:cs="Arial"/>
                <w:sz w:val="18"/>
                <w:szCs w:val="18"/>
              </w:rPr>
            </w:pPr>
            <w:r w:rsidRPr="00A34113">
              <w:rPr>
                <w:rFonts w:ascii="Arial" w:hAnsi="Arial" w:cs="Arial"/>
                <w:sz w:val="18"/>
                <w:szCs w:val="18"/>
              </w:rPr>
              <w:t>Envoyé Spécial du Secrétaire Général</w:t>
            </w:r>
          </w:p>
          <w:p w14:paraId="4594EC69" w14:textId="1A24ACFF" w:rsidR="00A34113" w:rsidRPr="00A34113" w:rsidRDefault="00A34113" w:rsidP="00A34113">
            <w:pPr>
              <w:spacing w:after="0" w:line="240" w:lineRule="auto"/>
              <w:rPr>
                <w:rFonts w:ascii="Arial" w:hAnsi="Arial" w:cs="Arial"/>
                <w:b/>
                <w:sz w:val="18"/>
                <w:szCs w:val="18"/>
              </w:rPr>
            </w:pPr>
          </w:p>
        </w:tc>
        <w:tc>
          <w:tcPr>
            <w:tcW w:w="3544" w:type="dxa"/>
            <w:tcMar>
              <w:top w:w="0" w:type="dxa"/>
              <w:left w:w="108" w:type="dxa"/>
              <w:bottom w:w="0" w:type="dxa"/>
              <w:right w:w="108" w:type="dxa"/>
            </w:tcMar>
          </w:tcPr>
          <w:p w14:paraId="7D3E41A5" w14:textId="77777777" w:rsidR="00A34113" w:rsidRPr="00A34113" w:rsidRDefault="00A34113" w:rsidP="00A34113">
            <w:pPr>
              <w:spacing w:after="0" w:line="240" w:lineRule="auto"/>
              <w:rPr>
                <w:rFonts w:ascii="Arial" w:hAnsi="Arial" w:cs="Arial"/>
                <w:b/>
                <w:sz w:val="18"/>
                <w:szCs w:val="18"/>
              </w:rPr>
            </w:pPr>
          </w:p>
          <w:p w14:paraId="4CCCF46B" w14:textId="77777777" w:rsidR="00A34113" w:rsidRPr="00A34113" w:rsidRDefault="00A34113" w:rsidP="00A34113">
            <w:pPr>
              <w:spacing w:after="0" w:line="240" w:lineRule="auto"/>
              <w:rPr>
                <w:rFonts w:ascii="Arial" w:hAnsi="Arial" w:cs="Arial"/>
                <w:b/>
                <w:bCs/>
                <w:sz w:val="18"/>
                <w:szCs w:val="18"/>
              </w:rPr>
            </w:pPr>
            <w:r w:rsidRPr="00A34113">
              <w:rPr>
                <w:rFonts w:ascii="Arial" w:hAnsi="Arial" w:cs="Arial"/>
                <w:b/>
                <w:bCs/>
                <w:sz w:val="18"/>
                <w:szCs w:val="18"/>
              </w:rPr>
              <w:t>M. Souleymane SOW</w:t>
            </w:r>
          </w:p>
          <w:p w14:paraId="6DC9941F" w14:textId="77777777" w:rsidR="00A34113" w:rsidRPr="00A34113" w:rsidRDefault="00A34113" w:rsidP="00A34113">
            <w:pPr>
              <w:spacing w:after="0" w:line="240" w:lineRule="auto"/>
              <w:rPr>
                <w:rFonts w:ascii="Arial" w:hAnsi="Arial" w:cs="Arial"/>
                <w:sz w:val="18"/>
                <w:szCs w:val="18"/>
              </w:rPr>
            </w:pPr>
            <w:r w:rsidRPr="00A34113">
              <w:rPr>
                <w:rFonts w:ascii="Arial" w:hAnsi="Arial" w:cs="Arial"/>
                <w:sz w:val="18"/>
                <w:szCs w:val="18"/>
              </w:rPr>
              <w:t>Représentant de l’UNCDF</w:t>
            </w:r>
            <w:r w:rsidRPr="00A34113">
              <w:rPr>
                <w:rFonts w:ascii="Arial" w:hAnsi="Arial" w:cs="Arial"/>
                <w:bCs/>
                <w:sz w:val="18"/>
                <w:szCs w:val="18"/>
              </w:rPr>
              <w:t xml:space="preserve"> </w:t>
            </w:r>
          </w:p>
          <w:p w14:paraId="0C296953" w14:textId="5D0BC6A4" w:rsidR="00A34113" w:rsidRPr="00A34113" w:rsidRDefault="00A34113" w:rsidP="00A34113">
            <w:pPr>
              <w:spacing w:after="0" w:line="240" w:lineRule="auto"/>
              <w:rPr>
                <w:rFonts w:ascii="Arial" w:hAnsi="Arial" w:cs="Arial"/>
                <w:b/>
                <w:sz w:val="18"/>
                <w:szCs w:val="18"/>
              </w:rPr>
            </w:pPr>
          </w:p>
        </w:tc>
      </w:tr>
      <w:tr w:rsidR="00A34113" w:rsidRPr="00A34113" w14:paraId="035F1FFB" w14:textId="77777777" w:rsidTr="00A34113">
        <w:tc>
          <w:tcPr>
            <w:tcW w:w="2993" w:type="dxa"/>
            <w:tcMar>
              <w:top w:w="0" w:type="dxa"/>
              <w:left w:w="108" w:type="dxa"/>
              <w:bottom w:w="0" w:type="dxa"/>
              <w:right w:w="108" w:type="dxa"/>
            </w:tcMar>
          </w:tcPr>
          <w:p w14:paraId="2275F1B3" w14:textId="77777777" w:rsidR="00A34113" w:rsidRPr="00A34113" w:rsidRDefault="00A34113" w:rsidP="00A34113">
            <w:pPr>
              <w:spacing w:after="0" w:line="240" w:lineRule="auto"/>
              <w:rPr>
                <w:rFonts w:ascii="Arial" w:hAnsi="Arial" w:cs="Arial"/>
                <w:b/>
                <w:sz w:val="18"/>
                <w:szCs w:val="18"/>
              </w:rPr>
            </w:pPr>
          </w:p>
          <w:p w14:paraId="222F700A" w14:textId="77777777" w:rsidR="00A34113" w:rsidRPr="00A34113" w:rsidRDefault="00A34113" w:rsidP="00A34113">
            <w:pPr>
              <w:spacing w:after="0" w:line="240" w:lineRule="auto"/>
              <w:rPr>
                <w:rFonts w:ascii="Arial" w:hAnsi="Arial" w:cs="Arial"/>
                <w:b/>
                <w:sz w:val="18"/>
                <w:szCs w:val="18"/>
              </w:rPr>
            </w:pPr>
            <w:r w:rsidRPr="00A34113">
              <w:rPr>
                <w:rFonts w:ascii="Arial" w:hAnsi="Arial" w:cs="Arial"/>
                <w:b/>
                <w:bCs/>
                <w:sz w:val="18"/>
                <w:szCs w:val="18"/>
              </w:rPr>
              <w:t xml:space="preserve">Mme </w:t>
            </w:r>
            <w:r w:rsidRPr="00A34113">
              <w:rPr>
                <w:rFonts w:ascii="Arial" w:hAnsi="Arial" w:cs="Arial"/>
                <w:b/>
                <w:bCs/>
                <w:sz w:val="18"/>
                <w:szCs w:val="18"/>
                <w:shd w:val="clear" w:color="auto" w:fill="FFFFFF"/>
              </w:rPr>
              <w:t>Joséphine</w:t>
            </w:r>
            <w:r w:rsidRPr="00A34113">
              <w:rPr>
                <w:rFonts w:ascii="Arial" w:hAnsi="Arial" w:cs="Arial"/>
                <w:b/>
                <w:sz w:val="18"/>
                <w:szCs w:val="18"/>
                <w:shd w:val="clear" w:color="auto" w:fill="FFFFFF"/>
              </w:rPr>
              <w:t xml:space="preserve"> </w:t>
            </w:r>
            <w:r w:rsidRPr="00A34113">
              <w:rPr>
                <w:rFonts w:ascii="Arial" w:hAnsi="Arial" w:cs="Arial"/>
                <w:b/>
                <w:bCs/>
                <w:caps/>
                <w:sz w:val="18"/>
                <w:szCs w:val="18"/>
              </w:rPr>
              <w:t>NTAHOBARI</w:t>
            </w:r>
          </w:p>
          <w:p w14:paraId="6BE1DD15" w14:textId="10E9F6BE" w:rsidR="00A34113" w:rsidRPr="00A34113" w:rsidRDefault="00A34113" w:rsidP="00A34113">
            <w:pPr>
              <w:spacing w:after="0" w:line="240" w:lineRule="auto"/>
              <w:rPr>
                <w:rFonts w:ascii="Arial" w:hAnsi="Arial" w:cs="Arial"/>
                <w:b/>
                <w:sz w:val="18"/>
                <w:szCs w:val="18"/>
              </w:rPr>
            </w:pPr>
            <w:r w:rsidRPr="00A34113">
              <w:rPr>
                <w:rFonts w:ascii="Arial" w:hAnsi="Arial" w:cs="Arial"/>
                <w:sz w:val="18"/>
                <w:szCs w:val="18"/>
              </w:rPr>
              <w:t>Chargée de Bureau de l’UNESCO</w:t>
            </w:r>
          </w:p>
        </w:tc>
        <w:tc>
          <w:tcPr>
            <w:tcW w:w="3953" w:type="dxa"/>
            <w:tcMar>
              <w:top w:w="0" w:type="dxa"/>
              <w:left w:w="108" w:type="dxa"/>
              <w:bottom w:w="0" w:type="dxa"/>
              <w:right w:w="108" w:type="dxa"/>
            </w:tcMar>
          </w:tcPr>
          <w:p w14:paraId="52EB53DB" w14:textId="77777777" w:rsidR="00A34113" w:rsidRPr="00A34113" w:rsidRDefault="00A34113" w:rsidP="00A34113">
            <w:pPr>
              <w:spacing w:after="0" w:line="240" w:lineRule="auto"/>
              <w:rPr>
                <w:rFonts w:ascii="Arial" w:hAnsi="Arial" w:cs="Arial"/>
                <w:b/>
                <w:sz w:val="18"/>
                <w:szCs w:val="18"/>
              </w:rPr>
            </w:pPr>
          </w:p>
          <w:p w14:paraId="14DA44D7" w14:textId="77777777" w:rsidR="00A34113" w:rsidRPr="00A34113" w:rsidRDefault="00A34113" w:rsidP="00A34113">
            <w:pPr>
              <w:spacing w:after="0" w:line="240" w:lineRule="auto"/>
              <w:rPr>
                <w:rFonts w:ascii="Arial" w:hAnsi="Arial" w:cs="Arial"/>
                <w:b/>
                <w:bCs/>
                <w:sz w:val="18"/>
                <w:szCs w:val="18"/>
              </w:rPr>
            </w:pPr>
            <w:r w:rsidRPr="00A34113">
              <w:rPr>
                <w:rFonts w:ascii="Arial" w:hAnsi="Arial" w:cs="Arial"/>
                <w:b/>
                <w:bCs/>
                <w:sz w:val="18"/>
                <w:szCs w:val="18"/>
              </w:rPr>
              <w:t>Dr Richmond TIEMOKO</w:t>
            </w:r>
          </w:p>
          <w:p w14:paraId="148FB683" w14:textId="77777777" w:rsidR="00A34113" w:rsidRPr="00A34113" w:rsidRDefault="00A34113" w:rsidP="00A34113">
            <w:pPr>
              <w:spacing w:after="0" w:line="240" w:lineRule="auto"/>
              <w:rPr>
                <w:rFonts w:ascii="Arial" w:hAnsi="Arial" w:cs="Arial"/>
                <w:sz w:val="18"/>
                <w:szCs w:val="18"/>
              </w:rPr>
            </w:pPr>
            <w:r w:rsidRPr="00A34113">
              <w:rPr>
                <w:rFonts w:ascii="Arial" w:hAnsi="Arial" w:cs="Arial"/>
                <w:sz w:val="18"/>
                <w:szCs w:val="18"/>
              </w:rPr>
              <w:t>Représentant de l’UNFPA</w:t>
            </w:r>
            <w:r w:rsidRPr="00A34113">
              <w:rPr>
                <w:rFonts w:ascii="Arial" w:hAnsi="Arial" w:cs="Arial"/>
                <w:bCs/>
                <w:sz w:val="18"/>
                <w:szCs w:val="18"/>
              </w:rPr>
              <w:t xml:space="preserve"> </w:t>
            </w:r>
          </w:p>
          <w:p w14:paraId="28FCE1AF" w14:textId="77777777" w:rsidR="00A34113" w:rsidRPr="00A34113" w:rsidRDefault="00A34113" w:rsidP="00A34113">
            <w:pPr>
              <w:spacing w:after="0" w:line="240" w:lineRule="auto"/>
              <w:rPr>
                <w:rFonts w:ascii="Arial" w:hAnsi="Arial" w:cs="Arial"/>
                <w:b/>
                <w:sz w:val="18"/>
                <w:szCs w:val="18"/>
              </w:rPr>
            </w:pPr>
          </w:p>
          <w:p w14:paraId="03E16EA9" w14:textId="5D7D122F" w:rsidR="00A34113" w:rsidRPr="00A34113" w:rsidRDefault="00A34113" w:rsidP="00A34113">
            <w:pPr>
              <w:spacing w:after="0" w:line="240" w:lineRule="auto"/>
              <w:rPr>
                <w:rFonts w:ascii="Arial" w:hAnsi="Arial" w:cs="Arial"/>
                <w:sz w:val="18"/>
                <w:szCs w:val="18"/>
              </w:rPr>
            </w:pPr>
          </w:p>
        </w:tc>
        <w:tc>
          <w:tcPr>
            <w:tcW w:w="3544" w:type="dxa"/>
            <w:tcMar>
              <w:top w:w="0" w:type="dxa"/>
              <w:left w:w="108" w:type="dxa"/>
              <w:bottom w:w="0" w:type="dxa"/>
              <w:right w:w="108" w:type="dxa"/>
            </w:tcMar>
          </w:tcPr>
          <w:p w14:paraId="7A5EF0F4" w14:textId="77777777" w:rsidR="00A34113" w:rsidRPr="00A34113" w:rsidRDefault="00A34113" w:rsidP="00A34113">
            <w:pPr>
              <w:spacing w:after="0" w:line="240" w:lineRule="auto"/>
              <w:jc w:val="both"/>
              <w:rPr>
                <w:rFonts w:ascii="Arial" w:hAnsi="Arial" w:cs="Arial"/>
                <w:b/>
                <w:sz w:val="18"/>
                <w:szCs w:val="18"/>
              </w:rPr>
            </w:pPr>
          </w:p>
          <w:p w14:paraId="2F4CA224" w14:textId="77777777" w:rsidR="00A34113" w:rsidRPr="00A34113" w:rsidRDefault="00A34113" w:rsidP="00A34113">
            <w:pPr>
              <w:spacing w:after="0" w:line="240" w:lineRule="auto"/>
              <w:rPr>
                <w:rFonts w:ascii="Arial" w:hAnsi="Arial" w:cs="Arial"/>
                <w:b/>
                <w:bCs/>
                <w:sz w:val="18"/>
                <w:szCs w:val="18"/>
              </w:rPr>
            </w:pPr>
            <w:r w:rsidRPr="00A34113">
              <w:rPr>
                <w:rFonts w:ascii="Arial" w:hAnsi="Arial" w:cs="Arial"/>
                <w:b/>
                <w:bCs/>
                <w:sz w:val="18"/>
                <w:szCs w:val="18"/>
              </w:rPr>
              <w:t xml:space="preserve">Mme </w:t>
            </w:r>
            <w:r w:rsidRPr="00A34113">
              <w:rPr>
                <w:rFonts w:ascii="Arial" w:hAnsi="Arial" w:cs="Arial"/>
                <w:b/>
                <w:bCs/>
                <w:color w:val="333333"/>
                <w:sz w:val="18"/>
                <w:szCs w:val="18"/>
                <w:shd w:val="clear" w:color="auto" w:fill="FFFFFF"/>
              </w:rPr>
              <w:t xml:space="preserve">Gogo </w:t>
            </w:r>
            <w:r w:rsidRPr="00A34113">
              <w:rPr>
                <w:rFonts w:ascii="Arial" w:hAnsi="Arial" w:cs="Arial"/>
                <w:b/>
                <w:bCs/>
                <w:caps/>
                <w:sz w:val="18"/>
                <w:szCs w:val="18"/>
              </w:rPr>
              <w:t>Hukportie</w:t>
            </w:r>
          </w:p>
          <w:p w14:paraId="29F4FA33" w14:textId="77777777" w:rsidR="00A34113" w:rsidRPr="00A34113" w:rsidRDefault="00A34113" w:rsidP="00A34113">
            <w:pPr>
              <w:spacing w:after="0" w:line="240" w:lineRule="auto"/>
              <w:rPr>
                <w:rFonts w:ascii="Arial" w:hAnsi="Arial" w:cs="Arial"/>
                <w:sz w:val="18"/>
                <w:szCs w:val="18"/>
              </w:rPr>
            </w:pPr>
            <w:r w:rsidRPr="00A34113">
              <w:rPr>
                <w:rFonts w:ascii="Arial" w:hAnsi="Arial" w:cs="Arial"/>
                <w:sz w:val="18"/>
                <w:szCs w:val="18"/>
              </w:rPr>
              <w:t>Représentante de l’UNHCR</w:t>
            </w:r>
          </w:p>
          <w:p w14:paraId="43007396" w14:textId="05F61FD7" w:rsidR="00A34113" w:rsidRPr="00A34113" w:rsidRDefault="00A34113" w:rsidP="00A34113">
            <w:pPr>
              <w:spacing w:after="0" w:line="240" w:lineRule="auto"/>
              <w:rPr>
                <w:rFonts w:ascii="Arial" w:hAnsi="Arial" w:cs="Arial"/>
                <w:sz w:val="18"/>
                <w:szCs w:val="18"/>
              </w:rPr>
            </w:pPr>
          </w:p>
        </w:tc>
      </w:tr>
      <w:tr w:rsidR="00A34113" w:rsidRPr="00A34113" w14:paraId="4FE4AEDA" w14:textId="77777777" w:rsidTr="00A34113">
        <w:trPr>
          <w:trHeight w:val="827"/>
        </w:trPr>
        <w:tc>
          <w:tcPr>
            <w:tcW w:w="2993" w:type="dxa"/>
            <w:tcMar>
              <w:top w:w="0" w:type="dxa"/>
              <w:left w:w="108" w:type="dxa"/>
              <w:bottom w:w="0" w:type="dxa"/>
              <w:right w:w="108" w:type="dxa"/>
            </w:tcMar>
          </w:tcPr>
          <w:p w14:paraId="735A9588" w14:textId="77777777" w:rsidR="00A34113" w:rsidRPr="00A34113" w:rsidRDefault="00A34113" w:rsidP="00A34113">
            <w:pPr>
              <w:spacing w:after="0" w:line="240" w:lineRule="auto"/>
              <w:rPr>
                <w:rFonts w:ascii="Arial" w:hAnsi="Arial" w:cs="Arial"/>
                <w:b/>
                <w:sz w:val="18"/>
                <w:szCs w:val="18"/>
              </w:rPr>
            </w:pPr>
          </w:p>
          <w:p w14:paraId="73570ED1" w14:textId="77777777" w:rsidR="00A34113" w:rsidRPr="00A34113" w:rsidRDefault="00A34113" w:rsidP="00A34113">
            <w:pPr>
              <w:spacing w:after="0" w:line="240" w:lineRule="auto"/>
              <w:rPr>
                <w:rFonts w:ascii="Arial" w:hAnsi="Arial" w:cs="Arial"/>
                <w:b/>
                <w:bCs/>
                <w:sz w:val="18"/>
                <w:szCs w:val="18"/>
              </w:rPr>
            </w:pPr>
            <w:r w:rsidRPr="00A34113">
              <w:rPr>
                <w:rFonts w:ascii="Arial" w:hAnsi="Arial" w:cs="Arial"/>
                <w:b/>
                <w:bCs/>
                <w:sz w:val="18"/>
                <w:szCs w:val="18"/>
              </w:rPr>
              <w:t>M. Jeremy HOPKINS</w:t>
            </w:r>
          </w:p>
          <w:p w14:paraId="6DE05159" w14:textId="3D88FCAF" w:rsidR="00A34113" w:rsidRDefault="00F461E7" w:rsidP="00A34113">
            <w:pPr>
              <w:spacing w:after="0" w:line="240" w:lineRule="auto"/>
              <w:jc w:val="both"/>
              <w:rPr>
                <w:rFonts w:ascii="Arial" w:hAnsi="Arial" w:cs="Arial"/>
                <w:sz w:val="18"/>
                <w:szCs w:val="18"/>
              </w:rPr>
            </w:pPr>
            <w:r>
              <w:rPr>
                <w:rFonts w:ascii="Arial" w:hAnsi="Arial" w:cs="Arial"/>
                <w:sz w:val="18"/>
                <w:szCs w:val="18"/>
              </w:rPr>
              <w:t>Représentant</w:t>
            </w:r>
            <w:r w:rsidR="00A34113" w:rsidRPr="00A34113">
              <w:rPr>
                <w:rFonts w:ascii="Arial" w:hAnsi="Arial" w:cs="Arial"/>
                <w:sz w:val="18"/>
                <w:szCs w:val="18"/>
              </w:rPr>
              <w:t xml:space="preserve"> de l’UNICEF</w:t>
            </w:r>
          </w:p>
          <w:p w14:paraId="744E2CA7" w14:textId="77777777" w:rsidR="00A34113" w:rsidRPr="00A34113" w:rsidRDefault="00A34113" w:rsidP="00A34113">
            <w:pPr>
              <w:spacing w:after="0" w:line="240" w:lineRule="auto"/>
              <w:rPr>
                <w:rFonts w:ascii="Arial" w:hAnsi="Arial" w:cs="Arial"/>
                <w:b/>
                <w:sz w:val="18"/>
                <w:szCs w:val="18"/>
              </w:rPr>
            </w:pPr>
          </w:p>
        </w:tc>
        <w:tc>
          <w:tcPr>
            <w:tcW w:w="3953" w:type="dxa"/>
            <w:tcMar>
              <w:top w:w="0" w:type="dxa"/>
              <w:left w:w="108" w:type="dxa"/>
              <w:bottom w:w="0" w:type="dxa"/>
              <w:right w:w="108" w:type="dxa"/>
            </w:tcMar>
          </w:tcPr>
          <w:p w14:paraId="76140737" w14:textId="77777777" w:rsidR="00A34113" w:rsidRPr="00A34113" w:rsidRDefault="00A34113" w:rsidP="00A34113">
            <w:pPr>
              <w:spacing w:after="0" w:line="240" w:lineRule="auto"/>
              <w:rPr>
                <w:rFonts w:ascii="Arial" w:hAnsi="Arial" w:cs="Arial"/>
                <w:b/>
                <w:sz w:val="18"/>
                <w:szCs w:val="18"/>
              </w:rPr>
            </w:pPr>
          </w:p>
          <w:p w14:paraId="5CDC233E" w14:textId="7384E06E" w:rsidR="00A34113" w:rsidRPr="00A34113" w:rsidRDefault="00BB23D9" w:rsidP="00A34113">
            <w:pPr>
              <w:spacing w:after="0" w:line="240" w:lineRule="auto"/>
              <w:rPr>
                <w:rFonts w:ascii="Arial" w:hAnsi="Arial" w:cs="Arial"/>
                <w:b/>
                <w:bCs/>
                <w:sz w:val="18"/>
                <w:szCs w:val="18"/>
              </w:rPr>
            </w:pPr>
            <w:proofErr w:type="spellStart"/>
            <w:r>
              <w:rPr>
                <w:rFonts w:ascii="Arial" w:hAnsi="Arial" w:cs="Arial"/>
                <w:b/>
                <w:bCs/>
                <w:sz w:val="18"/>
                <w:szCs w:val="18"/>
              </w:rPr>
              <w:t>MmeTatiana</w:t>
            </w:r>
            <w:proofErr w:type="spellEnd"/>
            <w:r>
              <w:rPr>
                <w:rFonts w:ascii="Arial" w:hAnsi="Arial" w:cs="Arial"/>
                <w:b/>
                <w:bCs/>
                <w:sz w:val="18"/>
                <w:szCs w:val="18"/>
              </w:rPr>
              <w:t xml:space="preserve"> </w:t>
            </w:r>
            <w:r w:rsidRPr="00BB23D9">
              <w:rPr>
                <w:rFonts w:ascii="Arial" w:hAnsi="Arial" w:cs="Arial"/>
                <w:b/>
                <w:bCs/>
                <w:sz w:val="18"/>
                <w:szCs w:val="18"/>
              </w:rPr>
              <w:t>WAH</w:t>
            </w:r>
          </w:p>
          <w:p w14:paraId="0440E8DB" w14:textId="4BA2CB61" w:rsidR="00A34113" w:rsidRPr="00A34113" w:rsidRDefault="00F461E7" w:rsidP="00A34113">
            <w:pPr>
              <w:spacing w:after="0" w:line="240" w:lineRule="auto"/>
              <w:rPr>
                <w:rFonts w:ascii="Arial" w:hAnsi="Arial" w:cs="Arial"/>
                <w:sz w:val="18"/>
                <w:szCs w:val="18"/>
              </w:rPr>
            </w:pPr>
            <w:r>
              <w:rPr>
                <w:rFonts w:ascii="Arial" w:hAnsi="Arial" w:cs="Arial"/>
                <w:sz w:val="18"/>
                <w:szCs w:val="18"/>
              </w:rPr>
              <w:t>Représentant</w:t>
            </w:r>
            <w:r w:rsidR="00BB23D9">
              <w:rPr>
                <w:rFonts w:ascii="Arial" w:hAnsi="Arial" w:cs="Arial"/>
                <w:sz w:val="18"/>
                <w:szCs w:val="18"/>
              </w:rPr>
              <w:t>e</w:t>
            </w:r>
            <w:r w:rsidR="00A34113" w:rsidRPr="00A34113">
              <w:rPr>
                <w:rFonts w:ascii="Arial" w:hAnsi="Arial" w:cs="Arial"/>
                <w:sz w:val="18"/>
                <w:szCs w:val="18"/>
              </w:rPr>
              <w:t xml:space="preserve"> de l’UNOPS</w:t>
            </w:r>
          </w:p>
          <w:p w14:paraId="7965AF41" w14:textId="77777777" w:rsidR="00A34113" w:rsidRPr="00A34113" w:rsidRDefault="00A34113" w:rsidP="00A34113">
            <w:pPr>
              <w:spacing w:after="0" w:line="240" w:lineRule="auto"/>
              <w:rPr>
                <w:rFonts w:ascii="Arial" w:hAnsi="Arial" w:cs="Arial"/>
                <w:b/>
                <w:sz w:val="18"/>
                <w:szCs w:val="18"/>
              </w:rPr>
            </w:pPr>
          </w:p>
          <w:p w14:paraId="3938C51F" w14:textId="77777777" w:rsidR="00A34113" w:rsidRPr="00A34113" w:rsidRDefault="00A34113" w:rsidP="00A34113">
            <w:pPr>
              <w:spacing w:after="0" w:line="240" w:lineRule="auto"/>
              <w:rPr>
                <w:rFonts w:ascii="Arial" w:hAnsi="Arial" w:cs="Arial"/>
                <w:b/>
                <w:sz w:val="18"/>
                <w:szCs w:val="18"/>
              </w:rPr>
            </w:pPr>
          </w:p>
        </w:tc>
        <w:tc>
          <w:tcPr>
            <w:tcW w:w="3544" w:type="dxa"/>
            <w:tcMar>
              <w:top w:w="0" w:type="dxa"/>
              <w:left w:w="108" w:type="dxa"/>
              <w:bottom w:w="0" w:type="dxa"/>
              <w:right w:w="108" w:type="dxa"/>
            </w:tcMar>
          </w:tcPr>
          <w:p w14:paraId="51EF1B7D" w14:textId="77777777" w:rsidR="00A34113" w:rsidRPr="00A34113" w:rsidRDefault="00A34113" w:rsidP="00A34113">
            <w:pPr>
              <w:spacing w:after="0" w:line="240" w:lineRule="auto"/>
              <w:jc w:val="both"/>
              <w:rPr>
                <w:rFonts w:ascii="Arial" w:hAnsi="Arial" w:cs="Arial"/>
                <w:b/>
                <w:sz w:val="18"/>
                <w:szCs w:val="18"/>
              </w:rPr>
            </w:pPr>
          </w:p>
          <w:p w14:paraId="5CFE7375" w14:textId="77777777" w:rsidR="00A34113" w:rsidRPr="00A34113" w:rsidRDefault="00A34113" w:rsidP="00A34113">
            <w:pPr>
              <w:spacing w:after="0" w:line="240" w:lineRule="auto"/>
              <w:jc w:val="both"/>
              <w:rPr>
                <w:rFonts w:ascii="Arial" w:hAnsi="Arial" w:cs="Arial"/>
                <w:b/>
                <w:sz w:val="18"/>
                <w:szCs w:val="18"/>
              </w:rPr>
            </w:pPr>
          </w:p>
          <w:p w14:paraId="6C2F2DB9" w14:textId="77777777" w:rsidR="00A34113" w:rsidRPr="00A34113" w:rsidRDefault="00A34113" w:rsidP="00A34113">
            <w:pPr>
              <w:spacing w:after="0" w:line="240" w:lineRule="auto"/>
              <w:jc w:val="both"/>
              <w:rPr>
                <w:rFonts w:ascii="Arial" w:hAnsi="Arial" w:cs="Arial"/>
                <w:b/>
                <w:sz w:val="18"/>
                <w:szCs w:val="18"/>
              </w:rPr>
            </w:pPr>
          </w:p>
          <w:p w14:paraId="68FA07D8" w14:textId="77777777" w:rsidR="00A34113" w:rsidRPr="00A34113" w:rsidRDefault="00A34113" w:rsidP="00A34113">
            <w:pPr>
              <w:spacing w:after="0" w:line="240" w:lineRule="auto"/>
              <w:jc w:val="both"/>
              <w:rPr>
                <w:rFonts w:ascii="Arial" w:hAnsi="Arial" w:cs="Arial"/>
                <w:b/>
                <w:sz w:val="18"/>
                <w:szCs w:val="18"/>
              </w:rPr>
            </w:pPr>
          </w:p>
          <w:p w14:paraId="5B0BCA33" w14:textId="77777777" w:rsidR="00A34113" w:rsidRPr="00A34113" w:rsidRDefault="00A34113" w:rsidP="00A34113">
            <w:pPr>
              <w:spacing w:after="0" w:line="240" w:lineRule="auto"/>
              <w:jc w:val="both"/>
              <w:rPr>
                <w:rFonts w:ascii="Arial" w:hAnsi="Arial" w:cs="Arial"/>
                <w:b/>
                <w:sz w:val="18"/>
                <w:szCs w:val="18"/>
              </w:rPr>
            </w:pPr>
          </w:p>
          <w:p w14:paraId="23BACA04" w14:textId="77777777" w:rsidR="00A34113" w:rsidRPr="00A34113" w:rsidRDefault="00A34113" w:rsidP="00A34113">
            <w:pPr>
              <w:spacing w:after="0" w:line="240" w:lineRule="auto"/>
              <w:jc w:val="both"/>
              <w:rPr>
                <w:rFonts w:ascii="Arial" w:hAnsi="Arial" w:cs="Arial"/>
                <w:b/>
                <w:sz w:val="18"/>
                <w:szCs w:val="18"/>
              </w:rPr>
            </w:pPr>
          </w:p>
        </w:tc>
      </w:tr>
    </w:tbl>
    <w:p w14:paraId="47CCBC55" w14:textId="77777777" w:rsidR="000F2EEF" w:rsidRPr="00E7394B" w:rsidRDefault="0031165B" w:rsidP="00E7394B">
      <w:pPr>
        <w:pStyle w:val="Titre1"/>
        <w:numPr>
          <w:ilvl w:val="0"/>
          <w:numId w:val="5"/>
        </w:numPr>
        <w:shd w:val="clear" w:color="auto" w:fill="FFFFFF" w:themeFill="background1"/>
        <w:spacing w:line="240" w:lineRule="auto"/>
        <w:jc w:val="both"/>
        <w:rPr>
          <w:rFonts w:ascii="Bahnschrift Light" w:hAnsi="Bahnschrift Light"/>
          <w:color w:val="00B0F0"/>
          <w:sz w:val="24"/>
          <w:szCs w:val="24"/>
        </w:rPr>
      </w:pPr>
      <w:bookmarkStart w:id="3" w:name="_Toc515362440"/>
      <w:r w:rsidRPr="00E7394B">
        <w:rPr>
          <w:rFonts w:ascii="Bahnschrift Light" w:hAnsi="Bahnschrift Light"/>
          <w:color w:val="00B0F0"/>
          <w:sz w:val="24"/>
          <w:szCs w:val="24"/>
        </w:rPr>
        <w:lastRenderedPageBreak/>
        <w:t>RÉSUMÉ EXÉCUTIF</w:t>
      </w:r>
      <w:bookmarkEnd w:id="3"/>
    </w:p>
    <w:p w14:paraId="1461F5FA" w14:textId="77777777" w:rsidR="000F2EEF" w:rsidRPr="00EE7AF0" w:rsidRDefault="000F2EEF" w:rsidP="007C5BDC">
      <w:pPr>
        <w:spacing w:line="240" w:lineRule="auto"/>
        <w:jc w:val="both"/>
        <w:rPr>
          <w:rFonts w:ascii="Bahnschrift Light" w:hAnsi="Bahnschrift Light"/>
          <w:sz w:val="24"/>
          <w:szCs w:val="24"/>
        </w:rPr>
      </w:pPr>
    </w:p>
    <w:p w14:paraId="0D263D48" w14:textId="265FCA33" w:rsidR="00BD71D7" w:rsidRPr="00126F9D" w:rsidRDefault="00D3134E" w:rsidP="007C5BDC">
      <w:pPr>
        <w:spacing w:line="240" w:lineRule="auto"/>
        <w:jc w:val="both"/>
        <w:rPr>
          <w:rFonts w:ascii="Bahnschrift Light" w:hAnsi="Bahnschrift Light"/>
          <w:sz w:val="24"/>
          <w:szCs w:val="24"/>
        </w:rPr>
      </w:pPr>
      <w:r w:rsidRPr="00126F9D">
        <w:rPr>
          <w:rFonts w:ascii="Bahnschrift Light" w:hAnsi="Bahnschrift Light"/>
          <w:sz w:val="24"/>
          <w:szCs w:val="24"/>
        </w:rPr>
        <w:t>Le Gouvernement du Burundi a élaboré le Plan National de Développement (PND) pour la période 2018-2027, qui vise à engager le pays dans une étape cruciale pour son développement social et économique</w:t>
      </w:r>
      <w:r w:rsidR="00FC4CDE">
        <w:rPr>
          <w:rFonts w:ascii="Bahnschrift Light" w:hAnsi="Bahnschrift Light"/>
          <w:sz w:val="24"/>
          <w:szCs w:val="24"/>
        </w:rPr>
        <w:t xml:space="preserve"> du pays</w:t>
      </w:r>
      <w:r w:rsidRPr="00126F9D">
        <w:rPr>
          <w:rFonts w:ascii="Bahnschrift Light" w:hAnsi="Bahnschrift Light"/>
          <w:sz w:val="24"/>
          <w:szCs w:val="24"/>
        </w:rPr>
        <w:t xml:space="preserve">. </w:t>
      </w:r>
      <w:r w:rsidR="0031165B" w:rsidRPr="00126F9D">
        <w:rPr>
          <w:rFonts w:ascii="Bahnschrift Light" w:hAnsi="Bahnschrift Light"/>
          <w:sz w:val="24"/>
          <w:szCs w:val="24"/>
        </w:rPr>
        <w:t xml:space="preserve"> </w:t>
      </w:r>
      <w:r w:rsidRPr="00126F9D">
        <w:rPr>
          <w:rFonts w:ascii="Bahnschrift Light" w:hAnsi="Bahnschrift Light"/>
          <w:sz w:val="24"/>
          <w:szCs w:val="24"/>
        </w:rPr>
        <w:t>Le PND s’appuie sur les progrès atteints dans le domaine des services sociaux de base et entend poursuivre les efforts en matière de développement durable afin, notamment, de réduire les vulnérabilités socioéconomiques, de prévenir et répondre aux catastrophes naturelles</w:t>
      </w:r>
      <w:r w:rsidR="00BD71D7" w:rsidRPr="00126F9D">
        <w:rPr>
          <w:rFonts w:ascii="Bahnschrift Light" w:hAnsi="Bahnschrift Light"/>
          <w:sz w:val="24"/>
          <w:szCs w:val="24"/>
        </w:rPr>
        <w:t>,</w:t>
      </w:r>
      <w:r w:rsidRPr="00126F9D">
        <w:rPr>
          <w:rFonts w:ascii="Bahnschrift Light" w:hAnsi="Bahnschrift Light"/>
          <w:sz w:val="24"/>
          <w:szCs w:val="24"/>
        </w:rPr>
        <w:t xml:space="preserve"> atténuer les effets des changements climatiques</w:t>
      </w:r>
      <w:r w:rsidR="00BD71D7" w:rsidRPr="00126F9D">
        <w:rPr>
          <w:rFonts w:ascii="Bahnschrift Light" w:hAnsi="Bahnschrift Light"/>
          <w:sz w:val="24"/>
          <w:szCs w:val="24"/>
        </w:rPr>
        <w:t>,</w:t>
      </w:r>
      <w:r w:rsidRPr="00126F9D">
        <w:rPr>
          <w:rFonts w:ascii="Bahnschrift Light" w:hAnsi="Bahnschrift Light"/>
          <w:sz w:val="24"/>
          <w:szCs w:val="24"/>
        </w:rPr>
        <w:t xml:space="preserve"> et contribuer ainsi à la cohésion sociale et au développement. </w:t>
      </w:r>
    </w:p>
    <w:p w14:paraId="0F09B53F" w14:textId="77777777" w:rsidR="00BD71D7" w:rsidRPr="00126F9D" w:rsidRDefault="00BD71D7" w:rsidP="007C5BDC">
      <w:pPr>
        <w:spacing w:line="240" w:lineRule="auto"/>
        <w:jc w:val="both"/>
        <w:rPr>
          <w:rFonts w:ascii="Bahnschrift Light" w:hAnsi="Bahnschrift Light"/>
          <w:sz w:val="24"/>
          <w:szCs w:val="24"/>
        </w:rPr>
      </w:pPr>
      <w:r w:rsidRPr="00126F9D">
        <w:rPr>
          <w:rFonts w:ascii="Bahnschrift Light" w:hAnsi="Bahnschrift Light"/>
          <w:sz w:val="24"/>
          <w:szCs w:val="24"/>
        </w:rPr>
        <w:t>Parmi les défis majeurs à relever à court et moyen terme, le PND a identifié la transformation structurelle de l’économie, le renforcement de la bonne gouvernance et de l’état de droit, les pratiques démocratiques et la redevabilité auprès de la population.</w:t>
      </w:r>
    </w:p>
    <w:p w14:paraId="027AED4F" w14:textId="77777777" w:rsidR="00A96DFF" w:rsidRPr="00126F9D" w:rsidRDefault="0031165B" w:rsidP="007C5BDC">
      <w:pPr>
        <w:spacing w:line="240" w:lineRule="auto"/>
        <w:jc w:val="both"/>
        <w:rPr>
          <w:rFonts w:ascii="Bahnschrift Light" w:hAnsi="Bahnschrift Light"/>
          <w:sz w:val="24"/>
          <w:szCs w:val="24"/>
        </w:rPr>
      </w:pPr>
      <w:r w:rsidRPr="00126F9D">
        <w:rPr>
          <w:rFonts w:ascii="Bahnschrift Light" w:hAnsi="Bahnschrift Light"/>
          <w:sz w:val="24"/>
          <w:szCs w:val="24"/>
        </w:rPr>
        <w:t xml:space="preserve">En </w:t>
      </w:r>
      <w:r w:rsidR="00BD71D7" w:rsidRPr="00126F9D">
        <w:rPr>
          <w:rFonts w:ascii="Bahnschrift Light" w:hAnsi="Bahnschrift Light"/>
          <w:sz w:val="24"/>
          <w:szCs w:val="24"/>
        </w:rPr>
        <w:t xml:space="preserve">appui à la réponse à ces défis, </w:t>
      </w:r>
      <w:r w:rsidRPr="00126F9D">
        <w:rPr>
          <w:rFonts w:ascii="Bahnschrift Light" w:hAnsi="Bahnschrift Light"/>
          <w:sz w:val="24"/>
          <w:szCs w:val="24"/>
        </w:rPr>
        <w:t xml:space="preserve">et en vue d’adapter le cycle de programmation des Nations Unies, </w:t>
      </w:r>
      <w:r w:rsidR="00BD71D7" w:rsidRPr="00126F9D">
        <w:rPr>
          <w:rFonts w:ascii="Bahnschrift Light" w:hAnsi="Bahnschrift Light"/>
          <w:sz w:val="24"/>
          <w:szCs w:val="24"/>
        </w:rPr>
        <w:t xml:space="preserve">le </w:t>
      </w:r>
      <w:r w:rsidRPr="00126F9D">
        <w:rPr>
          <w:rFonts w:ascii="Bahnschrift Light" w:hAnsi="Bahnschrift Light"/>
          <w:sz w:val="24"/>
          <w:szCs w:val="24"/>
        </w:rPr>
        <w:t xml:space="preserve">Gouvernement et le Système des Nations Unies (SNU) </w:t>
      </w:r>
      <w:r w:rsidR="00BD71D7" w:rsidRPr="00126F9D">
        <w:rPr>
          <w:rFonts w:ascii="Bahnschrift Light" w:hAnsi="Bahnschrift Light"/>
          <w:sz w:val="24"/>
          <w:szCs w:val="24"/>
        </w:rPr>
        <w:t xml:space="preserve">au Burundi </w:t>
      </w:r>
      <w:r w:rsidRPr="00126F9D">
        <w:rPr>
          <w:rFonts w:ascii="Bahnschrift Light" w:hAnsi="Bahnschrift Light"/>
          <w:sz w:val="24"/>
          <w:szCs w:val="24"/>
        </w:rPr>
        <w:t>ont conjointement convenu des</w:t>
      </w:r>
      <w:r w:rsidR="00BD71D7" w:rsidRPr="00126F9D">
        <w:rPr>
          <w:rFonts w:ascii="Bahnschrift Light" w:hAnsi="Bahnschrift Light"/>
          <w:sz w:val="24"/>
          <w:szCs w:val="24"/>
        </w:rPr>
        <w:t xml:space="preserve"> priorités de l’UNDAF 2019-2023</w:t>
      </w:r>
      <w:r w:rsidRPr="00126F9D">
        <w:rPr>
          <w:rFonts w:ascii="Bahnschrift Light" w:hAnsi="Bahnschrift Light"/>
          <w:sz w:val="24"/>
          <w:szCs w:val="24"/>
        </w:rPr>
        <w:t xml:space="preserve"> </w:t>
      </w:r>
      <w:r w:rsidR="00BD71D7" w:rsidRPr="00126F9D">
        <w:rPr>
          <w:rFonts w:ascii="Bahnschrift Light" w:hAnsi="Bahnschrift Light"/>
          <w:sz w:val="24"/>
          <w:szCs w:val="24"/>
        </w:rPr>
        <w:t>prenant en compte s</w:t>
      </w:r>
      <w:r w:rsidRPr="00126F9D">
        <w:rPr>
          <w:rFonts w:ascii="Bahnschrift Light" w:hAnsi="Bahnschrift Light"/>
          <w:sz w:val="24"/>
          <w:szCs w:val="24"/>
        </w:rPr>
        <w:t>es avantages comparatifs</w:t>
      </w:r>
      <w:r w:rsidR="00BD71D7" w:rsidRPr="00126F9D">
        <w:rPr>
          <w:rFonts w:ascii="Bahnschrift Light" w:hAnsi="Bahnschrift Light"/>
          <w:sz w:val="24"/>
          <w:szCs w:val="24"/>
        </w:rPr>
        <w:t xml:space="preserve"> et l’A</w:t>
      </w:r>
      <w:r w:rsidRPr="00126F9D">
        <w:rPr>
          <w:rFonts w:ascii="Bahnschrift Light" w:hAnsi="Bahnschrift Light"/>
          <w:sz w:val="24"/>
          <w:szCs w:val="24"/>
        </w:rPr>
        <w:t>genda de développement 2030</w:t>
      </w:r>
      <w:r w:rsidR="00BD71D7" w:rsidRPr="00126F9D">
        <w:rPr>
          <w:rFonts w:ascii="Bahnschrift Light" w:hAnsi="Bahnschrift Light"/>
          <w:sz w:val="24"/>
          <w:szCs w:val="24"/>
        </w:rPr>
        <w:t>.</w:t>
      </w:r>
      <w:r w:rsidRPr="00126F9D">
        <w:rPr>
          <w:rFonts w:ascii="Bahnschrift Light" w:hAnsi="Bahnschrift Light"/>
          <w:sz w:val="24"/>
          <w:szCs w:val="24"/>
        </w:rPr>
        <w:t xml:space="preserve"> </w:t>
      </w:r>
    </w:p>
    <w:p w14:paraId="579FA1A3" w14:textId="44096D2C" w:rsidR="00052A89" w:rsidRDefault="00052A89" w:rsidP="007C5BDC">
      <w:pPr>
        <w:spacing w:line="240" w:lineRule="auto"/>
        <w:jc w:val="both"/>
        <w:rPr>
          <w:rFonts w:ascii="Bahnschrift Light" w:hAnsi="Bahnschrift Light"/>
          <w:sz w:val="24"/>
          <w:szCs w:val="24"/>
        </w:rPr>
      </w:pPr>
      <w:r>
        <w:rPr>
          <w:rFonts w:ascii="Bahnschrift Light" w:hAnsi="Bahnschrift Light"/>
          <w:sz w:val="24"/>
          <w:szCs w:val="24"/>
        </w:rPr>
        <w:t>L</w:t>
      </w:r>
      <w:r w:rsidRPr="00262444">
        <w:rPr>
          <w:rFonts w:ascii="Bahnschrift Light" w:hAnsi="Bahnschrift Light"/>
          <w:sz w:val="24"/>
          <w:szCs w:val="24"/>
        </w:rPr>
        <w:t>’UNDAF traduit un profond souci d’inclusion - « ne laisser personne de côté »,  vise à éliminer la pauvreté sous toutes ses formes et à réduire les inégalités et vulnérabilités au Burundi à travers une approche soutenue de résilience. Il aspire à garantir la prospérité et le bien-être des femmes et des hommes, tout en protégeant la planète et en consolidant les fondements de la paix</w:t>
      </w:r>
      <w:r>
        <w:rPr>
          <w:rFonts w:ascii="Bahnschrift Light" w:hAnsi="Bahnschrift Light"/>
          <w:sz w:val="24"/>
          <w:szCs w:val="24"/>
        </w:rPr>
        <w:t>.</w:t>
      </w:r>
    </w:p>
    <w:p w14:paraId="43DCD7AD" w14:textId="60C153BB" w:rsidR="00FC4CDE" w:rsidRDefault="00122E43" w:rsidP="007C5BDC">
      <w:pPr>
        <w:spacing w:line="240" w:lineRule="auto"/>
        <w:jc w:val="both"/>
        <w:rPr>
          <w:rFonts w:ascii="Bahnschrift Light" w:hAnsi="Bahnschrift Light"/>
          <w:sz w:val="24"/>
          <w:szCs w:val="24"/>
        </w:rPr>
      </w:pPr>
      <w:r w:rsidRPr="00126F9D">
        <w:rPr>
          <w:rFonts w:ascii="Bahnschrift Light" w:hAnsi="Bahnschrift Light"/>
          <w:sz w:val="24"/>
          <w:szCs w:val="24"/>
        </w:rPr>
        <w:t xml:space="preserve">L’UNDAF apporte </w:t>
      </w:r>
      <w:r w:rsidR="00BF4975">
        <w:rPr>
          <w:rFonts w:ascii="Bahnschrift Light" w:hAnsi="Bahnschrift Light"/>
          <w:sz w:val="24"/>
          <w:szCs w:val="24"/>
        </w:rPr>
        <w:t xml:space="preserve">ainsi </w:t>
      </w:r>
      <w:r w:rsidRPr="00126F9D">
        <w:rPr>
          <w:rFonts w:ascii="Bahnschrift Light" w:hAnsi="Bahnschrift Light"/>
          <w:sz w:val="24"/>
          <w:szCs w:val="24"/>
        </w:rPr>
        <w:t xml:space="preserve">son appui dans plusieurs domaines qui constituent le socle du développement social, culturel et économique, à savoir, a) la mise en place d’une gouvernance inclusive et équitable, b) l’amélioration des déterminants de santé, c) l’amélioration de l’accès, de la rétention et de la qualité de l’éducation, d) l’autonomisation des femmes, la prévention et la résilience aux chocs anthropiques et aux catastrophes naturelles, et e) le renforcement des capacités de gestion stratégique et opérationnelle du secteur de l’environnement. Les solutions durables pour les personnes déplacées internes (PDI) et l’assistance aux réfugiés et rapatriés seront également pris en compte. </w:t>
      </w:r>
    </w:p>
    <w:p w14:paraId="40EEA4C0" w14:textId="5F04D0D7" w:rsidR="00141E42" w:rsidRPr="00126F9D" w:rsidRDefault="00122E43" w:rsidP="007C5BDC">
      <w:pPr>
        <w:spacing w:line="240" w:lineRule="auto"/>
        <w:jc w:val="both"/>
        <w:rPr>
          <w:rFonts w:ascii="Bahnschrift Light" w:hAnsi="Bahnschrift Light"/>
          <w:sz w:val="24"/>
          <w:szCs w:val="24"/>
        </w:rPr>
      </w:pPr>
      <w:r w:rsidRPr="00126F9D">
        <w:rPr>
          <w:rFonts w:ascii="Bahnschrift Light" w:hAnsi="Bahnschrift Light"/>
          <w:sz w:val="24"/>
          <w:szCs w:val="24"/>
        </w:rPr>
        <w:t xml:space="preserve">L’UNDAF intègre aussi dans ses priorités les dimensions transversales du développement telles que le genre, les droits de l’Homme, la résilience, la croissance démographique et le VIH. </w:t>
      </w:r>
      <w:r w:rsidR="0074610A" w:rsidRPr="00126F9D">
        <w:rPr>
          <w:rFonts w:ascii="Bahnschrift Light" w:hAnsi="Bahnschrift Light"/>
          <w:sz w:val="24"/>
          <w:szCs w:val="24"/>
        </w:rPr>
        <w:t xml:space="preserve">Les solutions durables pour les personnes déplacées internes (PDI) et l’assistance aux réfugiés, apatrides et rapatriés sont également pris en compte. </w:t>
      </w:r>
      <w:r w:rsidRPr="00126F9D">
        <w:rPr>
          <w:rFonts w:ascii="Bahnschrift Light" w:hAnsi="Bahnschrift Light"/>
          <w:sz w:val="24"/>
          <w:szCs w:val="24"/>
        </w:rPr>
        <w:t xml:space="preserve">Il prévoit </w:t>
      </w:r>
      <w:r w:rsidR="0074610A" w:rsidRPr="00126F9D">
        <w:rPr>
          <w:rFonts w:ascii="Bahnschrift Light" w:hAnsi="Bahnschrift Light"/>
          <w:sz w:val="24"/>
          <w:szCs w:val="24"/>
        </w:rPr>
        <w:t>un soutien</w:t>
      </w:r>
      <w:r w:rsidRPr="00126F9D">
        <w:rPr>
          <w:rFonts w:ascii="Bahnschrift Light" w:hAnsi="Bahnschrift Light"/>
          <w:sz w:val="24"/>
          <w:szCs w:val="24"/>
        </w:rPr>
        <w:t xml:space="preserve"> </w:t>
      </w:r>
      <w:r w:rsidR="0074610A" w:rsidRPr="00126F9D">
        <w:rPr>
          <w:rFonts w:ascii="Bahnschrift Light" w:hAnsi="Bahnschrift Light"/>
          <w:sz w:val="24"/>
          <w:szCs w:val="24"/>
        </w:rPr>
        <w:t>aux</w:t>
      </w:r>
      <w:r w:rsidRPr="00126F9D">
        <w:rPr>
          <w:rFonts w:ascii="Bahnschrift Light" w:hAnsi="Bahnschrift Light"/>
          <w:sz w:val="24"/>
          <w:szCs w:val="24"/>
        </w:rPr>
        <w:t xml:space="preserve"> systèmes statistiques sectoriels et nationaux pour le suivi et évaluation, et </w:t>
      </w:r>
      <w:r w:rsidR="0074610A" w:rsidRPr="00126F9D">
        <w:rPr>
          <w:rFonts w:ascii="Bahnschrift Light" w:hAnsi="Bahnschrift Light"/>
          <w:sz w:val="24"/>
          <w:szCs w:val="24"/>
        </w:rPr>
        <w:t xml:space="preserve">une </w:t>
      </w:r>
      <w:r w:rsidR="00F461E7" w:rsidRPr="00126F9D">
        <w:rPr>
          <w:rFonts w:ascii="Bahnschrift Light" w:hAnsi="Bahnschrift Light"/>
          <w:sz w:val="24"/>
          <w:szCs w:val="24"/>
        </w:rPr>
        <w:t>contribution à</w:t>
      </w:r>
      <w:r w:rsidRPr="00126F9D">
        <w:rPr>
          <w:rFonts w:ascii="Bahnschrift Light" w:hAnsi="Bahnschrift Light"/>
          <w:sz w:val="24"/>
          <w:szCs w:val="24"/>
        </w:rPr>
        <w:t xml:space="preserve"> la mobilisation des ressources et au développement de partenariats internationaux, régionaux et sectoriels. </w:t>
      </w:r>
      <w:r w:rsidR="00141E42" w:rsidRPr="00126F9D">
        <w:rPr>
          <w:rFonts w:ascii="Bahnschrift Light" w:hAnsi="Bahnschrift Light"/>
          <w:sz w:val="24"/>
          <w:szCs w:val="24"/>
        </w:rPr>
        <w:t xml:space="preserve">Afin de renforcer la résilience de la population, l’UNDAF envisage l’adoption d’une stratégie conjointe d’accélération ciblée sur certaines actions porteuses d’effets de changement rapide. </w:t>
      </w:r>
    </w:p>
    <w:p w14:paraId="1E33244F" w14:textId="77777777" w:rsidR="000F2EEF" w:rsidRPr="00126F9D" w:rsidRDefault="0031165B" w:rsidP="007C5BDC">
      <w:pPr>
        <w:spacing w:line="240" w:lineRule="auto"/>
        <w:jc w:val="both"/>
        <w:rPr>
          <w:rFonts w:ascii="Bahnschrift Light" w:hAnsi="Bahnschrift Light"/>
          <w:sz w:val="24"/>
          <w:szCs w:val="24"/>
        </w:rPr>
      </w:pPr>
      <w:r w:rsidRPr="00126F9D">
        <w:rPr>
          <w:rFonts w:ascii="Bahnschrift Light" w:hAnsi="Bahnschrift Light"/>
          <w:sz w:val="24"/>
          <w:szCs w:val="24"/>
        </w:rPr>
        <w:t>Le processus de formulation de l’UNDAF 201</w:t>
      </w:r>
      <w:r w:rsidR="00B33E0F" w:rsidRPr="00126F9D">
        <w:rPr>
          <w:rFonts w:ascii="Bahnschrift Light" w:hAnsi="Bahnschrift Light"/>
          <w:sz w:val="24"/>
          <w:szCs w:val="24"/>
        </w:rPr>
        <w:t>9-2023 a permis de dégager les résultats stratégiques</w:t>
      </w:r>
      <w:r w:rsidRPr="00126F9D">
        <w:rPr>
          <w:rFonts w:ascii="Bahnschrift Light" w:hAnsi="Bahnschrift Light"/>
          <w:sz w:val="24"/>
          <w:szCs w:val="24"/>
        </w:rPr>
        <w:t xml:space="preserve"> suivants</w:t>
      </w:r>
      <w:r w:rsidRPr="00126F9D">
        <w:rPr>
          <w:rFonts w:ascii="Bahnschrift Light" w:hAnsi="Bahnschrift Light" w:cs="Calibri"/>
          <w:sz w:val="24"/>
          <w:szCs w:val="24"/>
        </w:rPr>
        <w:t> </w:t>
      </w:r>
      <w:r w:rsidRPr="00126F9D">
        <w:rPr>
          <w:rFonts w:ascii="Bahnschrift Light" w:hAnsi="Bahnschrift Light"/>
          <w:sz w:val="24"/>
          <w:szCs w:val="24"/>
        </w:rPr>
        <w:t xml:space="preserve">: </w:t>
      </w:r>
    </w:p>
    <w:p w14:paraId="2B04AAEA" w14:textId="77777777" w:rsidR="00A96DFF" w:rsidRPr="00126F9D" w:rsidRDefault="00B33E0F" w:rsidP="007C5BDC">
      <w:pPr>
        <w:spacing w:line="240" w:lineRule="auto"/>
        <w:jc w:val="both"/>
        <w:rPr>
          <w:rFonts w:ascii="Bahnschrift Light" w:hAnsi="Bahnschrift Light"/>
          <w:i/>
          <w:sz w:val="24"/>
          <w:szCs w:val="24"/>
        </w:rPr>
      </w:pPr>
      <w:r w:rsidRPr="00126F9D">
        <w:rPr>
          <w:rFonts w:ascii="Bahnschrift Light" w:hAnsi="Bahnschrift Light" w:cstheme="majorHAnsi"/>
          <w:b/>
          <w:bCs/>
          <w:sz w:val="24"/>
          <w:szCs w:val="24"/>
        </w:rPr>
        <w:t xml:space="preserve">Effet </w:t>
      </w:r>
      <w:r w:rsidR="0031165B" w:rsidRPr="00126F9D">
        <w:rPr>
          <w:rFonts w:ascii="Bahnschrift Light" w:hAnsi="Bahnschrift Light" w:cstheme="majorHAnsi"/>
          <w:b/>
          <w:bCs/>
          <w:sz w:val="24"/>
          <w:szCs w:val="24"/>
        </w:rPr>
        <w:t>1</w:t>
      </w:r>
      <w:r w:rsidRPr="00126F9D">
        <w:rPr>
          <w:rFonts w:ascii="Bahnschrift Light" w:hAnsi="Bahnschrift Light" w:cstheme="majorHAnsi"/>
          <w:b/>
          <w:bCs/>
          <w:sz w:val="24"/>
          <w:szCs w:val="24"/>
        </w:rPr>
        <w:t> :</w:t>
      </w:r>
      <w:r w:rsidR="0031165B" w:rsidRPr="00126F9D">
        <w:rPr>
          <w:rFonts w:ascii="Bahnschrift Light" w:hAnsi="Bahnschrift Light" w:cstheme="majorHAnsi"/>
          <w:bCs/>
          <w:i/>
          <w:sz w:val="24"/>
          <w:szCs w:val="24"/>
        </w:rPr>
        <w:t xml:space="preserve"> D’ici 2023, les filles et garçons accèdent équitablement à une éducation de qualité, avec un accent particulier sur le cycle fondamental et les possibilités d’appren</w:t>
      </w:r>
      <w:r w:rsidRPr="00126F9D">
        <w:rPr>
          <w:rFonts w:ascii="Bahnschrift Light" w:hAnsi="Bahnschrift Light" w:cstheme="majorHAnsi"/>
          <w:bCs/>
          <w:i/>
          <w:sz w:val="24"/>
          <w:szCs w:val="24"/>
        </w:rPr>
        <w:t>tissage toute au long de la vie ;</w:t>
      </w:r>
    </w:p>
    <w:p w14:paraId="6D1DA008" w14:textId="0B311656" w:rsidR="00A96DFF" w:rsidRPr="00126F9D" w:rsidRDefault="00B33E0F" w:rsidP="007C5BDC">
      <w:pPr>
        <w:spacing w:line="240" w:lineRule="auto"/>
        <w:jc w:val="both"/>
        <w:rPr>
          <w:rFonts w:ascii="Bahnschrift Light" w:hAnsi="Bahnschrift Light"/>
          <w:i/>
          <w:sz w:val="24"/>
          <w:szCs w:val="24"/>
        </w:rPr>
      </w:pPr>
      <w:r w:rsidRPr="00126F9D">
        <w:rPr>
          <w:rFonts w:ascii="Bahnschrift Light" w:hAnsi="Bahnschrift Light" w:cstheme="majorHAnsi"/>
          <w:b/>
          <w:sz w:val="24"/>
          <w:szCs w:val="24"/>
        </w:rPr>
        <w:t xml:space="preserve">Effet </w:t>
      </w:r>
      <w:r w:rsidR="0031165B" w:rsidRPr="00126F9D">
        <w:rPr>
          <w:rFonts w:ascii="Bahnschrift Light" w:hAnsi="Bahnschrift Light" w:cstheme="majorHAnsi"/>
          <w:b/>
          <w:sz w:val="24"/>
          <w:szCs w:val="24"/>
        </w:rPr>
        <w:t>2</w:t>
      </w:r>
      <w:r w:rsidRPr="00126F9D">
        <w:rPr>
          <w:rFonts w:ascii="Bahnschrift Light" w:hAnsi="Bahnschrift Light" w:cstheme="majorHAnsi"/>
          <w:b/>
          <w:sz w:val="24"/>
          <w:szCs w:val="24"/>
        </w:rPr>
        <w:t> </w:t>
      </w:r>
      <w:r w:rsidR="00D537EF" w:rsidRPr="00126F9D">
        <w:rPr>
          <w:rFonts w:ascii="Bahnschrift Light" w:hAnsi="Bahnschrift Light" w:cstheme="majorHAnsi"/>
          <w:b/>
          <w:sz w:val="24"/>
          <w:szCs w:val="24"/>
        </w:rPr>
        <w:t>:</w:t>
      </w:r>
      <w:r w:rsidR="00D537EF" w:rsidRPr="00126F9D">
        <w:rPr>
          <w:rFonts w:ascii="Bahnschrift Light" w:hAnsi="Bahnschrift Light" w:cstheme="majorHAnsi"/>
          <w:i/>
          <w:sz w:val="24"/>
          <w:szCs w:val="24"/>
        </w:rPr>
        <w:t xml:space="preserve"> D’ici</w:t>
      </w:r>
      <w:r w:rsidR="0031165B" w:rsidRPr="00126F9D">
        <w:rPr>
          <w:rFonts w:ascii="Bahnschrift Light" w:hAnsi="Bahnschrift Light" w:cstheme="majorHAnsi"/>
          <w:bCs/>
          <w:i/>
          <w:sz w:val="24"/>
          <w:szCs w:val="24"/>
        </w:rPr>
        <w:t xml:space="preserve"> 2023, les hommes, les femmes, les filles et garçons, en particulier les plus vulnérables, accèdent de manière équitable aux services de qualité de santé, de lutte contre le VIH et la malnutrition et accèdent à l’eau, aux services d’hygiène et d’assainissement de qualité contribuant à la couverture sanitaire universelle</w:t>
      </w:r>
      <w:r w:rsidRPr="00126F9D">
        <w:rPr>
          <w:rFonts w:ascii="Bahnschrift Light" w:hAnsi="Bahnschrift Light" w:cstheme="majorHAnsi"/>
          <w:bCs/>
          <w:i/>
          <w:sz w:val="24"/>
          <w:szCs w:val="24"/>
        </w:rPr>
        <w:t> ;</w:t>
      </w:r>
    </w:p>
    <w:p w14:paraId="2491489F" w14:textId="77777777" w:rsidR="000D15BE" w:rsidRPr="00126F9D" w:rsidRDefault="00B33E0F" w:rsidP="007C5BDC">
      <w:pPr>
        <w:pStyle w:val="Default"/>
        <w:rPr>
          <w:rFonts w:cstheme="majorHAnsi"/>
          <w:b w:val="0"/>
          <w:bCs/>
          <w:i/>
          <w:color w:val="auto"/>
          <w:lang w:val="fr-FR"/>
        </w:rPr>
      </w:pPr>
      <w:r w:rsidRPr="00126F9D">
        <w:rPr>
          <w:rFonts w:cstheme="majorHAnsi"/>
          <w:bCs/>
          <w:color w:val="auto"/>
          <w:lang w:val="fr-FR"/>
        </w:rPr>
        <w:t xml:space="preserve">Effet </w:t>
      </w:r>
      <w:r w:rsidR="0031165B" w:rsidRPr="00126F9D">
        <w:rPr>
          <w:rFonts w:cstheme="majorHAnsi"/>
          <w:bCs/>
          <w:color w:val="auto"/>
          <w:lang w:val="fr-FR"/>
        </w:rPr>
        <w:t>3</w:t>
      </w:r>
      <w:r w:rsidRPr="00126F9D">
        <w:rPr>
          <w:rFonts w:cstheme="majorHAnsi"/>
          <w:bCs/>
          <w:color w:val="auto"/>
          <w:lang w:val="fr-FR"/>
        </w:rPr>
        <w:t> :</w:t>
      </w:r>
      <w:r w:rsidR="0031165B" w:rsidRPr="00126F9D">
        <w:rPr>
          <w:rFonts w:cstheme="majorHAnsi"/>
          <w:b w:val="0"/>
          <w:bCs/>
          <w:i/>
          <w:color w:val="auto"/>
          <w:lang w:val="fr-FR"/>
        </w:rPr>
        <w:t xml:space="preserve"> Les femmes et les jeunes, particulièrement les plus vulnérables</w:t>
      </w:r>
      <w:r w:rsidRPr="00126F9D">
        <w:rPr>
          <w:rFonts w:cstheme="majorHAnsi"/>
          <w:b w:val="0"/>
          <w:bCs/>
          <w:i/>
          <w:color w:val="auto"/>
          <w:lang w:val="fr-FR"/>
        </w:rPr>
        <w:t xml:space="preserve"> sont autonomisées à travers</w:t>
      </w:r>
      <w:r w:rsidR="0031165B" w:rsidRPr="00126F9D">
        <w:rPr>
          <w:rFonts w:cstheme="majorHAnsi"/>
          <w:b w:val="0"/>
          <w:bCs/>
          <w:i/>
          <w:color w:val="auto"/>
          <w:lang w:val="fr-FR"/>
        </w:rPr>
        <w:t xml:space="preserve"> une intégration socioécono</w:t>
      </w:r>
      <w:r w:rsidRPr="00126F9D">
        <w:rPr>
          <w:rFonts w:cstheme="majorHAnsi"/>
          <w:b w:val="0"/>
          <w:bCs/>
          <w:i/>
          <w:color w:val="auto"/>
          <w:lang w:val="fr-FR"/>
        </w:rPr>
        <w:t>mique et politique accrue et</w:t>
      </w:r>
      <w:r w:rsidR="0031165B" w:rsidRPr="00126F9D">
        <w:rPr>
          <w:rFonts w:cstheme="majorHAnsi"/>
          <w:b w:val="0"/>
          <w:bCs/>
          <w:i/>
          <w:color w:val="auto"/>
          <w:lang w:val="fr-FR"/>
        </w:rPr>
        <w:t xml:space="preserve"> une protection sociale</w:t>
      </w:r>
      <w:r w:rsidRPr="00126F9D">
        <w:rPr>
          <w:rFonts w:cstheme="majorHAnsi"/>
          <w:b w:val="0"/>
          <w:bCs/>
          <w:i/>
          <w:color w:val="auto"/>
          <w:lang w:val="fr-FR"/>
        </w:rPr>
        <w:t> ;</w:t>
      </w:r>
    </w:p>
    <w:p w14:paraId="749BBD05" w14:textId="77777777" w:rsidR="000D15BE" w:rsidRPr="00126F9D" w:rsidRDefault="000D15BE" w:rsidP="007C5BDC">
      <w:pPr>
        <w:pStyle w:val="Default"/>
        <w:rPr>
          <w:rFonts w:cstheme="majorHAnsi"/>
          <w:b w:val="0"/>
          <w:bCs/>
          <w:i/>
          <w:color w:val="auto"/>
          <w:lang w:val="fr-FR"/>
        </w:rPr>
      </w:pPr>
    </w:p>
    <w:p w14:paraId="15AF710A" w14:textId="68809AA4" w:rsidR="000D15BE" w:rsidRPr="00126F9D" w:rsidRDefault="0031165B" w:rsidP="007C5BDC">
      <w:pPr>
        <w:spacing w:line="240" w:lineRule="auto"/>
        <w:jc w:val="both"/>
        <w:rPr>
          <w:rFonts w:ascii="Bahnschrift Light" w:hAnsi="Bahnschrift Light" w:cstheme="majorHAnsi"/>
          <w:bCs/>
          <w:i/>
          <w:sz w:val="24"/>
          <w:szCs w:val="24"/>
        </w:rPr>
      </w:pPr>
      <w:r w:rsidRPr="00126F9D">
        <w:rPr>
          <w:rFonts w:ascii="Bahnschrift Light" w:hAnsi="Bahnschrift Light" w:cstheme="majorHAnsi"/>
          <w:b/>
          <w:bCs/>
          <w:sz w:val="24"/>
          <w:szCs w:val="24"/>
        </w:rPr>
        <w:t xml:space="preserve">Effet </w:t>
      </w:r>
      <w:r w:rsidR="00B33E0F" w:rsidRPr="00126F9D">
        <w:rPr>
          <w:rFonts w:ascii="Bahnschrift Light" w:hAnsi="Bahnschrift Light" w:cstheme="majorHAnsi"/>
          <w:b/>
          <w:bCs/>
          <w:sz w:val="24"/>
          <w:szCs w:val="24"/>
        </w:rPr>
        <w:t>4 :</w:t>
      </w:r>
      <w:r w:rsidRPr="00126F9D">
        <w:rPr>
          <w:rFonts w:ascii="Bahnschrift Light" w:hAnsi="Bahnschrift Light" w:cstheme="majorHAnsi"/>
          <w:bCs/>
          <w:i/>
          <w:sz w:val="24"/>
          <w:szCs w:val="24"/>
        </w:rPr>
        <w:t xml:space="preserve"> D’ici 2023, les autorités nationales et décentralisées adoptent et appliquent des</w:t>
      </w:r>
      <w:r w:rsidRPr="00126F9D">
        <w:rPr>
          <w:rFonts w:ascii="Bahnschrift Light" w:hAnsi="Bahnschrift Light" w:cstheme="majorHAnsi"/>
          <w:i/>
          <w:sz w:val="24"/>
          <w:szCs w:val="24"/>
        </w:rPr>
        <w:t xml:space="preserve"> </w:t>
      </w:r>
      <w:r w:rsidRPr="00126F9D">
        <w:rPr>
          <w:rFonts w:ascii="Bahnschrift Light" w:hAnsi="Bahnschrift Light" w:cstheme="majorHAnsi"/>
          <w:bCs/>
          <w:i/>
          <w:sz w:val="24"/>
          <w:szCs w:val="24"/>
        </w:rPr>
        <w:t>mécanismes de gestion</w:t>
      </w:r>
      <w:r w:rsidRPr="00126F9D">
        <w:rPr>
          <w:rFonts w:ascii="Bahnschrift Light" w:hAnsi="Bahnschrift Light" w:cstheme="majorHAnsi"/>
          <w:i/>
          <w:sz w:val="24"/>
          <w:szCs w:val="24"/>
        </w:rPr>
        <w:t xml:space="preserve"> et prévention des risques de catastrophes, de gestion</w:t>
      </w:r>
      <w:r w:rsidRPr="00126F9D">
        <w:rPr>
          <w:rFonts w:ascii="Bahnschrift Light" w:hAnsi="Bahnschrift Light" w:cstheme="majorHAnsi"/>
          <w:bCs/>
          <w:i/>
          <w:sz w:val="24"/>
          <w:szCs w:val="24"/>
        </w:rPr>
        <w:t xml:space="preserve"> durable des Ressources Naturelles (eau, terre, forêt) de </w:t>
      </w:r>
      <w:r w:rsidRPr="00126F9D">
        <w:rPr>
          <w:rFonts w:ascii="Bahnschrift Light" w:hAnsi="Bahnschrift Light" w:cstheme="majorHAnsi"/>
          <w:bCs/>
          <w:i/>
          <w:sz w:val="24"/>
          <w:szCs w:val="24"/>
        </w:rPr>
        <w:lastRenderedPageBreak/>
        <w:t>mitigation et d’adaptation aux changements climatiques et de protection des écosystèmes pour assurer une meil</w:t>
      </w:r>
      <w:r w:rsidR="00B33E0F" w:rsidRPr="00126F9D">
        <w:rPr>
          <w:rFonts w:ascii="Bahnschrift Light" w:hAnsi="Bahnschrift Light" w:cstheme="majorHAnsi"/>
          <w:bCs/>
          <w:i/>
          <w:sz w:val="24"/>
          <w:szCs w:val="24"/>
        </w:rPr>
        <w:t>l</w:t>
      </w:r>
      <w:r w:rsidR="00D537EF">
        <w:rPr>
          <w:rFonts w:ascii="Bahnschrift Light" w:hAnsi="Bahnschrift Light" w:cstheme="majorHAnsi"/>
          <w:bCs/>
          <w:i/>
          <w:sz w:val="24"/>
          <w:szCs w:val="24"/>
        </w:rPr>
        <w:t>eure résilience des communautés ;</w:t>
      </w:r>
    </w:p>
    <w:p w14:paraId="069048CE" w14:textId="77777777" w:rsidR="000D15BE" w:rsidRPr="00126F9D" w:rsidRDefault="0031165B" w:rsidP="007C5BDC">
      <w:pPr>
        <w:spacing w:line="240" w:lineRule="auto"/>
        <w:jc w:val="both"/>
        <w:rPr>
          <w:rFonts w:ascii="Bahnschrift Light" w:hAnsi="Bahnschrift Light" w:cstheme="majorHAnsi"/>
          <w:bCs/>
          <w:i/>
          <w:sz w:val="24"/>
          <w:szCs w:val="24"/>
        </w:rPr>
      </w:pPr>
      <w:r w:rsidRPr="00126F9D">
        <w:rPr>
          <w:rFonts w:ascii="Bahnschrift Light" w:hAnsi="Bahnschrift Light" w:cstheme="majorHAnsi"/>
          <w:b/>
          <w:bCs/>
          <w:sz w:val="24"/>
          <w:szCs w:val="24"/>
        </w:rPr>
        <w:t xml:space="preserve">Effet </w:t>
      </w:r>
      <w:r w:rsidR="00B33E0F" w:rsidRPr="00126F9D">
        <w:rPr>
          <w:rFonts w:ascii="Bahnschrift Light" w:hAnsi="Bahnschrift Light" w:cstheme="majorHAnsi"/>
          <w:b/>
          <w:bCs/>
          <w:sz w:val="24"/>
          <w:szCs w:val="24"/>
        </w:rPr>
        <w:t>5 </w:t>
      </w:r>
      <w:r w:rsidR="00B33E0F" w:rsidRPr="00126F9D">
        <w:rPr>
          <w:rFonts w:ascii="Bahnschrift Light" w:hAnsi="Bahnschrift Light" w:cstheme="majorHAnsi"/>
          <w:bCs/>
          <w:i/>
          <w:sz w:val="24"/>
          <w:szCs w:val="24"/>
        </w:rPr>
        <w:t>:</w:t>
      </w:r>
      <w:r w:rsidRPr="00126F9D">
        <w:rPr>
          <w:rFonts w:ascii="Bahnschrift Light" w:hAnsi="Bahnschrift Light" w:cstheme="majorHAnsi"/>
          <w:bCs/>
          <w:i/>
          <w:sz w:val="24"/>
          <w:szCs w:val="24"/>
        </w:rPr>
        <w:t xml:space="preserve"> D’ici 2023, les hommes et les femmes en particulier les plus vulnérables accèdent équitablement aux moyens de production pour accroitre les rendements et les revenus générés par une production agro-</w:t>
      </w:r>
      <w:proofErr w:type="spellStart"/>
      <w:r w:rsidRPr="00126F9D">
        <w:rPr>
          <w:rFonts w:ascii="Bahnschrift Light" w:hAnsi="Bahnschrift Light" w:cstheme="majorHAnsi"/>
          <w:bCs/>
          <w:i/>
          <w:sz w:val="24"/>
          <w:szCs w:val="24"/>
        </w:rPr>
        <w:t>sylvo</w:t>
      </w:r>
      <w:proofErr w:type="spellEnd"/>
      <w:r w:rsidRPr="00126F9D">
        <w:rPr>
          <w:rFonts w:ascii="Bahnschrift Light" w:hAnsi="Bahnschrift Light" w:cstheme="majorHAnsi"/>
          <w:bCs/>
          <w:i/>
          <w:sz w:val="24"/>
          <w:szCs w:val="24"/>
        </w:rPr>
        <w:t>-zootechnique innovante et respectueuse de l’environnement contribuant à leur sécurité alimentaire et nutritionnelle</w:t>
      </w:r>
      <w:r w:rsidR="00B33E0F" w:rsidRPr="00126F9D">
        <w:rPr>
          <w:rFonts w:ascii="Bahnschrift Light" w:hAnsi="Bahnschrift Light" w:cstheme="majorHAnsi"/>
          <w:bCs/>
          <w:i/>
          <w:sz w:val="24"/>
          <w:szCs w:val="24"/>
        </w:rPr>
        <w:t> ;</w:t>
      </w:r>
      <w:r w:rsidRPr="00126F9D">
        <w:rPr>
          <w:rFonts w:ascii="Bahnschrift Light" w:hAnsi="Bahnschrift Light" w:cstheme="majorHAnsi"/>
          <w:bCs/>
          <w:i/>
          <w:sz w:val="24"/>
          <w:szCs w:val="24"/>
        </w:rPr>
        <w:t xml:space="preserve"> </w:t>
      </w:r>
      <w:r w:rsidRPr="00126F9D">
        <w:rPr>
          <w:rFonts w:ascii="Bahnschrift Light" w:hAnsi="Bahnschrift Light" w:cstheme="majorHAnsi"/>
          <w:i/>
          <w:sz w:val="24"/>
          <w:szCs w:val="24"/>
        </w:rPr>
        <w:t xml:space="preserve"> </w:t>
      </w:r>
    </w:p>
    <w:p w14:paraId="6845B4D7" w14:textId="39336D8C" w:rsidR="00A96DFF" w:rsidRPr="00126F9D" w:rsidRDefault="00B33E0F" w:rsidP="007C5BDC">
      <w:pPr>
        <w:spacing w:line="240" w:lineRule="auto"/>
        <w:jc w:val="both"/>
        <w:rPr>
          <w:rFonts w:ascii="Bahnschrift Light" w:hAnsi="Bahnschrift Light"/>
          <w:i/>
          <w:sz w:val="24"/>
          <w:szCs w:val="24"/>
        </w:rPr>
      </w:pPr>
      <w:r w:rsidRPr="00126F9D">
        <w:rPr>
          <w:rFonts w:ascii="Bahnschrift Light" w:hAnsi="Bahnschrift Light" w:cstheme="majorHAnsi"/>
          <w:b/>
          <w:bCs/>
          <w:sz w:val="24"/>
          <w:szCs w:val="24"/>
        </w:rPr>
        <w:t>Effet 6 :</w:t>
      </w:r>
      <w:r w:rsidR="00D750B2" w:rsidRPr="00126F9D">
        <w:rPr>
          <w:rFonts w:ascii="Bahnschrift Light" w:hAnsi="Bahnschrift Light" w:cstheme="majorHAnsi"/>
          <w:b/>
          <w:bCs/>
          <w:sz w:val="24"/>
          <w:szCs w:val="24"/>
        </w:rPr>
        <w:t xml:space="preserve"> </w:t>
      </w:r>
      <w:r w:rsidR="0031165B" w:rsidRPr="00126F9D">
        <w:rPr>
          <w:rFonts w:ascii="Bahnschrift Light" w:hAnsi="Bahnschrift Light" w:cstheme="majorHAnsi"/>
          <w:bCs/>
          <w:i/>
          <w:sz w:val="24"/>
          <w:szCs w:val="24"/>
        </w:rPr>
        <w:t xml:space="preserve">D’ici 2023, les femmes et les hommes, de tout âge et particulièrement les groupes vulnérables accèdent équitablement aux services d’institutions et aux mécanismes communautaires qui garantissent la </w:t>
      </w:r>
      <w:r w:rsidR="00F461E7" w:rsidRPr="00126F9D">
        <w:rPr>
          <w:rFonts w:ascii="Bahnschrift Light" w:hAnsi="Bahnschrift Light" w:cstheme="majorHAnsi"/>
          <w:bCs/>
          <w:i/>
          <w:sz w:val="24"/>
          <w:szCs w:val="24"/>
        </w:rPr>
        <w:t>redevabilité,</w:t>
      </w:r>
      <w:r w:rsidR="0031165B" w:rsidRPr="00126F9D">
        <w:rPr>
          <w:rFonts w:ascii="Bahnschrift Light" w:hAnsi="Bahnschrift Light" w:cstheme="majorHAnsi"/>
          <w:bCs/>
          <w:i/>
          <w:sz w:val="24"/>
          <w:szCs w:val="24"/>
        </w:rPr>
        <w:t xml:space="preserve"> la paix, l’égalité du genre,</w:t>
      </w:r>
      <w:r w:rsidRPr="00126F9D">
        <w:rPr>
          <w:rFonts w:ascii="Bahnschrift Light" w:hAnsi="Bahnschrift Light" w:cstheme="majorHAnsi"/>
          <w:bCs/>
          <w:i/>
          <w:sz w:val="24"/>
          <w:szCs w:val="24"/>
        </w:rPr>
        <w:t xml:space="preserve"> la justice, et le respect des Droits de l’H</w:t>
      </w:r>
      <w:r w:rsidR="0031165B" w:rsidRPr="00126F9D">
        <w:rPr>
          <w:rFonts w:ascii="Bahnschrift Light" w:hAnsi="Bahnschrift Light" w:cstheme="majorHAnsi"/>
          <w:bCs/>
          <w:i/>
          <w:sz w:val="24"/>
          <w:szCs w:val="24"/>
        </w:rPr>
        <w:t>omme de manière efficac</w:t>
      </w:r>
      <w:r w:rsidRPr="00126F9D">
        <w:rPr>
          <w:rFonts w:ascii="Bahnschrift Light" w:hAnsi="Bahnschrift Light" w:cstheme="majorHAnsi"/>
          <w:bCs/>
          <w:i/>
          <w:sz w:val="24"/>
          <w:szCs w:val="24"/>
        </w:rPr>
        <w:t>e, indépendante et transparente.</w:t>
      </w:r>
    </w:p>
    <w:p w14:paraId="55378A2D" w14:textId="287B211E" w:rsidR="004413BD" w:rsidRPr="00565242" w:rsidRDefault="004413BD" w:rsidP="004413BD">
      <w:pPr>
        <w:jc w:val="both"/>
        <w:rPr>
          <w:rFonts w:ascii="Bahnschrift Light" w:hAnsi="Bahnschrift Light"/>
          <w:sz w:val="24"/>
          <w:szCs w:val="24"/>
        </w:rPr>
      </w:pPr>
      <w:r w:rsidRPr="00565242">
        <w:rPr>
          <w:rFonts w:ascii="Bahnschrift Light" w:hAnsi="Bahnschrift Light"/>
          <w:sz w:val="24"/>
          <w:szCs w:val="24"/>
        </w:rPr>
        <w:t xml:space="preserve">Le SNU et les autorités nationales atteindront ces résultats escomptés sur la base d’un engagement soutenu dans la </w:t>
      </w:r>
      <w:r w:rsidR="00565242" w:rsidRPr="00565242">
        <w:rPr>
          <w:rFonts w:ascii="Bahnschrift Light" w:hAnsi="Bahnschrift Light"/>
          <w:sz w:val="24"/>
          <w:szCs w:val="24"/>
        </w:rPr>
        <w:t>mise en œuvre et dans le suivi de l’UNDAF.</w:t>
      </w:r>
    </w:p>
    <w:p w14:paraId="4EBCB3AB" w14:textId="77777777" w:rsidR="004413BD" w:rsidRPr="00565242" w:rsidRDefault="004413BD" w:rsidP="004413BD">
      <w:pPr>
        <w:jc w:val="both"/>
        <w:rPr>
          <w:rFonts w:ascii="Bahnschrift Light" w:hAnsi="Bahnschrift Light"/>
          <w:sz w:val="24"/>
          <w:szCs w:val="24"/>
        </w:rPr>
      </w:pPr>
      <w:r w:rsidRPr="00565242">
        <w:rPr>
          <w:rFonts w:ascii="Bahnschrift Light" w:hAnsi="Bahnschrift Light"/>
          <w:sz w:val="24"/>
          <w:szCs w:val="24"/>
        </w:rPr>
        <w:t>Tout au long de la mise en œuvre de l’UNDAF, le SNU et le Gouvernement du Burundi s’appuieront sur les orientations issues de l’Assemblée Générale des Nations Unies sur la programmation conjointe unifiée</w:t>
      </w:r>
      <w:r w:rsidRPr="00565242">
        <w:rPr>
          <w:rStyle w:val="Appelnotedebasdep"/>
          <w:rFonts w:ascii="Bahnschrift Light" w:hAnsi="Bahnschrift Light"/>
          <w:sz w:val="24"/>
          <w:szCs w:val="24"/>
        </w:rPr>
        <w:footnoteReference w:id="1"/>
      </w:r>
      <w:r w:rsidRPr="00565242">
        <w:rPr>
          <w:rFonts w:ascii="Bahnschrift Light" w:hAnsi="Bahnschrift Light"/>
          <w:sz w:val="24"/>
          <w:szCs w:val="24"/>
        </w:rPr>
        <w:t xml:space="preserve"> (Nexus développement/humanitaire) selon le «</w:t>
      </w:r>
      <w:r w:rsidRPr="00565242">
        <w:rPr>
          <w:rFonts w:ascii="Bahnschrift Light" w:hAnsi="Bahnschrift Light" w:cs="Calibri"/>
          <w:sz w:val="24"/>
          <w:szCs w:val="24"/>
        </w:rPr>
        <w:t> </w:t>
      </w:r>
      <w:r w:rsidRPr="00565242">
        <w:rPr>
          <w:rFonts w:ascii="Bahnschrift Light" w:hAnsi="Bahnschrift Light"/>
          <w:b/>
          <w:i/>
          <w:sz w:val="24"/>
          <w:szCs w:val="24"/>
        </w:rPr>
        <w:t xml:space="preserve">New </w:t>
      </w:r>
      <w:proofErr w:type="spellStart"/>
      <w:r w:rsidRPr="00565242">
        <w:rPr>
          <w:rFonts w:ascii="Bahnschrift Light" w:hAnsi="Bahnschrift Light"/>
          <w:b/>
          <w:i/>
          <w:sz w:val="24"/>
          <w:szCs w:val="24"/>
        </w:rPr>
        <w:t>way</w:t>
      </w:r>
      <w:proofErr w:type="spellEnd"/>
      <w:r w:rsidRPr="00565242">
        <w:rPr>
          <w:rFonts w:ascii="Bahnschrift Light" w:hAnsi="Bahnschrift Light"/>
          <w:b/>
          <w:i/>
          <w:sz w:val="24"/>
          <w:szCs w:val="24"/>
        </w:rPr>
        <w:t xml:space="preserve"> of </w:t>
      </w:r>
      <w:proofErr w:type="spellStart"/>
      <w:r w:rsidRPr="00565242">
        <w:rPr>
          <w:rFonts w:ascii="Bahnschrift Light" w:hAnsi="Bahnschrift Light"/>
          <w:b/>
          <w:i/>
          <w:sz w:val="24"/>
          <w:szCs w:val="24"/>
        </w:rPr>
        <w:t>working</w:t>
      </w:r>
      <w:proofErr w:type="spellEnd"/>
      <w:r w:rsidRPr="00565242">
        <w:rPr>
          <w:rFonts w:ascii="Bahnschrift Light" w:hAnsi="Bahnschrift Light" w:cs="Calibri"/>
          <w:sz w:val="24"/>
          <w:szCs w:val="24"/>
        </w:rPr>
        <w:t> </w:t>
      </w:r>
      <w:r w:rsidRPr="00565242">
        <w:rPr>
          <w:rFonts w:ascii="Bahnschrift Light" w:hAnsi="Bahnschrift Light" w:cs="Bahnschrift Light"/>
          <w:sz w:val="24"/>
          <w:szCs w:val="24"/>
        </w:rPr>
        <w:t>»</w:t>
      </w:r>
      <w:r w:rsidRPr="00565242">
        <w:rPr>
          <w:rFonts w:ascii="Bahnschrift Light" w:hAnsi="Bahnschrift Light"/>
          <w:sz w:val="24"/>
          <w:szCs w:val="24"/>
        </w:rPr>
        <w:t>,</w:t>
      </w:r>
      <w:r w:rsidRPr="00565242">
        <w:rPr>
          <w:rStyle w:val="Appelnotedebasdep"/>
          <w:rFonts w:ascii="Bahnschrift Light" w:hAnsi="Bahnschrift Light"/>
          <w:sz w:val="24"/>
          <w:szCs w:val="24"/>
        </w:rPr>
        <w:footnoteReference w:id="2"/>
      </w:r>
      <w:r w:rsidRPr="00565242">
        <w:rPr>
          <w:rFonts w:ascii="Bahnschrift Light" w:hAnsi="Bahnschrift Light"/>
          <w:sz w:val="24"/>
          <w:szCs w:val="24"/>
        </w:rPr>
        <w:t xml:space="preserve">  et le cadre de référence de l’UNEG pour la conduite des évaluations et les principes de transparence, de redevabilité et de cohérence dans la mise en œuvre de l’UNDAF 2019-2023</w:t>
      </w:r>
      <w:r w:rsidRPr="00565242">
        <w:rPr>
          <w:rStyle w:val="Appelnotedebasdep"/>
          <w:rFonts w:ascii="Bahnschrift Light" w:hAnsi="Bahnschrift Light"/>
          <w:sz w:val="24"/>
          <w:szCs w:val="24"/>
        </w:rPr>
        <w:footnoteReference w:id="3"/>
      </w:r>
      <w:r w:rsidRPr="00565242">
        <w:rPr>
          <w:rFonts w:ascii="Bahnschrift Light" w:hAnsi="Bahnschrift Light"/>
          <w:sz w:val="24"/>
          <w:szCs w:val="24"/>
        </w:rPr>
        <w:t>.Ils s’assureront notamment de la flexibilité dans la planification et veilleront à ce que les appuis prévus pour le développement s’ajustent rapidement en fonction des situations (ou des besoins).</w:t>
      </w:r>
      <w:r w:rsidRPr="00565242">
        <w:rPr>
          <w:rFonts w:ascii="Bahnschrift Light" w:hAnsi="Bahnschrift Light"/>
        </w:rPr>
        <w:t xml:space="preserve"> </w:t>
      </w:r>
      <w:r w:rsidRPr="00565242">
        <w:rPr>
          <w:rFonts w:ascii="Bahnschrift Light" w:hAnsi="Bahnschrift Light"/>
          <w:sz w:val="24"/>
          <w:szCs w:val="24"/>
        </w:rPr>
        <w:t xml:space="preserve">La bonne coordination de l’ensemble des parties prenantes constitue un élément fondamental pour que l’UNDAF 2019-2023 puisse être mis en œuvre avec succès, au bénéfice de la population burundaise. </w:t>
      </w:r>
    </w:p>
    <w:p w14:paraId="3845805D" w14:textId="77777777" w:rsidR="004413BD" w:rsidRPr="00565242" w:rsidRDefault="004413BD" w:rsidP="004413BD">
      <w:pPr>
        <w:jc w:val="both"/>
        <w:rPr>
          <w:rFonts w:ascii="Bahnschrift Light" w:hAnsi="Bahnschrift Light"/>
          <w:sz w:val="24"/>
          <w:szCs w:val="24"/>
        </w:rPr>
      </w:pPr>
      <w:r w:rsidRPr="00565242">
        <w:rPr>
          <w:rFonts w:ascii="Bahnschrift Light" w:hAnsi="Bahnschrift Light"/>
          <w:sz w:val="24"/>
          <w:szCs w:val="24"/>
        </w:rPr>
        <w:t>Les ressources financières nécessaires pour réaliser l’UNDAF 2019-2023 sont estimées à 62</w:t>
      </w:r>
      <w:r w:rsidR="003F50ED" w:rsidRPr="00565242">
        <w:rPr>
          <w:rFonts w:ascii="Bahnschrift Light" w:hAnsi="Bahnschrift Light"/>
          <w:sz w:val="24"/>
          <w:szCs w:val="24"/>
        </w:rPr>
        <w:t>9</w:t>
      </w:r>
      <w:r w:rsidRPr="00565242">
        <w:rPr>
          <w:rFonts w:ascii="Bahnschrift Light" w:hAnsi="Bahnschrift Light"/>
          <w:sz w:val="24"/>
          <w:szCs w:val="24"/>
        </w:rPr>
        <w:t>,2</w:t>
      </w:r>
      <w:r w:rsidR="003F50ED" w:rsidRPr="00565242">
        <w:rPr>
          <w:rFonts w:ascii="Bahnschrift Light" w:hAnsi="Bahnschrift Light"/>
          <w:sz w:val="24"/>
          <w:szCs w:val="24"/>
        </w:rPr>
        <w:t>8</w:t>
      </w:r>
      <w:r w:rsidRPr="00565242">
        <w:rPr>
          <w:rFonts w:ascii="Bahnschrift Light" w:hAnsi="Bahnschrift Light"/>
          <w:sz w:val="24"/>
          <w:szCs w:val="24"/>
        </w:rPr>
        <w:t xml:space="preserve"> millions de dollars américains alors que le montant des ressources disponibles est actuellement de 2</w:t>
      </w:r>
      <w:r w:rsidR="003F50ED" w:rsidRPr="00565242">
        <w:rPr>
          <w:rFonts w:ascii="Bahnschrift Light" w:hAnsi="Bahnschrift Light"/>
          <w:sz w:val="24"/>
          <w:szCs w:val="24"/>
        </w:rPr>
        <w:t>63,34</w:t>
      </w:r>
      <w:r w:rsidRPr="00565242">
        <w:rPr>
          <w:rFonts w:ascii="Bahnschrift Light" w:hAnsi="Bahnschrift Light"/>
          <w:sz w:val="24"/>
          <w:szCs w:val="24"/>
        </w:rPr>
        <w:t xml:space="preserve"> millions de dollars, soit 42% du total. </w:t>
      </w:r>
    </w:p>
    <w:p w14:paraId="74A86EC8" w14:textId="77777777" w:rsidR="00A96DFF" w:rsidRPr="00565242" w:rsidRDefault="0031165B" w:rsidP="007C5BDC">
      <w:pPr>
        <w:spacing w:line="240" w:lineRule="auto"/>
        <w:jc w:val="both"/>
        <w:rPr>
          <w:rFonts w:ascii="Bahnschrift Light" w:hAnsi="Bahnschrift Light"/>
          <w:sz w:val="24"/>
          <w:szCs w:val="24"/>
        </w:rPr>
      </w:pPr>
      <w:r w:rsidRPr="00565242">
        <w:rPr>
          <w:rFonts w:ascii="Bahnschrift Light" w:hAnsi="Bahnschrift Light"/>
          <w:sz w:val="24"/>
          <w:szCs w:val="24"/>
        </w:rPr>
        <w:t>Le SNU et le Gouvernement du Burundi s’appuieront sur les orientations issues de l’Assemblée Générale des Nations Unies sur la programmation conjointe unifiée (développement/humanitaire) selon le «</w:t>
      </w:r>
      <w:r w:rsidRPr="00565242">
        <w:rPr>
          <w:rFonts w:ascii="Bahnschrift Light" w:hAnsi="Bahnschrift Light" w:cs="Calibri"/>
          <w:sz w:val="24"/>
          <w:szCs w:val="24"/>
        </w:rPr>
        <w:t> </w:t>
      </w:r>
      <w:r w:rsidRPr="00565242">
        <w:rPr>
          <w:rFonts w:ascii="Bahnschrift Light" w:hAnsi="Bahnschrift Light"/>
          <w:sz w:val="24"/>
          <w:szCs w:val="24"/>
        </w:rPr>
        <w:t xml:space="preserve">New </w:t>
      </w:r>
      <w:proofErr w:type="spellStart"/>
      <w:r w:rsidRPr="00565242">
        <w:rPr>
          <w:rFonts w:ascii="Bahnschrift Light" w:hAnsi="Bahnschrift Light"/>
          <w:sz w:val="24"/>
          <w:szCs w:val="24"/>
        </w:rPr>
        <w:t>way</w:t>
      </w:r>
      <w:proofErr w:type="spellEnd"/>
      <w:r w:rsidRPr="00565242">
        <w:rPr>
          <w:rFonts w:ascii="Bahnschrift Light" w:hAnsi="Bahnschrift Light"/>
          <w:sz w:val="24"/>
          <w:szCs w:val="24"/>
        </w:rPr>
        <w:t xml:space="preserve"> of </w:t>
      </w:r>
      <w:proofErr w:type="spellStart"/>
      <w:r w:rsidRPr="00565242">
        <w:rPr>
          <w:rFonts w:ascii="Bahnschrift Light" w:hAnsi="Bahnschrift Light"/>
          <w:sz w:val="24"/>
          <w:szCs w:val="24"/>
        </w:rPr>
        <w:t>working</w:t>
      </w:r>
      <w:proofErr w:type="spellEnd"/>
      <w:r w:rsidRPr="00565242">
        <w:rPr>
          <w:rFonts w:ascii="Bahnschrift Light" w:hAnsi="Bahnschrift Light" w:cs="Calibri"/>
          <w:sz w:val="24"/>
          <w:szCs w:val="24"/>
        </w:rPr>
        <w:t> </w:t>
      </w:r>
      <w:r w:rsidRPr="00565242">
        <w:rPr>
          <w:rFonts w:ascii="Bahnschrift Light" w:hAnsi="Bahnschrift Light" w:cs="Bahnschrift Light"/>
          <w:sz w:val="24"/>
          <w:szCs w:val="24"/>
        </w:rPr>
        <w:t>»</w:t>
      </w:r>
      <w:r w:rsidRPr="00565242">
        <w:rPr>
          <w:rFonts w:ascii="Bahnschrift Light" w:hAnsi="Bahnschrift Light"/>
          <w:sz w:val="24"/>
          <w:szCs w:val="24"/>
        </w:rPr>
        <w:t>, le cadre de référence de l’UNEG pour la conduite des évaluations et les principes de transparence, redevabilité et cohérence dans la mise en œuvre de l’UNDAF 2019-2023.</w:t>
      </w:r>
    </w:p>
    <w:p w14:paraId="5A6AE992" w14:textId="03386545" w:rsidR="00D750B2" w:rsidRPr="00EE7AF0" w:rsidRDefault="00D750B2" w:rsidP="004A6B85">
      <w:pPr>
        <w:spacing w:line="240" w:lineRule="auto"/>
        <w:rPr>
          <w:rFonts w:ascii="Bahnschrift Light" w:hAnsi="Bahnschrift Light"/>
          <w:sz w:val="24"/>
          <w:szCs w:val="24"/>
        </w:rPr>
      </w:pPr>
      <w:r w:rsidRPr="00EE7AF0">
        <w:rPr>
          <w:rFonts w:ascii="Bahnschrift Light" w:hAnsi="Bahnschrift Light"/>
          <w:sz w:val="24"/>
          <w:szCs w:val="24"/>
        </w:rPr>
        <w:br w:type="page"/>
      </w:r>
    </w:p>
    <w:p w14:paraId="528F5EFA" w14:textId="7F1AF8E0" w:rsidR="000F2EEF" w:rsidRPr="00E7394B" w:rsidRDefault="00E7394B" w:rsidP="000C59C2">
      <w:pPr>
        <w:pStyle w:val="Titre1"/>
        <w:numPr>
          <w:ilvl w:val="0"/>
          <w:numId w:val="5"/>
        </w:numPr>
        <w:spacing w:line="240" w:lineRule="auto"/>
        <w:jc w:val="both"/>
        <w:rPr>
          <w:rFonts w:ascii="Bahnschrift Light" w:hAnsi="Bahnschrift Light"/>
          <w:color w:val="00B0F0"/>
          <w:sz w:val="24"/>
          <w:szCs w:val="24"/>
        </w:rPr>
      </w:pPr>
      <w:bookmarkStart w:id="4" w:name="_Toc515362441"/>
      <w:r w:rsidRPr="00E7394B">
        <w:rPr>
          <w:rFonts w:ascii="Bahnschrift Light" w:hAnsi="Bahnschrift Light"/>
          <w:color w:val="00B0F0"/>
          <w:sz w:val="24"/>
          <w:szCs w:val="24"/>
        </w:rPr>
        <w:lastRenderedPageBreak/>
        <w:t>SIGLES ET ABREVIATIONS</w:t>
      </w:r>
      <w:bookmarkEnd w:id="4"/>
    </w:p>
    <w:p w14:paraId="32885E87" w14:textId="77777777" w:rsidR="004F4D30" w:rsidRPr="004F4D30" w:rsidRDefault="004F4D30" w:rsidP="004F4D30"/>
    <w:p w14:paraId="613B8DF6" w14:textId="77777777" w:rsidR="00D37D33" w:rsidRPr="00EE7AF0" w:rsidRDefault="00D37D33" w:rsidP="00DE4512">
      <w:pPr>
        <w:tabs>
          <w:tab w:val="left" w:pos="465"/>
        </w:tabs>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AGR: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Activités Génératrices de Revenu</w:t>
      </w:r>
    </w:p>
    <w:p w14:paraId="44C1FAD9" w14:textId="77777777" w:rsidR="00D37D33" w:rsidRPr="00EE7AF0" w:rsidRDefault="00D37D33" w:rsidP="00DE4512">
      <w:pPr>
        <w:tabs>
          <w:tab w:val="left" w:pos="465"/>
        </w:tabs>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BAD:</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Banque Africaine de Développement</w:t>
      </w:r>
      <w:r w:rsidRPr="00EE7AF0">
        <w:rPr>
          <w:rFonts w:ascii="Bahnschrift Light" w:hAnsi="Bahnschrift Light"/>
          <w:sz w:val="24"/>
          <w:szCs w:val="24"/>
        </w:rPr>
        <w:tab/>
      </w:r>
    </w:p>
    <w:p w14:paraId="60C1208F" w14:textId="77777777" w:rsidR="00D37D33" w:rsidRPr="00EE7AF0" w:rsidRDefault="00D37D33" w:rsidP="00DE4512">
      <w:pPr>
        <w:spacing w:after="0" w:line="276" w:lineRule="auto"/>
        <w:contextualSpacing/>
        <w:jc w:val="both"/>
        <w:rPr>
          <w:rFonts w:ascii="Bahnschrift Light" w:eastAsia="Times New Roman" w:hAnsi="Bahnschrift Light"/>
          <w:sz w:val="24"/>
          <w:szCs w:val="24"/>
        </w:rPr>
      </w:pPr>
      <w:r w:rsidRPr="00EE7AF0">
        <w:rPr>
          <w:rFonts w:ascii="Bahnschrift Light" w:hAnsi="Bahnschrift Light"/>
          <w:sz w:val="24"/>
          <w:szCs w:val="24"/>
        </w:rPr>
        <w:t>BNUB:</w:t>
      </w:r>
      <w:r w:rsidRPr="00EE7AF0">
        <w:rPr>
          <w:rFonts w:ascii="Bahnschrift Light" w:hAnsi="Bahnschrift Light"/>
          <w:sz w:val="24"/>
          <w:szCs w:val="24"/>
        </w:rPr>
        <w:tab/>
        <w:t xml:space="preserve">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bCs/>
          <w:sz w:val="24"/>
          <w:szCs w:val="24"/>
        </w:rPr>
        <w:t>Bureau des Nations Unies au Burundi</w:t>
      </w:r>
    </w:p>
    <w:p w14:paraId="6C0B03F5" w14:textId="77777777" w:rsidR="00D37D33" w:rsidRPr="00EE7AF0" w:rsidRDefault="00D37D33" w:rsidP="00DE4512">
      <w:pPr>
        <w:spacing w:after="0" w:line="276" w:lineRule="auto"/>
        <w:contextualSpacing/>
        <w:jc w:val="both"/>
        <w:rPr>
          <w:rFonts w:ascii="Bahnschrift Light" w:hAnsi="Bahnschrift Light"/>
          <w:sz w:val="24"/>
          <w:szCs w:val="24"/>
          <w:lang w:val="en-US"/>
        </w:rPr>
      </w:pPr>
      <w:r w:rsidRPr="00EE7AF0">
        <w:rPr>
          <w:rFonts w:ascii="Bahnschrift Light" w:hAnsi="Bahnschrift Light"/>
          <w:sz w:val="24"/>
          <w:szCs w:val="24"/>
          <w:lang w:val="en-US"/>
        </w:rPr>
        <w:t>BOS:</w:t>
      </w:r>
      <w:r w:rsidRPr="00EE7AF0">
        <w:rPr>
          <w:rFonts w:ascii="Bahnschrift Light" w:hAnsi="Bahnschrift Light"/>
          <w:sz w:val="24"/>
          <w:szCs w:val="24"/>
          <w:lang w:val="en-US"/>
        </w:rPr>
        <w:tab/>
      </w:r>
      <w:r w:rsidRPr="00EE7AF0">
        <w:rPr>
          <w:rFonts w:ascii="Bahnschrift Light" w:hAnsi="Bahnschrift Light"/>
          <w:sz w:val="24"/>
          <w:szCs w:val="24"/>
          <w:lang w:val="en-US"/>
        </w:rPr>
        <w:tab/>
      </w:r>
      <w:r w:rsidRPr="00EE7AF0">
        <w:rPr>
          <w:rFonts w:ascii="Bahnschrift Light" w:hAnsi="Bahnschrift Light"/>
          <w:sz w:val="24"/>
          <w:szCs w:val="24"/>
          <w:lang w:val="en-US"/>
        </w:rPr>
        <w:tab/>
        <w:t>Business Operating System</w:t>
      </w:r>
    </w:p>
    <w:p w14:paraId="7DA3D16D" w14:textId="77777777" w:rsidR="00D37D33" w:rsidRPr="00EE7AF0" w:rsidRDefault="00D37D33" w:rsidP="00DE4512">
      <w:pPr>
        <w:spacing w:after="0" w:line="276" w:lineRule="auto"/>
        <w:contextualSpacing/>
        <w:jc w:val="both"/>
        <w:rPr>
          <w:rFonts w:ascii="Bahnschrift Light" w:hAnsi="Bahnschrift Light"/>
          <w:sz w:val="24"/>
          <w:szCs w:val="24"/>
          <w:lang w:val="en-US"/>
        </w:rPr>
      </w:pPr>
      <w:r w:rsidRPr="00EE7AF0">
        <w:rPr>
          <w:rFonts w:ascii="Bahnschrift Light" w:hAnsi="Bahnschrift Light"/>
          <w:sz w:val="24"/>
          <w:szCs w:val="24"/>
          <w:lang w:val="en-US"/>
        </w:rPr>
        <w:t xml:space="preserve">CDS: </w:t>
      </w:r>
      <w:r w:rsidRPr="00EE7AF0">
        <w:rPr>
          <w:rFonts w:ascii="Bahnschrift Light" w:hAnsi="Bahnschrift Light"/>
          <w:sz w:val="24"/>
          <w:szCs w:val="24"/>
          <w:lang w:val="en-US"/>
        </w:rPr>
        <w:tab/>
      </w:r>
      <w:r w:rsidRPr="00EE7AF0">
        <w:rPr>
          <w:rFonts w:ascii="Bahnschrift Light" w:hAnsi="Bahnschrift Light"/>
          <w:sz w:val="24"/>
          <w:szCs w:val="24"/>
          <w:lang w:val="en-US"/>
        </w:rPr>
        <w:tab/>
      </w:r>
      <w:r w:rsidRPr="00EE7AF0">
        <w:rPr>
          <w:rFonts w:ascii="Bahnschrift Light" w:hAnsi="Bahnschrift Light"/>
          <w:sz w:val="24"/>
          <w:szCs w:val="24"/>
          <w:lang w:val="en-US"/>
        </w:rPr>
        <w:tab/>
        <w:t xml:space="preserve">Centre de Santé </w:t>
      </w:r>
    </w:p>
    <w:p w14:paraId="10A63385" w14:textId="77777777" w:rsidR="00D37D33" w:rsidRPr="00EE7AF0" w:rsidRDefault="00D37D33" w:rsidP="00DE4512">
      <w:pPr>
        <w:spacing w:after="0" w:line="276" w:lineRule="auto"/>
        <w:contextualSpacing/>
        <w:jc w:val="both"/>
        <w:rPr>
          <w:rFonts w:ascii="Bahnschrift Light" w:hAnsi="Bahnschrift Light"/>
          <w:iCs/>
          <w:sz w:val="24"/>
          <w:szCs w:val="24"/>
        </w:rPr>
      </w:pPr>
      <w:r w:rsidRPr="00EE7AF0">
        <w:rPr>
          <w:rFonts w:ascii="Bahnschrift Light" w:hAnsi="Bahnschrift Light"/>
          <w:iCs/>
          <w:sz w:val="24"/>
          <w:szCs w:val="24"/>
        </w:rPr>
        <w:t xml:space="preserve">CNIDH: </w:t>
      </w:r>
      <w:r w:rsidRPr="00EE7AF0">
        <w:rPr>
          <w:rFonts w:ascii="Bahnschrift Light" w:hAnsi="Bahnschrift Light"/>
          <w:iCs/>
          <w:sz w:val="24"/>
          <w:szCs w:val="24"/>
        </w:rPr>
        <w:tab/>
      </w:r>
      <w:r w:rsidRPr="00EE7AF0">
        <w:rPr>
          <w:rFonts w:ascii="Bahnschrift Light" w:hAnsi="Bahnschrift Light"/>
          <w:iCs/>
          <w:sz w:val="24"/>
          <w:szCs w:val="24"/>
        </w:rPr>
        <w:tab/>
        <w:t xml:space="preserve">Commission Nationale Indépendante des Droits de l’Homme </w:t>
      </w:r>
    </w:p>
    <w:p w14:paraId="53131E9A"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CNLS: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Conseil National de Lutte contre le SIDA</w:t>
      </w:r>
    </w:p>
    <w:p w14:paraId="1F89D702"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CSLP II: </w:t>
      </w:r>
      <w:r w:rsidRPr="00EE7AF0">
        <w:rPr>
          <w:rFonts w:ascii="Bahnschrift Light" w:hAnsi="Bahnschrift Light"/>
          <w:sz w:val="24"/>
          <w:szCs w:val="24"/>
        </w:rPr>
        <w:tab/>
      </w:r>
      <w:r w:rsidRPr="00EE7AF0">
        <w:rPr>
          <w:rFonts w:ascii="Bahnschrift Light" w:hAnsi="Bahnschrift Light"/>
          <w:sz w:val="24"/>
          <w:szCs w:val="24"/>
        </w:rPr>
        <w:tab/>
        <w:t xml:space="preserve">Cadre Stratégique de Croissance et de Lutte contre la Pauvreté deuxième génération </w:t>
      </w:r>
    </w:p>
    <w:p w14:paraId="060A3222" w14:textId="2A4ED12D"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EDS</w:t>
      </w:r>
      <w:r w:rsidR="00235489">
        <w:rPr>
          <w:rFonts w:ascii="Bahnschrift Light" w:hAnsi="Bahnschrift Light"/>
          <w:sz w:val="24"/>
          <w:szCs w:val="24"/>
        </w:rPr>
        <w:t>B</w:t>
      </w:r>
      <w:r w:rsidRPr="00EE7AF0">
        <w:rPr>
          <w:rFonts w:ascii="Bahnschrift Light" w:hAnsi="Bahnschrift Light"/>
          <w:sz w:val="24"/>
          <w:szCs w:val="24"/>
        </w:rPr>
        <w:t xml:space="preserve">: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Enquête Démographique et de Santé</w:t>
      </w:r>
    </w:p>
    <w:p w14:paraId="503203FD"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GISE: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Groupe Intégré Suivi-Evaluation</w:t>
      </w:r>
    </w:p>
    <w:p w14:paraId="29CFDF3F"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HACT: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 xml:space="preserve">Approche Harmonisée pour le Transfert d’Espèces </w:t>
      </w:r>
    </w:p>
    <w:p w14:paraId="26B441AA" w14:textId="77777777" w:rsidR="005C0A41" w:rsidRPr="00EE7AF0" w:rsidRDefault="005C0A41" w:rsidP="00DE4512">
      <w:pPr>
        <w:spacing w:after="0" w:line="276" w:lineRule="auto"/>
        <w:contextualSpacing/>
        <w:jc w:val="both"/>
        <w:rPr>
          <w:rFonts w:ascii="Bahnschrift Light" w:hAnsi="Bahnschrift Light"/>
          <w:sz w:val="24"/>
          <w:szCs w:val="24"/>
        </w:rPr>
      </w:pPr>
      <w:r w:rsidRPr="00EE7AF0">
        <w:rPr>
          <w:rFonts w:ascii="Bahnschrift Light" w:hAnsi="Bahnschrift Light"/>
        </w:rPr>
        <w:t>HIMO :</w:t>
      </w:r>
      <w:r w:rsidRPr="00EE7AF0">
        <w:rPr>
          <w:rFonts w:ascii="Bahnschrift Light" w:hAnsi="Bahnschrift Light"/>
        </w:rPr>
        <w:tab/>
      </w:r>
      <w:r w:rsidRPr="00EE7AF0">
        <w:rPr>
          <w:rFonts w:ascii="Bahnschrift Light" w:hAnsi="Bahnschrift Light"/>
        </w:rPr>
        <w:tab/>
      </w:r>
      <w:r w:rsidRPr="00EE7AF0">
        <w:rPr>
          <w:rFonts w:ascii="Bahnschrift Light" w:hAnsi="Bahnschrift Light"/>
        </w:rPr>
        <w:tab/>
        <w:t>Haute Intensité de Main d’</w:t>
      </w:r>
      <w:r w:rsidRPr="00EE7AF0">
        <w:rPr>
          <w:rFonts w:ascii="Bahnschrift Light" w:hAnsi="Bahnschrift Light" w:cs="Times New Roman (Corps CS)"/>
          <w:caps/>
        </w:rPr>
        <w:t>œ</w:t>
      </w:r>
      <w:r w:rsidRPr="00EE7AF0">
        <w:rPr>
          <w:rFonts w:ascii="Bahnschrift Light" w:hAnsi="Bahnschrift Light"/>
        </w:rPr>
        <w:t>uvre</w:t>
      </w:r>
    </w:p>
    <w:p w14:paraId="6C47DF10"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IMIS: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eastAsia="Times New Roman" w:hAnsi="Bahnschrift Light"/>
          <w:b/>
          <w:bCs/>
        </w:rPr>
        <w:t xml:space="preserve"> </w:t>
      </w:r>
      <w:r w:rsidRPr="00EE7AF0">
        <w:rPr>
          <w:rFonts w:ascii="Bahnschrift Light" w:hAnsi="Bahnschrift Light"/>
          <w:sz w:val="24"/>
          <w:szCs w:val="24"/>
        </w:rPr>
        <w:t>Système intégré de gestion de l'information</w:t>
      </w:r>
    </w:p>
    <w:p w14:paraId="1C454D85"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ISTEEBU: </w:t>
      </w:r>
      <w:r w:rsidRPr="00EE7AF0">
        <w:rPr>
          <w:rFonts w:ascii="Bahnschrift Light" w:hAnsi="Bahnschrift Light"/>
          <w:sz w:val="24"/>
          <w:szCs w:val="24"/>
        </w:rPr>
        <w:tab/>
      </w:r>
      <w:r w:rsidRPr="00EE7AF0">
        <w:rPr>
          <w:rFonts w:ascii="Bahnschrift Light" w:hAnsi="Bahnschrift Light"/>
          <w:sz w:val="24"/>
          <w:szCs w:val="24"/>
        </w:rPr>
        <w:tab/>
        <w:t>Institut de Statistiques et d’Etudes Economiques du Burundi</w:t>
      </w:r>
    </w:p>
    <w:p w14:paraId="29BB9F97"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MDNAC: </w:t>
      </w:r>
      <w:r w:rsidRPr="00EE7AF0">
        <w:rPr>
          <w:rFonts w:ascii="Bahnschrift Light" w:hAnsi="Bahnschrift Light"/>
          <w:sz w:val="24"/>
          <w:szCs w:val="24"/>
        </w:rPr>
        <w:tab/>
      </w:r>
      <w:r w:rsidRPr="00EE7AF0">
        <w:rPr>
          <w:rFonts w:ascii="Bahnschrift Light" w:hAnsi="Bahnschrift Light"/>
          <w:sz w:val="24"/>
          <w:szCs w:val="24"/>
        </w:rPr>
        <w:tab/>
        <w:t>Ministère de la Défense Nationale et des Anciens Combattants</w:t>
      </w:r>
    </w:p>
    <w:p w14:paraId="1DE62725"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MEM: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 xml:space="preserve">Ministère de l’Hydraulique, Energie et des Mines </w:t>
      </w:r>
    </w:p>
    <w:p w14:paraId="21786E44" w14:textId="77777777" w:rsidR="00D37D33" w:rsidRPr="00EE7AF0" w:rsidRDefault="00D37D33" w:rsidP="00DE4512">
      <w:pPr>
        <w:spacing w:after="0" w:line="276" w:lineRule="auto"/>
        <w:contextualSpacing/>
        <w:jc w:val="both"/>
        <w:rPr>
          <w:rFonts w:ascii="Bahnschrift Light" w:hAnsi="Bahnschrift Light"/>
          <w:sz w:val="24"/>
          <w:szCs w:val="24"/>
        </w:rPr>
      </w:pPr>
      <w:proofErr w:type="spellStart"/>
      <w:r w:rsidRPr="00EE7AF0">
        <w:rPr>
          <w:rFonts w:ascii="Bahnschrift Light" w:hAnsi="Bahnschrift Light"/>
          <w:sz w:val="24"/>
          <w:szCs w:val="24"/>
        </w:rPr>
        <w:t>MinEduc</w:t>
      </w:r>
      <w:proofErr w:type="spellEnd"/>
      <w:r w:rsidRPr="00EE7AF0">
        <w:rPr>
          <w:rFonts w:ascii="Bahnschrift Light" w:hAnsi="Bahnschrift Light" w:cs="Arial"/>
          <w:sz w:val="24"/>
          <w:szCs w:val="24"/>
        </w:rPr>
        <w:t> </w:t>
      </w:r>
      <w:r w:rsidRPr="00EE7AF0">
        <w:rPr>
          <w:rFonts w:ascii="Bahnschrift Light" w:hAnsi="Bahnschrift Light"/>
          <w:sz w:val="24"/>
          <w:szCs w:val="24"/>
        </w:rPr>
        <w:t xml:space="preserve">: </w:t>
      </w:r>
      <w:r w:rsidRPr="00EE7AF0">
        <w:rPr>
          <w:rFonts w:ascii="Bahnschrift Light" w:hAnsi="Bahnschrift Light"/>
          <w:sz w:val="24"/>
          <w:szCs w:val="24"/>
        </w:rPr>
        <w:tab/>
      </w:r>
      <w:r w:rsidRPr="00EE7AF0">
        <w:rPr>
          <w:rFonts w:ascii="Bahnschrift Light" w:hAnsi="Bahnschrift Light"/>
          <w:sz w:val="24"/>
          <w:szCs w:val="24"/>
        </w:rPr>
        <w:tab/>
        <w:t xml:space="preserve">Ministère de </w:t>
      </w:r>
      <w:r w:rsidR="00DE4512" w:rsidRPr="00EE7AF0">
        <w:rPr>
          <w:rFonts w:ascii="Bahnschrift Light" w:hAnsi="Bahnschrift Light"/>
          <w:sz w:val="24"/>
          <w:szCs w:val="24"/>
        </w:rPr>
        <w:t>l’Education, de</w:t>
      </w:r>
      <w:r w:rsidRPr="00EE7AF0">
        <w:rPr>
          <w:rFonts w:ascii="Bahnschrift Light" w:hAnsi="Bahnschrift Light"/>
          <w:sz w:val="24"/>
          <w:szCs w:val="24"/>
        </w:rPr>
        <w:t xml:space="preserve"> la Formation Technique et Professionnelle</w:t>
      </w:r>
    </w:p>
    <w:p w14:paraId="242AE68B"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MESRS</w:t>
      </w:r>
      <w:r w:rsidRPr="00EE7AF0">
        <w:rPr>
          <w:rFonts w:ascii="Bahnschrift Light" w:hAnsi="Bahnschrift Light" w:cs="Arial"/>
          <w:sz w:val="24"/>
          <w:szCs w:val="24"/>
        </w:rPr>
        <w:t> </w:t>
      </w:r>
      <w:r w:rsidRPr="00EE7AF0">
        <w:rPr>
          <w:rFonts w:ascii="Bahnschrift Light" w:hAnsi="Bahnschrift Light"/>
          <w:sz w:val="24"/>
          <w:szCs w:val="24"/>
        </w:rPr>
        <w:t>:</w:t>
      </w:r>
      <w:r w:rsidRPr="00EE7AF0">
        <w:rPr>
          <w:rFonts w:ascii="Bahnschrift Light" w:hAnsi="Bahnschrift Light"/>
          <w:sz w:val="24"/>
          <w:szCs w:val="24"/>
        </w:rPr>
        <w:tab/>
      </w:r>
      <w:r w:rsidRPr="00EE7AF0">
        <w:rPr>
          <w:rFonts w:ascii="Bahnschrift Light" w:hAnsi="Bahnschrift Light"/>
          <w:sz w:val="24"/>
          <w:szCs w:val="24"/>
        </w:rPr>
        <w:tab/>
        <w:t>Ministère de l’Enseignement Supérieur et de la Recherche Scientifique</w:t>
      </w:r>
    </w:p>
    <w:p w14:paraId="1CDB330C"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MINAGRIE: </w:t>
      </w:r>
      <w:r w:rsidRPr="00EE7AF0">
        <w:rPr>
          <w:rFonts w:ascii="Bahnschrift Light" w:hAnsi="Bahnschrift Light"/>
          <w:sz w:val="24"/>
          <w:szCs w:val="24"/>
        </w:rPr>
        <w:tab/>
      </w:r>
      <w:r w:rsidRPr="00EE7AF0">
        <w:rPr>
          <w:rFonts w:ascii="Bahnschrift Light" w:hAnsi="Bahnschrift Light"/>
          <w:sz w:val="24"/>
          <w:szCs w:val="24"/>
        </w:rPr>
        <w:tab/>
        <w:t>Ministère de l’Environnement, de l’Agriculture et de l’Elevage</w:t>
      </w:r>
    </w:p>
    <w:p w14:paraId="204210F4"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MSPLS: </w:t>
      </w:r>
      <w:r w:rsidRPr="00EE7AF0">
        <w:rPr>
          <w:rFonts w:ascii="Bahnschrift Light" w:hAnsi="Bahnschrift Light"/>
          <w:sz w:val="24"/>
          <w:szCs w:val="24"/>
        </w:rPr>
        <w:tab/>
      </w:r>
      <w:r w:rsidRPr="00EE7AF0">
        <w:rPr>
          <w:rFonts w:ascii="Bahnschrift Light" w:hAnsi="Bahnschrift Light"/>
          <w:sz w:val="24"/>
          <w:szCs w:val="24"/>
        </w:rPr>
        <w:tab/>
        <w:t>Ministère de la Santé Publique et de la Lutte contre le SIDA</w:t>
      </w:r>
    </w:p>
    <w:p w14:paraId="21911FF5" w14:textId="77777777" w:rsidR="00D37D33" w:rsidRPr="00EE7AF0" w:rsidRDefault="00D37D33" w:rsidP="00DE4512">
      <w:pPr>
        <w:spacing w:after="0" w:line="276" w:lineRule="auto"/>
        <w:ind w:left="1416" w:hanging="1416"/>
        <w:contextualSpacing/>
        <w:jc w:val="both"/>
        <w:rPr>
          <w:rFonts w:ascii="Bahnschrift Light" w:hAnsi="Bahnschrift Light"/>
          <w:sz w:val="24"/>
          <w:szCs w:val="24"/>
        </w:rPr>
      </w:pPr>
      <w:r w:rsidRPr="00EE7AF0">
        <w:rPr>
          <w:rFonts w:ascii="Bahnschrift Light" w:hAnsi="Bahnschrift Light"/>
          <w:sz w:val="24"/>
          <w:szCs w:val="24"/>
        </w:rPr>
        <w:t xml:space="preserve">MDPHASG: </w:t>
      </w:r>
      <w:r w:rsidRPr="00EE7AF0">
        <w:rPr>
          <w:rFonts w:ascii="Bahnschrift Light" w:hAnsi="Bahnschrift Light"/>
          <w:sz w:val="24"/>
          <w:szCs w:val="24"/>
        </w:rPr>
        <w:tab/>
      </w:r>
      <w:r w:rsidRPr="00EE7AF0">
        <w:rPr>
          <w:rFonts w:ascii="Bahnschrift Light" w:hAnsi="Bahnschrift Light"/>
          <w:sz w:val="24"/>
          <w:szCs w:val="24"/>
        </w:rPr>
        <w:tab/>
        <w:t xml:space="preserve">Ministère des droits de la Personne Humaine, des Affaires Sociales et du Genre  </w:t>
      </w:r>
    </w:p>
    <w:p w14:paraId="5783C023"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MSP: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Ministère de la Sécurité Publique et de la Gestion des Catastrophes</w:t>
      </w:r>
    </w:p>
    <w:p w14:paraId="746ED927" w14:textId="77777777" w:rsidR="00D37D33" w:rsidRPr="00EE7AF0" w:rsidRDefault="00D37D33" w:rsidP="00DE4512">
      <w:pPr>
        <w:spacing w:after="0" w:line="276" w:lineRule="auto"/>
        <w:contextualSpacing/>
        <w:jc w:val="both"/>
        <w:rPr>
          <w:rFonts w:ascii="Bahnschrift Light" w:hAnsi="Bahnschrift Light"/>
          <w:bCs/>
          <w:sz w:val="24"/>
          <w:szCs w:val="24"/>
        </w:rPr>
      </w:pPr>
      <w:r w:rsidRPr="00EE7AF0">
        <w:rPr>
          <w:rFonts w:ascii="Bahnschrift Light" w:hAnsi="Bahnschrift Light"/>
          <w:bCs/>
          <w:sz w:val="24"/>
          <w:szCs w:val="24"/>
        </w:rPr>
        <w:t xml:space="preserve">N-U: </w:t>
      </w:r>
      <w:r w:rsidRPr="00EE7AF0">
        <w:rPr>
          <w:rFonts w:ascii="Bahnschrift Light" w:hAnsi="Bahnschrift Light"/>
          <w:bCs/>
          <w:sz w:val="24"/>
          <w:szCs w:val="24"/>
        </w:rPr>
        <w:tab/>
      </w:r>
      <w:r w:rsidRPr="00EE7AF0">
        <w:rPr>
          <w:rFonts w:ascii="Bahnschrift Light" w:hAnsi="Bahnschrift Light"/>
          <w:bCs/>
          <w:sz w:val="24"/>
          <w:szCs w:val="24"/>
        </w:rPr>
        <w:tab/>
      </w:r>
      <w:r w:rsidRPr="00EE7AF0">
        <w:rPr>
          <w:rFonts w:ascii="Bahnschrift Light" w:hAnsi="Bahnschrift Light"/>
          <w:bCs/>
          <w:sz w:val="24"/>
          <w:szCs w:val="24"/>
        </w:rPr>
        <w:tab/>
        <w:t>Nations Unies</w:t>
      </w:r>
    </w:p>
    <w:p w14:paraId="5B8D9039"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OMT: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 xml:space="preserve">Equipe de Gestion des Opérations </w:t>
      </w:r>
    </w:p>
    <w:p w14:paraId="60E2B9A4"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ONG: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bCs/>
          <w:sz w:val="24"/>
          <w:szCs w:val="24"/>
        </w:rPr>
        <w:t>Organisation Non Gouvernementale</w:t>
      </w:r>
    </w:p>
    <w:p w14:paraId="74F8A7BC"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OSC: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Organisation de la Société Civile</w:t>
      </w:r>
    </w:p>
    <w:p w14:paraId="0247CB5D" w14:textId="77777777" w:rsidR="00D37D33" w:rsidRPr="00EE7AF0" w:rsidRDefault="00D37D33" w:rsidP="00DE4512">
      <w:pPr>
        <w:spacing w:after="0" w:line="276" w:lineRule="auto"/>
        <w:contextualSpacing/>
        <w:jc w:val="both"/>
        <w:rPr>
          <w:rFonts w:ascii="Bahnschrift Light" w:hAnsi="Bahnschrift Light"/>
          <w:sz w:val="24"/>
          <w:szCs w:val="24"/>
        </w:rPr>
      </w:pPr>
      <w:proofErr w:type="spellStart"/>
      <w:r w:rsidRPr="00EE7AF0">
        <w:rPr>
          <w:rFonts w:ascii="Bahnschrift Light" w:hAnsi="Bahnschrift Light"/>
          <w:sz w:val="24"/>
          <w:szCs w:val="24"/>
        </w:rPr>
        <w:t>PaD</w:t>
      </w:r>
      <w:proofErr w:type="spellEnd"/>
      <w:r w:rsidRPr="00EE7AF0">
        <w:rPr>
          <w:rFonts w:ascii="Bahnschrift Light" w:hAnsi="Bahnschrift Light" w:cs="Calibri"/>
          <w:sz w:val="24"/>
          <w:szCs w:val="24"/>
        </w:rPr>
        <w:t> </w:t>
      </w:r>
      <w:r w:rsidRPr="00EE7AF0">
        <w:rPr>
          <w:rFonts w:ascii="Bahnschrift Light" w:hAnsi="Bahnschrift Light"/>
          <w:sz w:val="24"/>
          <w:szCs w:val="24"/>
        </w:rPr>
        <w:t xml:space="preserve">: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Partenaires au Développement</w:t>
      </w:r>
    </w:p>
    <w:p w14:paraId="17517033"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PCIME: </w:t>
      </w:r>
      <w:r w:rsidRPr="00EE7AF0">
        <w:rPr>
          <w:rFonts w:ascii="Bahnschrift Light" w:hAnsi="Bahnschrift Light"/>
          <w:sz w:val="24"/>
          <w:szCs w:val="24"/>
        </w:rPr>
        <w:tab/>
      </w:r>
      <w:r w:rsidRPr="00EE7AF0">
        <w:rPr>
          <w:rFonts w:ascii="Bahnschrift Light" w:hAnsi="Bahnschrift Light"/>
          <w:sz w:val="24"/>
          <w:szCs w:val="24"/>
        </w:rPr>
        <w:tab/>
        <w:t>Prise en Charge Intégrée des Maladies de l'Enfance</w:t>
      </w:r>
    </w:p>
    <w:p w14:paraId="2A4A1DF6"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PEV: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Programme Elargi de Vaccination</w:t>
      </w:r>
    </w:p>
    <w:p w14:paraId="786C3124"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PF: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Planification Familiale</w:t>
      </w:r>
    </w:p>
    <w:p w14:paraId="69A63CEB"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PIB: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Produit Intérieur Brut</w:t>
      </w:r>
    </w:p>
    <w:p w14:paraId="297BF38A"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PME: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Petites et Moyennes Entreprises</w:t>
      </w:r>
    </w:p>
    <w:p w14:paraId="133ACBC1"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PMT</w:t>
      </w:r>
      <w:r w:rsidRPr="00EE7AF0">
        <w:rPr>
          <w:rFonts w:ascii="Bahnschrift Light" w:hAnsi="Bahnschrift Light" w:cs="Calibri"/>
          <w:sz w:val="24"/>
          <w:szCs w:val="24"/>
        </w:rPr>
        <w:t> </w:t>
      </w:r>
      <w:r w:rsidRPr="00EE7AF0">
        <w:rPr>
          <w:rFonts w:ascii="Bahnschrift Light" w:hAnsi="Bahnschrift Light"/>
          <w:sz w:val="24"/>
          <w:szCs w:val="24"/>
        </w:rPr>
        <w:t xml:space="preserve">: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Program Management Team / Unité de Gestion des Programmes</w:t>
      </w:r>
    </w:p>
    <w:p w14:paraId="51A75DB0"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PNDS II: </w:t>
      </w:r>
      <w:r w:rsidRPr="00EE7AF0">
        <w:rPr>
          <w:rFonts w:ascii="Bahnschrift Light" w:hAnsi="Bahnschrift Light"/>
          <w:sz w:val="24"/>
          <w:szCs w:val="24"/>
        </w:rPr>
        <w:tab/>
      </w:r>
      <w:r w:rsidRPr="00EE7AF0">
        <w:rPr>
          <w:rFonts w:ascii="Bahnschrift Light" w:hAnsi="Bahnschrift Light"/>
          <w:sz w:val="24"/>
          <w:szCs w:val="24"/>
        </w:rPr>
        <w:tab/>
        <w:t>Programme National de Développement de la Santé</w:t>
      </w:r>
      <w:r w:rsidR="00DE4512" w:rsidRPr="00EE7AF0">
        <w:rPr>
          <w:rFonts w:ascii="Bahnschrift Light" w:hAnsi="Bahnschrift Light"/>
          <w:sz w:val="24"/>
          <w:szCs w:val="24"/>
        </w:rPr>
        <w:t>, Deuxième Génération</w:t>
      </w:r>
    </w:p>
    <w:p w14:paraId="1CC21A15" w14:textId="77777777" w:rsidR="00D37D33" w:rsidRPr="00EE7AF0" w:rsidRDefault="00D37D33" w:rsidP="00DE4512">
      <w:pPr>
        <w:tabs>
          <w:tab w:val="left" w:pos="341"/>
        </w:tabs>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PNRA: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Programme National de Réforme Administrative</w:t>
      </w:r>
    </w:p>
    <w:p w14:paraId="5D6F55BE" w14:textId="77777777" w:rsidR="00D37D33" w:rsidRPr="00EE7AF0" w:rsidRDefault="00D37D33" w:rsidP="00DE4512">
      <w:pPr>
        <w:pStyle w:val="Paragraphedeliste"/>
        <w:tabs>
          <w:tab w:val="left" w:pos="465"/>
        </w:tabs>
        <w:spacing w:after="0" w:line="276" w:lineRule="auto"/>
        <w:ind w:left="0"/>
        <w:jc w:val="both"/>
        <w:rPr>
          <w:rFonts w:ascii="Bahnschrift Light" w:hAnsi="Bahnschrift Light"/>
          <w:sz w:val="24"/>
          <w:szCs w:val="24"/>
        </w:rPr>
      </w:pPr>
      <w:r w:rsidRPr="00EE7AF0">
        <w:rPr>
          <w:rFonts w:ascii="Bahnschrift Light" w:hAnsi="Bahnschrift Light"/>
          <w:sz w:val="24"/>
          <w:szCs w:val="24"/>
        </w:rPr>
        <w:t xml:space="preserve">PNSR: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Programme National de Santé de la Reproduction</w:t>
      </w:r>
    </w:p>
    <w:p w14:paraId="13394A1F"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PTME: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Prévention de la Transmission du VIH/SIDA de la Mère à l’Enfant</w:t>
      </w:r>
    </w:p>
    <w:p w14:paraId="17DD308D"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SIDA: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Syndrome de l'Immunodéficience Acquise</w:t>
      </w:r>
    </w:p>
    <w:p w14:paraId="1B9C47EC"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SIG :        </w:t>
      </w:r>
      <w:r w:rsidRPr="00EE7AF0">
        <w:rPr>
          <w:rFonts w:ascii="Bahnschrift Light" w:hAnsi="Bahnschrift Light"/>
          <w:sz w:val="24"/>
          <w:szCs w:val="24"/>
        </w:rPr>
        <w:tab/>
      </w:r>
      <w:r w:rsidRPr="00EE7AF0">
        <w:rPr>
          <w:rFonts w:ascii="Bahnschrift Light" w:hAnsi="Bahnschrift Light"/>
          <w:sz w:val="24"/>
          <w:szCs w:val="24"/>
        </w:rPr>
        <w:tab/>
        <w:t>Système d’Information Géographique</w:t>
      </w:r>
    </w:p>
    <w:p w14:paraId="557FF323"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SMI :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Service de Santé Maternelle et Infantile</w:t>
      </w:r>
    </w:p>
    <w:p w14:paraId="289F6DB8"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SNIS: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Système National d'Information Sanitaire</w:t>
      </w:r>
    </w:p>
    <w:p w14:paraId="0740E3D2"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lastRenderedPageBreak/>
        <w:t xml:space="preserve">SNU: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Système des Nations Unies</w:t>
      </w:r>
    </w:p>
    <w:p w14:paraId="5F7096B3"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SONU: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Soins Obstétricaux et Néonatals d'Urgence</w:t>
      </w:r>
    </w:p>
    <w:p w14:paraId="7D523FB1"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SONUB: </w:t>
      </w:r>
      <w:r w:rsidRPr="00EE7AF0">
        <w:rPr>
          <w:rFonts w:ascii="Bahnschrift Light" w:hAnsi="Bahnschrift Light"/>
          <w:sz w:val="24"/>
          <w:szCs w:val="24"/>
        </w:rPr>
        <w:tab/>
      </w:r>
      <w:r w:rsidRPr="00EE7AF0">
        <w:rPr>
          <w:rFonts w:ascii="Bahnschrift Light" w:hAnsi="Bahnschrift Light"/>
          <w:sz w:val="24"/>
          <w:szCs w:val="24"/>
        </w:rPr>
        <w:tab/>
        <w:t>Soins Obstétricaux et Néonatals d'Urgence de Base</w:t>
      </w:r>
    </w:p>
    <w:p w14:paraId="5762745E"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SONUC: </w:t>
      </w:r>
      <w:r w:rsidRPr="00EE7AF0">
        <w:rPr>
          <w:rFonts w:ascii="Bahnschrift Light" w:hAnsi="Bahnschrift Light"/>
          <w:sz w:val="24"/>
          <w:szCs w:val="24"/>
        </w:rPr>
        <w:tab/>
      </w:r>
      <w:r w:rsidRPr="00EE7AF0">
        <w:rPr>
          <w:rFonts w:ascii="Bahnschrift Light" w:hAnsi="Bahnschrift Light"/>
          <w:sz w:val="24"/>
          <w:szCs w:val="24"/>
        </w:rPr>
        <w:tab/>
        <w:t>Soins Obstétricaux et Néonatals d'Urgence Complets</w:t>
      </w:r>
    </w:p>
    <w:p w14:paraId="771718C8"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SR: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Santé de la Reproduction</w:t>
      </w:r>
    </w:p>
    <w:p w14:paraId="4C1E9A4E" w14:textId="77777777" w:rsidR="00D37D33" w:rsidRPr="00EE7AF0" w:rsidRDefault="00D37D33" w:rsidP="00DE4512">
      <w:pPr>
        <w:spacing w:after="0" w:line="276" w:lineRule="auto"/>
        <w:contextualSpacing/>
        <w:jc w:val="both"/>
        <w:rPr>
          <w:rFonts w:ascii="Bahnschrift Light" w:hAnsi="Bahnschrift Light"/>
          <w:bCs/>
          <w:sz w:val="24"/>
          <w:szCs w:val="24"/>
        </w:rPr>
      </w:pPr>
      <w:proofErr w:type="spellStart"/>
      <w:r w:rsidRPr="00EE7AF0">
        <w:rPr>
          <w:rFonts w:ascii="Bahnschrift Light" w:hAnsi="Bahnschrift Light"/>
          <w:bCs/>
          <w:sz w:val="24"/>
          <w:szCs w:val="24"/>
        </w:rPr>
        <w:t>TICs</w:t>
      </w:r>
      <w:proofErr w:type="spellEnd"/>
      <w:r w:rsidRPr="00EE7AF0">
        <w:rPr>
          <w:rFonts w:ascii="Bahnschrift Light" w:hAnsi="Bahnschrift Light"/>
          <w:bCs/>
          <w:sz w:val="24"/>
          <w:szCs w:val="24"/>
        </w:rPr>
        <w:t xml:space="preserve">: </w:t>
      </w:r>
      <w:r w:rsidRPr="00EE7AF0">
        <w:rPr>
          <w:rFonts w:ascii="Bahnschrift Light" w:hAnsi="Bahnschrift Light"/>
          <w:bCs/>
          <w:sz w:val="24"/>
          <w:szCs w:val="24"/>
        </w:rPr>
        <w:tab/>
      </w:r>
      <w:r w:rsidRPr="00EE7AF0">
        <w:rPr>
          <w:rFonts w:ascii="Bahnschrift Light" w:hAnsi="Bahnschrift Light"/>
          <w:bCs/>
          <w:sz w:val="24"/>
          <w:szCs w:val="24"/>
        </w:rPr>
        <w:tab/>
      </w:r>
      <w:r w:rsidRPr="00EE7AF0">
        <w:rPr>
          <w:rFonts w:ascii="Bahnschrift Light" w:hAnsi="Bahnschrift Light"/>
          <w:bCs/>
          <w:sz w:val="24"/>
          <w:szCs w:val="24"/>
        </w:rPr>
        <w:tab/>
        <w:t>Technologies de l'Information et de la Communication</w:t>
      </w:r>
    </w:p>
    <w:p w14:paraId="4D1280AC"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UNDAF: </w:t>
      </w:r>
      <w:r w:rsidRPr="00EE7AF0">
        <w:rPr>
          <w:rFonts w:ascii="Bahnschrift Light" w:hAnsi="Bahnschrift Light"/>
          <w:sz w:val="24"/>
          <w:szCs w:val="24"/>
        </w:rPr>
        <w:tab/>
      </w:r>
      <w:r w:rsidRPr="00EE7AF0">
        <w:rPr>
          <w:rFonts w:ascii="Bahnschrift Light" w:hAnsi="Bahnschrift Light"/>
          <w:sz w:val="24"/>
          <w:szCs w:val="24"/>
        </w:rPr>
        <w:tab/>
        <w:t xml:space="preserve">Plan Cadre des Nations Unies pour l’Aide au Développement </w:t>
      </w:r>
    </w:p>
    <w:p w14:paraId="59DF1442"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UNDG: </w:t>
      </w:r>
      <w:r w:rsidRPr="00EE7AF0">
        <w:rPr>
          <w:rFonts w:ascii="Bahnschrift Light" w:hAnsi="Bahnschrift Light"/>
          <w:sz w:val="24"/>
          <w:szCs w:val="24"/>
        </w:rPr>
        <w:tab/>
      </w:r>
      <w:r w:rsidRPr="00EE7AF0">
        <w:rPr>
          <w:rFonts w:ascii="Bahnschrift Light" w:hAnsi="Bahnschrift Light"/>
          <w:sz w:val="24"/>
          <w:szCs w:val="24"/>
        </w:rPr>
        <w:tab/>
        <w:t>Groupe des Nations Unies pour le Développement</w:t>
      </w:r>
    </w:p>
    <w:p w14:paraId="5E1916A5"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UNEG</w:t>
      </w:r>
      <w:r w:rsidRPr="00EE7AF0">
        <w:rPr>
          <w:rFonts w:ascii="Bahnschrift Light" w:hAnsi="Bahnschrift Light" w:cs="Calibri"/>
          <w:sz w:val="24"/>
          <w:szCs w:val="24"/>
        </w:rPr>
        <w:t> </w:t>
      </w:r>
      <w:r w:rsidRPr="00EE7AF0">
        <w:rPr>
          <w:rFonts w:ascii="Bahnschrift Light" w:hAnsi="Bahnschrift Light"/>
          <w:sz w:val="24"/>
          <w:szCs w:val="24"/>
        </w:rPr>
        <w:t xml:space="preserve">: </w:t>
      </w:r>
      <w:r w:rsidRPr="00EE7AF0">
        <w:rPr>
          <w:rFonts w:ascii="Bahnschrift Light" w:hAnsi="Bahnschrift Light"/>
          <w:sz w:val="24"/>
          <w:szCs w:val="24"/>
        </w:rPr>
        <w:tab/>
      </w:r>
      <w:r w:rsidRPr="00EE7AF0">
        <w:rPr>
          <w:rFonts w:ascii="Bahnschrift Light" w:hAnsi="Bahnschrift Light"/>
          <w:sz w:val="24"/>
          <w:szCs w:val="24"/>
        </w:rPr>
        <w:tab/>
        <w:t>Groupe des Natio</w:t>
      </w:r>
      <w:r w:rsidR="007235CC" w:rsidRPr="00EE7AF0">
        <w:rPr>
          <w:rFonts w:ascii="Bahnschrift Light" w:hAnsi="Bahnschrift Light"/>
          <w:sz w:val="24"/>
          <w:szCs w:val="24"/>
        </w:rPr>
        <w:t>ns Unies pour l'E</w:t>
      </w:r>
      <w:r w:rsidRPr="00EE7AF0">
        <w:rPr>
          <w:rFonts w:ascii="Bahnschrift Light" w:hAnsi="Bahnschrift Light"/>
          <w:sz w:val="24"/>
          <w:szCs w:val="24"/>
        </w:rPr>
        <w:t>valuation</w:t>
      </w:r>
      <w:r w:rsidRPr="00EE7AF0" w:rsidDel="00B44F02">
        <w:rPr>
          <w:rFonts w:ascii="Bahnschrift Light" w:hAnsi="Bahnschrift Light"/>
          <w:sz w:val="24"/>
          <w:szCs w:val="24"/>
        </w:rPr>
        <w:t xml:space="preserve"> </w:t>
      </w:r>
    </w:p>
    <w:p w14:paraId="03869CA6"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VSBG: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t>Violences</w:t>
      </w:r>
      <w:r w:rsidR="007235CC" w:rsidRPr="00EE7AF0">
        <w:rPr>
          <w:rFonts w:ascii="Bahnschrift Light" w:hAnsi="Bahnschrift Light"/>
          <w:sz w:val="24"/>
          <w:szCs w:val="24"/>
        </w:rPr>
        <w:t xml:space="preserve"> Sexuelles et</w:t>
      </w:r>
      <w:r w:rsidRPr="00EE7AF0">
        <w:rPr>
          <w:rFonts w:ascii="Bahnschrift Light" w:hAnsi="Bahnschrift Light"/>
          <w:sz w:val="24"/>
          <w:szCs w:val="24"/>
        </w:rPr>
        <w:t xml:space="preserve"> Basées sur le Genre</w:t>
      </w:r>
    </w:p>
    <w:p w14:paraId="5E344493"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 xml:space="preserve">VIH: </w:t>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sz w:val="24"/>
          <w:szCs w:val="24"/>
        </w:rPr>
        <w:tab/>
      </w:r>
      <w:r w:rsidRPr="00EE7AF0">
        <w:rPr>
          <w:rFonts w:ascii="Bahnschrift Light" w:hAnsi="Bahnschrift Light"/>
          <w:bCs/>
          <w:sz w:val="24"/>
          <w:szCs w:val="24"/>
        </w:rPr>
        <w:t>Virus de l'Immunodéficience Humaine</w:t>
      </w:r>
    </w:p>
    <w:p w14:paraId="1637A50E" w14:textId="77777777" w:rsidR="00D37D33" w:rsidRPr="00EE7AF0" w:rsidRDefault="00D37D33" w:rsidP="00DE4512">
      <w:pPr>
        <w:spacing w:after="0" w:line="276" w:lineRule="auto"/>
        <w:contextualSpacing/>
        <w:jc w:val="both"/>
        <w:rPr>
          <w:rFonts w:ascii="Bahnschrift Light" w:hAnsi="Bahnschrift Light"/>
          <w:sz w:val="24"/>
          <w:szCs w:val="24"/>
        </w:rPr>
      </w:pPr>
      <w:r w:rsidRPr="00EE7AF0">
        <w:rPr>
          <w:rFonts w:ascii="Bahnschrift Light" w:hAnsi="Bahnschrift Light"/>
          <w:sz w:val="24"/>
          <w:szCs w:val="24"/>
        </w:rPr>
        <w:t>WASH/E</w:t>
      </w:r>
      <w:r w:rsidR="00780056" w:rsidRPr="00EE7AF0">
        <w:rPr>
          <w:rFonts w:ascii="Bahnschrift Light" w:hAnsi="Bahnschrift Light"/>
          <w:sz w:val="24"/>
          <w:szCs w:val="24"/>
        </w:rPr>
        <w:t>HA</w:t>
      </w:r>
      <w:r w:rsidRPr="00EE7AF0">
        <w:rPr>
          <w:rFonts w:ascii="Bahnschrift Light" w:hAnsi="Bahnschrift Light"/>
          <w:sz w:val="24"/>
          <w:szCs w:val="24"/>
        </w:rPr>
        <w:t xml:space="preserve">: </w:t>
      </w:r>
      <w:r w:rsidRPr="00EE7AF0">
        <w:rPr>
          <w:rFonts w:ascii="Bahnschrift Light" w:hAnsi="Bahnschrift Light"/>
          <w:sz w:val="24"/>
          <w:szCs w:val="24"/>
        </w:rPr>
        <w:tab/>
      </w:r>
      <w:r w:rsidRPr="00EE7AF0">
        <w:rPr>
          <w:rFonts w:ascii="Bahnschrift Light" w:hAnsi="Bahnschrift Light"/>
          <w:sz w:val="24"/>
          <w:szCs w:val="24"/>
        </w:rPr>
        <w:tab/>
        <w:t xml:space="preserve">Water, </w:t>
      </w:r>
      <w:proofErr w:type="spellStart"/>
      <w:r w:rsidRPr="00EE7AF0">
        <w:rPr>
          <w:rFonts w:ascii="Bahnschrift Light" w:hAnsi="Bahnschrift Light"/>
          <w:sz w:val="24"/>
          <w:szCs w:val="24"/>
        </w:rPr>
        <w:t>Sanitation</w:t>
      </w:r>
      <w:proofErr w:type="spellEnd"/>
      <w:r w:rsidRPr="00EE7AF0">
        <w:rPr>
          <w:rFonts w:ascii="Bahnschrift Light" w:hAnsi="Bahnschrift Light"/>
          <w:sz w:val="24"/>
          <w:szCs w:val="24"/>
        </w:rPr>
        <w:t xml:space="preserve"> and </w:t>
      </w:r>
      <w:proofErr w:type="spellStart"/>
      <w:r w:rsidRPr="00EE7AF0">
        <w:rPr>
          <w:rFonts w:ascii="Bahnschrift Light" w:hAnsi="Bahnschrift Light"/>
          <w:sz w:val="24"/>
          <w:szCs w:val="24"/>
        </w:rPr>
        <w:t>Hygiene</w:t>
      </w:r>
      <w:proofErr w:type="spellEnd"/>
      <w:r w:rsidRPr="00EE7AF0">
        <w:rPr>
          <w:rFonts w:ascii="Bahnschrift Light" w:hAnsi="Bahnschrift Light"/>
          <w:sz w:val="24"/>
          <w:szCs w:val="24"/>
        </w:rPr>
        <w:t xml:space="preserve">/ Eau, </w:t>
      </w:r>
      <w:r w:rsidR="00780056" w:rsidRPr="00EE7AF0">
        <w:rPr>
          <w:rFonts w:ascii="Bahnschrift Light" w:hAnsi="Bahnschrift Light"/>
          <w:sz w:val="24"/>
          <w:szCs w:val="24"/>
        </w:rPr>
        <w:t>Hygiène, Assainissement</w:t>
      </w:r>
    </w:p>
    <w:p w14:paraId="6FAA50F5" w14:textId="77777777" w:rsidR="003777DB" w:rsidRDefault="003777DB" w:rsidP="003777DB">
      <w:pPr>
        <w:pStyle w:val="Paragraphedeliste"/>
        <w:spacing w:line="240" w:lineRule="auto"/>
        <w:jc w:val="both"/>
        <w:rPr>
          <w:rFonts w:ascii="Bahnschrift Light" w:hAnsi="Bahnschrift Light"/>
          <w:b/>
          <w:sz w:val="24"/>
          <w:szCs w:val="24"/>
        </w:rPr>
      </w:pPr>
    </w:p>
    <w:p w14:paraId="690A15C7" w14:textId="51E96C15" w:rsidR="003777DB" w:rsidRPr="00E7394B" w:rsidRDefault="00E7394B" w:rsidP="004F4D30">
      <w:pPr>
        <w:pStyle w:val="Paragraphedeliste"/>
        <w:numPr>
          <w:ilvl w:val="0"/>
          <w:numId w:val="5"/>
        </w:numPr>
        <w:jc w:val="both"/>
        <w:rPr>
          <w:rFonts w:ascii="Bahnschrift Light" w:hAnsi="Bahnschrift Light"/>
          <w:b/>
          <w:color w:val="00B0F0"/>
          <w:sz w:val="24"/>
          <w:szCs w:val="24"/>
        </w:rPr>
      </w:pPr>
      <w:r w:rsidRPr="00E7394B">
        <w:rPr>
          <w:rFonts w:ascii="Bahnschrift Light" w:hAnsi="Bahnschrift Light"/>
          <w:b/>
          <w:color w:val="00B0F0"/>
          <w:sz w:val="24"/>
          <w:szCs w:val="24"/>
        </w:rPr>
        <w:t>AGENCES DES NATIONS UNIES</w:t>
      </w:r>
    </w:p>
    <w:p w14:paraId="42F26CAD"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BIT: </w:t>
      </w:r>
      <w:r w:rsidRPr="003777DB">
        <w:rPr>
          <w:rFonts w:ascii="Bahnschrift Light" w:hAnsi="Bahnschrift Light"/>
          <w:sz w:val="24"/>
          <w:szCs w:val="24"/>
        </w:rPr>
        <w:tab/>
      </w:r>
      <w:r w:rsidRPr="003777DB">
        <w:rPr>
          <w:rFonts w:ascii="Bahnschrift Light" w:hAnsi="Bahnschrift Light"/>
          <w:sz w:val="24"/>
          <w:szCs w:val="24"/>
        </w:rPr>
        <w:tab/>
      </w:r>
      <w:r w:rsidRPr="003777DB">
        <w:rPr>
          <w:rFonts w:ascii="Bahnschrift Light" w:hAnsi="Bahnschrift Light"/>
          <w:sz w:val="24"/>
          <w:szCs w:val="24"/>
        </w:rPr>
        <w:tab/>
      </w:r>
      <w:r w:rsidRPr="003777DB">
        <w:rPr>
          <w:rFonts w:ascii="Bahnschrift Light" w:hAnsi="Bahnschrift Light"/>
          <w:bCs/>
          <w:sz w:val="24"/>
          <w:szCs w:val="24"/>
        </w:rPr>
        <w:t>Bureau International du Travail</w:t>
      </w:r>
    </w:p>
    <w:p w14:paraId="69400C93"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FAO: </w:t>
      </w:r>
      <w:r w:rsidRPr="003777DB">
        <w:rPr>
          <w:rFonts w:ascii="Bahnschrift Light" w:hAnsi="Bahnschrift Light"/>
          <w:sz w:val="24"/>
          <w:szCs w:val="24"/>
        </w:rPr>
        <w:tab/>
      </w:r>
      <w:r w:rsidRPr="003777DB">
        <w:rPr>
          <w:rFonts w:ascii="Bahnschrift Light" w:hAnsi="Bahnschrift Light"/>
          <w:sz w:val="24"/>
          <w:szCs w:val="24"/>
        </w:rPr>
        <w:tab/>
      </w:r>
      <w:r w:rsidRPr="003777DB">
        <w:rPr>
          <w:rFonts w:ascii="Bahnschrift Light" w:hAnsi="Bahnschrift Light"/>
          <w:sz w:val="24"/>
          <w:szCs w:val="24"/>
        </w:rPr>
        <w:tab/>
        <w:t xml:space="preserve">Organisation des Nations Unies pour l'Alimentation et l'Agriculture (ONUAA) </w:t>
      </w:r>
    </w:p>
    <w:p w14:paraId="592F5A8A"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FIDA: </w:t>
      </w:r>
      <w:r w:rsidRPr="003777DB">
        <w:rPr>
          <w:rFonts w:ascii="Bahnschrift Light" w:hAnsi="Bahnschrift Light"/>
          <w:sz w:val="24"/>
          <w:szCs w:val="24"/>
        </w:rPr>
        <w:tab/>
      </w:r>
      <w:r w:rsidRPr="003777DB">
        <w:rPr>
          <w:rFonts w:ascii="Bahnschrift Light" w:hAnsi="Bahnschrift Light"/>
          <w:sz w:val="24"/>
          <w:szCs w:val="24"/>
        </w:rPr>
        <w:tab/>
      </w:r>
      <w:r w:rsidRPr="003777DB">
        <w:rPr>
          <w:rFonts w:ascii="Bahnschrift Light" w:hAnsi="Bahnschrift Light"/>
          <w:sz w:val="24"/>
          <w:szCs w:val="24"/>
        </w:rPr>
        <w:tab/>
      </w:r>
      <w:r w:rsidRPr="003777DB">
        <w:rPr>
          <w:rFonts w:ascii="Bahnschrift Light" w:hAnsi="Bahnschrift Light"/>
          <w:bCs/>
          <w:sz w:val="24"/>
          <w:szCs w:val="24"/>
        </w:rPr>
        <w:t>Fonds International de Développement Agricole</w:t>
      </w:r>
      <w:r w:rsidRPr="003777DB">
        <w:rPr>
          <w:rFonts w:ascii="Bahnschrift Light" w:hAnsi="Bahnschrift Light"/>
          <w:sz w:val="24"/>
          <w:szCs w:val="24"/>
        </w:rPr>
        <w:t xml:space="preserve"> </w:t>
      </w:r>
    </w:p>
    <w:p w14:paraId="08B132A2" w14:textId="1D7461DA"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OHCDH: </w:t>
      </w:r>
      <w:r w:rsidRPr="003777DB">
        <w:rPr>
          <w:rFonts w:ascii="Bahnschrift Light" w:hAnsi="Bahnschrift Light"/>
          <w:sz w:val="24"/>
          <w:szCs w:val="24"/>
        </w:rPr>
        <w:tab/>
      </w:r>
      <w:r w:rsidRPr="003777DB">
        <w:rPr>
          <w:rFonts w:ascii="Bahnschrift Light" w:hAnsi="Bahnschrift Light"/>
          <w:sz w:val="24"/>
          <w:szCs w:val="24"/>
        </w:rPr>
        <w:tab/>
      </w:r>
      <w:r w:rsidR="00FC4CDE" w:rsidRPr="00FC4CDE">
        <w:rPr>
          <w:rFonts w:ascii="Bahnschrift Light" w:hAnsi="Bahnschrift Light"/>
          <w:sz w:val="24"/>
          <w:szCs w:val="24"/>
        </w:rPr>
        <w:t>Office du Haut-Commissaire des Nations Unies aux Droits de l’Homme</w:t>
      </w:r>
    </w:p>
    <w:p w14:paraId="10F023CE"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OIM</w:t>
      </w:r>
      <w:r w:rsidRPr="003777DB">
        <w:rPr>
          <w:rFonts w:ascii="Bahnschrift Light" w:hAnsi="Bahnschrift Light"/>
          <w:sz w:val="24"/>
          <w:szCs w:val="24"/>
        </w:rPr>
        <w:tab/>
        <w:t xml:space="preserve">: </w:t>
      </w:r>
      <w:r w:rsidRPr="003777DB">
        <w:rPr>
          <w:rFonts w:ascii="Bahnschrift Light" w:hAnsi="Bahnschrift Light"/>
          <w:sz w:val="24"/>
          <w:szCs w:val="24"/>
        </w:rPr>
        <w:tab/>
      </w:r>
      <w:r w:rsidRPr="003777DB">
        <w:rPr>
          <w:rFonts w:ascii="Bahnschrift Light" w:hAnsi="Bahnschrift Light"/>
          <w:sz w:val="24"/>
          <w:szCs w:val="24"/>
        </w:rPr>
        <w:tab/>
        <w:t>Organisation Internationale pour les Migrations</w:t>
      </w:r>
    </w:p>
    <w:p w14:paraId="679A5D17"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OMS: </w:t>
      </w:r>
      <w:r w:rsidRPr="003777DB">
        <w:rPr>
          <w:rFonts w:ascii="Bahnschrift Light" w:hAnsi="Bahnschrift Light"/>
          <w:sz w:val="24"/>
          <w:szCs w:val="24"/>
        </w:rPr>
        <w:tab/>
      </w:r>
      <w:r w:rsidRPr="003777DB">
        <w:rPr>
          <w:rFonts w:ascii="Bahnschrift Light" w:hAnsi="Bahnschrift Light"/>
          <w:sz w:val="24"/>
          <w:szCs w:val="24"/>
        </w:rPr>
        <w:tab/>
      </w:r>
      <w:r w:rsidRPr="003777DB">
        <w:rPr>
          <w:rFonts w:ascii="Bahnschrift Light" w:hAnsi="Bahnschrift Light"/>
          <w:sz w:val="24"/>
          <w:szCs w:val="24"/>
        </w:rPr>
        <w:tab/>
      </w:r>
      <w:r w:rsidRPr="003777DB">
        <w:rPr>
          <w:rFonts w:ascii="Bahnschrift Light" w:hAnsi="Bahnschrift Light"/>
          <w:bCs/>
          <w:sz w:val="24"/>
          <w:szCs w:val="24"/>
        </w:rPr>
        <w:t>Organisation Mondiale de la Santé</w:t>
      </w:r>
    </w:p>
    <w:p w14:paraId="27F23198"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ONU Femmes: </w:t>
      </w:r>
      <w:r w:rsidRPr="003777DB">
        <w:rPr>
          <w:rFonts w:ascii="Bahnschrift Light" w:hAnsi="Bahnschrift Light"/>
          <w:sz w:val="24"/>
          <w:szCs w:val="24"/>
        </w:rPr>
        <w:tab/>
        <w:t>Entité des Nations Unies pour l’égalité des sexes et l’autonomisation des femmes</w:t>
      </w:r>
    </w:p>
    <w:p w14:paraId="11655FD3"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ONUSIDA: </w:t>
      </w:r>
      <w:r w:rsidRPr="003777DB">
        <w:rPr>
          <w:rFonts w:ascii="Bahnschrift Light" w:hAnsi="Bahnschrift Light"/>
          <w:sz w:val="24"/>
          <w:szCs w:val="24"/>
        </w:rPr>
        <w:tab/>
      </w:r>
      <w:r w:rsidRPr="003777DB">
        <w:rPr>
          <w:rFonts w:ascii="Bahnschrift Light" w:hAnsi="Bahnschrift Light"/>
          <w:sz w:val="24"/>
          <w:szCs w:val="24"/>
        </w:rPr>
        <w:tab/>
        <w:t>Programme commun des Nations Unies sur le VIH/sida</w:t>
      </w:r>
    </w:p>
    <w:p w14:paraId="7919DFB1"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PAM: </w:t>
      </w:r>
      <w:r w:rsidRPr="003777DB">
        <w:rPr>
          <w:rFonts w:ascii="Bahnschrift Light" w:hAnsi="Bahnschrift Light"/>
          <w:sz w:val="24"/>
          <w:szCs w:val="24"/>
        </w:rPr>
        <w:tab/>
      </w:r>
      <w:r w:rsidRPr="003777DB">
        <w:rPr>
          <w:rFonts w:ascii="Bahnschrift Light" w:hAnsi="Bahnschrift Light"/>
          <w:sz w:val="24"/>
          <w:szCs w:val="24"/>
        </w:rPr>
        <w:tab/>
      </w:r>
      <w:r w:rsidRPr="003777DB">
        <w:rPr>
          <w:rFonts w:ascii="Bahnschrift Light" w:hAnsi="Bahnschrift Light"/>
          <w:sz w:val="24"/>
          <w:szCs w:val="24"/>
        </w:rPr>
        <w:tab/>
      </w:r>
      <w:r w:rsidRPr="003777DB">
        <w:rPr>
          <w:rFonts w:ascii="Bahnschrift Light" w:hAnsi="Bahnschrift Light"/>
          <w:bCs/>
          <w:sz w:val="24"/>
          <w:szCs w:val="24"/>
        </w:rPr>
        <w:t>Programme Alimentaire Mondial</w:t>
      </w:r>
    </w:p>
    <w:p w14:paraId="70A7726C"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PNUD: </w:t>
      </w:r>
      <w:r w:rsidRPr="003777DB">
        <w:rPr>
          <w:rFonts w:ascii="Bahnschrift Light" w:hAnsi="Bahnschrift Light"/>
          <w:sz w:val="24"/>
          <w:szCs w:val="24"/>
        </w:rPr>
        <w:tab/>
      </w:r>
      <w:r w:rsidRPr="003777DB">
        <w:rPr>
          <w:rFonts w:ascii="Bahnschrift Light" w:hAnsi="Bahnschrift Light"/>
          <w:sz w:val="24"/>
          <w:szCs w:val="24"/>
        </w:rPr>
        <w:tab/>
      </w:r>
      <w:r w:rsidRPr="003777DB">
        <w:rPr>
          <w:rFonts w:ascii="Bahnschrift Light" w:hAnsi="Bahnschrift Light"/>
          <w:sz w:val="24"/>
          <w:szCs w:val="24"/>
        </w:rPr>
        <w:tab/>
        <w:t>Programme des Nations Unies pour le développement</w:t>
      </w:r>
    </w:p>
    <w:p w14:paraId="62DD9371"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UNESCO: </w:t>
      </w:r>
      <w:r w:rsidRPr="003777DB">
        <w:rPr>
          <w:rFonts w:ascii="Bahnschrift Light" w:hAnsi="Bahnschrift Light"/>
          <w:sz w:val="24"/>
          <w:szCs w:val="24"/>
        </w:rPr>
        <w:tab/>
      </w:r>
      <w:r w:rsidRPr="003777DB">
        <w:rPr>
          <w:rFonts w:ascii="Bahnschrift Light" w:hAnsi="Bahnschrift Light"/>
          <w:sz w:val="24"/>
          <w:szCs w:val="24"/>
        </w:rPr>
        <w:tab/>
        <w:t>Organisation des Nations Unies pour l'Education, la Science et la Culture</w:t>
      </w:r>
    </w:p>
    <w:p w14:paraId="696E39C7"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UNFPA: </w:t>
      </w:r>
      <w:r w:rsidRPr="003777DB">
        <w:rPr>
          <w:rFonts w:ascii="Bahnschrift Light" w:hAnsi="Bahnschrift Light"/>
          <w:sz w:val="24"/>
          <w:szCs w:val="24"/>
        </w:rPr>
        <w:tab/>
      </w:r>
      <w:r w:rsidRPr="003777DB">
        <w:rPr>
          <w:rFonts w:ascii="Bahnschrift Light" w:hAnsi="Bahnschrift Light"/>
          <w:sz w:val="24"/>
          <w:szCs w:val="24"/>
        </w:rPr>
        <w:tab/>
        <w:t>Fonds des Nations Unies pour la Population</w:t>
      </w:r>
    </w:p>
    <w:p w14:paraId="44AB7E6E"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UNGASS: </w:t>
      </w:r>
      <w:r w:rsidRPr="003777DB">
        <w:rPr>
          <w:rFonts w:ascii="Bahnschrift Light" w:hAnsi="Bahnschrift Light"/>
          <w:sz w:val="24"/>
          <w:szCs w:val="24"/>
        </w:rPr>
        <w:tab/>
      </w:r>
      <w:r w:rsidRPr="003777DB">
        <w:rPr>
          <w:rFonts w:ascii="Bahnschrift Light" w:hAnsi="Bahnschrift Light"/>
          <w:sz w:val="24"/>
          <w:szCs w:val="24"/>
        </w:rPr>
        <w:tab/>
        <w:t xml:space="preserve">Session extraordinaire de l’Assemblée Générale des Nations Unies </w:t>
      </w:r>
    </w:p>
    <w:p w14:paraId="021E1476" w14:textId="77777777"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UN HABITAT: </w:t>
      </w:r>
      <w:r w:rsidRPr="003777DB">
        <w:rPr>
          <w:rFonts w:ascii="Bahnschrift Light" w:hAnsi="Bahnschrift Light"/>
          <w:sz w:val="24"/>
          <w:szCs w:val="24"/>
        </w:rPr>
        <w:tab/>
      </w:r>
      <w:r w:rsidRPr="003777DB">
        <w:rPr>
          <w:rFonts w:ascii="Bahnschrift Light" w:hAnsi="Bahnschrift Light"/>
          <w:sz w:val="24"/>
          <w:szCs w:val="24"/>
        </w:rPr>
        <w:tab/>
        <w:t>Programme des Nations Unies pour l'Habitat</w:t>
      </w:r>
    </w:p>
    <w:p w14:paraId="0730D30A" w14:textId="77777777" w:rsidR="00FC4CDE"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UNHCR: </w:t>
      </w:r>
      <w:r w:rsidRPr="003777DB">
        <w:rPr>
          <w:rFonts w:ascii="Bahnschrift Light" w:hAnsi="Bahnschrift Light"/>
          <w:sz w:val="24"/>
          <w:szCs w:val="24"/>
        </w:rPr>
        <w:tab/>
      </w:r>
      <w:r w:rsidRPr="003777DB">
        <w:rPr>
          <w:rFonts w:ascii="Bahnschrift Light" w:hAnsi="Bahnschrift Light"/>
          <w:sz w:val="24"/>
          <w:szCs w:val="24"/>
        </w:rPr>
        <w:tab/>
      </w:r>
      <w:r w:rsidR="00FC4CDE" w:rsidRPr="00FC4CDE">
        <w:rPr>
          <w:rFonts w:ascii="Bahnschrift Light" w:hAnsi="Bahnschrift Light"/>
          <w:sz w:val="24"/>
          <w:szCs w:val="24"/>
        </w:rPr>
        <w:t xml:space="preserve">Haut-Commissariat des Nations Unies pour les Réfugiés </w:t>
      </w:r>
    </w:p>
    <w:p w14:paraId="41FD308C" w14:textId="771CD2C3" w:rsidR="003777DB" w:rsidRPr="003777DB" w:rsidRDefault="003777DB" w:rsidP="003777DB">
      <w:pPr>
        <w:spacing w:line="276" w:lineRule="auto"/>
        <w:jc w:val="both"/>
        <w:rPr>
          <w:rFonts w:ascii="Bahnschrift Light" w:hAnsi="Bahnschrift Light"/>
          <w:sz w:val="24"/>
          <w:szCs w:val="24"/>
        </w:rPr>
      </w:pPr>
      <w:r w:rsidRPr="003777DB">
        <w:rPr>
          <w:rFonts w:ascii="Bahnschrift Light" w:hAnsi="Bahnschrift Light"/>
          <w:sz w:val="24"/>
          <w:szCs w:val="24"/>
        </w:rPr>
        <w:t xml:space="preserve">UNICEF: </w:t>
      </w:r>
      <w:r w:rsidRPr="003777DB">
        <w:rPr>
          <w:rFonts w:ascii="Bahnschrift Light" w:hAnsi="Bahnschrift Light"/>
          <w:sz w:val="24"/>
          <w:szCs w:val="24"/>
        </w:rPr>
        <w:tab/>
      </w:r>
      <w:r w:rsidRPr="003777DB">
        <w:rPr>
          <w:rFonts w:ascii="Bahnschrift Light" w:hAnsi="Bahnschrift Light"/>
          <w:sz w:val="24"/>
          <w:szCs w:val="24"/>
        </w:rPr>
        <w:tab/>
        <w:t>Organisation des Nations Unies pour l’Enfance</w:t>
      </w:r>
    </w:p>
    <w:p w14:paraId="6FC3C1E8" w14:textId="293C51BD" w:rsidR="000F2EEF" w:rsidRPr="003777DB" w:rsidRDefault="003777DB" w:rsidP="003777DB">
      <w:pPr>
        <w:spacing w:line="276" w:lineRule="auto"/>
        <w:jc w:val="both"/>
        <w:rPr>
          <w:rFonts w:ascii="Bahnschrift Light" w:hAnsi="Bahnschrift Light"/>
          <w:b/>
          <w:sz w:val="24"/>
          <w:szCs w:val="24"/>
        </w:rPr>
      </w:pPr>
      <w:r w:rsidRPr="003777DB">
        <w:rPr>
          <w:rFonts w:ascii="Bahnschrift Light" w:hAnsi="Bahnschrift Light"/>
          <w:sz w:val="24"/>
          <w:szCs w:val="24"/>
        </w:rPr>
        <w:t>UNOPS</w:t>
      </w:r>
      <w:r w:rsidRPr="003777DB">
        <w:rPr>
          <w:rFonts w:ascii="Calibri" w:hAnsi="Calibri" w:cs="Calibri"/>
          <w:sz w:val="24"/>
          <w:szCs w:val="24"/>
        </w:rPr>
        <w:t> </w:t>
      </w:r>
      <w:r w:rsidRPr="003777DB">
        <w:rPr>
          <w:rFonts w:ascii="Bahnschrift Light" w:hAnsi="Bahnschrift Light"/>
          <w:sz w:val="24"/>
          <w:szCs w:val="24"/>
        </w:rPr>
        <w:t xml:space="preserve">: </w:t>
      </w:r>
      <w:r w:rsidRPr="003777DB">
        <w:rPr>
          <w:rFonts w:ascii="Bahnschrift Light" w:hAnsi="Bahnschrift Light"/>
          <w:sz w:val="24"/>
          <w:szCs w:val="24"/>
        </w:rPr>
        <w:tab/>
      </w:r>
      <w:r w:rsidRPr="003777DB">
        <w:rPr>
          <w:rFonts w:ascii="Bahnschrift Light" w:hAnsi="Bahnschrift Light"/>
          <w:sz w:val="24"/>
          <w:szCs w:val="24"/>
        </w:rPr>
        <w:tab/>
        <w:t>Bureau des Nations unies pour les services d'appui aux projets</w:t>
      </w:r>
      <w:r w:rsidRPr="003777DB" w:rsidDel="00921835">
        <w:rPr>
          <w:rFonts w:ascii="Bahnschrift Light" w:hAnsi="Bahnschrift Light" w:cs="Arial"/>
          <w:sz w:val="24"/>
          <w:szCs w:val="24"/>
        </w:rPr>
        <w:t xml:space="preserve"> </w:t>
      </w:r>
      <w:r w:rsidR="0031165B" w:rsidRPr="003777DB">
        <w:rPr>
          <w:rFonts w:ascii="Bahnschrift Light" w:hAnsi="Bahnschrift Light"/>
          <w:b/>
          <w:sz w:val="24"/>
          <w:szCs w:val="24"/>
        </w:rPr>
        <w:br w:type="page"/>
      </w:r>
    </w:p>
    <w:p w14:paraId="43F2C77C" w14:textId="3D690784" w:rsidR="000F2EEF" w:rsidRPr="00EE7AF0" w:rsidRDefault="00E7394B" w:rsidP="00E7394B">
      <w:pPr>
        <w:pStyle w:val="Titre1"/>
        <w:shd w:val="clear" w:color="auto" w:fill="BDD6EE" w:themeFill="accent1" w:themeFillTint="66"/>
        <w:spacing w:line="240" w:lineRule="auto"/>
        <w:jc w:val="both"/>
        <w:rPr>
          <w:rFonts w:ascii="Bahnschrift Light" w:hAnsi="Bahnschrift Light"/>
          <w:color w:val="auto"/>
          <w:sz w:val="24"/>
          <w:szCs w:val="24"/>
        </w:rPr>
      </w:pPr>
      <w:bookmarkStart w:id="5" w:name="_Toc515362442"/>
      <w:r w:rsidRPr="00EE7AF0">
        <w:rPr>
          <w:rFonts w:ascii="Bahnschrift Light" w:hAnsi="Bahnschrift Light"/>
          <w:color w:val="auto"/>
          <w:sz w:val="24"/>
          <w:szCs w:val="24"/>
        </w:rPr>
        <w:lastRenderedPageBreak/>
        <w:t>1-INTRODUCTION GENERALE</w:t>
      </w:r>
      <w:bookmarkEnd w:id="5"/>
    </w:p>
    <w:p w14:paraId="53DBB098" w14:textId="77777777" w:rsidR="0055048A" w:rsidRPr="00EE7AF0" w:rsidRDefault="0055048A" w:rsidP="007C5BDC">
      <w:pPr>
        <w:pStyle w:val="Paragraphedeliste"/>
        <w:shd w:val="clear" w:color="auto" w:fill="FFFFFF"/>
        <w:spacing w:line="240" w:lineRule="auto"/>
        <w:ind w:left="360"/>
        <w:jc w:val="both"/>
        <w:rPr>
          <w:rFonts w:ascii="Bahnschrift Light" w:hAnsi="Bahnschrift Light"/>
          <w:b/>
          <w:sz w:val="24"/>
          <w:szCs w:val="24"/>
        </w:rPr>
      </w:pPr>
    </w:p>
    <w:p w14:paraId="2E129B2D" w14:textId="77777777" w:rsidR="000F2EEF" w:rsidRPr="00E7394B" w:rsidRDefault="0031165B" w:rsidP="007C5BDC">
      <w:pPr>
        <w:pStyle w:val="Titre2"/>
        <w:spacing w:line="240" w:lineRule="auto"/>
        <w:ind w:left="360"/>
        <w:jc w:val="both"/>
        <w:rPr>
          <w:rFonts w:ascii="Bahnschrift Light" w:eastAsia="Times New Roman" w:hAnsi="Bahnschrift Light" w:cs="Times New Roman"/>
          <w:color w:val="00B0F0"/>
          <w:sz w:val="24"/>
          <w:szCs w:val="24"/>
          <w:lang w:eastAsia="en-GB"/>
        </w:rPr>
      </w:pPr>
      <w:bookmarkStart w:id="6" w:name="_Toc515362443"/>
      <w:r w:rsidRPr="00E7394B">
        <w:rPr>
          <w:rFonts w:ascii="Bahnschrift Light" w:hAnsi="Bahnschrift Light"/>
          <w:color w:val="00B0F0"/>
          <w:sz w:val="24"/>
          <w:szCs w:val="24"/>
        </w:rPr>
        <w:t>1. 1. Contexte du Burundi</w:t>
      </w:r>
      <w:bookmarkEnd w:id="6"/>
      <w:r w:rsidRPr="00E7394B">
        <w:rPr>
          <w:rFonts w:ascii="Bahnschrift Light" w:hAnsi="Bahnschrift Light"/>
          <w:color w:val="00B0F0"/>
          <w:sz w:val="24"/>
          <w:szCs w:val="24"/>
        </w:rPr>
        <w:t xml:space="preserve"> </w:t>
      </w:r>
    </w:p>
    <w:p w14:paraId="1AD7CCAA" w14:textId="77777777" w:rsidR="0055048A" w:rsidRPr="00EE7AF0" w:rsidRDefault="0055048A" w:rsidP="007C5BDC">
      <w:pPr>
        <w:pStyle w:val="Paragraphedeliste"/>
        <w:shd w:val="clear" w:color="auto" w:fill="FFFFFF"/>
        <w:spacing w:line="240" w:lineRule="auto"/>
        <w:ind w:left="360"/>
        <w:jc w:val="both"/>
        <w:rPr>
          <w:rFonts w:ascii="Bahnschrift Light" w:eastAsia="Times New Roman" w:hAnsi="Bahnschrift Light" w:cs="Times New Roman"/>
          <w:sz w:val="24"/>
          <w:szCs w:val="24"/>
          <w:lang w:eastAsia="en-GB"/>
        </w:rPr>
      </w:pPr>
    </w:p>
    <w:p w14:paraId="63D35BE4" w14:textId="77777777" w:rsidR="000F2EEF" w:rsidRPr="00EE7AF0" w:rsidRDefault="0031165B" w:rsidP="007C5BDC">
      <w:pPr>
        <w:pStyle w:val="Titre2"/>
        <w:spacing w:line="240" w:lineRule="auto"/>
        <w:jc w:val="both"/>
        <w:rPr>
          <w:rFonts w:ascii="Bahnschrift Light" w:eastAsia="Times New Roman" w:hAnsi="Bahnschrift Light" w:cs="Times New Roman"/>
          <w:b w:val="0"/>
          <w:color w:val="auto"/>
          <w:sz w:val="24"/>
          <w:szCs w:val="24"/>
          <w:lang w:eastAsia="en-GB"/>
        </w:rPr>
      </w:pPr>
      <w:bookmarkStart w:id="7" w:name="_Toc515362444"/>
      <w:r w:rsidRPr="00EE7AF0">
        <w:rPr>
          <w:rFonts w:ascii="Bahnschrift Light" w:eastAsia="Times New Roman" w:hAnsi="Bahnschrift Light" w:cs="Times New Roman"/>
          <w:color w:val="auto"/>
          <w:sz w:val="24"/>
          <w:szCs w:val="24"/>
          <w:lang w:eastAsia="en-GB"/>
        </w:rPr>
        <w:t>1</w:t>
      </w:r>
      <w:r w:rsidRPr="00EE7AF0">
        <w:rPr>
          <w:rFonts w:ascii="Bahnschrift Light" w:hAnsi="Bahnschrift Light"/>
          <w:color w:val="auto"/>
          <w:sz w:val="24"/>
          <w:szCs w:val="24"/>
        </w:rPr>
        <w:t>. 1. 1. Contexte politique, économique, social</w:t>
      </w:r>
      <w:bookmarkEnd w:id="7"/>
      <w:r w:rsidRPr="00EE7AF0">
        <w:rPr>
          <w:rFonts w:ascii="Bahnschrift Light" w:eastAsia="Times New Roman" w:hAnsi="Bahnschrift Light" w:cs="Times New Roman"/>
          <w:color w:val="auto"/>
          <w:sz w:val="24"/>
          <w:szCs w:val="24"/>
          <w:lang w:eastAsia="en-GB"/>
        </w:rPr>
        <w:t xml:space="preserve"> </w:t>
      </w:r>
    </w:p>
    <w:p w14:paraId="3E791444" w14:textId="77777777" w:rsidR="0055048A" w:rsidRPr="00126F9D" w:rsidRDefault="0055048A" w:rsidP="007C5BDC">
      <w:pPr>
        <w:pStyle w:val="Paragraphedeliste"/>
        <w:shd w:val="clear" w:color="auto" w:fill="FFFFFF"/>
        <w:spacing w:after="0" w:line="240" w:lineRule="auto"/>
        <w:ind w:left="360"/>
        <w:jc w:val="both"/>
        <w:rPr>
          <w:rFonts w:ascii="Bahnschrift Light" w:eastAsia="Times New Roman" w:hAnsi="Bahnschrift Light" w:cs="Times New Roman"/>
          <w:b/>
          <w:sz w:val="24"/>
          <w:szCs w:val="24"/>
          <w:lang w:eastAsia="en-GB"/>
        </w:rPr>
      </w:pPr>
    </w:p>
    <w:p w14:paraId="3C328C43" w14:textId="0E24A659" w:rsidR="0055048A" w:rsidRPr="00126F9D" w:rsidRDefault="00032CFF" w:rsidP="007C5BDC">
      <w:pPr>
        <w:shd w:val="clear" w:color="auto" w:fill="FFFFFF"/>
        <w:spacing w:line="240" w:lineRule="auto"/>
        <w:jc w:val="both"/>
        <w:rPr>
          <w:rFonts w:ascii="Bahnschrift Light" w:eastAsia="Times New Roman" w:hAnsi="Bahnschrift Light" w:cs="Times New Roman"/>
          <w:sz w:val="24"/>
          <w:szCs w:val="24"/>
          <w:lang w:eastAsia="en-GB"/>
        </w:rPr>
      </w:pPr>
      <w:r w:rsidRPr="00126F9D">
        <w:rPr>
          <w:rFonts w:ascii="Bahnschrift Light" w:eastAsia="Times New Roman" w:hAnsi="Bahnschrift Light" w:cs="Times New Roman"/>
          <w:sz w:val="24"/>
          <w:szCs w:val="24"/>
          <w:lang w:eastAsia="en-GB"/>
        </w:rPr>
        <w:t xml:space="preserve">Au cours des décennies qui ont suivi son accession à l’indépendance en 1962, le Burundi a connu des conflits récurrents qui ont particulièrement affecté sa stabilité politique et économique, et causé </w:t>
      </w:r>
      <w:r w:rsidRPr="00126F9D">
        <w:rPr>
          <w:rFonts w:ascii="Bahnschrift Light" w:hAnsi="Bahnschrift Light"/>
          <w:sz w:val="24"/>
          <w:szCs w:val="24"/>
        </w:rPr>
        <w:t>les multiples déplacements de la population tant à l'intérieur qu'à l'extérieur du Burundi</w:t>
      </w:r>
      <w:r w:rsidRPr="00126F9D">
        <w:rPr>
          <w:rFonts w:ascii="Bahnschrift Light" w:eastAsia="Times New Roman" w:hAnsi="Bahnschrift Light" w:cs="Times New Roman"/>
          <w:sz w:val="24"/>
          <w:szCs w:val="24"/>
          <w:lang w:eastAsia="en-GB"/>
        </w:rPr>
        <w:t>. La signature des accords d’Arusha, en 2000, a permis d’engager un processus de paix et d’initier des réformes politiques majeures, notamment la mise en place d’un système politique multipartite et d’un régime présidentiel. Afin de prévenir de nouvelles vagues de violences, la Constitution de 2005 issue des accords d’Arusha a introduit des quotas afin d’assurer la représentation</w:t>
      </w:r>
      <w:r w:rsidR="00171B43" w:rsidRPr="00126F9D">
        <w:rPr>
          <w:rFonts w:ascii="Bahnschrift Light" w:eastAsia="Times New Roman" w:hAnsi="Bahnschrift Light" w:cs="Times New Roman"/>
          <w:sz w:val="24"/>
          <w:szCs w:val="24"/>
          <w:lang w:eastAsia="en-GB"/>
        </w:rPr>
        <w:t xml:space="preserve"> </w:t>
      </w:r>
      <w:r w:rsidRPr="00126F9D">
        <w:rPr>
          <w:rFonts w:ascii="Bahnschrift Light" w:eastAsia="Times New Roman" w:hAnsi="Bahnschrift Light" w:cs="Times New Roman"/>
          <w:sz w:val="24"/>
          <w:szCs w:val="24"/>
          <w:lang w:eastAsia="en-GB"/>
        </w:rPr>
        <w:t xml:space="preserve">de l’ensemble des différentes catégories </w:t>
      </w:r>
      <w:r w:rsidR="00171B43" w:rsidRPr="00126F9D">
        <w:rPr>
          <w:rFonts w:ascii="Bahnschrift Light" w:eastAsia="Times New Roman" w:hAnsi="Bahnschrift Light" w:cs="Times New Roman"/>
          <w:sz w:val="24"/>
          <w:szCs w:val="24"/>
          <w:lang w:eastAsia="en-GB"/>
        </w:rPr>
        <w:t>et couches sociales du Burundi dans les institutions. E</w:t>
      </w:r>
      <w:r w:rsidRPr="00126F9D">
        <w:rPr>
          <w:rFonts w:ascii="Bahnschrift Light" w:eastAsia="Times New Roman" w:hAnsi="Bahnschrift Light" w:cs="Times New Roman"/>
          <w:sz w:val="24"/>
          <w:szCs w:val="24"/>
          <w:lang w:eastAsia="en-GB"/>
        </w:rPr>
        <w:t>lle a également prévu la mise en place de</w:t>
      </w:r>
      <w:r w:rsidR="00171B43" w:rsidRPr="00126F9D">
        <w:rPr>
          <w:rFonts w:ascii="Bahnschrift Light" w:eastAsia="Times New Roman" w:hAnsi="Bahnschrift Light" w:cs="Times New Roman"/>
          <w:sz w:val="24"/>
          <w:szCs w:val="24"/>
          <w:lang w:eastAsia="en-GB"/>
        </w:rPr>
        <w:t>s</w:t>
      </w:r>
      <w:r w:rsidRPr="00126F9D">
        <w:rPr>
          <w:rFonts w:ascii="Bahnschrift Light" w:eastAsia="Times New Roman" w:hAnsi="Bahnschrift Light" w:cs="Times New Roman"/>
          <w:sz w:val="24"/>
          <w:szCs w:val="24"/>
          <w:lang w:eastAsia="en-GB"/>
        </w:rPr>
        <w:t xml:space="preserve"> mécanismes de justice transitionnelle afin d’établir la vérité sur les violences passées et de lutter contre l’impunité.</w:t>
      </w:r>
    </w:p>
    <w:p w14:paraId="7A3BB78F" w14:textId="77777777" w:rsidR="0055048A" w:rsidRPr="00126F9D" w:rsidRDefault="0031165B" w:rsidP="007C5BDC">
      <w:pPr>
        <w:shd w:val="clear" w:color="auto" w:fill="FFFFFF"/>
        <w:spacing w:line="240" w:lineRule="auto"/>
        <w:jc w:val="both"/>
        <w:rPr>
          <w:rFonts w:ascii="Bahnschrift Light" w:eastAsia="Times New Roman" w:hAnsi="Bahnschrift Light" w:cs="Times New Roman"/>
          <w:sz w:val="24"/>
          <w:szCs w:val="24"/>
          <w:lang w:eastAsia="en-GB"/>
        </w:rPr>
      </w:pPr>
      <w:r w:rsidRPr="00126F9D">
        <w:rPr>
          <w:rFonts w:ascii="Bahnschrift Light" w:eastAsia="Times New Roman" w:hAnsi="Bahnschrift Light" w:cs="Times New Roman"/>
          <w:sz w:val="24"/>
          <w:szCs w:val="24"/>
          <w:lang w:eastAsia="en-GB"/>
        </w:rPr>
        <w:t xml:space="preserve">En 2015, le pays a connu des événements socio-politiques </w:t>
      </w:r>
      <w:r w:rsidRPr="00126F9D">
        <w:rPr>
          <w:rFonts w:ascii="Bahnschrift Light" w:eastAsia="Arial" w:hAnsi="Bahnschrift Light"/>
          <w:sz w:val="24"/>
          <w:szCs w:val="24"/>
          <w:lang w:val="fr-CH"/>
        </w:rPr>
        <w:t xml:space="preserve">suivis de violences. </w:t>
      </w:r>
      <w:r w:rsidRPr="00126F9D">
        <w:rPr>
          <w:rFonts w:ascii="Bahnschrift Light" w:eastAsia="Times New Roman" w:hAnsi="Bahnschrift Light" w:cs="Times New Roman"/>
          <w:sz w:val="24"/>
          <w:szCs w:val="24"/>
          <w:lang w:eastAsia="en-GB"/>
        </w:rPr>
        <w:t xml:space="preserve">Ces derniers ont freiné la dynamique de relance économique d’avant et continuent de poser au pays des défis multiforme de développement et humanitaires. Le dialogue inter-burundais soutenu par la communauté internationale y compris les Nations Unies a été préconisé comme voie de réconciliation nationale et d’un retour à la sécurité et à une paix durable. Ces efforts se poursuivent dans un nouveau </w:t>
      </w:r>
      <w:r w:rsidRPr="00126F9D">
        <w:rPr>
          <w:rFonts w:ascii="Bahnschrift Light" w:eastAsia="Arial" w:hAnsi="Bahnschrift Light"/>
          <w:sz w:val="24"/>
          <w:szCs w:val="24"/>
          <w:lang w:val="fr-CH"/>
        </w:rPr>
        <w:t xml:space="preserve">contexte politique dominé </w:t>
      </w:r>
      <w:r w:rsidRPr="00126F9D">
        <w:rPr>
          <w:rFonts w:ascii="Bahnschrift Light" w:eastAsia="Times New Roman" w:hAnsi="Bahnschrift Light" w:cs="Times New Roman"/>
          <w:sz w:val="24"/>
          <w:szCs w:val="24"/>
          <w:lang w:eastAsia="en-GB"/>
        </w:rPr>
        <w:t>par l’organisation et la tenue du référendum constitutionnel</w:t>
      </w:r>
      <w:r w:rsidRPr="00126F9D">
        <w:rPr>
          <w:rStyle w:val="Appelnotedebasdep"/>
          <w:rFonts w:ascii="Bahnschrift Light" w:eastAsia="Times New Roman" w:hAnsi="Bahnschrift Light" w:cs="Times New Roman"/>
          <w:sz w:val="24"/>
          <w:szCs w:val="24"/>
          <w:lang w:eastAsia="en-GB"/>
        </w:rPr>
        <w:footnoteReference w:id="4"/>
      </w:r>
      <w:r w:rsidRPr="00126F9D">
        <w:rPr>
          <w:rFonts w:ascii="Bahnschrift Light" w:eastAsia="Times New Roman" w:hAnsi="Bahnschrift Light" w:cs="Times New Roman"/>
          <w:sz w:val="24"/>
          <w:szCs w:val="24"/>
          <w:lang w:eastAsia="en-GB"/>
        </w:rPr>
        <w:t xml:space="preserve"> et des élections générales</w:t>
      </w:r>
      <w:r w:rsidRPr="00126F9D">
        <w:rPr>
          <w:rStyle w:val="Appelnotedebasdep"/>
          <w:rFonts w:ascii="Bahnschrift Light" w:eastAsia="Times New Roman" w:hAnsi="Bahnschrift Light" w:cs="Times New Roman"/>
          <w:sz w:val="24"/>
          <w:szCs w:val="24"/>
          <w:lang w:eastAsia="en-GB"/>
        </w:rPr>
        <w:footnoteReference w:id="5"/>
      </w:r>
      <w:r w:rsidRPr="00126F9D">
        <w:rPr>
          <w:rFonts w:ascii="Bahnschrift Light" w:eastAsia="Times New Roman" w:hAnsi="Bahnschrift Light" w:cs="Times New Roman"/>
          <w:sz w:val="24"/>
          <w:szCs w:val="24"/>
          <w:lang w:eastAsia="en-GB"/>
        </w:rPr>
        <w:t>.</w:t>
      </w:r>
    </w:p>
    <w:p w14:paraId="5FFDE541" w14:textId="77777777" w:rsidR="00375A1B" w:rsidRPr="00126F9D" w:rsidRDefault="0031165B" w:rsidP="007C5BDC">
      <w:pPr>
        <w:spacing w:line="240" w:lineRule="auto"/>
        <w:jc w:val="both"/>
        <w:rPr>
          <w:rFonts w:ascii="Bahnschrift Light" w:eastAsia="Arial" w:hAnsi="Bahnschrift Light"/>
          <w:sz w:val="24"/>
          <w:szCs w:val="24"/>
          <w:lang w:val="fr-CH"/>
        </w:rPr>
      </w:pPr>
      <w:r w:rsidRPr="00126F9D">
        <w:rPr>
          <w:rFonts w:ascii="Bahnschrift Light" w:eastAsia="Arial" w:hAnsi="Bahnschrift Light"/>
          <w:sz w:val="24"/>
          <w:szCs w:val="24"/>
          <w:lang w:val="fr-CH"/>
        </w:rPr>
        <w:t xml:space="preserve">Sous les effets combinés de ce contexte socio-politique, de la réorientation des financements des partenaires au développement qui représentait 50% du budget national jusqu’en 2014, et des aléas naturels, l’économie du Burundi a été négativement impactée. </w:t>
      </w:r>
    </w:p>
    <w:p w14:paraId="3D16758D" w14:textId="39CB0938" w:rsidR="00770898" w:rsidRDefault="003F172D" w:rsidP="007C5BDC">
      <w:pPr>
        <w:spacing w:line="240" w:lineRule="auto"/>
        <w:jc w:val="both"/>
        <w:rPr>
          <w:rFonts w:ascii="Bahnschrift Light" w:eastAsia="Arial" w:hAnsi="Bahnschrift Light"/>
          <w:sz w:val="24"/>
          <w:szCs w:val="24"/>
        </w:rPr>
      </w:pPr>
      <w:r w:rsidRPr="00126F9D">
        <w:rPr>
          <w:rFonts w:ascii="Bahnschrift Light" w:eastAsia="Arial" w:hAnsi="Bahnschrift Light"/>
          <w:sz w:val="24"/>
          <w:szCs w:val="24"/>
          <w:lang w:val="fr-CH"/>
        </w:rPr>
        <w:t xml:space="preserve">Le Burundi </w:t>
      </w:r>
      <w:r w:rsidR="006D1369">
        <w:rPr>
          <w:rFonts w:ascii="Bahnschrift Light" w:eastAsia="Arial" w:hAnsi="Bahnschrift Light"/>
          <w:sz w:val="24"/>
          <w:szCs w:val="24"/>
          <w:lang w:val="fr-CH"/>
        </w:rPr>
        <w:t>fait partie des pays pauvres</w:t>
      </w:r>
      <w:r w:rsidR="00EB0D6F">
        <w:rPr>
          <w:rFonts w:ascii="Bahnschrift Light" w:eastAsia="Arial" w:hAnsi="Bahnschrift Light"/>
          <w:sz w:val="24"/>
          <w:szCs w:val="24"/>
          <w:lang w:val="fr-CH"/>
        </w:rPr>
        <w:t xml:space="preserve"> </w:t>
      </w:r>
      <w:r w:rsidRPr="00126F9D">
        <w:rPr>
          <w:rFonts w:ascii="Bahnschrift Light" w:eastAsia="Arial" w:hAnsi="Bahnschrift Light"/>
          <w:sz w:val="24"/>
          <w:szCs w:val="24"/>
          <w:lang w:val="fr-CH"/>
        </w:rPr>
        <w:t>a</w:t>
      </w:r>
      <w:r w:rsidR="0031165B" w:rsidRPr="00126F9D">
        <w:rPr>
          <w:rFonts w:ascii="Bahnschrift Light" w:eastAsia="Arial" w:hAnsi="Bahnschrift Light"/>
          <w:sz w:val="24"/>
          <w:szCs w:val="24"/>
          <w:lang w:val="fr-CH"/>
        </w:rPr>
        <w:t>vec un PIB de 286 dollars par habitant selon la Banque Mondiale et un taux de croissance de 1,7% en 2016. Il occupe le 184</w:t>
      </w:r>
      <w:r w:rsidR="0031165B" w:rsidRPr="00126F9D">
        <w:rPr>
          <w:rFonts w:ascii="Bahnschrift Light" w:eastAsia="Arial" w:hAnsi="Bahnschrift Light"/>
          <w:sz w:val="24"/>
          <w:szCs w:val="24"/>
          <w:vertAlign w:val="superscript"/>
          <w:lang w:val="fr-CH"/>
        </w:rPr>
        <w:t>e</w:t>
      </w:r>
      <w:r w:rsidR="0031165B" w:rsidRPr="00126F9D">
        <w:rPr>
          <w:rFonts w:ascii="Bahnschrift Light" w:eastAsia="Arial" w:hAnsi="Bahnschrift Light"/>
          <w:sz w:val="24"/>
          <w:szCs w:val="24"/>
          <w:lang w:val="fr-CH"/>
        </w:rPr>
        <w:t xml:space="preserve"> rang sur 188 </w:t>
      </w:r>
      <w:r w:rsidRPr="00126F9D">
        <w:rPr>
          <w:rFonts w:ascii="Bahnschrift Light" w:eastAsia="Arial" w:hAnsi="Bahnschrift Light"/>
          <w:sz w:val="24"/>
          <w:szCs w:val="24"/>
          <w:lang w:val="fr-CH"/>
        </w:rPr>
        <w:t xml:space="preserve">pays-selon </w:t>
      </w:r>
      <w:r w:rsidR="0031165B" w:rsidRPr="00126F9D">
        <w:rPr>
          <w:rFonts w:ascii="Bahnschrift Light" w:eastAsia="Arial" w:hAnsi="Bahnschrift Light"/>
          <w:sz w:val="24"/>
          <w:szCs w:val="24"/>
          <w:lang w:val="fr-CH"/>
        </w:rPr>
        <w:t>l’Indice de Développement Humain du PNUD</w:t>
      </w:r>
      <w:r w:rsidRPr="00126F9D">
        <w:rPr>
          <w:rFonts w:ascii="Bahnschrift Light" w:eastAsia="Arial" w:hAnsi="Bahnschrift Light"/>
          <w:sz w:val="24"/>
          <w:szCs w:val="24"/>
          <w:lang w:val="fr-CH"/>
        </w:rPr>
        <w:t>, édition 2016</w:t>
      </w:r>
      <w:r w:rsidR="0031165B" w:rsidRPr="00126F9D">
        <w:rPr>
          <w:rStyle w:val="Appelnotedebasdep"/>
          <w:rFonts w:ascii="Bahnschrift Light" w:eastAsia="Arial" w:hAnsi="Bahnschrift Light"/>
          <w:sz w:val="24"/>
          <w:szCs w:val="24"/>
          <w:lang w:val="fr-CH"/>
        </w:rPr>
        <w:footnoteReference w:id="6"/>
      </w:r>
      <w:r w:rsidR="0031165B" w:rsidRPr="00126F9D">
        <w:rPr>
          <w:rFonts w:ascii="Bahnschrift Light" w:eastAsia="Arial" w:hAnsi="Bahnschrift Light"/>
          <w:sz w:val="24"/>
          <w:szCs w:val="24"/>
          <w:lang w:val="fr-CH"/>
        </w:rPr>
        <w:t xml:space="preserve">. </w:t>
      </w:r>
      <w:r w:rsidRPr="00126F9D">
        <w:rPr>
          <w:rFonts w:ascii="Bahnschrift Light" w:eastAsia="Arial" w:hAnsi="Bahnschrift Light"/>
          <w:sz w:val="24"/>
          <w:szCs w:val="24"/>
          <w:lang w:val="fr-CH"/>
        </w:rPr>
        <w:t>L</w:t>
      </w:r>
      <w:r w:rsidR="0031165B" w:rsidRPr="00126F9D">
        <w:rPr>
          <w:rFonts w:ascii="Bahnschrift Light" w:eastAsia="Arial" w:hAnsi="Bahnschrift Light"/>
          <w:sz w:val="24"/>
          <w:szCs w:val="24"/>
          <w:lang w:val="fr-CH"/>
        </w:rPr>
        <w:t xml:space="preserve">’enquête sur les conditions de vie des ménages </w:t>
      </w:r>
      <w:r w:rsidR="00120959" w:rsidRPr="00126F9D">
        <w:rPr>
          <w:rFonts w:ascii="Bahnschrift Light" w:eastAsia="Arial" w:hAnsi="Bahnschrift Light"/>
          <w:sz w:val="24"/>
          <w:szCs w:val="24"/>
          <w:lang w:val="fr-CH"/>
        </w:rPr>
        <w:t>au Burundi</w:t>
      </w:r>
      <w:r w:rsidR="00D750B2" w:rsidRPr="00126F9D">
        <w:rPr>
          <w:rFonts w:ascii="Bahnschrift Light" w:eastAsia="Arial" w:hAnsi="Bahnschrift Light"/>
          <w:sz w:val="24"/>
          <w:szCs w:val="24"/>
          <w:lang w:val="fr-CH"/>
        </w:rPr>
        <w:t xml:space="preserve"> (</w:t>
      </w:r>
      <w:r w:rsidR="0031165B" w:rsidRPr="00126F9D">
        <w:rPr>
          <w:rFonts w:ascii="Bahnschrift Light" w:eastAsia="Arial" w:hAnsi="Bahnschrift Light"/>
          <w:sz w:val="24"/>
          <w:szCs w:val="24"/>
          <w:lang w:val="fr-CH"/>
        </w:rPr>
        <w:t xml:space="preserve">ECVMB) </w:t>
      </w:r>
      <w:r w:rsidRPr="00126F9D">
        <w:rPr>
          <w:rFonts w:ascii="Bahnschrift Light" w:eastAsia="Arial" w:hAnsi="Bahnschrift Light"/>
          <w:sz w:val="24"/>
          <w:szCs w:val="24"/>
          <w:lang w:val="fr-CH"/>
        </w:rPr>
        <w:t xml:space="preserve">révèle </w:t>
      </w:r>
      <w:r w:rsidR="0031165B" w:rsidRPr="00126F9D">
        <w:rPr>
          <w:rFonts w:ascii="Bahnschrift Light" w:eastAsia="Arial" w:hAnsi="Bahnschrift Light"/>
          <w:sz w:val="24"/>
          <w:szCs w:val="24"/>
          <w:lang w:val="fr-CH"/>
        </w:rPr>
        <w:t>qu’entre 2013-2014, 64,6% de la population vit en dessous du seui</w:t>
      </w:r>
      <w:r w:rsidR="00120959" w:rsidRPr="00126F9D">
        <w:rPr>
          <w:rFonts w:ascii="Bahnschrift Light" w:eastAsia="Arial" w:hAnsi="Bahnschrift Light"/>
          <w:sz w:val="24"/>
          <w:szCs w:val="24"/>
          <w:lang w:val="fr-CH"/>
        </w:rPr>
        <w:t xml:space="preserve">l national de pauvreté de </w:t>
      </w:r>
      <w:r w:rsidR="0031165B" w:rsidRPr="00126F9D">
        <w:rPr>
          <w:rFonts w:ascii="Bahnschrift Light" w:eastAsia="Arial" w:hAnsi="Bahnschrift Light"/>
          <w:sz w:val="24"/>
          <w:szCs w:val="24"/>
          <w:lang w:val="fr-CH"/>
        </w:rPr>
        <w:t xml:space="preserve">1744 </w:t>
      </w:r>
      <w:proofErr w:type="spellStart"/>
      <w:r w:rsidR="0031165B" w:rsidRPr="00126F9D">
        <w:rPr>
          <w:rFonts w:ascii="Bahnschrift Light" w:eastAsia="Arial" w:hAnsi="Bahnschrift Light"/>
          <w:sz w:val="24"/>
          <w:szCs w:val="24"/>
          <w:lang w:val="fr-CH"/>
        </w:rPr>
        <w:t>Fbu</w:t>
      </w:r>
      <w:proofErr w:type="spellEnd"/>
      <w:r w:rsidR="0031165B" w:rsidRPr="00126F9D">
        <w:rPr>
          <w:rFonts w:ascii="Bahnschrift Light" w:eastAsia="Arial" w:hAnsi="Bahnschrift Light"/>
          <w:sz w:val="24"/>
          <w:szCs w:val="24"/>
          <w:lang w:val="fr-CH"/>
        </w:rPr>
        <w:t xml:space="preserve"> par jour</w:t>
      </w:r>
      <w:r w:rsidR="00120959" w:rsidRPr="00126F9D">
        <w:rPr>
          <w:rFonts w:ascii="Bahnschrift Light" w:eastAsia="Arial" w:hAnsi="Bahnschrift Light"/>
          <w:sz w:val="24"/>
          <w:szCs w:val="24"/>
          <w:lang w:val="fr-CH"/>
        </w:rPr>
        <w:t>,</w:t>
      </w:r>
      <w:r w:rsidR="0031165B" w:rsidRPr="00126F9D">
        <w:rPr>
          <w:rFonts w:ascii="Bahnschrift Light" w:eastAsia="Arial" w:hAnsi="Bahnschrift Light"/>
          <w:sz w:val="24"/>
          <w:szCs w:val="24"/>
          <w:lang w:val="fr-CH"/>
        </w:rPr>
        <w:t xml:space="preserve"> soit 1,27 US$</w:t>
      </w:r>
      <w:r w:rsidR="00120959" w:rsidRPr="00126F9D">
        <w:rPr>
          <w:rFonts w:ascii="Bahnschrift Light" w:eastAsia="Arial" w:hAnsi="Bahnschrift Light"/>
          <w:sz w:val="24"/>
          <w:szCs w:val="24"/>
          <w:lang w:val="fr-CH"/>
        </w:rPr>
        <w:t xml:space="preserve"> ; tandis que </w:t>
      </w:r>
      <w:r w:rsidR="0031165B" w:rsidRPr="00126F9D">
        <w:rPr>
          <w:rFonts w:ascii="Bahnschrift Light" w:eastAsia="Arial" w:hAnsi="Bahnschrift Light"/>
          <w:sz w:val="24"/>
          <w:szCs w:val="24"/>
          <w:lang w:val="fr-CH"/>
        </w:rPr>
        <w:t>80,2% vit avec moins de 1,90 US$ par jour</w:t>
      </w:r>
      <w:r w:rsidR="00770898">
        <w:rPr>
          <w:rFonts w:ascii="Bahnschrift Light" w:eastAsia="Arial" w:hAnsi="Bahnschrift Light"/>
          <w:sz w:val="24"/>
          <w:szCs w:val="24"/>
          <w:lang w:val="fr-CH"/>
        </w:rPr>
        <w:t>.</w:t>
      </w:r>
      <w:r w:rsidR="00472F12" w:rsidRPr="00126F9D">
        <w:rPr>
          <w:rFonts w:ascii="Bahnschrift Light" w:eastAsia="Arial" w:hAnsi="Bahnschrift Light"/>
          <w:sz w:val="24"/>
          <w:szCs w:val="24"/>
        </w:rPr>
        <w:t xml:space="preserve"> </w:t>
      </w:r>
    </w:p>
    <w:p w14:paraId="2A50D5A4" w14:textId="3D2D8A9A" w:rsidR="0055048A" w:rsidRPr="00126F9D" w:rsidRDefault="00472F12" w:rsidP="007C5BDC">
      <w:pPr>
        <w:spacing w:line="240" w:lineRule="auto"/>
        <w:jc w:val="both"/>
        <w:rPr>
          <w:rFonts w:ascii="Bahnschrift Light" w:eastAsia="Arial" w:hAnsi="Bahnschrift Light"/>
          <w:sz w:val="24"/>
          <w:szCs w:val="24"/>
          <w:lang w:val="fr-CH"/>
        </w:rPr>
      </w:pPr>
      <w:r w:rsidRPr="00126F9D">
        <w:rPr>
          <w:rFonts w:ascii="Bahnschrift Light" w:eastAsia="Arial" w:hAnsi="Bahnschrift Light"/>
          <w:sz w:val="24"/>
          <w:szCs w:val="24"/>
        </w:rPr>
        <w:t>La sécurité alimentaire constitue</w:t>
      </w:r>
      <w:r w:rsidR="006D1369">
        <w:rPr>
          <w:rFonts w:ascii="Bahnschrift Light" w:eastAsia="Arial" w:hAnsi="Bahnschrift Light"/>
          <w:sz w:val="24"/>
          <w:szCs w:val="24"/>
        </w:rPr>
        <w:t xml:space="preserve"> e</w:t>
      </w:r>
      <w:r w:rsidRPr="00126F9D">
        <w:rPr>
          <w:rFonts w:ascii="Bahnschrift Light" w:eastAsia="Arial" w:hAnsi="Bahnschrift Light"/>
          <w:sz w:val="24"/>
          <w:szCs w:val="24"/>
        </w:rPr>
        <w:t xml:space="preserve"> un défi </w:t>
      </w:r>
      <w:r w:rsidR="00F461E7" w:rsidRPr="00126F9D">
        <w:rPr>
          <w:rFonts w:ascii="Bahnschrift Light" w:eastAsia="Arial" w:hAnsi="Bahnschrift Light"/>
          <w:sz w:val="24"/>
          <w:szCs w:val="24"/>
        </w:rPr>
        <w:t>majeur :</w:t>
      </w:r>
      <w:r w:rsidRPr="00126F9D">
        <w:rPr>
          <w:rFonts w:ascii="Bahnschrift Light" w:eastAsia="Arial" w:hAnsi="Bahnschrift Light"/>
          <w:sz w:val="24"/>
          <w:szCs w:val="24"/>
        </w:rPr>
        <w:t xml:space="preserve"> en 2016, avec près d’un ménage sur deux, soit environ 4,6 millions des personnes, souffrant d’insécurité alimentaire, le Burundi occupait la dernière place du classement de Global Food Security Index</w:t>
      </w:r>
      <w:r w:rsidRPr="00126F9D">
        <w:rPr>
          <w:rFonts w:ascii="Bahnschrift Light" w:eastAsia="Arial" w:hAnsi="Bahnschrift Light"/>
          <w:sz w:val="24"/>
          <w:szCs w:val="24"/>
          <w:vertAlign w:val="superscript"/>
        </w:rPr>
        <w:footnoteReference w:id="7"/>
      </w:r>
      <w:r w:rsidRPr="00126F9D">
        <w:rPr>
          <w:rFonts w:ascii="Bahnschrift Light" w:eastAsia="Arial" w:hAnsi="Bahnschrift Light"/>
          <w:sz w:val="24"/>
          <w:szCs w:val="24"/>
        </w:rPr>
        <w:t>.</w:t>
      </w:r>
      <w:r w:rsidR="0031165B" w:rsidRPr="00126F9D">
        <w:rPr>
          <w:rFonts w:ascii="Bahnschrift Light" w:eastAsia="Arial" w:hAnsi="Bahnschrift Light"/>
          <w:sz w:val="24"/>
          <w:szCs w:val="24"/>
          <w:lang w:val="fr-CH"/>
        </w:rPr>
        <w:t xml:space="preserve"> </w:t>
      </w:r>
      <w:r w:rsidR="00D750B2" w:rsidRPr="00126F9D">
        <w:rPr>
          <w:rFonts w:ascii="Bahnschrift Light" w:eastAsia="Arial" w:hAnsi="Bahnschrift Light"/>
          <w:sz w:val="24"/>
          <w:szCs w:val="24"/>
          <w:lang w:val="fr-CH"/>
        </w:rPr>
        <w:t>Le niveau</w:t>
      </w:r>
      <w:r w:rsidR="0031165B" w:rsidRPr="00126F9D">
        <w:rPr>
          <w:rFonts w:ascii="Bahnschrift Light" w:eastAsia="Arial" w:hAnsi="Bahnschrift Light"/>
          <w:sz w:val="24"/>
          <w:szCs w:val="24"/>
          <w:lang w:val="fr-CH"/>
        </w:rPr>
        <w:t xml:space="preserve"> d’inégalité est relativement </w:t>
      </w:r>
      <w:r w:rsidR="005F0A6C" w:rsidRPr="00126F9D">
        <w:rPr>
          <w:rFonts w:ascii="Bahnschrift Light" w:eastAsia="Arial" w:hAnsi="Bahnschrift Light"/>
          <w:sz w:val="24"/>
          <w:szCs w:val="24"/>
          <w:lang w:val="fr-CH"/>
        </w:rPr>
        <w:t>important selon l’indice de Gini qui s’élève à</w:t>
      </w:r>
      <w:r w:rsidR="0095777F" w:rsidRPr="00126F9D">
        <w:rPr>
          <w:rFonts w:ascii="Bahnschrift Light" w:eastAsia="Arial" w:hAnsi="Bahnschrift Light"/>
          <w:sz w:val="24"/>
          <w:szCs w:val="24"/>
          <w:lang w:val="fr-CH"/>
        </w:rPr>
        <w:t xml:space="preserve"> </w:t>
      </w:r>
      <w:r w:rsidR="0031165B" w:rsidRPr="00126F9D">
        <w:rPr>
          <w:rFonts w:ascii="Bahnschrift Light" w:eastAsia="Arial" w:hAnsi="Bahnschrift Light"/>
          <w:sz w:val="24"/>
          <w:szCs w:val="24"/>
          <w:lang w:val="fr-CH"/>
        </w:rPr>
        <w:t>0,388 pour l’ensemble du pays (0,409 en milieu urbain et 0,351 en milieu rural).</w:t>
      </w:r>
    </w:p>
    <w:p w14:paraId="7A20C50C" w14:textId="172B06F2" w:rsidR="007B1DA7" w:rsidRPr="00126F9D" w:rsidRDefault="007B1DA7" w:rsidP="007B1DA7">
      <w:pPr>
        <w:jc w:val="both"/>
        <w:rPr>
          <w:rFonts w:ascii="Bahnschrift Light" w:eastAsia="Arial" w:hAnsi="Bahnschrift Light"/>
          <w:sz w:val="24"/>
          <w:szCs w:val="24"/>
        </w:rPr>
      </w:pPr>
      <w:r w:rsidRPr="00126F9D">
        <w:rPr>
          <w:rFonts w:ascii="Bahnschrift Light" w:eastAsia="Arial" w:hAnsi="Bahnschrift Light"/>
          <w:sz w:val="24"/>
          <w:szCs w:val="24"/>
        </w:rPr>
        <w:t xml:space="preserve">En matière de gouvernance globale, la situation </w:t>
      </w:r>
      <w:r w:rsidR="006D1369">
        <w:rPr>
          <w:rFonts w:ascii="Bahnschrift Light" w:eastAsia="Arial" w:hAnsi="Bahnschrift Light"/>
          <w:sz w:val="24"/>
          <w:szCs w:val="24"/>
        </w:rPr>
        <w:t>reste</w:t>
      </w:r>
      <w:r w:rsidRPr="00126F9D">
        <w:rPr>
          <w:rFonts w:ascii="Bahnschrift Light" w:eastAsia="Arial" w:hAnsi="Bahnschrift Light"/>
          <w:sz w:val="24"/>
          <w:szCs w:val="24"/>
        </w:rPr>
        <w:t xml:space="preserve"> préoccupante : le rapport 2017 de la Fondation Mo Ibrahim indique que le Burundi, avec un score de 39,9, se situe au 44</w:t>
      </w:r>
      <w:r w:rsidRPr="00126F9D">
        <w:rPr>
          <w:rFonts w:ascii="Bahnschrift Light" w:eastAsia="Arial" w:hAnsi="Bahnschrift Light"/>
          <w:sz w:val="24"/>
          <w:szCs w:val="24"/>
          <w:vertAlign w:val="superscript"/>
        </w:rPr>
        <w:t>ème</w:t>
      </w:r>
      <w:r w:rsidRPr="00126F9D">
        <w:rPr>
          <w:rFonts w:ascii="Bahnschrift Light" w:eastAsia="Arial" w:hAnsi="Bahnschrift Light"/>
          <w:sz w:val="24"/>
          <w:szCs w:val="24"/>
        </w:rPr>
        <w:t xml:space="preserve"> rang des 54 pays africains et figure parmi les 12 pays africains où la situation s’est dégradée entre 2007 et 2016 (-6,5 points)</w:t>
      </w:r>
      <w:r w:rsidRPr="00126F9D">
        <w:rPr>
          <w:rStyle w:val="Appelnotedebasdep"/>
          <w:rFonts w:ascii="Bahnschrift Light" w:eastAsia="Arial" w:hAnsi="Bahnschrift Light"/>
          <w:sz w:val="24"/>
          <w:szCs w:val="24"/>
        </w:rPr>
        <w:footnoteReference w:id="8"/>
      </w:r>
      <w:r w:rsidRPr="00126F9D">
        <w:rPr>
          <w:rFonts w:ascii="Bahnschrift Light" w:eastAsia="Arial" w:hAnsi="Bahnschrift Light"/>
          <w:sz w:val="24"/>
          <w:szCs w:val="24"/>
        </w:rPr>
        <w:t>. En ce qui concern</w:t>
      </w:r>
      <w:r w:rsidR="001D1221" w:rsidRPr="00126F9D">
        <w:rPr>
          <w:rFonts w:ascii="Bahnschrift Light" w:eastAsia="Arial" w:hAnsi="Bahnschrift Light"/>
          <w:sz w:val="24"/>
          <w:szCs w:val="24"/>
        </w:rPr>
        <w:t>e l’environnement des affaires,</w:t>
      </w:r>
      <w:r w:rsidRPr="00126F9D">
        <w:rPr>
          <w:rFonts w:ascii="Bahnschrift Light" w:eastAsia="Arial" w:hAnsi="Bahnschrift Light"/>
          <w:sz w:val="24"/>
          <w:szCs w:val="24"/>
        </w:rPr>
        <w:t xml:space="preserve"> le classement </w:t>
      </w:r>
      <w:proofErr w:type="spellStart"/>
      <w:r w:rsidRPr="00126F9D">
        <w:rPr>
          <w:rFonts w:ascii="Bahnschrift Light" w:eastAsia="Arial" w:hAnsi="Bahnschrift Light"/>
          <w:sz w:val="24"/>
          <w:szCs w:val="24"/>
        </w:rPr>
        <w:t>Doing</w:t>
      </w:r>
      <w:proofErr w:type="spellEnd"/>
      <w:r w:rsidRPr="00126F9D">
        <w:rPr>
          <w:rFonts w:ascii="Bahnschrift Light" w:eastAsia="Arial" w:hAnsi="Bahnschrift Light"/>
          <w:sz w:val="24"/>
          <w:szCs w:val="24"/>
        </w:rPr>
        <w:t xml:space="preserve"> Business révèle que le Burundi a perdu 12 places entre 2015 </w:t>
      </w:r>
      <w:r w:rsidRPr="00126F9D">
        <w:rPr>
          <w:rFonts w:ascii="Bahnschrift Light" w:eastAsia="Arial" w:hAnsi="Bahnschrift Light"/>
          <w:sz w:val="24"/>
          <w:szCs w:val="24"/>
        </w:rPr>
        <w:lastRenderedPageBreak/>
        <w:t xml:space="preserve">et 2018 et se situe, désormais, </w:t>
      </w:r>
      <w:r w:rsidR="001D1221" w:rsidRPr="00126F9D">
        <w:rPr>
          <w:rFonts w:ascii="Bahnschrift Light" w:eastAsia="Arial" w:hAnsi="Bahnschrift Light"/>
          <w:sz w:val="24"/>
          <w:szCs w:val="24"/>
        </w:rPr>
        <w:t>au</w:t>
      </w:r>
      <w:r w:rsidRPr="00126F9D">
        <w:rPr>
          <w:rFonts w:ascii="Bahnschrift Light" w:eastAsia="Arial" w:hAnsi="Bahnschrift Light"/>
          <w:sz w:val="24"/>
          <w:szCs w:val="24"/>
        </w:rPr>
        <w:t xml:space="preserve"> 164</w:t>
      </w:r>
      <w:r w:rsidRPr="00126F9D">
        <w:rPr>
          <w:rFonts w:ascii="Bahnschrift Light" w:eastAsia="Arial" w:hAnsi="Bahnschrift Light"/>
          <w:sz w:val="24"/>
          <w:szCs w:val="24"/>
          <w:vertAlign w:val="superscript"/>
        </w:rPr>
        <w:t>ème</w:t>
      </w:r>
      <w:r w:rsidRPr="00126F9D">
        <w:rPr>
          <w:rFonts w:ascii="Bahnschrift Light" w:eastAsia="Arial" w:hAnsi="Bahnschrift Light"/>
          <w:sz w:val="24"/>
          <w:szCs w:val="24"/>
        </w:rPr>
        <w:t xml:space="preserve"> rang mondial</w:t>
      </w:r>
      <w:r w:rsidRPr="00126F9D">
        <w:rPr>
          <w:rStyle w:val="Appelnotedebasdep"/>
          <w:rFonts w:ascii="Bahnschrift Light" w:eastAsia="Arial" w:hAnsi="Bahnschrift Light"/>
          <w:sz w:val="24"/>
          <w:szCs w:val="24"/>
        </w:rPr>
        <w:footnoteReference w:id="9"/>
      </w:r>
      <w:r w:rsidRPr="00126F9D">
        <w:rPr>
          <w:rFonts w:ascii="Bahnschrift Light" w:eastAsia="Arial" w:hAnsi="Bahnschrift Light"/>
          <w:sz w:val="24"/>
          <w:szCs w:val="24"/>
        </w:rPr>
        <w:t xml:space="preserve">. </w:t>
      </w:r>
      <w:r w:rsidR="001D1221" w:rsidRPr="00126F9D">
        <w:rPr>
          <w:rFonts w:ascii="Bahnschrift Light" w:eastAsia="Arial" w:hAnsi="Bahnschrift Light"/>
          <w:sz w:val="24"/>
          <w:szCs w:val="24"/>
        </w:rPr>
        <w:t>Cette</w:t>
      </w:r>
      <w:r w:rsidR="001D1221" w:rsidRPr="00126F9D">
        <w:rPr>
          <w:rFonts w:ascii="Bahnschrift Light" w:eastAsia="Arial" w:hAnsi="Bahnschrift Light"/>
          <w:sz w:val="24"/>
          <w:szCs w:val="24"/>
          <w:lang w:val="fr-CH"/>
        </w:rPr>
        <w:t xml:space="preserve"> faible performance s’explique en partie par un déficit des capacités techniques et humaines dans le fonctionnement des Institutions devant assurer les services aux citoyens et dans la redevabilité et la transparence.</w:t>
      </w:r>
      <w:r w:rsidRPr="00126F9D">
        <w:rPr>
          <w:rFonts w:ascii="Bahnschrift Light" w:eastAsia="Arial" w:hAnsi="Bahnschrift Light"/>
          <w:sz w:val="24"/>
          <w:szCs w:val="24"/>
        </w:rPr>
        <w:t xml:space="preserve"> Selon l’Indice de perception de la corruption 2017</w:t>
      </w:r>
      <w:r w:rsidRPr="00126F9D">
        <w:rPr>
          <w:rFonts w:ascii="Bahnschrift Light" w:eastAsia="Arial" w:hAnsi="Bahnschrift Light"/>
          <w:sz w:val="24"/>
          <w:szCs w:val="24"/>
          <w:vertAlign w:val="superscript"/>
        </w:rPr>
        <w:footnoteReference w:id="10"/>
      </w:r>
      <w:r w:rsidRPr="00126F9D">
        <w:rPr>
          <w:rFonts w:ascii="Bahnschrift Light" w:eastAsia="Arial" w:hAnsi="Bahnschrift Light"/>
          <w:sz w:val="24"/>
          <w:szCs w:val="24"/>
        </w:rPr>
        <w:t>, le Burundi occupe le 157</w:t>
      </w:r>
      <w:r w:rsidRPr="00126F9D">
        <w:rPr>
          <w:rFonts w:ascii="Bahnschrift Light" w:eastAsia="Arial" w:hAnsi="Bahnschrift Light"/>
          <w:sz w:val="24"/>
          <w:szCs w:val="24"/>
          <w:vertAlign w:val="superscript"/>
        </w:rPr>
        <w:t>ème</w:t>
      </w:r>
      <w:r w:rsidRPr="00126F9D">
        <w:rPr>
          <w:rFonts w:ascii="Bahnschrift Light" w:eastAsia="Arial" w:hAnsi="Bahnschrift Light"/>
          <w:sz w:val="24"/>
          <w:szCs w:val="24"/>
        </w:rPr>
        <w:t xml:space="preserve"> rang sur 180 au classement des pays les moins corrompus du monde. </w:t>
      </w:r>
    </w:p>
    <w:p w14:paraId="563460B5" w14:textId="459F10D3" w:rsidR="007B1DA7" w:rsidRPr="00126F9D" w:rsidRDefault="007B1DA7" w:rsidP="007B1DA7">
      <w:pPr>
        <w:pStyle w:val="Commentaire"/>
        <w:jc w:val="both"/>
        <w:rPr>
          <w:rFonts w:ascii="Bahnschrift Light" w:hAnsi="Bahnschrift Light"/>
        </w:rPr>
      </w:pPr>
      <w:r w:rsidRPr="00126F9D">
        <w:rPr>
          <w:rFonts w:ascii="Bahnschrift Light" w:eastAsia="Arial" w:hAnsi="Bahnschrift Light"/>
          <w:sz w:val="24"/>
          <w:szCs w:val="24"/>
        </w:rPr>
        <w:t xml:space="preserve">Sur le plan social, </w:t>
      </w:r>
      <w:r w:rsidRPr="00126F9D">
        <w:rPr>
          <w:rFonts w:ascii="Bahnschrift Light" w:hAnsi="Bahnschrift Light"/>
          <w:sz w:val="24"/>
          <w:szCs w:val="24"/>
        </w:rPr>
        <w:t xml:space="preserve">la situation </w:t>
      </w:r>
      <w:r w:rsidR="006D1369">
        <w:rPr>
          <w:rFonts w:ascii="Bahnschrift Light" w:hAnsi="Bahnschrift Light"/>
          <w:sz w:val="24"/>
          <w:szCs w:val="24"/>
        </w:rPr>
        <w:t xml:space="preserve">du pays </w:t>
      </w:r>
      <w:r w:rsidRPr="00126F9D">
        <w:rPr>
          <w:rFonts w:ascii="Bahnschrift Light" w:hAnsi="Bahnschrift Light"/>
          <w:sz w:val="24"/>
          <w:szCs w:val="24"/>
        </w:rPr>
        <w:t>est caractérisée par une forte pression démographique et une augmentation constante des besoins sociaux alors même que le niveau des ressources disponibles pour y répondre reste limité. Avec environ 11,7 millions d’habitants</w:t>
      </w:r>
      <w:r w:rsidRPr="00126F9D">
        <w:rPr>
          <w:rStyle w:val="Appelnotedebasdep"/>
          <w:rFonts w:ascii="Bahnschrift Light" w:hAnsi="Bahnschrift Light"/>
          <w:sz w:val="24"/>
          <w:szCs w:val="24"/>
        </w:rPr>
        <w:footnoteReference w:id="11"/>
      </w:r>
      <w:r w:rsidRPr="00126F9D">
        <w:rPr>
          <w:rFonts w:ascii="Bahnschrift Light" w:hAnsi="Bahnschrift Light"/>
          <w:sz w:val="24"/>
          <w:szCs w:val="24"/>
        </w:rPr>
        <w:t>, une croissance démographique de 3,1 % par an</w:t>
      </w:r>
      <w:r w:rsidRPr="00126F9D">
        <w:rPr>
          <w:rStyle w:val="Appelnotedebasdep"/>
          <w:rFonts w:ascii="Bahnschrift Light" w:hAnsi="Bahnschrift Light"/>
          <w:sz w:val="24"/>
          <w:szCs w:val="24"/>
        </w:rPr>
        <w:footnoteReference w:id="12"/>
      </w:r>
      <w:r w:rsidRPr="00126F9D">
        <w:rPr>
          <w:rFonts w:ascii="Bahnschrift Light" w:hAnsi="Bahnschrift Light"/>
          <w:sz w:val="24"/>
          <w:szCs w:val="24"/>
        </w:rPr>
        <w:t xml:space="preserve"> et 63% des Burundais âgés de moins de 25 ans</w:t>
      </w:r>
      <w:r w:rsidRPr="00126F9D">
        <w:rPr>
          <w:rStyle w:val="Appelnotedebasdep"/>
          <w:rFonts w:ascii="Bahnschrift Light" w:hAnsi="Bahnschrift Light"/>
          <w:sz w:val="24"/>
          <w:szCs w:val="24"/>
        </w:rPr>
        <w:footnoteReference w:id="13"/>
      </w:r>
      <w:r w:rsidRPr="00126F9D">
        <w:rPr>
          <w:rFonts w:ascii="Bahnschrift Light" w:hAnsi="Bahnschrift Light"/>
          <w:sz w:val="24"/>
          <w:szCs w:val="24"/>
        </w:rPr>
        <w:t>, la population du Burundi</w:t>
      </w:r>
      <w:r w:rsidRPr="00126F9D">
        <w:rPr>
          <w:rFonts w:ascii="Bahnschrift Light" w:hAnsi="Bahnschrift Light"/>
        </w:rPr>
        <w:t xml:space="preserve"> </w:t>
      </w:r>
      <w:r w:rsidRPr="00126F9D">
        <w:rPr>
          <w:rFonts w:ascii="Bahnschrift Light" w:hAnsi="Bahnschrift Light"/>
          <w:sz w:val="24"/>
          <w:szCs w:val="24"/>
        </w:rPr>
        <w:t>est l’une des plus jeunes du monde. Dans le souci de compenser une production agricole déficitaire, avec ses faibles rendements, incapable de couvrir tous les besoins alimentaires de la population, la forte pression démographique pèse sur les ressources naturelles (eau, terre, forêt), la sécurité alimentaire, et les services sociaux de base spécialement l’éducation, la santé et la nutrition.</w:t>
      </w:r>
    </w:p>
    <w:p w14:paraId="326EE9A1" w14:textId="30CE0B2E" w:rsidR="007B1DA7" w:rsidRPr="00126F9D" w:rsidRDefault="007B1DA7" w:rsidP="007B1DA7">
      <w:pPr>
        <w:pStyle w:val="xmsonormal"/>
        <w:spacing w:before="0" w:beforeAutospacing="0" w:after="0" w:afterAutospacing="0"/>
        <w:jc w:val="both"/>
        <w:rPr>
          <w:rFonts w:ascii="Bahnschrift Light" w:hAnsi="Bahnschrift Light"/>
        </w:rPr>
      </w:pPr>
      <w:r w:rsidRPr="00126F9D">
        <w:rPr>
          <w:rFonts w:ascii="Bahnschrift Light" w:hAnsi="Bahnschrift Light"/>
        </w:rPr>
        <w:t xml:space="preserve">Malgré les progrès observés en matière de participation des femmes à la vie politique (elles détiennent 32% des sièges à l’Assemblée nationale et 42% au Sénat et occupent 33.6% des postes au niveau provincial et 16% au niveau communal) ainsi que sur le plan </w:t>
      </w:r>
      <w:r w:rsidR="00456F74" w:rsidRPr="00126F9D">
        <w:rPr>
          <w:rFonts w:ascii="Bahnschrift Light" w:hAnsi="Bahnschrift Light"/>
        </w:rPr>
        <w:t>normatif,</w:t>
      </w:r>
      <w:r w:rsidRPr="00126F9D">
        <w:rPr>
          <w:rFonts w:ascii="Bahnschrift Light" w:hAnsi="Bahnschrift Light"/>
        </w:rPr>
        <w:t xml:space="preserve"> les inégalités de genre au Burundi demeurent importantes, le pays figurant à la 108</w:t>
      </w:r>
      <w:r w:rsidRPr="00126F9D">
        <w:rPr>
          <w:rFonts w:ascii="Bahnschrift Light" w:hAnsi="Bahnschrift Light"/>
          <w:vertAlign w:val="superscript"/>
        </w:rPr>
        <w:t>ème</w:t>
      </w:r>
      <w:r w:rsidRPr="00126F9D">
        <w:rPr>
          <w:rFonts w:ascii="Bahnschrift Light" w:hAnsi="Bahnschrift Light"/>
        </w:rPr>
        <w:t xml:space="preserve"> place</w:t>
      </w:r>
      <w:r w:rsidR="001D1221" w:rsidRPr="00126F9D">
        <w:rPr>
          <w:rFonts w:ascii="Bahnschrift Light" w:hAnsi="Bahnschrift Light"/>
        </w:rPr>
        <w:t xml:space="preserve"> </w:t>
      </w:r>
      <w:r w:rsidRPr="00126F9D">
        <w:rPr>
          <w:rFonts w:ascii="Bahnschrift Light" w:hAnsi="Bahnschrift Light"/>
        </w:rPr>
        <w:t>de l’indice de l’inégalité de genre (IIG)</w:t>
      </w:r>
      <w:r w:rsidRPr="00126F9D">
        <w:rPr>
          <w:rStyle w:val="Appelnotedebasdep"/>
          <w:rFonts w:ascii="Bahnschrift Light" w:hAnsi="Bahnschrift Light"/>
        </w:rPr>
        <w:footnoteReference w:id="14"/>
      </w:r>
      <w:r w:rsidRPr="00126F9D">
        <w:rPr>
          <w:rFonts w:ascii="Bahnschrift Light" w:hAnsi="Bahnschrift Light"/>
        </w:rPr>
        <w:t>. Les femmes subissent, en effet, de formes multiples et croisées de discriminations en tant que filles, jeunes femmes, femmes âgées, cheffes</w:t>
      </w:r>
      <w:r w:rsidR="00456F74">
        <w:rPr>
          <w:rFonts w:ascii="Bahnschrift Light" w:hAnsi="Bahnschrift Light"/>
        </w:rPr>
        <w:t xml:space="preserve"> de ménage, femmes autochtones </w:t>
      </w:r>
      <w:proofErr w:type="spellStart"/>
      <w:r w:rsidR="00456F74">
        <w:rPr>
          <w:rFonts w:ascii="Bahnschrift Light" w:hAnsi="Bahnschrift Light"/>
        </w:rPr>
        <w:t>B</w:t>
      </w:r>
      <w:r w:rsidRPr="00126F9D">
        <w:rPr>
          <w:rFonts w:ascii="Bahnschrift Light" w:hAnsi="Bahnschrift Light"/>
        </w:rPr>
        <w:t>atwa</w:t>
      </w:r>
      <w:proofErr w:type="spellEnd"/>
      <w:r w:rsidRPr="00126F9D">
        <w:rPr>
          <w:rFonts w:ascii="Bahnschrift Light" w:hAnsi="Bahnschrift Light"/>
        </w:rPr>
        <w:t>, femmes vivant avec le VIH/sida, handicapées, migrantes, réfugiées</w:t>
      </w:r>
      <w:r w:rsidR="001D1221" w:rsidRPr="00126F9D">
        <w:rPr>
          <w:rFonts w:ascii="Bahnschrift Light" w:hAnsi="Bahnschrift Light"/>
        </w:rPr>
        <w:t xml:space="preserve">, rapatriées, déplacées internes et </w:t>
      </w:r>
      <w:r w:rsidR="001D1221" w:rsidRPr="00126F9D">
        <w:rPr>
          <w:rFonts w:ascii="Bahnschrift Light" w:hAnsi="Bahnschrift Light" w:cstheme="minorHAnsi"/>
        </w:rPr>
        <w:t>à risque d’apatridie</w:t>
      </w:r>
      <w:r w:rsidRPr="00126F9D">
        <w:rPr>
          <w:rFonts w:ascii="Bahnschrift Light" w:hAnsi="Bahnschrift Light"/>
        </w:rPr>
        <w:t>. Elles sont touchées, de façon disproportionnée, par la pauvreté et font face à de nombreux obstacles pour accéder aux terres (seules 17,7% des femmes disposent d’un titre de propriété foncière)</w:t>
      </w:r>
      <w:r w:rsidRPr="00126F9D">
        <w:rPr>
          <w:rStyle w:val="Appelnotedebasdep"/>
          <w:rFonts w:ascii="Bahnschrift Light" w:hAnsi="Bahnschrift Light"/>
        </w:rPr>
        <w:footnoteReference w:id="15"/>
      </w:r>
      <w:r w:rsidRPr="00126F9D">
        <w:rPr>
          <w:rFonts w:ascii="Bahnschrift Light" w:hAnsi="Bahnschrift Light"/>
        </w:rPr>
        <w:t>,  aux ressources naturelles, aux infrastructures et services</w:t>
      </w:r>
      <w:r w:rsidRPr="00126F9D">
        <w:rPr>
          <w:rStyle w:val="Appelnotedebasdep"/>
          <w:rFonts w:ascii="Bahnschrift Light" w:hAnsi="Bahnschrift Light"/>
        </w:rPr>
        <w:footnoteReference w:id="16"/>
      </w:r>
      <w:r w:rsidRPr="00126F9D">
        <w:rPr>
          <w:rFonts w:ascii="Bahnschrift Light" w:hAnsi="Bahnschrift Light"/>
        </w:rPr>
        <w:t>, à l’information, aux nouvelles technologies, à la formation professionnelle, à un travail décent et à une protection sociale</w:t>
      </w:r>
      <w:r w:rsidRPr="00126F9D">
        <w:rPr>
          <w:rStyle w:val="Appelnotedebasdep"/>
          <w:rFonts w:ascii="Bahnschrift Light" w:hAnsi="Bahnschrift Light"/>
        </w:rPr>
        <w:footnoteReference w:id="17"/>
      </w:r>
      <w:r w:rsidRPr="00126F9D">
        <w:rPr>
          <w:rFonts w:ascii="Bahnschrift Light" w:hAnsi="Bahnschrift Light"/>
        </w:rPr>
        <w:t>. Enfin, l</w:t>
      </w:r>
      <w:r w:rsidRPr="00126F9D">
        <w:rPr>
          <w:rFonts w:ascii="Bahnschrift Light" w:hAnsi="Bahnschrift Light"/>
          <w:spacing w:val="4"/>
        </w:rPr>
        <w:t>es violences basées sur le genre demeurent, une préoccupation majeure : en 2016, 36% des femmes en âge de procréer ont été victimes de violences physiques, parmi lesquelles 10% pendant leur grossesse ;  23% des femmes en âge de procréer ont également été victimes d'abus sexuels</w:t>
      </w:r>
      <w:r w:rsidRPr="00126F9D">
        <w:rPr>
          <w:rStyle w:val="Appelnotedebasdep"/>
          <w:rFonts w:ascii="Bahnschrift Light" w:hAnsi="Bahnschrift Light"/>
          <w:spacing w:val="4"/>
        </w:rPr>
        <w:footnoteReference w:id="18"/>
      </w:r>
      <w:r w:rsidRPr="00126F9D">
        <w:rPr>
          <w:rFonts w:ascii="Bahnschrift Light" w:hAnsi="Bahnschrift Light"/>
          <w:spacing w:val="4"/>
        </w:rPr>
        <w:t xml:space="preserve">. </w:t>
      </w:r>
    </w:p>
    <w:p w14:paraId="64059237" w14:textId="77777777" w:rsidR="000F2EEF" w:rsidRPr="00126F9D" w:rsidRDefault="000F2EEF" w:rsidP="007C5BDC">
      <w:pPr>
        <w:spacing w:line="240" w:lineRule="auto"/>
        <w:jc w:val="both"/>
        <w:rPr>
          <w:rFonts w:ascii="Bahnschrift Light" w:eastAsia="Arial" w:hAnsi="Bahnschrift Light"/>
          <w:sz w:val="24"/>
          <w:szCs w:val="24"/>
          <w:highlight w:val="cyan"/>
        </w:rPr>
      </w:pPr>
    </w:p>
    <w:p w14:paraId="44C721D2" w14:textId="5FC2441B" w:rsidR="00645FED" w:rsidRPr="00126F9D" w:rsidRDefault="00645FED" w:rsidP="00645FED">
      <w:pPr>
        <w:jc w:val="both"/>
        <w:rPr>
          <w:rFonts w:ascii="Bahnschrift Light" w:eastAsia="Arial" w:hAnsi="Bahnschrift Light"/>
          <w:sz w:val="24"/>
          <w:szCs w:val="24"/>
        </w:rPr>
      </w:pPr>
      <w:r w:rsidRPr="00126F9D">
        <w:rPr>
          <w:rFonts w:ascii="Bahnschrift Light" w:eastAsia="Arial" w:hAnsi="Bahnschrift Light"/>
          <w:sz w:val="24"/>
          <w:szCs w:val="24"/>
        </w:rPr>
        <w:t xml:space="preserve">Sur le plan environnemental, le programme gouvernemental de reboisement a permis d’augmenter le taux de couverture forestière de 6,7% 2010 à 12% en 2015. Toutefois l’utilisation intensive du bois de chauffe comme principale source d’énergie reste une préoccupation majeure. En effet, le taux d’électrification des ménages ne dépassant pas 5%, contre, en moyenne, 16% en Afrique </w:t>
      </w:r>
      <w:r w:rsidR="00CA4AA2" w:rsidRPr="00126F9D">
        <w:rPr>
          <w:rFonts w:ascii="Bahnschrift Light" w:eastAsia="Arial" w:hAnsi="Bahnschrift Light"/>
          <w:sz w:val="24"/>
          <w:szCs w:val="24"/>
        </w:rPr>
        <w:t>sub-saharienne</w:t>
      </w:r>
      <w:r w:rsidRPr="00126F9D">
        <w:rPr>
          <w:rFonts w:ascii="Bahnschrift Light" w:eastAsia="Arial" w:hAnsi="Bahnschrift Light"/>
          <w:sz w:val="24"/>
          <w:szCs w:val="24"/>
        </w:rPr>
        <w:t xml:space="preserve"> et 41% dans les pays en d</w:t>
      </w:r>
      <w:r w:rsidRPr="00126F9D">
        <w:rPr>
          <w:rFonts w:ascii="Bahnschrift Light" w:eastAsia="Arial" w:hAnsi="Bahnschrift Light" w:cs="Bahnschrift Light"/>
          <w:sz w:val="24"/>
          <w:szCs w:val="24"/>
        </w:rPr>
        <w:t>é</w:t>
      </w:r>
      <w:r w:rsidRPr="00126F9D">
        <w:rPr>
          <w:rFonts w:ascii="Bahnschrift Light" w:eastAsia="Arial" w:hAnsi="Bahnschrift Light"/>
          <w:sz w:val="24"/>
          <w:szCs w:val="24"/>
        </w:rPr>
        <w:t xml:space="preserve">veloppement </w:t>
      </w:r>
      <w:r w:rsidRPr="00126F9D">
        <w:rPr>
          <w:rFonts w:ascii="Bahnschrift Light" w:eastAsia="Arial" w:hAnsi="Bahnschrift Light" w:cs="Bahnschrift Light"/>
          <w:sz w:val="24"/>
          <w:szCs w:val="24"/>
        </w:rPr>
        <w:t>à</w:t>
      </w:r>
      <w:r w:rsidRPr="00126F9D">
        <w:rPr>
          <w:rFonts w:ascii="Bahnschrift Light" w:eastAsia="Arial" w:hAnsi="Bahnschrift Light"/>
          <w:sz w:val="24"/>
          <w:szCs w:val="24"/>
        </w:rPr>
        <w:t xml:space="preserve"> faible revenus</w:t>
      </w:r>
      <w:r w:rsidRPr="00126F9D">
        <w:rPr>
          <w:rFonts w:ascii="Bahnschrift Light" w:eastAsia="Arial" w:hAnsi="Bahnschrift Light"/>
          <w:sz w:val="24"/>
          <w:szCs w:val="24"/>
          <w:vertAlign w:val="superscript"/>
        </w:rPr>
        <w:footnoteReference w:id="19"/>
      </w:r>
      <w:r w:rsidRPr="00126F9D">
        <w:rPr>
          <w:rFonts w:ascii="Bahnschrift Light" w:eastAsia="Arial" w:hAnsi="Bahnschrift Light"/>
          <w:sz w:val="24"/>
          <w:szCs w:val="24"/>
        </w:rPr>
        <w:t xml:space="preserve">  Or l’électrification des ménages ne progresse que très lentement, en </w:t>
      </w:r>
      <w:r w:rsidR="00F461E7" w:rsidRPr="00126F9D">
        <w:rPr>
          <w:rFonts w:ascii="Bahnschrift Light" w:eastAsia="Arial" w:hAnsi="Bahnschrift Light"/>
          <w:sz w:val="24"/>
          <w:szCs w:val="24"/>
        </w:rPr>
        <w:t>particulier en</w:t>
      </w:r>
      <w:r w:rsidRPr="00126F9D">
        <w:rPr>
          <w:rFonts w:ascii="Bahnschrift Light" w:eastAsia="Arial" w:hAnsi="Bahnschrift Light"/>
          <w:sz w:val="24"/>
          <w:szCs w:val="24"/>
        </w:rPr>
        <w:t xml:space="preserve"> zones rurales, ce qui limite les capacités de diversification des économies locales et renforce les inégalités, y compris les inégalités de genre. En effet, ce sont les femmes et les filles qui sont principalement chargées de la collecte du bois destiné à la fabrication de charbon, ce qui les oblige à parcourir de longues distances, avec des risques </w:t>
      </w:r>
      <w:r w:rsidRPr="00126F9D">
        <w:rPr>
          <w:rFonts w:ascii="Bahnschrift Light" w:eastAsia="Arial" w:hAnsi="Bahnschrift Light"/>
          <w:sz w:val="24"/>
          <w:szCs w:val="24"/>
        </w:rPr>
        <w:lastRenderedPageBreak/>
        <w:t>d’agression important au cours de leurs déplacements ainsi qu’une de bois en termes de distances parcourues, de temps de travail et de risques liées aux agressions.</w:t>
      </w:r>
      <w:r w:rsidRPr="00126F9D">
        <w:rPr>
          <w:rFonts w:ascii="Bahnschrift Light" w:eastAsia="Arial" w:hAnsi="Bahnschrift Light"/>
          <w:sz w:val="24"/>
          <w:szCs w:val="24"/>
          <w:vertAlign w:val="superscript"/>
        </w:rPr>
        <w:footnoteReference w:id="20"/>
      </w:r>
      <w:r w:rsidRPr="00126F9D">
        <w:rPr>
          <w:rFonts w:ascii="Bahnschrift Light" w:eastAsia="Arial" w:hAnsi="Bahnschrift Light"/>
          <w:sz w:val="24"/>
          <w:szCs w:val="24"/>
          <w:vertAlign w:val="superscript"/>
        </w:rPr>
        <w:t xml:space="preserve"> </w:t>
      </w:r>
    </w:p>
    <w:p w14:paraId="266946F6" w14:textId="28D5C7A2" w:rsidR="000F2EEF" w:rsidRPr="00126F9D" w:rsidRDefault="00645FED" w:rsidP="00CA4AA2">
      <w:pPr>
        <w:jc w:val="both"/>
        <w:rPr>
          <w:rFonts w:ascii="Bahnschrift Light" w:eastAsia="Arial" w:hAnsi="Bahnschrift Light"/>
          <w:sz w:val="24"/>
          <w:szCs w:val="24"/>
        </w:rPr>
      </w:pPr>
      <w:r w:rsidRPr="00126F9D">
        <w:rPr>
          <w:rFonts w:ascii="Bahnschrift Light" w:eastAsia="Arial" w:hAnsi="Bahnschrift Light"/>
          <w:sz w:val="24"/>
          <w:szCs w:val="24"/>
        </w:rPr>
        <w:t>Les phénomènes climatiques comme El Niño et La Nina continuent d’avoir un impact négatif sur la production agricole et la sécurité alimentaire. La pression démographique</w:t>
      </w:r>
      <w:r w:rsidR="009F61E7">
        <w:rPr>
          <w:rFonts w:ascii="Bahnschrift Light" w:eastAsia="Arial" w:hAnsi="Bahnschrift Light"/>
          <w:sz w:val="24"/>
          <w:szCs w:val="24"/>
        </w:rPr>
        <w:t>,</w:t>
      </w:r>
      <w:r w:rsidRPr="00126F9D">
        <w:rPr>
          <w:rFonts w:ascii="Bahnschrift Light" w:eastAsia="Arial" w:hAnsi="Bahnschrift Light"/>
          <w:sz w:val="24"/>
          <w:szCs w:val="24"/>
        </w:rPr>
        <w:t xml:space="preserve"> couplée avec des problèmes fonciers</w:t>
      </w:r>
      <w:r w:rsidR="009F61E7">
        <w:rPr>
          <w:rFonts w:ascii="Bahnschrift Light" w:eastAsia="Arial" w:hAnsi="Bahnschrift Light"/>
          <w:sz w:val="24"/>
          <w:szCs w:val="24"/>
        </w:rPr>
        <w:t>,</w:t>
      </w:r>
      <w:r w:rsidRPr="00126F9D">
        <w:rPr>
          <w:rFonts w:ascii="Bahnschrift Light" w:eastAsia="Arial" w:hAnsi="Bahnschrift Light"/>
          <w:sz w:val="24"/>
          <w:szCs w:val="24"/>
        </w:rPr>
        <w:t xml:space="preserve"> accroit la dégradation de l’environnement. </w:t>
      </w:r>
      <w:r w:rsidR="009F61E7">
        <w:rPr>
          <w:rFonts w:ascii="Bahnschrift Light" w:eastAsia="Arial" w:hAnsi="Bahnschrift Light"/>
          <w:sz w:val="24"/>
          <w:szCs w:val="24"/>
        </w:rPr>
        <w:t>L</w:t>
      </w:r>
      <w:r w:rsidR="009F61E7" w:rsidRPr="00126F9D">
        <w:rPr>
          <w:rFonts w:ascii="Bahnschrift Light" w:eastAsia="Arial" w:hAnsi="Bahnschrift Light"/>
          <w:sz w:val="24"/>
          <w:szCs w:val="24"/>
        </w:rPr>
        <w:t xml:space="preserve">a densité moyenne </w:t>
      </w:r>
      <w:r w:rsidR="009F61E7">
        <w:rPr>
          <w:rFonts w:ascii="Bahnschrift Light" w:eastAsia="Arial" w:hAnsi="Bahnschrift Light"/>
          <w:sz w:val="24"/>
          <w:szCs w:val="24"/>
        </w:rPr>
        <w:t xml:space="preserve">de la population du Burundi </w:t>
      </w:r>
      <w:r w:rsidR="009F61E7" w:rsidRPr="00126F9D">
        <w:rPr>
          <w:rFonts w:ascii="Bahnschrift Light" w:eastAsia="Arial" w:hAnsi="Bahnschrift Light"/>
          <w:sz w:val="24"/>
          <w:szCs w:val="24"/>
        </w:rPr>
        <w:t>est de 320 habitants au km</w:t>
      </w:r>
      <w:r w:rsidR="009F61E7" w:rsidRPr="00126F9D">
        <w:rPr>
          <w:rFonts w:ascii="Bahnschrift Light" w:eastAsia="Arial" w:hAnsi="Bahnschrift Light"/>
          <w:sz w:val="24"/>
          <w:szCs w:val="24"/>
          <w:vertAlign w:val="superscript"/>
        </w:rPr>
        <w:t>2</w:t>
      </w:r>
      <w:r w:rsidR="009F61E7">
        <w:rPr>
          <w:rFonts w:ascii="Bahnschrift Light" w:eastAsia="Arial" w:hAnsi="Bahnschrift Light"/>
          <w:sz w:val="24"/>
          <w:szCs w:val="24"/>
        </w:rPr>
        <w:t>.</w:t>
      </w:r>
    </w:p>
    <w:p w14:paraId="2FD424C2" w14:textId="29431194" w:rsidR="00A91E38" w:rsidRPr="00126F9D" w:rsidRDefault="007C5BDC" w:rsidP="007C5BDC">
      <w:pPr>
        <w:spacing w:line="240" w:lineRule="auto"/>
        <w:jc w:val="both"/>
        <w:rPr>
          <w:rFonts w:ascii="Bahnschrift Light" w:eastAsia="Arial" w:hAnsi="Bahnschrift Light"/>
          <w:sz w:val="24"/>
          <w:szCs w:val="24"/>
        </w:rPr>
      </w:pPr>
      <w:r w:rsidRPr="00126F9D">
        <w:rPr>
          <w:rFonts w:ascii="Bahnschrift Light" w:eastAsia="Arial" w:hAnsi="Bahnschrift Light"/>
          <w:sz w:val="24"/>
          <w:szCs w:val="24"/>
        </w:rPr>
        <w:t>Les risques de catastrophe et les crises politico-sécuritaires qu’a connues le Burundi constituent les bases de déplacement d’une partie de la population burundaise. Le Burundi compte actuellement plus de 400.000 réfugiés dans les pays limitrophes et 175 936 Personnes Déplacées dont 54% sont hébergées par des familles d'accueil, 24% vivent dans des maisons louées et 4% dans des sites de déplacement. Il sied de noter que 70% des déplacements internes sont dû à des désastres naturels</w:t>
      </w:r>
      <w:r w:rsidR="00C63075">
        <w:rPr>
          <w:rStyle w:val="Appelnotedebasdep"/>
          <w:rFonts w:ascii="Bahnschrift Light" w:eastAsia="Arial" w:hAnsi="Bahnschrift Light"/>
          <w:sz w:val="24"/>
          <w:szCs w:val="24"/>
        </w:rPr>
        <w:footnoteReference w:id="21"/>
      </w:r>
      <w:r w:rsidRPr="00126F9D">
        <w:rPr>
          <w:rFonts w:ascii="Bahnschrift Light" w:eastAsia="Arial" w:hAnsi="Bahnschrift Light"/>
          <w:sz w:val="24"/>
          <w:szCs w:val="24"/>
        </w:rPr>
        <w:t>.</w:t>
      </w:r>
    </w:p>
    <w:p w14:paraId="7892F4B3" w14:textId="77777777" w:rsidR="0055048A" w:rsidRPr="00126F9D" w:rsidRDefault="0031165B" w:rsidP="007C5BDC">
      <w:pPr>
        <w:spacing w:line="240" w:lineRule="auto"/>
        <w:jc w:val="both"/>
        <w:rPr>
          <w:rFonts w:ascii="Bahnschrift Light" w:eastAsia="Arial" w:hAnsi="Bahnschrift Light"/>
          <w:sz w:val="24"/>
          <w:szCs w:val="24"/>
        </w:rPr>
      </w:pPr>
      <w:r w:rsidRPr="00126F9D">
        <w:rPr>
          <w:rFonts w:ascii="Bahnschrift Light" w:eastAsia="Arial" w:hAnsi="Bahnschrift Light"/>
          <w:sz w:val="24"/>
          <w:szCs w:val="24"/>
        </w:rPr>
        <w:t>Pays enclavé</w:t>
      </w:r>
      <w:r w:rsidR="00A00E3B" w:rsidRPr="00126F9D">
        <w:rPr>
          <w:rFonts w:ascii="Bahnschrift Light" w:eastAsia="Arial" w:hAnsi="Bahnschrift Light"/>
          <w:sz w:val="24"/>
          <w:szCs w:val="24"/>
        </w:rPr>
        <w:t xml:space="preserve"> </w:t>
      </w:r>
      <w:r w:rsidR="00B77A71" w:rsidRPr="00126F9D">
        <w:rPr>
          <w:rFonts w:ascii="Bahnschrift Light" w:eastAsia="Arial" w:hAnsi="Bahnschrift Light"/>
          <w:sz w:val="24"/>
          <w:szCs w:val="24"/>
        </w:rPr>
        <w:t>au relief accidenté</w:t>
      </w:r>
      <w:r w:rsidR="00A00E3B" w:rsidRPr="00126F9D">
        <w:rPr>
          <w:rFonts w:ascii="Bahnschrift Light" w:eastAsia="Arial" w:hAnsi="Bahnschrift Light"/>
          <w:sz w:val="24"/>
          <w:szCs w:val="24"/>
        </w:rPr>
        <w:t xml:space="preserve">, </w:t>
      </w:r>
      <w:r w:rsidRPr="00126F9D">
        <w:rPr>
          <w:rFonts w:ascii="Bahnschrift Light" w:eastAsia="Arial" w:hAnsi="Bahnschrift Light"/>
          <w:sz w:val="24"/>
          <w:szCs w:val="24"/>
        </w:rPr>
        <w:t xml:space="preserve">le Burundi présente aussi une situation géographique qui l’expose aux catastrophes naturelles avec un impact négatif sur la sécurité alimentaire et sur une économie déjà fragile. </w:t>
      </w:r>
    </w:p>
    <w:p w14:paraId="38C26925" w14:textId="77777777" w:rsidR="00A91E38" w:rsidRPr="00126F9D" w:rsidRDefault="00A91E38" w:rsidP="00A91E38">
      <w:pPr>
        <w:spacing w:line="211" w:lineRule="auto"/>
        <w:ind w:right="120"/>
        <w:jc w:val="both"/>
        <w:rPr>
          <w:rFonts w:ascii="Bahnschrift Light" w:eastAsia="Arial" w:hAnsi="Bahnschrift Light"/>
          <w:sz w:val="24"/>
          <w:szCs w:val="24"/>
        </w:rPr>
      </w:pPr>
      <w:r w:rsidRPr="00126F9D">
        <w:rPr>
          <w:rFonts w:ascii="Bahnschrift Light" w:eastAsia="Arial" w:hAnsi="Bahnschrift Light"/>
          <w:sz w:val="24"/>
          <w:szCs w:val="24"/>
        </w:rPr>
        <w:t xml:space="preserve">En dépit de son potentiel en ressources humaines et naturelles, le Burundi fait ainsi face à des contraintes structurelles et conjoncturelles majeures qui entravent son développement et plonge de manière récurrente le pays et sa population dans des situations de grande vulnérabilité. Pour s’adapter à la situation et faire face aux défis du développement, les autorités burundaises avec leurs partenaires internationaux y compris le Système des Nations Unies (SNU) doivent conjuguer leurs efforts pour relever les défis majeurs. </w:t>
      </w:r>
    </w:p>
    <w:p w14:paraId="15487C7F" w14:textId="396A4579" w:rsidR="007C5BDC" w:rsidRPr="00126F9D" w:rsidRDefault="0031165B" w:rsidP="007C5BDC">
      <w:pPr>
        <w:spacing w:line="240" w:lineRule="auto"/>
        <w:ind w:right="120"/>
        <w:jc w:val="both"/>
        <w:rPr>
          <w:rFonts w:ascii="Bahnschrift Light" w:eastAsia="Arial" w:hAnsi="Bahnschrift Light"/>
          <w:sz w:val="24"/>
          <w:szCs w:val="24"/>
        </w:rPr>
      </w:pPr>
      <w:r w:rsidRPr="00126F9D">
        <w:rPr>
          <w:rFonts w:ascii="Bahnschrift Light" w:eastAsia="Arial" w:hAnsi="Bahnschrift Light"/>
          <w:sz w:val="24"/>
          <w:szCs w:val="24"/>
        </w:rPr>
        <w:t xml:space="preserve">Quelques défis comme la consolidation de la paix, la sécurité, la lutte contre l’impunité, la justice, la protection des droits de l’homme sont nécessaires à relever pour étouffer dans l’œuf les velléités de retour à la violence. </w:t>
      </w:r>
      <w:r w:rsidR="007C5BDC" w:rsidRPr="00126F9D">
        <w:rPr>
          <w:rFonts w:ascii="Bahnschrift Light" w:eastAsia="Arial" w:hAnsi="Bahnschrift Light"/>
          <w:sz w:val="24"/>
          <w:szCs w:val="24"/>
        </w:rPr>
        <w:t>Il est également nécessaire de réduire les vulnérabilités de la population</w:t>
      </w:r>
      <w:r w:rsidR="00B54F48">
        <w:rPr>
          <w:rFonts w:ascii="Bahnschrift Light" w:eastAsia="Arial" w:hAnsi="Bahnschrift Light"/>
          <w:sz w:val="24"/>
          <w:szCs w:val="24"/>
        </w:rPr>
        <w:t>.</w:t>
      </w:r>
      <w:r w:rsidR="007C5BDC" w:rsidRPr="00126F9D">
        <w:rPr>
          <w:rFonts w:ascii="Bahnschrift Light" w:eastAsia="Arial" w:hAnsi="Bahnschrift Light"/>
          <w:sz w:val="24"/>
          <w:szCs w:val="24"/>
        </w:rPr>
        <w:t xml:space="preserve"> </w:t>
      </w:r>
    </w:p>
    <w:p w14:paraId="18DCD5A0" w14:textId="490451B5" w:rsidR="0055048A" w:rsidRPr="00126F9D" w:rsidRDefault="0031165B" w:rsidP="007C5BDC">
      <w:pPr>
        <w:spacing w:line="240" w:lineRule="auto"/>
        <w:ind w:right="120"/>
        <w:jc w:val="both"/>
        <w:rPr>
          <w:rFonts w:ascii="Bahnschrift Light" w:eastAsia="Arial" w:hAnsi="Bahnschrift Light"/>
          <w:sz w:val="24"/>
          <w:szCs w:val="24"/>
          <w:highlight w:val="cyan"/>
          <w:lang w:val="fr-CH"/>
        </w:rPr>
      </w:pPr>
      <w:r w:rsidRPr="00126F9D">
        <w:rPr>
          <w:rFonts w:ascii="Bahnschrift Light" w:eastAsia="Arial" w:hAnsi="Bahnschrift Light"/>
          <w:sz w:val="24"/>
          <w:szCs w:val="24"/>
        </w:rPr>
        <w:t>La protection de l’environnement, l’accès à l’énergie renouvelable, à l’emploi décent et la résilience face aux changements climatiques, la gestion des catastrophes naturelles, la persistance des inégalités sociales et des vulnérabilités, la fragilité des systèmes de gouvernance politique, économique</w:t>
      </w:r>
      <w:r w:rsidR="00F034C6">
        <w:rPr>
          <w:rFonts w:ascii="Bahnschrift Light" w:eastAsia="Arial" w:hAnsi="Bahnschrift Light"/>
          <w:sz w:val="24"/>
          <w:szCs w:val="24"/>
        </w:rPr>
        <w:t xml:space="preserve"> y compris la lutte contre la corruption</w:t>
      </w:r>
      <w:r w:rsidRPr="00126F9D">
        <w:rPr>
          <w:rFonts w:ascii="Bahnschrift Light" w:eastAsia="Arial" w:hAnsi="Bahnschrift Light"/>
          <w:sz w:val="24"/>
          <w:szCs w:val="24"/>
        </w:rPr>
        <w:t>, et administrative requièrent aussi une attention particulière pour la relance économique et la réduction de la pauvreté</w:t>
      </w:r>
      <w:r w:rsidR="00A91E38" w:rsidRPr="00126F9D">
        <w:rPr>
          <w:rFonts w:ascii="Bahnschrift Light" w:eastAsia="Arial" w:hAnsi="Bahnschrift Light"/>
          <w:sz w:val="24"/>
          <w:szCs w:val="24"/>
        </w:rPr>
        <w:t>.</w:t>
      </w:r>
    </w:p>
    <w:p w14:paraId="6AFC2B85" w14:textId="77777777" w:rsidR="005D2C98" w:rsidRPr="00126F9D" w:rsidRDefault="0031165B" w:rsidP="007C5BDC">
      <w:pPr>
        <w:spacing w:line="240" w:lineRule="auto"/>
        <w:ind w:right="120"/>
        <w:jc w:val="both"/>
        <w:rPr>
          <w:rFonts w:ascii="Bahnschrift Light" w:eastAsia="Arial" w:hAnsi="Bahnschrift Light"/>
          <w:sz w:val="24"/>
          <w:szCs w:val="24"/>
        </w:rPr>
      </w:pPr>
      <w:r w:rsidRPr="00126F9D">
        <w:rPr>
          <w:rFonts w:ascii="Bahnschrift Light" w:eastAsia="Arial" w:hAnsi="Bahnschrift Light"/>
          <w:sz w:val="24"/>
          <w:szCs w:val="24"/>
        </w:rPr>
        <w:t>L’élaboration du Plan Cadre des Nations Unies pour l’Assistance au Développement (UNDAF), communément appelé UNDAF</w:t>
      </w:r>
      <w:r w:rsidR="00F625CB" w:rsidRPr="00126F9D">
        <w:rPr>
          <w:rFonts w:ascii="Bahnschrift Light" w:eastAsia="Arial" w:hAnsi="Bahnschrift Light"/>
          <w:sz w:val="24"/>
          <w:szCs w:val="24"/>
        </w:rPr>
        <w:t xml:space="preserve"> </w:t>
      </w:r>
      <w:r w:rsidRPr="00126F9D">
        <w:rPr>
          <w:rFonts w:ascii="Bahnschrift Light" w:eastAsia="Arial" w:hAnsi="Bahnschrift Light"/>
          <w:sz w:val="24"/>
          <w:szCs w:val="24"/>
        </w:rPr>
        <w:t xml:space="preserve">vient comme l’articulation de l’ensemble des engagements des Nations Unies pour accompagner le Gouvernement et le peuple burundais, durant les cinq prochaines années, dans leurs priorités de développement et de réponse aux situations d’urgences et de résilience. </w:t>
      </w:r>
    </w:p>
    <w:p w14:paraId="4C98C4B3" w14:textId="5B471408" w:rsidR="00483649" w:rsidRDefault="0031165B" w:rsidP="00F034C6">
      <w:pPr>
        <w:spacing w:line="240" w:lineRule="auto"/>
        <w:ind w:right="120"/>
        <w:jc w:val="both"/>
        <w:rPr>
          <w:rFonts w:ascii="Bahnschrift Light" w:eastAsia="Arial" w:hAnsi="Bahnschrift Light"/>
          <w:sz w:val="24"/>
          <w:szCs w:val="24"/>
        </w:rPr>
      </w:pPr>
      <w:r w:rsidRPr="00126F9D">
        <w:rPr>
          <w:rFonts w:ascii="Bahnschrift Light" w:eastAsia="Arial" w:hAnsi="Bahnschrift Light"/>
          <w:sz w:val="24"/>
          <w:szCs w:val="24"/>
        </w:rPr>
        <w:t>La mise en œuvre de l’UNDAF 2019-2023 s’inscrit dans un contexte de réforme constitutionnelle et des élections générales à venir avec toutes les implications y relatives.</w:t>
      </w:r>
      <w:bookmarkStart w:id="9" w:name="_Toc515362445"/>
    </w:p>
    <w:p w14:paraId="0D6E2046" w14:textId="77777777" w:rsidR="007F2FDA" w:rsidRDefault="007F2FDA" w:rsidP="00F034C6">
      <w:pPr>
        <w:spacing w:line="240" w:lineRule="auto"/>
        <w:ind w:right="120"/>
        <w:jc w:val="both"/>
        <w:rPr>
          <w:rFonts w:ascii="Bahnschrift Light" w:eastAsia="Arial" w:hAnsi="Bahnschrift Light"/>
          <w:sz w:val="24"/>
          <w:szCs w:val="24"/>
        </w:rPr>
      </w:pPr>
    </w:p>
    <w:p w14:paraId="49E3059B" w14:textId="77777777" w:rsidR="007F2FDA" w:rsidRDefault="007F2FDA" w:rsidP="00F034C6">
      <w:pPr>
        <w:spacing w:line="240" w:lineRule="auto"/>
        <w:ind w:right="120"/>
        <w:jc w:val="both"/>
        <w:rPr>
          <w:rFonts w:ascii="Bahnschrift Light" w:eastAsia="Arial" w:hAnsi="Bahnschrift Light"/>
          <w:sz w:val="24"/>
          <w:szCs w:val="24"/>
        </w:rPr>
      </w:pPr>
    </w:p>
    <w:p w14:paraId="255AEB12" w14:textId="77777777" w:rsidR="007F2FDA" w:rsidRDefault="007F2FDA" w:rsidP="00F034C6">
      <w:pPr>
        <w:spacing w:line="240" w:lineRule="auto"/>
        <w:ind w:right="120"/>
        <w:jc w:val="both"/>
        <w:rPr>
          <w:rFonts w:ascii="Bahnschrift Light" w:eastAsia="Arial" w:hAnsi="Bahnschrift Light"/>
          <w:sz w:val="24"/>
          <w:szCs w:val="24"/>
        </w:rPr>
      </w:pPr>
    </w:p>
    <w:p w14:paraId="2BF8CA43" w14:textId="77777777" w:rsidR="007F2FDA" w:rsidRDefault="007F2FDA" w:rsidP="00F034C6">
      <w:pPr>
        <w:spacing w:line="240" w:lineRule="auto"/>
        <w:ind w:right="120"/>
        <w:jc w:val="both"/>
        <w:rPr>
          <w:rFonts w:ascii="Bahnschrift Light" w:eastAsia="Arial" w:hAnsi="Bahnschrift Light"/>
          <w:sz w:val="24"/>
          <w:szCs w:val="24"/>
        </w:rPr>
      </w:pPr>
    </w:p>
    <w:p w14:paraId="02743314" w14:textId="77777777" w:rsidR="007F2FDA" w:rsidRDefault="007F2FDA" w:rsidP="00F034C6">
      <w:pPr>
        <w:spacing w:line="240" w:lineRule="auto"/>
        <w:ind w:right="120"/>
        <w:jc w:val="both"/>
        <w:rPr>
          <w:rFonts w:ascii="Bahnschrift Light" w:eastAsia="Arial" w:hAnsi="Bahnschrift Light"/>
          <w:sz w:val="24"/>
          <w:szCs w:val="24"/>
        </w:rPr>
      </w:pPr>
    </w:p>
    <w:p w14:paraId="3ED8255C" w14:textId="77777777" w:rsidR="007F2FDA" w:rsidRDefault="007F2FDA" w:rsidP="00F034C6">
      <w:pPr>
        <w:spacing w:line="240" w:lineRule="auto"/>
        <w:ind w:right="120"/>
        <w:jc w:val="both"/>
        <w:rPr>
          <w:rFonts w:ascii="Bahnschrift Light" w:eastAsia="Arial" w:hAnsi="Bahnschrift Light"/>
          <w:sz w:val="24"/>
          <w:szCs w:val="24"/>
        </w:rPr>
      </w:pPr>
    </w:p>
    <w:p w14:paraId="051E22E1" w14:textId="77777777" w:rsidR="007F2FDA" w:rsidRPr="00F034C6" w:rsidRDefault="007F2FDA" w:rsidP="00F034C6">
      <w:pPr>
        <w:spacing w:line="240" w:lineRule="auto"/>
        <w:ind w:right="120"/>
        <w:jc w:val="both"/>
        <w:rPr>
          <w:rFonts w:ascii="Bahnschrift Light" w:eastAsia="Arial" w:hAnsi="Bahnschrift Light"/>
          <w:sz w:val="24"/>
          <w:szCs w:val="24"/>
        </w:rPr>
      </w:pPr>
    </w:p>
    <w:p w14:paraId="1280C2E1" w14:textId="77777777" w:rsidR="000F2EEF" w:rsidRPr="00126F9D" w:rsidRDefault="0031165B" w:rsidP="007C5BDC">
      <w:pPr>
        <w:pStyle w:val="Titre2"/>
        <w:spacing w:line="240" w:lineRule="auto"/>
        <w:jc w:val="both"/>
        <w:rPr>
          <w:rFonts w:ascii="Bahnschrift Light" w:eastAsia="Arial" w:hAnsi="Bahnschrift Light" w:cstheme="minorBidi"/>
          <w:color w:val="auto"/>
          <w:sz w:val="24"/>
          <w:szCs w:val="24"/>
          <w:lang w:val="fr-CH"/>
        </w:rPr>
      </w:pPr>
      <w:r w:rsidRPr="00126F9D">
        <w:rPr>
          <w:rFonts w:ascii="Bahnschrift Light" w:hAnsi="Bahnschrift Light"/>
          <w:color w:val="auto"/>
          <w:sz w:val="24"/>
          <w:szCs w:val="24"/>
        </w:rPr>
        <w:t>1. 1. 2. La contextualisation des ODD et les priorités nationales.</w:t>
      </w:r>
      <w:bookmarkEnd w:id="9"/>
      <w:r w:rsidRPr="00126F9D">
        <w:rPr>
          <w:rFonts w:ascii="Bahnschrift Light" w:hAnsi="Bahnschrift Light"/>
          <w:color w:val="auto"/>
          <w:sz w:val="24"/>
          <w:szCs w:val="24"/>
        </w:rPr>
        <w:t xml:space="preserve"> </w:t>
      </w:r>
    </w:p>
    <w:p w14:paraId="70C0ECDB" w14:textId="77777777" w:rsidR="00B937E5" w:rsidRPr="00126F9D" w:rsidRDefault="00B937E5" w:rsidP="00B937E5">
      <w:pPr>
        <w:spacing w:after="0" w:line="240" w:lineRule="auto"/>
        <w:jc w:val="both"/>
        <w:rPr>
          <w:rFonts w:ascii="Bahnschrift Light" w:eastAsia="Arial" w:hAnsi="Bahnschrift Light"/>
          <w:sz w:val="24"/>
          <w:szCs w:val="24"/>
          <w:lang w:val="fr-CH"/>
        </w:rPr>
      </w:pPr>
    </w:p>
    <w:p w14:paraId="344B7376" w14:textId="35AFE6BD" w:rsidR="009A2B08" w:rsidRPr="00126F9D" w:rsidRDefault="00B937E5" w:rsidP="009A2B08">
      <w:pPr>
        <w:spacing w:line="240" w:lineRule="auto"/>
        <w:jc w:val="both"/>
        <w:rPr>
          <w:rFonts w:ascii="Bahnschrift Light" w:hAnsi="Bahnschrift Light" w:cs="Times New Roman"/>
          <w:b/>
          <w:sz w:val="24"/>
          <w:szCs w:val="24"/>
        </w:rPr>
      </w:pPr>
      <w:r w:rsidRPr="00126F9D">
        <w:rPr>
          <w:rFonts w:ascii="Bahnschrift Light" w:hAnsi="Bahnschrift Light" w:cs="Times New Roman"/>
          <w:sz w:val="24"/>
          <w:szCs w:val="24"/>
        </w:rPr>
        <w:t>Les 17 ODD regroupe</w:t>
      </w:r>
      <w:r w:rsidR="009A2B08" w:rsidRPr="00126F9D">
        <w:rPr>
          <w:rFonts w:ascii="Bahnschrift Light" w:hAnsi="Bahnschrift Light" w:cs="Times New Roman"/>
          <w:sz w:val="24"/>
          <w:szCs w:val="24"/>
        </w:rPr>
        <w:t xml:space="preserve">nt 169 cibles </w:t>
      </w:r>
      <w:r w:rsidR="00F034C6" w:rsidRPr="00126F9D">
        <w:rPr>
          <w:rFonts w:ascii="Bahnschrift Light" w:hAnsi="Bahnschrift Light" w:cs="Times New Roman"/>
          <w:sz w:val="24"/>
          <w:szCs w:val="24"/>
        </w:rPr>
        <w:t>réparties</w:t>
      </w:r>
      <w:r w:rsidR="009A2B08" w:rsidRPr="00126F9D">
        <w:rPr>
          <w:rFonts w:ascii="Bahnschrift Light" w:hAnsi="Bahnschrift Light" w:cs="Times New Roman"/>
          <w:sz w:val="24"/>
          <w:szCs w:val="24"/>
        </w:rPr>
        <w:t xml:space="preserve"> en cinq piliers clés qui sont les </w:t>
      </w:r>
      <w:r w:rsidR="009A2B08" w:rsidRPr="00126F9D">
        <w:rPr>
          <w:rFonts w:ascii="Bahnschrift Light" w:hAnsi="Bahnschrift Light" w:cs="Times New Roman"/>
          <w:b/>
          <w:sz w:val="24"/>
          <w:szCs w:val="24"/>
        </w:rPr>
        <w:t>Personnes</w:t>
      </w:r>
      <w:r w:rsidR="009A2B08" w:rsidRPr="00126F9D">
        <w:rPr>
          <w:rFonts w:ascii="Bahnschrift Light" w:hAnsi="Bahnschrift Light" w:cs="Times New Roman"/>
          <w:sz w:val="24"/>
          <w:szCs w:val="24"/>
        </w:rPr>
        <w:t xml:space="preserve"> englobant les ODD 1,2, 3, 4, 5, 6 et 10, la </w:t>
      </w:r>
      <w:r w:rsidR="009A2B08" w:rsidRPr="00126F9D">
        <w:rPr>
          <w:rFonts w:ascii="Bahnschrift Light" w:hAnsi="Bahnschrift Light" w:cs="Times New Roman"/>
          <w:b/>
          <w:sz w:val="24"/>
          <w:szCs w:val="24"/>
        </w:rPr>
        <w:t>Prospérité</w:t>
      </w:r>
      <w:r w:rsidR="009A2B08" w:rsidRPr="00126F9D">
        <w:rPr>
          <w:rFonts w:ascii="Bahnschrift Light" w:hAnsi="Bahnschrift Light" w:cs="Times New Roman"/>
          <w:sz w:val="24"/>
          <w:szCs w:val="24"/>
        </w:rPr>
        <w:t xml:space="preserve"> avec les ODD 1, 8, 9, et 11, la </w:t>
      </w:r>
      <w:r w:rsidR="009A2B08" w:rsidRPr="00126F9D">
        <w:rPr>
          <w:rFonts w:ascii="Bahnschrift Light" w:hAnsi="Bahnschrift Light" w:cs="Times New Roman"/>
          <w:b/>
          <w:sz w:val="24"/>
          <w:szCs w:val="24"/>
        </w:rPr>
        <w:t xml:space="preserve">Paix et la Résilience </w:t>
      </w:r>
      <w:r w:rsidR="009A2B08" w:rsidRPr="00126F9D">
        <w:rPr>
          <w:rFonts w:ascii="Bahnschrift Light" w:hAnsi="Bahnschrift Light" w:cs="Times New Roman"/>
          <w:sz w:val="24"/>
          <w:szCs w:val="24"/>
        </w:rPr>
        <w:t xml:space="preserve">représenté par l’ODD </w:t>
      </w:r>
      <w:r w:rsidR="00F461E7" w:rsidRPr="00126F9D">
        <w:rPr>
          <w:rFonts w:ascii="Bahnschrift Light" w:hAnsi="Bahnschrift Light" w:cs="Times New Roman"/>
          <w:sz w:val="24"/>
          <w:szCs w:val="24"/>
        </w:rPr>
        <w:t>16</w:t>
      </w:r>
      <w:r w:rsidR="00F461E7" w:rsidRPr="00126F9D">
        <w:rPr>
          <w:rFonts w:ascii="Bahnschrift Light" w:hAnsi="Bahnschrift Light" w:cs="Times New Roman"/>
          <w:b/>
          <w:sz w:val="24"/>
          <w:szCs w:val="24"/>
        </w:rPr>
        <w:t>,</w:t>
      </w:r>
      <w:r w:rsidR="009A2B08" w:rsidRPr="00126F9D">
        <w:rPr>
          <w:rFonts w:ascii="Bahnschrift Light" w:hAnsi="Bahnschrift Light" w:cs="Times New Roman"/>
          <w:b/>
          <w:sz w:val="24"/>
          <w:szCs w:val="24"/>
        </w:rPr>
        <w:t xml:space="preserve">  </w:t>
      </w:r>
      <w:r w:rsidR="009A2B08" w:rsidRPr="00126F9D">
        <w:rPr>
          <w:rFonts w:ascii="Bahnschrift Light" w:hAnsi="Bahnschrift Light" w:cs="Times New Roman"/>
          <w:sz w:val="24"/>
          <w:szCs w:val="24"/>
        </w:rPr>
        <w:t xml:space="preserve"> la </w:t>
      </w:r>
      <w:r w:rsidR="009A2B08" w:rsidRPr="00126F9D">
        <w:rPr>
          <w:rFonts w:ascii="Bahnschrift Light" w:hAnsi="Bahnschrift Light" w:cs="Times New Roman"/>
          <w:b/>
          <w:sz w:val="24"/>
          <w:szCs w:val="24"/>
        </w:rPr>
        <w:t>Planète</w:t>
      </w:r>
      <w:r w:rsidR="009A2B08" w:rsidRPr="00126F9D">
        <w:rPr>
          <w:rFonts w:ascii="Bahnschrift Light" w:hAnsi="Bahnschrift Light" w:cs="Times New Roman"/>
          <w:sz w:val="24"/>
          <w:szCs w:val="24"/>
        </w:rPr>
        <w:t xml:space="preserve"> comprenant les ODD 6,7,11,13, 14 et 15 et enfin le </w:t>
      </w:r>
      <w:r w:rsidR="009A2B08" w:rsidRPr="00126F9D">
        <w:rPr>
          <w:rFonts w:ascii="Bahnschrift Light" w:hAnsi="Bahnschrift Light" w:cs="Times New Roman"/>
          <w:b/>
          <w:sz w:val="24"/>
          <w:szCs w:val="24"/>
        </w:rPr>
        <w:t>Partenariat</w:t>
      </w:r>
      <w:r w:rsidR="009A2B08" w:rsidRPr="00126F9D">
        <w:rPr>
          <w:rFonts w:ascii="Bahnschrift Light" w:hAnsi="Bahnschrift Light" w:cs="Times New Roman"/>
          <w:sz w:val="24"/>
          <w:szCs w:val="24"/>
        </w:rPr>
        <w:t xml:space="preserve"> correspondant </w:t>
      </w:r>
      <w:r w:rsidR="009E4A7E" w:rsidRPr="00126F9D">
        <w:rPr>
          <w:rFonts w:ascii="Bahnschrift Light" w:hAnsi="Bahnschrift Light" w:cs="Times New Roman"/>
          <w:sz w:val="24"/>
          <w:szCs w:val="24"/>
        </w:rPr>
        <w:t>à</w:t>
      </w:r>
      <w:r w:rsidR="009A2B08" w:rsidRPr="00126F9D">
        <w:rPr>
          <w:rFonts w:ascii="Bahnschrift Light" w:hAnsi="Bahnschrift Light" w:cs="Times New Roman"/>
          <w:sz w:val="24"/>
          <w:szCs w:val="24"/>
        </w:rPr>
        <w:t xml:space="preserve"> l’ODD 17.</w:t>
      </w:r>
    </w:p>
    <w:p w14:paraId="4D9950E8" w14:textId="77777777" w:rsidR="0048769C" w:rsidRPr="00126F9D" w:rsidRDefault="009A2B08" w:rsidP="0048769C">
      <w:pPr>
        <w:spacing w:line="276" w:lineRule="auto"/>
        <w:jc w:val="both"/>
        <w:rPr>
          <w:rFonts w:ascii="Bahnschrift Light" w:hAnsi="Bahnschrift Light" w:cs="Times New Roman"/>
          <w:sz w:val="24"/>
          <w:szCs w:val="24"/>
          <w:u w:color="000000"/>
          <w:bdr w:val="nil"/>
        </w:rPr>
      </w:pPr>
      <w:r w:rsidRPr="00126F9D">
        <w:rPr>
          <w:rFonts w:ascii="Bahnschrift Light" w:hAnsi="Bahnschrift Light" w:cs="Times New Roman"/>
          <w:sz w:val="24"/>
          <w:szCs w:val="24"/>
          <w:u w:color="000000"/>
          <w:bdr w:val="nil"/>
        </w:rPr>
        <w:t>Le</w:t>
      </w:r>
      <w:r w:rsidR="00B937E5" w:rsidRPr="00126F9D">
        <w:rPr>
          <w:rFonts w:ascii="Bahnschrift Light" w:hAnsi="Bahnschrift Light" w:cs="Times New Roman"/>
          <w:sz w:val="24"/>
          <w:szCs w:val="24"/>
          <w:u w:color="000000"/>
          <w:bdr w:val="nil"/>
        </w:rPr>
        <w:t xml:space="preserve"> Burundi s’inscrit dans cette</w:t>
      </w:r>
      <w:r w:rsidRPr="00126F9D">
        <w:rPr>
          <w:rFonts w:ascii="Bahnschrift Light" w:hAnsi="Bahnschrift Light" w:cs="Times New Roman"/>
          <w:sz w:val="24"/>
          <w:szCs w:val="24"/>
          <w:u w:color="000000"/>
          <w:bdr w:val="nil"/>
        </w:rPr>
        <w:t xml:space="preserve"> dynamique mondiale des ODD. </w:t>
      </w:r>
      <w:r w:rsidRPr="00126F9D">
        <w:rPr>
          <w:rFonts w:ascii="Bahnschrift Light" w:hAnsi="Bahnschrift Light" w:cs="Times New Roman"/>
          <w:sz w:val="24"/>
          <w:szCs w:val="24"/>
        </w:rPr>
        <w:t>Il</w:t>
      </w:r>
      <w:r w:rsidR="0048769C" w:rsidRPr="00126F9D">
        <w:rPr>
          <w:rFonts w:ascii="Bahnschrift Light" w:hAnsi="Bahnschrift Light" w:cs="Times New Roman"/>
          <w:sz w:val="24"/>
          <w:szCs w:val="24"/>
        </w:rPr>
        <w:t xml:space="preserve"> figure parmi les premiers pays au monde à avoir adopté un </w:t>
      </w:r>
      <w:r w:rsidR="0048769C" w:rsidRPr="00126F9D">
        <w:rPr>
          <w:rStyle w:val="Accentuation"/>
          <w:rFonts w:ascii="Bahnschrift Light" w:eastAsia="Times New Roman" w:hAnsi="Bahnschrift Light"/>
          <w:i w:val="0"/>
          <w:sz w:val="24"/>
          <w:szCs w:val="24"/>
        </w:rPr>
        <w:t>Rapport National</w:t>
      </w:r>
      <w:r w:rsidR="0048769C" w:rsidRPr="00126F9D">
        <w:rPr>
          <w:rStyle w:val="st"/>
          <w:rFonts w:ascii="Bahnschrift Light" w:eastAsia="Times New Roman" w:hAnsi="Bahnschrift Light"/>
          <w:i/>
          <w:sz w:val="24"/>
          <w:szCs w:val="24"/>
        </w:rPr>
        <w:t xml:space="preserve"> </w:t>
      </w:r>
      <w:r w:rsidR="0048769C" w:rsidRPr="00126F9D">
        <w:rPr>
          <w:rStyle w:val="st"/>
          <w:rFonts w:ascii="Bahnschrift Light" w:eastAsia="Times New Roman" w:hAnsi="Bahnschrift Light"/>
          <w:sz w:val="24"/>
          <w:szCs w:val="24"/>
        </w:rPr>
        <w:t>de</w:t>
      </w:r>
      <w:r w:rsidR="0048769C" w:rsidRPr="00126F9D">
        <w:rPr>
          <w:rStyle w:val="st"/>
          <w:rFonts w:ascii="Bahnschrift Light" w:eastAsia="Times New Roman" w:hAnsi="Bahnschrift Light"/>
          <w:i/>
          <w:sz w:val="24"/>
          <w:szCs w:val="24"/>
        </w:rPr>
        <w:t xml:space="preserve"> </w:t>
      </w:r>
      <w:r w:rsidR="0048769C" w:rsidRPr="00126F9D">
        <w:rPr>
          <w:rStyle w:val="st"/>
          <w:rFonts w:ascii="Bahnschrift Light" w:eastAsia="Times New Roman" w:hAnsi="Bahnschrift Light"/>
          <w:sz w:val="24"/>
          <w:szCs w:val="24"/>
        </w:rPr>
        <w:t>contextualisation</w:t>
      </w:r>
      <w:r w:rsidR="0048769C" w:rsidRPr="00126F9D">
        <w:rPr>
          <w:rStyle w:val="st"/>
          <w:rFonts w:ascii="Bahnschrift Light" w:eastAsia="Times New Roman" w:hAnsi="Bahnschrift Light"/>
          <w:i/>
          <w:sz w:val="24"/>
          <w:szCs w:val="24"/>
        </w:rPr>
        <w:t xml:space="preserve"> </w:t>
      </w:r>
      <w:r w:rsidR="0048769C" w:rsidRPr="00126F9D">
        <w:rPr>
          <w:rStyle w:val="st"/>
          <w:rFonts w:ascii="Bahnschrift Light" w:eastAsia="Times New Roman" w:hAnsi="Bahnschrift Light"/>
          <w:sz w:val="24"/>
          <w:szCs w:val="24"/>
        </w:rPr>
        <w:t>des</w:t>
      </w:r>
      <w:r w:rsidR="0048769C" w:rsidRPr="00126F9D">
        <w:rPr>
          <w:rStyle w:val="st"/>
          <w:rFonts w:ascii="Bahnschrift Light" w:eastAsia="Times New Roman" w:hAnsi="Bahnschrift Light"/>
          <w:i/>
          <w:sz w:val="24"/>
          <w:szCs w:val="24"/>
        </w:rPr>
        <w:t xml:space="preserve"> </w:t>
      </w:r>
      <w:r w:rsidR="0048769C" w:rsidRPr="00126F9D">
        <w:rPr>
          <w:rStyle w:val="Accentuation"/>
          <w:rFonts w:ascii="Bahnschrift Light" w:eastAsia="Times New Roman" w:hAnsi="Bahnschrift Light"/>
          <w:i w:val="0"/>
          <w:sz w:val="24"/>
          <w:szCs w:val="24"/>
        </w:rPr>
        <w:t>objectifs</w:t>
      </w:r>
      <w:r w:rsidR="0048769C" w:rsidRPr="00126F9D">
        <w:rPr>
          <w:rStyle w:val="st"/>
          <w:rFonts w:ascii="Bahnschrift Light" w:eastAsia="Times New Roman" w:hAnsi="Bahnschrift Light"/>
          <w:i/>
          <w:sz w:val="24"/>
          <w:szCs w:val="24"/>
        </w:rPr>
        <w:t xml:space="preserve"> </w:t>
      </w:r>
      <w:r w:rsidR="0048769C" w:rsidRPr="00126F9D">
        <w:rPr>
          <w:rStyle w:val="st"/>
          <w:rFonts w:ascii="Bahnschrift Light" w:eastAsia="Times New Roman" w:hAnsi="Bahnschrift Light"/>
          <w:sz w:val="24"/>
          <w:szCs w:val="24"/>
        </w:rPr>
        <w:t>de</w:t>
      </w:r>
      <w:r w:rsidR="0048769C" w:rsidRPr="00126F9D">
        <w:rPr>
          <w:rStyle w:val="st"/>
          <w:rFonts w:ascii="Bahnschrift Light" w:eastAsia="Times New Roman" w:hAnsi="Bahnschrift Light"/>
          <w:i/>
          <w:sz w:val="24"/>
          <w:szCs w:val="24"/>
        </w:rPr>
        <w:t xml:space="preserve"> </w:t>
      </w:r>
      <w:r w:rsidR="0048769C" w:rsidRPr="00126F9D">
        <w:rPr>
          <w:rStyle w:val="Accentuation"/>
          <w:rFonts w:ascii="Bahnschrift Light" w:eastAsia="Times New Roman" w:hAnsi="Bahnschrift Light"/>
          <w:i w:val="0"/>
          <w:sz w:val="24"/>
          <w:szCs w:val="24"/>
        </w:rPr>
        <w:t>développement durable</w:t>
      </w:r>
      <w:r w:rsidR="0048769C" w:rsidRPr="00126F9D">
        <w:rPr>
          <w:rStyle w:val="st"/>
          <w:rFonts w:ascii="Bahnschrift Light" w:eastAsia="Times New Roman" w:hAnsi="Bahnschrift Light"/>
          <w:i/>
        </w:rPr>
        <w:t xml:space="preserve"> </w:t>
      </w:r>
      <w:r w:rsidR="0048769C" w:rsidRPr="00126F9D">
        <w:rPr>
          <w:rStyle w:val="st"/>
          <w:rFonts w:ascii="Bahnschrift Light" w:eastAsia="Times New Roman" w:hAnsi="Bahnschrift Light"/>
        </w:rPr>
        <w:t>(ODD)</w:t>
      </w:r>
      <w:r w:rsidR="0048769C" w:rsidRPr="00126F9D">
        <w:rPr>
          <w:rStyle w:val="Appelnotedebasdep"/>
          <w:rFonts w:ascii="Bahnschrift Light" w:eastAsia="Times New Roman" w:hAnsi="Bahnschrift Light"/>
        </w:rPr>
        <w:footnoteReference w:id="22"/>
      </w:r>
      <w:r w:rsidR="0048769C" w:rsidRPr="00126F9D">
        <w:rPr>
          <w:rFonts w:ascii="Bahnschrift Light" w:hAnsi="Bahnschrift Light" w:cs="Times New Roman"/>
          <w:sz w:val="24"/>
          <w:szCs w:val="24"/>
        </w:rPr>
        <w:t>. Ce rapport s’appuie sur le bilan de la mise en œuvre des OMD, qui a  montré que le Burundi avait, en 2015, atteint totalement ou partiellement plusieurs  objectifs : les trois indicateurs de la cible 1 de l’OMD 2 ont été atteints ou quasi atteints</w:t>
      </w:r>
      <w:r w:rsidR="0048769C" w:rsidRPr="00126F9D">
        <w:rPr>
          <w:rStyle w:val="Appelnotedebasdep"/>
          <w:rFonts w:ascii="Bahnschrift Light" w:hAnsi="Bahnschrift Light" w:cs="Times New Roman"/>
          <w:sz w:val="24"/>
          <w:szCs w:val="24"/>
        </w:rPr>
        <w:footnoteReference w:id="23"/>
      </w:r>
      <w:r w:rsidR="0048769C" w:rsidRPr="00126F9D">
        <w:rPr>
          <w:rFonts w:ascii="Bahnschrift Light" w:hAnsi="Bahnschrift Light" w:cs="Times New Roman"/>
          <w:sz w:val="24"/>
          <w:szCs w:val="24"/>
        </w:rPr>
        <w:t> ; quatre des six indicateurs de l’OMD 3 ont été atteints ou moyennement atteints mais deux n’ont été que faiblement atteints; en revanche seul un indicateur sur trois de l’OMD 4 a été atteint, les 2 autres n’étant que faiblement atteints</w:t>
      </w:r>
      <w:r w:rsidR="00B937E5" w:rsidRPr="00126F9D">
        <w:rPr>
          <w:rFonts w:ascii="Bahnschrift Light" w:hAnsi="Bahnschrift Light" w:cs="Times New Roman"/>
          <w:sz w:val="24"/>
          <w:szCs w:val="24"/>
        </w:rPr>
        <w:t>,</w:t>
      </w:r>
      <w:r w:rsidR="0048769C" w:rsidRPr="00126F9D">
        <w:rPr>
          <w:rFonts w:ascii="Bahnschrift Light" w:hAnsi="Bahnschrift Light" w:cs="Times New Roman"/>
          <w:sz w:val="24"/>
          <w:szCs w:val="24"/>
        </w:rPr>
        <w:t xml:space="preserve"> les</w:t>
      </w:r>
      <w:r w:rsidR="00B937E5" w:rsidRPr="00126F9D">
        <w:rPr>
          <w:rFonts w:ascii="Bahnschrift Light" w:hAnsi="Bahnschrift Light" w:cs="Times New Roman"/>
          <w:sz w:val="24"/>
          <w:szCs w:val="24"/>
        </w:rPr>
        <w:t xml:space="preserve"> progrès moyens de l’OMD 5 et </w:t>
      </w:r>
      <w:r w:rsidR="0048769C" w:rsidRPr="00126F9D">
        <w:rPr>
          <w:rFonts w:ascii="Bahnschrift Light" w:hAnsi="Bahnschrift Light" w:cs="Times New Roman"/>
          <w:sz w:val="24"/>
          <w:szCs w:val="24"/>
        </w:rPr>
        <w:t xml:space="preserve">des progrès faibles des OMD 1, 2, 7 et 8. </w:t>
      </w:r>
      <w:r w:rsidR="0048769C" w:rsidRPr="00126F9D">
        <w:rPr>
          <w:rStyle w:val="Appelnotedebasdep"/>
          <w:rFonts w:ascii="Bahnschrift Light" w:hAnsi="Bahnschrift Light" w:cs="Times New Roman"/>
          <w:sz w:val="24"/>
          <w:szCs w:val="24"/>
        </w:rPr>
        <w:footnoteReference w:id="24"/>
      </w:r>
    </w:p>
    <w:p w14:paraId="0DC1A25C" w14:textId="77777777" w:rsidR="008642E8" w:rsidRPr="00EE7AF0" w:rsidRDefault="001512F5" w:rsidP="007C5BDC">
      <w:pPr>
        <w:spacing w:line="240" w:lineRule="auto"/>
        <w:jc w:val="both"/>
        <w:rPr>
          <w:rFonts w:ascii="Bahnschrift Light" w:hAnsi="Bahnschrift Light"/>
          <w:color w:val="FF0000"/>
          <w:sz w:val="24"/>
          <w:szCs w:val="24"/>
          <w:u w:color="000000"/>
          <w:bdr w:val="nil"/>
        </w:rPr>
      </w:pPr>
      <w:r w:rsidRPr="00B54F48">
        <w:rPr>
          <w:rFonts w:ascii="Bahnschrift Light" w:hAnsi="Bahnschrift Light" w:cs="Times New Roman"/>
          <w:sz w:val="24"/>
          <w:szCs w:val="24"/>
          <w:u w:color="000000"/>
          <w:bdr w:val="nil"/>
        </w:rPr>
        <w:t>A l’issu de ce</w:t>
      </w:r>
      <w:r w:rsidR="008642E8" w:rsidRPr="00B54F48">
        <w:rPr>
          <w:rFonts w:ascii="Bahnschrift Light" w:hAnsi="Bahnschrift Light" w:cs="Times New Roman"/>
          <w:sz w:val="24"/>
          <w:szCs w:val="24"/>
          <w:u w:color="000000"/>
          <w:bdr w:val="nil"/>
        </w:rPr>
        <w:t xml:space="preserve"> processus</w:t>
      </w:r>
      <w:r w:rsidRPr="00B54F48">
        <w:rPr>
          <w:rFonts w:ascii="Bahnschrift Light" w:hAnsi="Bahnschrift Light" w:cs="Times New Roman"/>
          <w:sz w:val="24"/>
          <w:szCs w:val="24"/>
          <w:u w:color="000000"/>
          <w:bdr w:val="nil"/>
        </w:rPr>
        <w:t xml:space="preserve"> de contextualisation</w:t>
      </w:r>
      <w:r w:rsidR="008642E8" w:rsidRPr="00B54F48">
        <w:rPr>
          <w:rFonts w:ascii="Bahnschrift Light" w:hAnsi="Bahnschrift Light" w:cs="Times New Roman"/>
          <w:sz w:val="24"/>
          <w:szCs w:val="24"/>
          <w:u w:color="000000"/>
          <w:bdr w:val="nil"/>
        </w:rPr>
        <w:t>, l</w:t>
      </w:r>
      <w:r w:rsidR="008E5469" w:rsidRPr="00B54F48">
        <w:rPr>
          <w:rFonts w:ascii="Bahnschrift Light" w:hAnsi="Bahnschrift Light" w:cs="Times New Roman"/>
          <w:sz w:val="24"/>
          <w:szCs w:val="24"/>
        </w:rPr>
        <w:t>e Burundi a retenu 46</w:t>
      </w:r>
      <w:r w:rsidR="008642E8" w:rsidRPr="00B54F48">
        <w:rPr>
          <w:rFonts w:ascii="Bahnschrift Light" w:hAnsi="Bahnschrift Light" w:cs="Times New Roman"/>
          <w:sz w:val="24"/>
          <w:szCs w:val="24"/>
        </w:rPr>
        <w:t xml:space="preserve"> cibles </w:t>
      </w:r>
      <w:r w:rsidRPr="00B54F48">
        <w:rPr>
          <w:rFonts w:ascii="Bahnschrift Light" w:hAnsi="Bahnschrift Light" w:cs="Times New Roman"/>
          <w:sz w:val="24"/>
          <w:szCs w:val="24"/>
        </w:rPr>
        <w:t>en suivant la Méthode Rapide d’Evaluation In</w:t>
      </w:r>
      <w:r w:rsidR="008642E8" w:rsidRPr="00B54F48">
        <w:rPr>
          <w:rFonts w:ascii="Bahnschrift Light" w:hAnsi="Bahnschrift Light" w:cs="Times New Roman"/>
          <w:sz w:val="24"/>
          <w:szCs w:val="24"/>
        </w:rPr>
        <w:t>tégrée (</w:t>
      </w:r>
      <w:r w:rsidR="008642E8" w:rsidRPr="00DD403C">
        <w:rPr>
          <w:rFonts w:ascii="Bahnschrift Light" w:hAnsi="Bahnschrift Light" w:cs="Times New Roman"/>
          <w:i/>
          <w:sz w:val="24"/>
          <w:szCs w:val="24"/>
        </w:rPr>
        <w:t xml:space="preserve">Rapid Integrated </w:t>
      </w:r>
      <w:proofErr w:type="spellStart"/>
      <w:r w:rsidR="008642E8" w:rsidRPr="00DD403C">
        <w:rPr>
          <w:rFonts w:ascii="Bahnschrift Light" w:hAnsi="Bahnschrift Light" w:cs="Times New Roman"/>
          <w:i/>
          <w:sz w:val="24"/>
          <w:szCs w:val="24"/>
        </w:rPr>
        <w:t>Assessment</w:t>
      </w:r>
      <w:proofErr w:type="spellEnd"/>
      <w:r w:rsidR="008642E8" w:rsidRPr="00B54F48">
        <w:rPr>
          <w:rFonts w:ascii="Bahnschrift Light" w:hAnsi="Bahnschrift Light" w:cs="Times New Roman"/>
          <w:sz w:val="24"/>
          <w:szCs w:val="24"/>
        </w:rPr>
        <w:t xml:space="preserve">) qui permet de reprendre, dans un premier temps, les domaines prioritaires contenus dans les documents de planification nationale et de faire correspondre les cibles ODD. Celles-ci ont alors été priorisées selon trois critères : (1) l’importance des cibles dans le développement durable du pays, (2) leur contribution multidimensionnelle dans les priorités nationales et enfin (3) l’existence d’un indicateur de mesure. </w:t>
      </w:r>
      <w:r w:rsidR="008642E8" w:rsidRPr="00B54F48">
        <w:rPr>
          <w:rFonts w:ascii="Bahnschrift Light" w:hAnsi="Bahnschrift Light"/>
          <w:sz w:val="24"/>
          <w:szCs w:val="24"/>
          <w:u w:color="000000"/>
          <w:bdr w:val="nil"/>
        </w:rPr>
        <w:t xml:space="preserve">Le Burundi a ainsi priorisé 16 Objectifs, 49 cibles et 101 indicateurs. </w:t>
      </w:r>
      <w:r w:rsidR="008642E8" w:rsidRPr="00DD403C">
        <w:rPr>
          <w:rFonts w:ascii="Bahnschrift Light" w:hAnsi="Bahnschrift Light"/>
          <w:sz w:val="24"/>
          <w:szCs w:val="24"/>
          <w:u w:color="000000"/>
          <w:bdr w:val="nil"/>
        </w:rPr>
        <w:t xml:space="preserve">A ces objectifs, cibles et indicateurs priorisés, le pays a ajouté l’objectif de partenariat (Objectif 17) et ses cibles (au nombre de 19) et indicateurs (au nombre de 25) ainsi que les cibles de mise en œuvre des 16 objectifs priorisés (au nombre de 43) et leurs indicateurs (au nombre de 50), pour se doter d’un package national des ODD comprenant au total 17 Objectifs (en respect du caractère de package unique des ODD), 111 cibles (priorisés + mise en œuvre + partenariat) et 176 indicateurs. </w:t>
      </w:r>
    </w:p>
    <w:p w14:paraId="587E613D" w14:textId="77777777" w:rsidR="008642E8" w:rsidRPr="00126F9D" w:rsidRDefault="003D54B6" w:rsidP="007C5BDC">
      <w:pPr>
        <w:spacing w:line="240" w:lineRule="auto"/>
        <w:jc w:val="both"/>
        <w:rPr>
          <w:rFonts w:ascii="Bahnschrift Light" w:hAnsi="Bahnschrift Light" w:cs="Times New Roman"/>
          <w:sz w:val="24"/>
          <w:szCs w:val="24"/>
          <w:u w:color="000000"/>
          <w:bdr w:val="nil"/>
        </w:rPr>
      </w:pPr>
      <w:r w:rsidRPr="00126F9D">
        <w:rPr>
          <w:rFonts w:ascii="Bahnschrift Light" w:hAnsi="Bahnschrift Light" w:cs="Times New Roman"/>
          <w:sz w:val="24"/>
          <w:szCs w:val="24"/>
          <w:u w:color="000000"/>
          <w:bdr w:val="nil"/>
        </w:rPr>
        <w:t>Par la suite,</w:t>
      </w:r>
      <w:r w:rsidR="008642E8" w:rsidRPr="00126F9D">
        <w:rPr>
          <w:rFonts w:ascii="Bahnschrift Light" w:hAnsi="Bahnschrift Light" w:cs="Times New Roman"/>
          <w:sz w:val="24"/>
          <w:szCs w:val="24"/>
          <w:u w:color="000000"/>
          <w:bdr w:val="nil"/>
        </w:rPr>
        <w:t xml:space="preserve"> dan</w:t>
      </w:r>
      <w:r w:rsidR="00B45690" w:rsidRPr="00126F9D">
        <w:rPr>
          <w:rFonts w:ascii="Bahnschrift Light" w:hAnsi="Bahnschrift Light" w:cs="Times New Roman"/>
          <w:sz w:val="24"/>
          <w:szCs w:val="24"/>
          <w:u w:color="000000"/>
          <w:bdr w:val="nil"/>
        </w:rPr>
        <w:t>s un contexte de fin du</w:t>
      </w:r>
      <w:r w:rsidR="008642E8" w:rsidRPr="00126F9D">
        <w:rPr>
          <w:rFonts w:ascii="Bahnschrift Light" w:hAnsi="Bahnschrift Light" w:cs="Times New Roman"/>
          <w:sz w:val="24"/>
          <w:szCs w:val="24"/>
          <w:u w:color="000000"/>
          <w:bdr w:val="nil"/>
        </w:rPr>
        <w:t xml:space="preserve"> Cadre Stratégique de Croissance et de Lutte contre la Pauvreté de deuxième génération (CSLP II, 2012-2015), le Gouvernement du Burundi a élaboré un Plan National de Développement</w:t>
      </w:r>
      <w:r w:rsidR="008642E8" w:rsidRPr="00126F9D">
        <w:rPr>
          <w:rFonts w:ascii="Bahnschrift Light" w:hAnsi="Bahnschrift Light" w:cs="Times New Roman"/>
          <w:b/>
          <w:sz w:val="24"/>
          <w:szCs w:val="24"/>
          <w:u w:color="000000"/>
          <w:bdr w:val="nil"/>
        </w:rPr>
        <w:t xml:space="preserve"> </w:t>
      </w:r>
      <w:r w:rsidR="00B45690" w:rsidRPr="00126F9D">
        <w:rPr>
          <w:rFonts w:ascii="Bahnschrift Light" w:hAnsi="Bahnschrift Light" w:cs="Times New Roman"/>
          <w:sz w:val="24"/>
          <w:szCs w:val="24"/>
          <w:u w:color="000000"/>
          <w:bdr w:val="nil"/>
        </w:rPr>
        <w:t>(PND), cadre d’orientation pour l’élaboration d</w:t>
      </w:r>
      <w:r w:rsidR="008642E8" w:rsidRPr="00126F9D">
        <w:rPr>
          <w:rFonts w:ascii="Bahnschrift Light" w:hAnsi="Bahnschrift Light" w:cs="Times New Roman"/>
          <w:sz w:val="24"/>
          <w:szCs w:val="24"/>
          <w:u w:color="000000"/>
          <w:bdr w:val="nil"/>
        </w:rPr>
        <w:t>es stratégies et politiques sectorielles de développement. L’intégration harmonieuse des ODD dans les plans stratégiques sectoriels et leur mise en cohérence avec les priorités nationales constituent ainsi la clé du pro</w:t>
      </w:r>
      <w:r w:rsidR="00B45690" w:rsidRPr="00126F9D">
        <w:rPr>
          <w:rFonts w:ascii="Bahnschrift Light" w:hAnsi="Bahnschrift Light" w:cs="Times New Roman"/>
          <w:sz w:val="24"/>
          <w:szCs w:val="24"/>
          <w:u w:color="000000"/>
          <w:bdr w:val="nil"/>
        </w:rPr>
        <w:t xml:space="preserve">cessus national d’appropriation </w:t>
      </w:r>
      <w:r w:rsidR="008642E8" w:rsidRPr="00126F9D">
        <w:rPr>
          <w:rFonts w:ascii="Bahnschrift Light" w:hAnsi="Bahnschrift Light" w:cs="Times New Roman"/>
          <w:sz w:val="24"/>
          <w:szCs w:val="24"/>
          <w:u w:color="000000"/>
          <w:bdr w:val="nil"/>
        </w:rPr>
        <w:t xml:space="preserve">des ODD. </w:t>
      </w:r>
    </w:p>
    <w:p w14:paraId="03653562" w14:textId="03DF7249" w:rsidR="0055048A" w:rsidRPr="00126F9D" w:rsidRDefault="0031165B" w:rsidP="007C5BDC">
      <w:pPr>
        <w:spacing w:line="240" w:lineRule="auto"/>
        <w:jc w:val="both"/>
        <w:rPr>
          <w:rFonts w:ascii="Bahnschrift Light" w:hAnsi="Bahnschrift Light" w:cs="Times New Roman"/>
          <w:sz w:val="24"/>
          <w:szCs w:val="24"/>
        </w:rPr>
      </w:pPr>
      <w:r w:rsidRPr="00126F9D">
        <w:rPr>
          <w:rFonts w:ascii="Bahnschrift Light" w:eastAsia="Times New Roman" w:hAnsi="Bahnschrift Light" w:cs="Times New Roman"/>
          <w:bCs/>
          <w:sz w:val="24"/>
          <w:szCs w:val="24"/>
          <w:u w:color="000000"/>
          <w:bdr w:val="nil"/>
        </w:rPr>
        <w:t xml:space="preserve">Couvrant la période 2018-2027, le PND </w:t>
      </w:r>
      <w:r w:rsidR="005A3B4D" w:rsidRPr="00126F9D">
        <w:rPr>
          <w:rFonts w:ascii="Bahnschrift Light" w:eastAsia="Times New Roman" w:hAnsi="Bahnschrift Light" w:cs="Times New Roman"/>
          <w:bCs/>
          <w:sz w:val="24"/>
          <w:szCs w:val="24"/>
          <w:u w:color="000000"/>
          <w:bdr w:val="nil"/>
        </w:rPr>
        <w:t>se fixe trois priorités majeures</w:t>
      </w:r>
      <w:r w:rsidR="005A3B4D" w:rsidRPr="00126F9D">
        <w:rPr>
          <w:rFonts w:ascii="Bahnschrift Light" w:eastAsia="Times New Roman" w:hAnsi="Bahnschrift Light" w:cs="Calibri"/>
          <w:bCs/>
          <w:sz w:val="24"/>
          <w:szCs w:val="24"/>
          <w:u w:color="000000"/>
          <w:bdr w:val="nil"/>
        </w:rPr>
        <w:t> </w:t>
      </w:r>
      <w:r w:rsidRPr="00126F9D">
        <w:rPr>
          <w:rFonts w:ascii="Bahnschrift Light" w:eastAsia="Times New Roman" w:hAnsi="Bahnschrift Light" w:cs="Times New Roman"/>
          <w:bCs/>
          <w:sz w:val="24"/>
          <w:szCs w:val="24"/>
          <w:u w:color="000000"/>
          <w:bdr w:val="nil"/>
        </w:rPr>
        <w:t>:</w:t>
      </w:r>
      <w:r w:rsidRPr="00126F9D">
        <w:rPr>
          <w:rFonts w:ascii="Bahnschrift Light" w:hAnsi="Bahnschrift Light" w:cs="Times New Roman"/>
          <w:sz w:val="24"/>
          <w:szCs w:val="24"/>
        </w:rPr>
        <w:t xml:space="preserve"> (i)</w:t>
      </w:r>
      <w:r w:rsidRPr="00126F9D">
        <w:rPr>
          <w:rFonts w:ascii="Bahnschrift Light" w:hAnsi="Bahnschrift Light" w:cs="Calibri"/>
          <w:sz w:val="24"/>
          <w:szCs w:val="24"/>
        </w:rPr>
        <w:t> </w:t>
      </w:r>
      <w:r w:rsidRPr="00126F9D">
        <w:rPr>
          <w:rFonts w:ascii="Bahnschrift Light" w:eastAsia="Times New Roman" w:hAnsi="Bahnschrift Light" w:cs="Times New Roman"/>
          <w:sz w:val="24"/>
          <w:szCs w:val="24"/>
          <w:u w:color="000000"/>
          <w:bdr w:val="nil"/>
        </w:rPr>
        <w:t>une croissance soutenue et inclusive pour une résilience économique et un développement durable</w:t>
      </w:r>
      <w:r w:rsidR="007A3394" w:rsidRPr="00126F9D">
        <w:rPr>
          <w:rFonts w:ascii="Bahnschrift Light" w:eastAsia="Times New Roman" w:hAnsi="Bahnschrift Light" w:cs="Times New Roman"/>
          <w:sz w:val="24"/>
          <w:szCs w:val="24"/>
          <w:u w:color="000000"/>
          <w:bdr w:val="nil"/>
        </w:rPr>
        <w:t>,</w:t>
      </w:r>
      <w:r w:rsidRPr="00126F9D">
        <w:rPr>
          <w:rFonts w:ascii="Bahnschrift Light" w:eastAsia="Times New Roman" w:hAnsi="Bahnschrift Light" w:cs="Times New Roman"/>
          <w:sz w:val="24"/>
          <w:szCs w:val="24"/>
          <w:u w:color="000000"/>
          <w:bdr w:val="nil"/>
        </w:rPr>
        <w:t xml:space="preserve"> (ii) </w:t>
      </w:r>
      <w:r w:rsidRPr="00126F9D">
        <w:rPr>
          <w:rFonts w:ascii="Bahnschrift Light" w:hAnsi="Bahnschrift Light" w:cs="Times New Roman"/>
          <w:sz w:val="24"/>
          <w:szCs w:val="24"/>
        </w:rPr>
        <w:t>une gouvernance axée sur les principes démocratiques et la sauvegarde de la souveraineté nationale</w:t>
      </w:r>
      <w:r w:rsidR="005A3B4D" w:rsidRPr="00126F9D">
        <w:rPr>
          <w:rFonts w:ascii="Bahnschrift Light" w:hAnsi="Bahnschrift Light" w:cs="Times New Roman"/>
          <w:sz w:val="24"/>
          <w:szCs w:val="24"/>
        </w:rPr>
        <w:t xml:space="preserve"> </w:t>
      </w:r>
      <w:r w:rsidR="00F461E7" w:rsidRPr="00126F9D">
        <w:rPr>
          <w:rFonts w:ascii="Bahnschrift Light" w:hAnsi="Bahnschrift Light" w:cs="Times New Roman"/>
          <w:sz w:val="24"/>
          <w:szCs w:val="24"/>
        </w:rPr>
        <w:t xml:space="preserve">et </w:t>
      </w:r>
      <w:r w:rsidR="00F461E7" w:rsidRPr="00126F9D">
        <w:rPr>
          <w:rFonts w:ascii="Bahnschrift Light" w:eastAsia="Times New Roman" w:hAnsi="Bahnschrift Light" w:cs="Times New Roman"/>
          <w:sz w:val="24"/>
          <w:szCs w:val="24"/>
          <w:u w:color="000000"/>
          <w:bdr w:val="nil"/>
        </w:rPr>
        <w:t>(</w:t>
      </w:r>
      <w:r w:rsidRPr="00126F9D">
        <w:rPr>
          <w:rFonts w:ascii="Bahnschrift Light" w:eastAsia="Times New Roman" w:hAnsi="Bahnschrift Light" w:cs="Times New Roman"/>
          <w:sz w:val="24"/>
          <w:szCs w:val="24"/>
          <w:u w:color="000000"/>
          <w:bdr w:val="nil"/>
        </w:rPr>
        <w:t>iii)</w:t>
      </w:r>
      <w:r w:rsidRPr="00126F9D">
        <w:rPr>
          <w:rFonts w:ascii="Bahnschrift Light" w:eastAsia="Times New Roman" w:hAnsi="Bahnschrift Light" w:cs="Calibri"/>
          <w:sz w:val="24"/>
          <w:szCs w:val="24"/>
          <w:u w:color="000000"/>
          <w:bdr w:val="nil"/>
        </w:rPr>
        <w:t> </w:t>
      </w:r>
      <w:r w:rsidRPr="00126F9D">
        <w:rPr>
          <w:rFonts w:ascii="Bahnschrift Light" w:eastAsia="Times New Roman" w:hAnsi="Bahnschrift Light" w:cs="Times New Roman"/>
          <w:sz w:val="24"/>
          <w:szCs w:val="24"/>
          <w:u w:color="000000"/>
          <w:bdr w:val="nil"/>
        </w:rPr>
        <w:t xml:space="preserve"> l</w:t>
      </w:r>
      <w:r w:rsidRPr="00126F9D">
        <w:rPr>
          <w:rFonts w:ascii="Bahnschrift Light" w:eastAsia="Times New Roman" w:hAnsi="Bahnschrift Light" w:cs="Bahnschrift Light"/>
          <w:sz w:val="24"/>
          <w:szCs w:val="24"/>
          <w:u w:color="000000"/>
          <w:bdr w:val="nil"/>
        </w:rPr>
        <w:t>’</w:t>
      </w:r>
      <w:r w:rsidRPr="00126F9D">
        <w:rPr>
          <w:rFonts w:ascii="Bahnschrift Light" w:eastAsia="Times New Roman" w:hAnsi="Bahnschrift Light" w:cs="Times New Roman"/>
          <w:sz w:val="24"/>
          <w:szCs w:val="24"/>
          <w:u w:color="000000"/>
          <w:bdr w:val="nil"/>
        </w:rPr>
        <w:t>efficacit</w:t>
      </w:r>
      <w:r w:rsidRPr="00126F9D">
        <w:rPr>
          <w:rFonts w:ascii="Bahnschrift Light" w:eastAsia="Times New Roman" w:hAnsi="Bahnschrift Light" w:cs="Bahnschrift Light"/>
          <w:sz w:val="24"/>
          <w:szCs w:val="24"/>
          <w:u w:color="000000"/>
          <w:bdr w:val="nil"/>
        </w:rPr>
        <w:t>é</w:t>
      </w:r>
      <w:r w:rsidRPr="00126F9D">
        <w:rPr>
          <w:rFonts w:ascii="Bahnschrift Light" w:eastAsia="Times New Roman" w:hAnsi="Bahnschrift Light" w:cs="Times New Roman"/>
          <w:sz w:val="24"/>
          <w:szCs w:val="24"/>
          <w:u w:color="000000"/>
          <w:bdr w:val="nil"/>
        </w:rPr>
        <w:t xml:space="preserve"> des m</w:t>
      </w:r>
      <w:r w:rsidRPr="00126F9D">
        <w:rPr>
          <w:rFonts w:ascii="Bahnschrift Light" w:eastAsia="Times New Roman" w:hAnsi="Bahnschrift Light" w:cs="Bahnschrift Light"/>
          <w:sz w:val="24"/>
          <w:szCs w:val="24"/>
          <w:u w:color="000000"/>
          <w:bdr w:val="nil"/>
        </w:rPr>
        <w:t>é</w:t>
      </w:r>
      <w:r w:rsidRPr="00126F9D">
        <w:rPr>
          <w:rFonts w:ascii="Bahnschrift Light" w:eastAsia="Times New Roman" w:hAnsi="Bahnschrift Light" w:cs="Times New Roman"/>
          <w:sz w:val="24"/>
          <w:szCs w:val="24"/>
          <w:u w:color="000000"/>
          <w:bdr w:val="nil"/>
        </w:rPr>
        <w:t>canismes de mobilisation des ressources et capitalisation de la coop</w:t>
      </w:r>
      <w:r w:rsidRPr="00126F9D">
        <w:rPr>
          <w:rFonts w:ascii="Bahnschrift Light" w:eastAsia="Times New Roman" w:hAnsi="Bahnschrift Light" w:cs="Bahnschrift Light"/>
          <w:sz w:val="24"/>
          <w:szCs w:val="24"/>
          <w:u w:color="000000"/>
          <w:bdr w:val="nil"/>
        </w:rPr>
        <w:t>é</w:t>
      </w:r>
      <w:r w:rsidRPr="00126F9D">
        <w:rPr>
          <w:rFonts w:ascii="Bahnschrift Light" w:eastAsia="Times New Roman" w:hAnsi="Bahnschrift Light" w:cs="Times New Roman"/>
          <w:sz w:val="24"/>
          <w:szCs w:val="24"/>
          <w:u w:color="000000"/>
          <w:bdr w:val="nil"/>
        </w:rPr>
        <w:t xml:space="preserve">ration. </w:t>
      </w:r>
      <w:r w:rsidR="00F461E7" w:rsidRPr="00126F9D">
        <w:rPr>
          <w:rFonts w:ascii="Bahnschrift Light" w:eastAsia="Times New Roman" w:hAnsi="Bahnschrift Light" w:cs="Times New Roman"/>
          <w:bCs/>
          <w:sz w:val="24"/>
          <w:szCs w:val="24"/>
          <w:u w:color="000000"/>
          <w:bdr w:val="nil"/>
        </w:rPr>
        <w:t>Le PND</w:t>
      </w:r>
      <w:r w:rsidR="00C41406" w:rsidRPr="00126F9D">
        <w:rPr>
          <w:rFonts w:ascii="Bahnschrift Light" w:eastAsia="Times New Roman" w:hAnsi="Bahnschrift Light" w:cs="Times New Roman"/>
          <w:bCs/>
          <w:sz w:val="24"/>
          <w:szCs w:val="24"/>
          <w:u w:color="000000"/>
          <w:bdr w:val="nil"/>
        </w:rPr>
        <w:t xml:space="preserve"> définit également  </w:t>
      </w:r>
      <w:r w:rsidRPr="00126F9D">
        <w:rPr>
          <w:rFonts w:ascii="Bahnschrift Light" w:eastAsia="Times New Roman" w:hAnsi="Bahnschrift Light" w:cs="Times New Roman"/>
          <w:bCs/>
          <w:sz w:val="24"/>
          <w:szCs w:val="24"/>
          <w:u w:color="000000"/>
          <w:bdr w:val="nil"/>
        </w:rPr>
        <w:t xml:space="preserve">les </w:t>
      </w:r>
      <w:r w:rsidR="004A6B85" w:rsidRPr="00126F9D">
        <w:rPr>
          <w:rFonts w:ascii="Bahnschrift Light" w:eastAsia="Times New Roman" w:hAnsi="Bahnschrift Light" w:cs="Times New Roman"/>
          <w:bCs/>
          <w:sz w:val="24"/>
          <w:szCs w:val="24"/>
          <w:u w:color="000000"/>
          <w:bdr w:val="nil"/>
        </w:rPr>
        <w:t>axes d’intervention</w:t>
      </w:r>
      <w:r w:rsidRPr="00126F9D">
        <w:rPr>
          <w:rFonts w:ascii="Bahnschrift Light" w:eastAsia="Times New Roman" w:hAnsi="Bahnschrift Light" w:cs="Times New Roman"/>
          <w:bCs/>
          <w:sz w:val="24"/>
          <w:szCs w:val="24"/>
          <w:u w:color="000000"/>
          <w:bdr w:val="nil"/>
        </w:rPr>
        <w:t xml:space="preserve"> et les orientations stratégiques </w:t>
      </w:r>
      <w:r w:rsidR="00C41406" w:rsidRPr="00126F9D">
        <w:rPr>
          <w:rFonts w:ascii="Bahnschrift Light" w:eastAsia="Times New Roman" w:hAnsi="Bahnschrift Light" w:cs="Times New Roman"/>
          <w:bCs/>
          <w:sz w:val="24"/>
          <w:szCs w:val="24"/>
          <w:u w:color="000000"/>
          <w:bdr w:val="nil"/>
        </w:rPr>
        <w:t xml:space="preserve">à privilégier afin de </w:t>
      </w:r>
      <w:r w:rsidRPr="00126F9D">
        <w:rPr>
          <w:rFonts w:ascii="Bahnschrift Light" w:eastAsia="Times New Roman" w:hAnsi="Bahnschrift Light" w:cs="Times New Roman"/>
          <w:bCs/>
          <w:sz w:val="24"/>
          <w:szCs w:val="24"/>
          <w:u w:color="000000"/>
          <w:bdr w:val="nil"/>
        </w:rPr>
        <w:t xml:space="preserve"> relever les défis persistants. </w:t>
      </w:r>
    </w:p>
    <w:p w14:paraId="733DDA12" w14:textId="0B6C26F6" w:rsidR="0055048A" w:rsidRPr="00CA727D" w:rsidRDefault="00CE3E2F" w:rsidP="00CA727D">
      <w:pPr>
        <w:rPr>
          <w:rFonts w:ascii="Bahnschrift Light" w:hAnsi="Bahnschrift Light" w:cs="Times New Roman"/>
          <w:b/>
          <w:sz w:val="24"/>
          <w:szCs w:val="24"/>
        </w:rPr>
      </w:pPr>
      <w:r w:rsidRPr="00EE7AF0">
        <w:rPr>
          <w:rFonts w:ascii="Bahnschrift Light" w:hAnsi="Bahnschrift Light" w:cs="Times New Roman"/>
          <w:b/>
          <w:sz w:val="24"/>
          <w:szCs w:val="24"/>
        </w:rPr>
        <w:br w:type="page"/>
      </w:r>
    </w:p>
    <w:p w14:paraId="26E3E365" w14:textId="77777777" w:rsidR="000F2EEF" w:rsidRPr="00456F74" w:rsidRDefault="0031165B" w:rsidP="007C5BDC">
      <w:pPr>
        <w:pStyle w:val="Titre2"/>
        <w:spacing w:line="240" w:lineRule="auto"/>
        <w:jc w:val="both"/>
        <w:rPr>
          <w:rFonts w:ascii="Bahnschrift Light" w:hAnsi="Bahnschrift Light" w:cs="Times New Roman"/>
          <w:color w:val="00B0F0"/>
          <w:sz w:val="24"/>
          <w:szCs w:val="24"/>
        </w:rPr>
      </w:pPr>
      <w:bookmarkStart w:id="10" w:name="_Toc515362446"/>
      <w:r w:rsidRPr="00456F74">
        <w:rPr>
          <w:rFonts w:ascii="Bahnschrift Light" w:hAnsi="Bahnschrift Light"/>
          <w:color w:val="00B0F0"/>
          <w:sz w:val="24"/>
          <w:szCs w:val="24"/>
        </w:rPr>
        <w:lastRenderedPageBreak/>
        <w:t xml:space="preserve">1. 2. </w:t>
      </w:r>
      <w:r w:rsidR="00C41406" w:rsidRPr="00456F74">
        <w:rPr>
          <w:rFonts w:ascii="Bahnschrift Light" w:hAnsi="Bahnschrift Light"/>
          <w:color w:val="00B0F0"/>
          <w:sz w:val="24"/>
          <w:szCs w:val="24"/>
        </w:rPr>
        <w:t xml:space="preserve">Le </w:t>
      </w:r>
      <w:r w:rsidRPr="00456F74">
        <w:rPr>
          <w:rFonts w:ascii="Bahnschrift Light" w:hAnsi="Bahnschrift Light"/>
          <w:color w:val="00B0F0"/>
          <w:sz w:val="24"/>
          <w:szCs w:val="24"/>
        </w:rPr>
        <w:t>Cadre d’accompagnement du SNU au Burundi</w:t>
      </w:r>
      <w:bookmarkEnd w:id="10"/>
      <w:r w:rsidRPr="00456F74">
        <w:rPr>
          <w:rFonts w:ascii="Bahnschrift Light" w:hAnsi="Bahnschrift Light"/>
          <w:color w:val="00B0F0"/>
          <w:sz w:val="24"/>
          <w:szCs w:val="24"/>
        </w:rPr>
        <w:t xml:space="preserve"> </w:t>
      </w:r>
    </w:p>
    <w:p w14:paraId="0F97611A" w14:textId="77777777" w:rsidR="000F2EEF" w:rsidRPr="00262444" w:rsidRDefault="0031165B" w:rsidP="007C5BDC">
      <w:pPr>
        <w:pStyle w:val="Titre2"/>
        <w:spacing w:line="240" w:lineRule="auto"/>
        <w:jc w:val="both"/>
        <w:rPr>
          <w:rFonts w:ascii="Bahnschrift Light" w:hAnsi="Bahnschrift Light"/>
          <w:color w:val="auto"/>
          <w:sz w:val="24"/>
          <w:szCs w:val="24"/>
        </w:rPr>
      </w:pPr>
      <w:bookmarkStart w:id="11" w:name="_Toc515362447"/>
      <w:r w:rsidRPr="00262444">
        <w:rPr>
          <w:rFonts w:ascii="Bahnschrift Light" w:hAnsi="Bahnschrift Light" w:cs="Times New Roman"/>
          <w:color w:val="auto"/>
          <w:sz w:val="24"/>
          <w:szCs w:val="24"/>
        </w:rPr>
        <w:t xml:space="preserve">1.2.1. </w:t>
      </w:r>
      <w:r w:rsidRPr="00262444">
        <w:rPr>
          <w:rFonts w:ascii="Bahnschrift Light" w:hAnsi="Bahnschrift Light"/>
          <w:color w:val="auto"/>
          <w:sz w:val="24"/>
          <w:szCs w:val="24"/>
        </w:rPr>
        <w:t>Les acquis de l’UNDAF 2012-2018 et les leçons apprises</w:t>
      </w:r>
      <w:bookmarkEnd w:id="11"/>
    </w:p>
    <w:p w14:paraId="3D74D9E5" w14:textId="77777777" w:rsidR="00417729" w:rsidRPr="00262444" w:rsidRDefault="00417729" w:rsidP="00417729">
      <w:pPr>
        <w:rPr>
          <w:rFonts w:ascii="Bahnschrift Light" w:hAnsi="Bahnschrift Light"/>
        </w:rPr>
      </w:pPr>
    </w:p>
    <w:p w14:paraId="46D7E98D" w14:textId="7323D959" w:rsidR="00C41406" w:rsidRPr="00262444" w:rsidRDefault="00C47EC0" w:rsidP="00C47EC0">
      <w:pPr>
        <w:autoSpaceDE w:val="0"/>
        <w:autoSpaceDN w:val="0"/>
        <w:adjustRightInd w:val="0"/>
        <w:jc w:val="both"/>
        <w:rPr>
          <w:rFonts w:ascii="Bahnschrift Light" w:hAnsi="Bahnschrift Light" w:cs="Times New Roman"/>
          <w:sz w:val="24"/>
          <w:szCs w:val="24"/>
        </w:rPr>
      </w:pPr>
      <w:r w:rsidRPr="00262444">
        <w:rPr>
          <w:rFonts w:ascii="Bahnschrift Light" w:hAnsi="Bahnschrift Light" w:cs="Times New Roman"/>
          <w:sz w:val="24"/>
          <w:szCs w:val="24"/>
        </w:rPr>
        <w:t>L’UNDAF 2012-2016,</w:t>
      </w:r>
      <w:r w:rsidR="00C41406" w:rsidRPr="00262444">
        <w:rPr>
          <w:rFonts w:ascii="Bahnschrift Light" w:hAnsi="Bahnschrift Light" w:cs="Times New Roman"/>
          <w:sz w:val="24"/>
          <w:szCs w:val="24"/>
        </w:rPr>
        <w:t xml:space="preserve"> </w:t>
      </w:r>
      <w:r w:rsidRPr="00262444">
        <w:rPr>
          <w:rFonts w:ascii="Bahnschrift Light" w:hAnsi="Bahnschrift Light" w:cs="Times New Roman"/>
          <w:sz w:val="24"/>
          <w:szCs w:val="24"/>
        </w:rPr>
        <w:t>aligné</w:t>
      </w:r>
      <w:r w:rsidR="00C41406" w:rsidRPr="00262444">
        <w:rPr>
          <w:rFonts w:ascii="Bahnschrift Light" w:hAnsi="Bahnschrift Light" w:cs="Times New Roman"/>
          <w:sz w:val="24"/>
          <w:szCs w:val="24"/>
        </w:rPr>
        <w:t xml:space="preserve"> au CSLP II (2012-2015)</w:t>
      </w:r>
      <w:r w:rsidRPr="00262444">
        <w:rPr>
          <w:rFonts w:ascii="Bahnschrift Light" w:hAnsi="Bahnschrift Light" w:cs="Times New Roman"/>
          <w:sz w:val="24"/>
          <w:szCs w:val="24"/>
        </w:rPr>
        <w:t>,</w:t>
      </w:r>
      <w:r w:rsidR="00C41406" w:rsidRPr="00262444">
        <w:rPr>
          <w:rFonts w:ascii="Bahnschrift Light" w:hAnsi="Bahnschrift Light" w:cs="Times New Roman"/>
          <w:sz w:val="24"/>
          <w:szCs w:val="24"/>
        </w:rPr>
        <w:t xml:space="preserve"> étendu jusqu’en 2018 a été mis en œuvre dans un contexte marqué, initialement par une croissance économique relativement soutenue, ce qui a permis au Burundi de réaliser plusieurs avancées importantes, </w:t>
      </w:r>
      <w:r w:rsidR="00F461E7" w:rsidRPr="00262444">
        <w:rPr>
          <w:rFonts w:ascii="Bahnschrift Light" w:hAnsi="Bahnschrift Light" w:cs="Times New Roman"/>
          <w:sz w:val="24"/>
          <w:szCs w:val="24"/>
        </w:rPr>
        <w:t>notamment sur</w:t>
      </w:r>
      <w:r w:rsidRPr="00262444">
        <w:rPr>
          <w:rFonts w:ascii="Bahnschrift Light" w:hAnsi="Bahnschrift Light" w:cs="Times New Roman"/>
          <w:sz w:val="24"/>
          <w:szCs w:val="24"/>
        </w:rPr>
        <w:t xml:space="preserve"> le plan social. Cependant, l</w:t>
      </w:r>
      <w:r w:rsidR="00C41406" w:rsidRPr="00262444">
        <w:rPr>
          <w:rFonts w:ascii="Bahnschrift Light" w:hAnsi="Bahnschrift Light" w:cs="Times New Roman"/>
          <w:sz w:val="24"/>
          <w:szCs w:val="24"/>
        </w:rPr>
        <w:t xml:space="preserve">a crise politique et économique de 2015 </w:t>
      </w:r>
      <w:r w:rsidRPr="00262444">
        <w:rPr>
          <w:rFonts w:ascii="Bahnschrift Light" w:hAnsi="Bahnschrift Light" w:cs="Times New Roman"/>
          <w:sz w:val="24"/>
          <w:szCs w:val="24"/>
        </w:rPr>
        <w:t>a</w:t>
      </w:r>
      <w:r w:rsidR="00C41406" w:rsidRPr="00262444">
        <w:rPr>
          <w:rFonts w:ascii="Bahnschrift Light" w:hAnsi="Bahnschrift Light" w:cs="Times New Roman"/>
          <w:sz w:val="24"/>
          <w:szCs w:val="24"/>
        </w:rPr>
        <w:t xml:space="preserve"> freiné cette dynamique</w:t>
      </w:r>
      <w:r w:rsidRPr="00262444">
        <w:rPr>
          <w:rFonts w:ascii="Bahnschrift Light" w:hAnsi="Bahnschrift Light" w:cs="Times New Roman"/>
          <w:sz w:val="24"/>
          <w:szCs w:val="24"/>
        </w:rPr>
        <w:t xml:space="preserve"> et remis partiellement</w:t>
      </w:r>
      <w:r w:rsidR="00C41406" w:rsidRPr="00262444">
        <w:rPr>
          <w:rFonts w:ascii="Bahnschrift Light" w:hAnsi="Bahnschrift Light" w:cs="Times New Roman"/>
          <w:sz w:val="24"/>
          <w:szCs w:val="24"/>
        </w:rPr>
        <w:t xml:space="preserve"> en cause certains progrès réalisés. </w:t>
      </w:r>
      <w:r w:rsidRPr="00262444">
        <w:rPr>
          <w:rFonts w:ascii="Bahnschrift Light" w:hAnsi="Bahnschrift Light" w:cs="Times New Roman"/>
          <w:sz w:val="24"/>
          <w:szCs w:val="24"/>
        </w:rPr>
        <w:t>L</w:t>
      </w:r>
      <w:r w:rsidR="00C41406" w:rsidRPr="00262444">
        <w:rPr>
          <w:rFonts w:ascii="Bahnschrift Light" w:hAnsi="Bahnschrift Light" w:cs="Times New Roman"/>
          <w:sz w:val="24"/>
          <w:szCs w:val="24"/>
        </w:rPr>
        <w:t xml:space="preserve">es bonnes pratiques et les principales leçons apprises </w:t>
      </w:r>
      <w:r w:rsidR="00F461E7" w:rsidRPr="00262444">
        <w:rPr>
          <w:rFonts w:ascii="Bahnschrift Light" w:hAnsi="Bahnschrift Light" w:cs="Times New Roman"/>
          <w:sz w:val="24"/>
          <w:szCs w:val="24"/>
        </w:rPr>
        <w:t>dans la</w:t>
      </w:r>
      <w:r w:rsidR="00C41406" w:rsidRPr="00262444">
        <w:rPr>
          <w:rFonts w:ascii="Bahnschrift Light" w:hAnsi="Bahnschrift Light" w:cs="Times New Roman"/>
          <w:sz w:val="24"/>
          <w:szCs w:val="24"/>
        </w:rPr>
        <w:t xml:space="preserve"> mise en œuvre de l’UNDAF sont de plusieurs ordres.  </w:t>
      </w:r>
    </w:p>
    <w:p w14:paraId="6427AB60" w14:textId="77777777" w:rsidR="00C47EC0" w:rsidRPr="00262444" w:rsidRDefault="00C47EC0" w:rsidP="00C47EC0">
      <w:pPr>
        <w:pStyle w:val="Default"/>
        <w:rPr>
          <w:b w:val="0"/>
          <w:color w:val="auto"/>
          <w:lang w:val="fr-FR"/>
        </w:rPr>
      </w:pPr>
      <w:r w:rsidRPr="00262444">
        <w:rPr>
          <w:b w:val="0"/>
          <w:color w:val="auto"/>
          <w:lang w:val="fr-FR"/>
        </w:rPr>
        <w:t xml:space="preserve">La qualité de l’appui technique a </w:t>
      </w:r>
      <w:r w:rsidRPr="00262444">
        <w:rPr>
          <w:b w:val="0"/>
          <w:noProof/>
          <w:color w:val="auto"/>
          <w:lang w:val="fr-FR"/>
        </w:rPr>
        <w:t>contribué</w:t>
      </w:r>
      <w:r w:rsidRPr="00262444">
        <w:rPr>
          <w:b w:val="0"/>
          <w:color w:val="auto"/>
          <w:lang w:val="fr-FR"/>
        </w:rPr>
        <w:t xml:space="preserve"> à réaliser des avancées programmatiques, notamment en faveur de la consolidation de la paix au niveau communautaire, du renforcement des services de santé, de l’éducation et de la formation mais aussi de l’appui aux situations d’urgence. Le SNU a accompagné le renforcement des capacités </w:t>
      </w:r>
      <w:r w:rsidR="00881B22" w:rsidRPr="00262444">
        <w:rPr>
          <w:b w:val="0"/>
          <w:color w:val="auto"/>
          <w:lang w:val="fr-FR"/>
        </w:rPr>
        <w:t xml:space="preserve">institutionnelles notamment </w:t>
      </w:r>
      <w:r w:rsidRPr="00262444">
        <w:rPr>
          <w:b w:val="0"/>
          <w:color w:val="auto"/>
          <w:lang w:val="fr-FR"/>
        </w:rPr>
        <w:t xml:space="preserve">en matière de planification, d’élaboration de stratégies et de document de politique, ainsi que de production des données statistiques de qualité. Par la mobilisation des acteurs locaux, le SNU a également contribué au renforcement des capacités des détenteurs de droits en matière d’information, d’organisation et de mobilisation, de représentation et de plaidoyer. </w:t>
      </w:r>
      <w:r w:rsidR="00881B22" w:rsidRPr="00262444">
        <w:rPr>
          <w:b w:val="0"/>
          <w:color w:val="auto"/>
          <w:lang w:val="fr-FR"/>
        </w:rPr>
        <w:t>Le</w:t>
      </w:r>
      <w:r w:rsidRPr="00262444">
        <w:rPr>
          <w:b w:val="0"/>
          <w:color w:val="auto"/>
          <w:lang w:val="fr-FR"/>
        </w:rPr>
        <w:t xml:space="preserve"> SNU a</w:t>
      </w:r>
      <w:r w:rsidR="00881B22" w:rsidRPr="00262444">
        <w:rPr>
          <w:b w:val="0"/>
          <w:color w:val="auto"/>
          <w:lang w:val="fr-FR"/>
        </w:rPr>
        <w:t xml:space="preserve"> aussi</w:t>
      </w:r>
      <w:r w:rsidRPr="00262444">
        <w:rPr>
          <w:b w:val="0"/>
          <w:color w:val="auto"/>
          <w:lang w:val="fr-FR"/>
        </w:rPr>
        <w:t xml:space="preserve"> joué un</w:t>
      </w:r>
      <w:r w:rsidR="00881B22" w:rsidRPr="00262444">
        <w:rPr>
          <w:b w:val="0"/>
          <w:color w:val="auto"/>
          <w:lang w:val="fr-FR"/>
        </w:rPr>
        <w:t xml:space="preserve"> rôle</w:t>
      </w:r>
      <w:r w:rsidRPr="00262444">
        <w:rPr>
          <w:b w:val="0"/>
          <w:color w:val="auto"/>
          <w:lang w:val="fr-FR"/>
        </w:rPr>
        <w:t xml:space="preserve"> important dans la lutte contre les discriminations et les inégalités de genre. Enfin, le renforcement de la programmation conjointe</w:t>
      </w:r>
      <w:r w:rsidRPr="00262444">
        <w:rPr>
          <w:rFonts w:cs="Arial"/>
          <w:b w:val="0"/>
          <w:color w:val="auto"/>
          <w:lang w:val="fr-FR"/>
        </w:rPr>
        <w:t> </w:t>
      </w:r>
      <w:r w:rsidRPr="00262444">
        <w:rPr>
          <w:b w:val="0"/>
          <w:color w:val="auto"/>
          <w:lang w:val="fr-FR"/>
        </w:rPr>
        <w:t xml:space="preserve">entre ses agences a été un point fort de l’intervention du SNU. </w:t>
      </w:r>
    </w:p>
    <w:p w14:paraId="60E663F4" w14:textId="77777777" w:rsidR="00C47EC0" w:rsidRPr="00262444" w:rsidRDefault="00C47EC0" w:rsidP="00C47EC0">
      <w:pPr>
        <w:autoSpaceDE w:val="0"/>
        <w:autoSpaceDN w:val="0"/>
        <w:adjustRightInd w:val="0"/>
        <w:jc w:val="both"/>
        <w:rPr>
          <w:rFonts w:ascii="Bahnschrift Light" w:hAnsi="Bahnschrift Light" w:cs="Times New Roman"/>
          <w:sz w:val="24"/>
          <w:szCs w:val="24"/>
        </w:rPr>
      </w:pPr>
    </w:p>
    <w:p w14:paraId="3252DE68" w14:textId="77777777" w:rsidR="00262444" w:rsidRDefault="0031165B" w:rsidP="007C5BDC">
      <w:pPr>
        <w:pStyle w:val="Titre2"/>
        <w:spacing w:line="240" w:lineRule="auto"/>
        <w:jc w:val="both"/>
        <w:rPr>
          <w:rFonts w:ascii="Bahnschrift Light" w:hAnsi="Bahnschrift Light"/>
          <w:color w:val="auto"/>
          <w:sz w:val="24"/>
          <w:szCs w:val="24"/>
        </w:rPr>
      </w:pPr>
      <w:bookmarkStart w:id="12" w:name="_Toc515362448"/>
      <w:r w:rsidRPr="00262444">
        <w:rPr>
          <w:rFonts w:ascii="Bahnschrift Light" w:hAnsi="Bahnschrift Light"/>
          <w:color w:val="auto"/>
          <w:sz w:val="24"/>
          <w:szCs w:val="24"/>
        </w:rPr>
        <w:t>1.2.2. Les principes directeurs</w:t>
      </w:r>
      <w:bookmarkEnd w:id="12"/>
    </w:p>
    <w:p w14:paraId="01957EEE" w14:textId="302B18EB" w:rsidR="000F2EEF" w:rsidRPr="00262444" w:rsidRDefault="0031165B" w:rsidP="007C5BDC">
      <w:pPr>
        <w:pStyle w:val="Titre2"/>
        <w:spacing w:line="240" w:lineRule="auto"/>
        <w:jc w:val="both"/>
        <w:rPr>
          <w:rFonts w:ascii="Bahnschrift Light" w:hAnsi="Bahnschrift Light"/>
          <w:b w:val="0"/>
          <w:color w:val="auto"/>
          <w:sz w:val="24"/>
          <w:szCs w:val="24"/>
        </w:rPr>
      </w:pPr>
      <w:r w:rsidRPr="00262444">
        <w:rPr>
          <w:rFonts w:ascii="Bahnschrift Light" w:hAnsi="Bahnschrift Light"/>
          <w:color w:val="auto"/>
          <w:sz w:val="24"/>
          <w:szCs w:val="24"/>
        </w:rPr>
        <w:t xml:space="preserve"> </w:t>
      </w:r>
    </w:p>
    <w:p w14:paraId="48F3747B" w14:textId="2D94C694" w:rsidR="00FE462B" w:rsidRPr="00262444" w:rsidRDefault="0031165B" w:rsidP="00262444">
      <w:pPr>
        <w:spacing w:after="0" w:line="240" w:lineRule="auto"/>
        <w:jc w:val="both"/>
        <w:rPr>
          <w:rFonts w:ascii="Bahnschrift Light" w:hAnsi="Bahnschrift Light" w:cstheme="minorHAnsi"/>
          <w:i/>
          <w:sz w:val="24"/>
          <w:szCs w:val="24"/>
        </w:rPr>
      </w:pPr>
      <w:r w:rsidRPr="00262444">
        <w:rPr>
          <w:rFonts w:ascii="Bahnschrift Light" w:hAnsi="Bahnschrift Light" w:cstheme="minorHAnsi"/>
          <w:b/>
          <w:i/>
          <w:sz w:val="24"/>
          <w:szCs w:val="24"/>
        </w:rPr>
        <w:t xml:space="preserve">Ne laisser personne </w:t>
      </w:r>
      <w:r w:rsidR="007A2457" w:rsidRPr="00262444">
        <w:rPr>
          <w:rFonts w:ascii="Bahnschrift Light" w:hAnsi="Bahnschrift Light" w:cstheme="minorHAnsi"/>
          <w:b/>
          <w:i/>
          <w:sz w:val="24"/>
          <w:szCs w:val="24"/>
        </w:rPr>
        <w:t>de côté</w:t>
      </w:r>
    </w:p>
    <w:p w14:paraId="3F92E3FF" w14:textId="77777777" w:rsidR="00262444" w:rsidRPr="00262444" w:rsidRDefault="00262444" w:rsidP="00262444">
      <w:pPr>
        <w:pStyle w:val="Paragraphedeliste"/>
        <w:spacing w:after="0" w:line="240" w:lineRule="auto"/>
        <w:jc w:val="both"/>
        <w:rPr>
          <w:rFonts w:ascii="Bahnschrift Light" w:hAnsi="Bahnschrift Light" w:cstheme="minorHAnsi"/>
          <w:i/>
          <w:sz w:val="24"/>
          <w:szCs w:val="24"/>
        </w:rPr>
      </w:pPr>
    </w:p>
    <w:p w14:paraId="3EC86627" w14:textId="77777777" w:rsidR="0055048A" w:rsidRPr="00262444" w:rsidRDefault="00E152D2"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A travers l</w:t>
      </w:r>
      <w:r w:rsidR="0031165B" w:rsidRPr="00262444">
        <w:rPr>
          <w:rFonts w:ascii="Bahnschrift Light" w:hAnsi="Bahnschrift Light" w:cstheme="minorHAnsi"/>
          <w:sz w:val="24"/>
          <w:szCs w:val="24"/>
        </w:rPr>
        <w:t>’UNDAF 2019-2023</w:t>
      </w:r>
      <w:r w:rsidRPr="00262444">
        <w:rPr>
          <w:rFonts w:ascii="Bahnschrift Light" w:hAnsi="Bahnschrift Light" w:cstheme="minorHAnsi"/>
          <w:sz w:val="24"/>
          <w:szCs w:val="24"/>
        </w:rPr>
        <w:t xml:space="preserve">, le SNU </w:t>
      </w:r>
      <w:r w:rsidR="0031165B" w:rsidRPr="00262444">
        <w:rPr>
          <w:rFonts w:ascii="Bahnschrift Light" w:hAnsi="Bahnschrift Light" w:cstheme="minorHAnsi"/>
          <w:sz w:val="24"/>
          <w:szCs w:val="24"/>
        </w:rPr>
        <w:t xml:space="preserve"> </w:t>
      </w:r>
      <w:r w:rsidRPr="00262444">
        <w:rPr>
          <w:rFonts w:ascii="Bahnschrift Light" w:hAnsi="Bahnschrift Light" w:cstheme="minorHAnsi"/>
          <w:sz w:val="24"/>
          <w:szCs w:val="24"/>
        </w:rPr>
        <w:t xml:space="preserve">et le Gouvernement </w:t>
      </w:r>
      <w:r w:rsidR="0031165B" w:rsidRPr="00262444">
        <w:rPr>
          <w:rFonts w:ascii="Bahnschrift Light" w:hAnsi="Bahnschrift Light" w:cstheme="minorHAnsi"/>
          <w:sz w:val="24"/>
          <w:szCs w:val="24"/>
        </w:rPr>
        <w:t>réaffirme</w:t>
      </w:r>
      <w:r w:rsidRPr="00262444">
        <w:rPr>
          <w:rFonts w:ascii="Bahnschrift Light" w:hAnsi="Bahnschrift Light" w:cstheme="minorHAnsi"/>
          <w:sz w:val="24"/>
          <w:szCs w:val="24"/>
        </w:rPr>
        <w:t>nt leur engagement</w:t>
      </w:r>
      <w:r w:rsidR="0031165B" w:rsidRPr="00262444">
        <w:rPr>
          <w:rFonts w:ascii="Bahnschrift Light" w:hAnsi="Bahnschrift Light" w:cstheme="minorHAnsi"/>
          <w:sz w:val="24"/>
          <w:szCs w:val="24"/>
        </w:rPr>
        <w:t xml:space="preserve"> auprès des groupes qui sont ou risquent d’être laissés </w:t>
      </w:r>
      <w:r w:rsidRPr="00262444">
        <w:rPr>
          <w:rFonts w:ascii="Bahnschrift Light" w:hAnsi="Bahnschrift Light" w:cstheme="minorHAnsi"/>
          <w:sz w:val="24"/>
          <w:szCs w:val="24"/>
        </w:rPr>
        <w:t>de côté</w:t>
      </w:r>
      <w:r w:rsidR="0031165B" w:rsidRPr="00262444">
        <w:rPr>
          <w:rFonts w:ascii="Bahnschrift Light" w:hAnsi="Bahnschrift Light" w:cstheme="minorHAnsi"/>
          <w:sz w:val="24"/>
          <w:szCs w:val="24"/>
        </w:rPr>
        <w:t xml:space="preserve"> dans le processus de développement</w:t>
      </w:r>
      <w:r w:rsidR="0031165B" w:rsidRPr="00262444">
        <w:rPr>
          <w:rFonts w:ascii="Bahnschrift Light" w:hAnsi="Bahnschrift Light" w:cs="Calibri"/>
          <w:sz w:val="24"/>
          <w:szCs w:val="24"/>
        </w:rPr>
        <w:t> </w:t>
      </w:r>
      <w:r w:rsidR="0031165B" w:rsidRPr="00262444">
        <w:rPr>
          <w:rFonts w:ascii="Bahnschrift Light" w:hAnsi="Bahnschrift Light" w:cstheme="minorHAnsi"/>
          <w:sz w:val="24"/>
          <w:szCs w:val="24"/>
        </w:rPr>
        <w:t>: les Groupes Effets s’assurent d’identifier les facteurs de la marginalisation ou du processus d’exclusion</w:t>
      </w:r>
      <w:r w:rsidR="0031165B" w:rsidRPr="00262444">
        <w:rPr>
          <w:rFonts w:ascii="Bahnschrift Light" w:hAnsi="Bahnschrift Light" w:cs="Calibri"/>
          <w:sz w:val="24"/>
          <w:szCs w:val="24"/>
        </w:rPr>
        <w:t xml:space="preserve"> vécue par </w:t>
      </w:r>
      <w:r w:rsidR="0031165B" w:rsidRPr="00262444">
        <w:rPr>
          <w:rFonts w:ascii="Bahnschrift Light" w:hAnsi="Bahnschrift Light" w:cstheme="minorHAnsi"/>
          <w:sz w:val="24"/>
          <w:szCs w:val="24"/>
        </w:rPr>
        <w:t xml:space="preserve">des groupes vulnérables </w:t>
      </w:r>
      <w:r w:rsidR="00FE462B" w:rsidRPr="00262444">
        <w:rPr>
          <w:rFonts w:ascii="Bahnschrift Light" w:hAnsi="Bahnschrift Light" w:cstheme="minorHAnsi"/>
          <w:sz w:val="24"/>
          <w:szCs w:val="24"/>
        </w:rPr>
        <w:t xml:space="preserve">en particulier </w:t>
      </w:r>
      <w:r w:rsidR="0031165B" w:rsidRPr="00262444">
        <w:rPr>
          <w:rFonts w:ascii="Bahnschrift Light" w:hAnsi="Bahnschrift Light" w:cstheme="minorHAnsi"/>
          <w:sz w:val="24"/>
          <w:szCs w:val="24"/>
        </w:rPr>
        <w:t xml:space="preserve"> les </w:t>
      </w:r>
      <w:proofErr w:type="spellStart"/>
      <w:r w:rsidR="0031165B" w:rsidRPr="00262444">
        <w:rPr>
          <w:rFonts w:ascii="Bahnschrift Light" w:hAnsi="Bahnschrift Light" w:cstheme="minorHAnsi"/>
          <w:sz w:val="24"/>
          <w:szCs w:val="24"/>
        </w:rPr>
        <w:t>Batwas</w:t>
      </w:r>
      <w:proofErr w:type="spellEnd"/>
      <w:r w:rsidR="0031165B" w:rsidRPr="00262444">
        <w:rPr>
          <w:rFonts w:ascii="Bahnschrift Light" w:hAnsi="Bahnschrift Light" w:cstheme="minorHAnsi"/>
          <w:sz w:val="24"/>
          <w:szCs w:val="24"/>
        </w:rPr>
        <w:t xml:space="preserve">, les Albinos, les personnes vivant avec le VIH, les personnes vivant avec un handicap, les personnes réfugiées, rapatriées et déplacées internes, </w:t>
      </w:r>
      <w:r w:rsidR="000C4019" w:rsidRPr="00262444">
        <w:rPr>
          <w:rFonts w:ascii="Bahnschrift Light" w:hAnsi="Bahnschrift Light" w:cstheme="minorHAnsi"/>
          <w:sz w:val="24"/>
          <w:szCs w:val="24"/>
        </w:rPr>
        <w:t xml:space="preserve">les personnes à risque d’apatridie et </w:t>
      </w:r>
      <w:r w:rsidR="0031165B" w:rsidRPr="00262444">
        <w:rPr>
          <w:rFonts w:ascii="Bahnschrift Light" w:hAnsi="Bahnschrift Light" w:cstheme="minorHAnsi"/>
          <w:sz w:val="24"/>
          <w:szCs w:val="24"/>
        </w:rPr>
        <w:t>autres migrants vulnérables</w:t>
      </w:r>
      <w:r w:rsidRPr="00262444">
        <w:rPr>
          <w:rFonts w:ascii="Bahnschrift Light" w:hAnsi="Bahnschrift Light" w:cstheme="minorHAnsi"/>
          <w:sz w:val="24"/>
          <w:szCs w:val="24"/>
        </w:rPr>
        <w:t>,</w:t>
      </w:r>
      <w:r w:rsidR="0031165B" w:rsidRPr="00262444">
        <w:rPr>
          <w:rFonts w:ascii="Bahnschrift Light" w:hAnsi="Bahnschrift Light" w:cstheme="minorHAnsi"/>
          <w:sz w:val="24"/>
          <w:szCs w:val="24"/>
        </w:rPr>
        <w:t xml:space="preserve"> ainsi que les personnes âgées.  </w:t>
      </w:r>
      <w:r w:rsidR="00FE462B" w:rsidRPr="00262444">
        <w:rPr>
          <w:rFonts w:ascii="Bahnschrift Light" w:hAnsi="Bahnschrift Light" w:cstheme="minorHAnsi"/>
          <w:sz w:val="24"/>
          <w:szCs w:val="24"/>
        </w:rPr>
        <w:t>Dans le cadre de leur programmation, les agences du SNU veilleront à ce que personne «</w:t>
      </w:r>
      <w:r w:rsidR="00FE462B" w:rsidRPr="00262444">
        <w:rPr>
          <w:rFonts w:ascii="Bahnschrift Light" w:hAnsi="Bahnschrift Light" w:cs="Calibri"/>
          <w:sz w:val="24"/>
          <w:szCs w:val="24"/>
        </w:rPr>
        <w:t> </w:t>
      </w:r>
      <w:r w:rsidR="00FE462B" w:rsidRPr="00262444">
        <w:rPr>
          <w:rFonts w:ascii="Bahnschrift Light" w:hAnsi="Bahnschrift Light" w:cstheme="minorHAnsi"/>
          <w:sz w:val="24"/>
          <w:szCs w:val="24"/>
        </w:rPr>
        <w:t xml:space="preserve">ne soit laissée </w:t>
      </w:r>
      <w:r w:rsidRPr="00262444">
        <w:rPr>
          <w:rFonts w:ascii="Bahnschrift Light" w:hAnsi="Bahnschrift Light" w:cstheme="minorHAnsi"/>
          <w:sz w:val="24"/>
          <w:szCs w:val="24"/>
        </w:rPr>
        <w:t>de côté</w:t>
      </w:r>
      <w:r w:rsidR="00FE462B" w:rsidRPr="00262444">
        <w:rPr>
          <w:rFonts w:ascii="Bahnschrift Light" w:hAnsi="Bahnschrift Light" w:cs="Calibri"/>
          <w:sz w:val="24"/>
          <w:szCs w:val="24"/>
        </w:rPr>
        <w:t> </w:t>
      </w:r>
      <w:r w:rsidR="00FE462B" w:rsidRPr="00262444">
        <w:rPr>
          <w:rFonts w:ascii="Bahnschrift Light" w:hAnsi="Bahnschrift Light" w:cs="Bahnschrift Light"/>
          <w:sz w:val="24"/>
          <w:szCs w:val="24"/>
        </w:rPr>
        <w:t>»</w:t>
      </w:r>
      <w:r w:rsidR="00FE462B" w:rsidRPr="00262444">
        <w:rPr>
          <w:rFonts w:ascii="Bahnschrift Light" w:hAnsi="Bahnschrift Light" w:cs="Calibri"/>
          <w:sz w:val="24"/>
          <w:szCs w:val="24"/>
        </w:rPr>
        <w:t xml:space="preserve">, en développant et en renforçant notamment </w:t>
      </w:r>
      <w:r w:rsidR="00FE462B" w:rsidRPr="00262444">
        <w:rPr>
          <w:rFonts w:ascii="Bahnschrift Light" w:hAnsi="Bahnschrift Light" w:cstheme="minorHAnsi"/>
          <w:sz w:val="24"/>
          <w:szCs w:val="24"/>
        </w:rPr>
        <w:t>des actions concertées et coordonnées visant l’inclusion sociale, économique et communautaire en vue de soutenir le plein exercice des droits de chaque individu par les institutions nationales à tous les niveaux et par les organisations de la société civile et du secteur privé. Le SNU Burundi, en collaboration avec les autorités nationales, mettra en place des stratégies de plaidoyer auprès des différents Partenaires au Développement, traditionnels et non traditionnels, afin d’élargir les plateformes de travail vers les personnes et les groupes les plus vulnérables dans des zones ciblées.</w:t>
      </w:r>
    </w:p>
    <w:p w14:paraId="01418B60" w14:textId="6E59E208" w:rsidR="00262444" w:rsidRPr="0061511D" w:rsidRDefault="0031165B" w:rsidP="0061511D">
      <w:pPr>
        <w:rPr>
          <w:rFonts w:ascii="Bahnschrift Light" w:hAnsi="Bahnschrift Light" w:cs="Times New Roman"/>
          <w:b/>
          <w:sz w:val="24"/>
          <w:szCs w:val="24"/>
        </w:rPr>
      </w:pPr>
      <w:r w:rsidRPr="00262444">
        <w:rPr>
          <w:rFonts w:ascii="Bahnschrift Light" w:hAnsi="Bahnschrift Light" w:cstheme="minorHAnsi"/>
          <w:b/>
          <w:i/>
          <w:sz w:val="24"/>
          <w:szCs w:val="24"/>
        </w:rPr>
        <w:t xml:space="preserve">Droits de l’Homme, égalité des sexes et autonomisation des femmes </w:t>
      </w:r>
    </w:p>
    <w:p w14:paraId="46FB68FB" w14:textId="4A8C9E44" w:rsidR="000F2EEF" w:rsidRPr="00262444" w:rsidRDefault="0031165B" w:rsidP="00262444">
      <w:pPr>
        <w:pStyle w:val="Paragraphedeliste"/>
        <w:spacing w:after="0" w:line="240" w:lineRule="auto"/>
        <w:jc w:val="both"/>
        <w:rPr>
          <w:rFonts w:ascii="Bahnschrift Light" w:hAnsi="Bahnschrift Light" w:cstheme="minorHAnsi"/>
          <w:b/>
          <w:i/>
          <w:sz w:val="24"/>
          <w:szCs w:val="24"/>
        </w:rPr>
      </w:pPr>
      <w:r w:rsidRPr="00262444">
        <w:rPr>
          <w:rFonts w:ascii="Bahnschrift Light" w:hAnsi="Bahnschrift Light" w:cstheme="minorHAnsi"/>
          <w:b/>
          <w:i/>
          <w:sz w:val="24"/>
          <w:szCs w:val="24"/>
        </w:rPr>
        <w:t xml:space="preserve"> </w:t>
      </w:r>
    </w:p>
    <w:p w14:paraId="35F74FBC" w14:textId="71D5E6DE" w:rsidR="0055048A" w:rsidRPr="00262444" w:rsidRDefault="0031165B"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 xml:space="preserve">L’UNDAF est le cadre du SNU contribuant à « réaliser les droits de l'Homme pour tous, l'égalité des sexes et l'autonomisation de toutes les femmes et filles </w:t>
      </w:r>
      <w:r w:rsidR="00F461E7" w:rsidRPr="00262444">
        <w:rPr>
          <w:rFonts w:ascii="Bahnschrift Light" w:hAnsi="Bahnschrift Light" w:cstheme="minorHAnsi"/>
          <w:sz w:val="24"/>
          <w:szCs w:val="24"/>
        </w:rPr>
        <w:t>»</w:t>
      </w:r>
      <w:r w:rsidR="00F461E7" w:rsidRPr="00262444">
        <w:rPr>
          <w:rFonts w:ascii="Bahnschrift Light" w:hAnsi="Bahnschrift Light" w:cs="Calibri"/>
          <w:sz w:val="24"/>
          <w:szCs w:val="24"/>
        </w:rPr>
        <w:t> </w:t>
      </w:r>
      <w:r w:rsidR="00F461E7" w:rsidRPr="00262444">
        <w:rPr>
          <w:rFonts w:ascii="Bahnschrift Light" w:hAnsi="Bahnschrift Light" w:cstheme="minorHAnsi"/>
          <w:sz w:val="24"/>
          <w:szCs w:val="24"/>
        </w:rPr>
        <w:t>conformément</w:t>
      </w:r>
      <w:r w:rsidR="00FE280D" w:rsidRPr="00262444">
        <w:rPr>
          <w:rFonts w:ascii="Bahnschrift Light" w:hAnsi="Bahnschrift Light" w:cstheme="minorHAnsi"/>
          <w:sz w:val="24"/>
          <w:szCs w:val="24"/>
        </w:rPr>
        <w:t xml:space="preserve"> à l’Agenda de Développement </w:t>
      </w:r>
      <w:r w:rsidRPr="00262444">
        <w:rPr>
          <w:rFonts w:ascii="Bahnschrift Light" w:hAnsi="Bahnschrift Light" w:cstheme="minorHAnsi"/>
          <w:sz w:val="24"/>
          <w:szCs w:val="24"/>
        </w:rPr>
        <w:t>2030</w:t>
      </w:r>
      <w:r w:rsidR="00FE280D" w:rsidRPr="00262444">
        <w:rPr>
          <w:rFonts w:ascii="Bahnschrift Light" w:hAnsi="Bahnschrift Light" w:cstheme="minorHAnsi"/>
          <w:sz w:val="24"/>
          <w:szCs w:val="24"/>
        </w:rPr>
        <w:t>.</w:t>
      </w:r>
      <w:r w:rsidRPr="00262444">
        <w:rPr>
          <w:rFonts w:ascii="Bahnschrift Light" w:hAnsi="Bahnschrift Light" w:cstheme="minorHAnsi"/>
          <w:sz w:val="24"/>
          <w:szCs w:val="24"/>
        </w:rPr>
        <w:t xml:space="preserve"> L’UNDAF intègre les Droits de l’Homme et </w:t>
      </w:r>
      <w:r w:rsidR="00FE280D" w:rsidRPr="00262444">
        <w:rPr>
          <w:rFonts w:ascii="Bahnschrift Light" w:hAnsi="Bahnschrift Light" w:cstheme="minorHAnsi"/>
          <w:sz w:val="24"/>
          <w:szCs w:val="24"/>
        </w:rPr>
        <w:t xml:space="preserve">le </w:t>
      </w:r>
      <w:r w:rsidRPr="00262444">
        <w:rPr>
          <w:rFonts w:ascii="Bahnschrift Light" w:hAnsi="Bahnschrift Light" w:cstheme="minorHAnsi"/>
          <w:sz w:val="24"/>
          <w:szCs w:val="24"/>
        </w:rPr>
        <w:t>Genre à la fois dans les résultats et pour</w:t>
      </w:r>
      <w:r w:rsidR="004A41ED" w:rsidRPr="00262444">
        <w:rPr>
          <w:rFonts w:ascii="Bahnschrift Light" w:hAnsi="Bahnschrift Light" w:cstheme="minorHAnsi"/>
          <w:sz w:val="24"/>
          <w:szCs w:val="24"/>
        </w:rPr>
        <w:t xml:space="preserve"> assurer</w:t>
      </w:r>
      <w:r w:rsidRPr="00262444">
        <w:rPr>
          <w:rFonts w:ascii="Bahnschrift Light" w:hAnsi="Bahnschrift Light" w:cstheme="minorHAnsi"/>
          <w:sz w:val="24"/>
          <w:szCs w:val="24"/>
        </w:rPr>
        <w:t xml:space="preserve"> le suivi </w:t>
      </w:r>
      <w:r w:rsidR="00FE280D" w:rsidRPr="00262444">
        <w:rPr>
          <w:rFonts w:ascii="Bahnschrift Light" w:hAnsi="Bahnschrift Light" w:cstheme="minorHAnsi"/>
          <w:sz w:val="24"/>
          <w:szCs w:val="24"/>
        </w:rPr>
        <w:t xml:space="preserve">de la mise en œuvre </w:t>
      </w:r>
      <w:r w:rsidRPr="00262444">
        <w:rPr>
          <w:rFonts w:ascii="Bahnschrift Light" w:hAnsi="Bahnschrift Light" w:cstheme="minorHAnsi"/>
          <w:sz w:val="24"/>
          <w:szCs w:val="24"/>
        </w:rPr>
        <w:t xml:space="preserve">des conventions internationales et régionales ratifiées par le Gouvernement </w:t>
      </w:r>
      <w:r w:rsidR="004A41ED" w:rsidRPr="00262444">
        <w:rPr>
          <w:rFonts w:ascii="Bahnschrift Light" w:hAnsi="Bahnschrift Light" w:cstheme="minorHAnsi"/>
          <w:sz w:val="24"/>
          <w:szCs w:val="24"/>
        </w:rPr>
        <w:t>du Burundi</w:t>
      </w:r>
      <w:r w:rsidRPr="00262444">
        <w:rPr>
          <w:rFonts w:ascii="Bahnschrift Light" w:hAnsi="Bahnschrift Light" w:cstheme="minorHAnsi"/>
          <w:sz w:val="24"/>
          <w:szCs w:val="24"/>
        </w:rPr>
        <w:t xml:space="preserve">. </w:t>
      </w:r>
      <w:r w:rsidR="00FE280D" w:rsidRPr="00262444">
        <w:rPr>
          <w:rFonts w:ascii="Bahnschrift Light" w:hAnsi="Bahnschrift Light" w:cstheme="minorHAnsi"/>
          <w:sz w:val="24"/>
          <w:szCs w:val="24"/>
        </w:rPr>
        <w:t>Il</w:t>
      </w:r>
      <w:r w:rsidRPr="00262444">
        <w:rPr>
          <w:rFonts w:ascii="Bahnschrift Light" w:hAnsi="Bahnschrift Light" w:cstheme="minorHAnsi"/>
          <w:sz w:val="24"/>
          <w:szCs w:val="24"/>
        </w:rPr>
        <w:t xml:space="preserve"> </w:t>
      </w:r>
      <w:r w:rsidR="004A41ED" w:rsidRPr="00262444">
        <w:rPr>
          <w:rFonts w:ascii="Bahnschrift Light" w:hAnsi="Bahnschrift Light" w:cstheme="minorHAnsi"/>
          <w:sz w:val="24"/>
          <w:szCs w:val="24"/>
        </w:rPr>
        <w:t>précise</w:t>
      </w:r>
      <w:r w:rsidRPr="00262444">
        <w:rPr>
          <w:rFonts w:ascii="Bahnschrift Light" w:hAnsi="Bahnschrift Light" w:cstheme="minorHAnsi"/>
          <w:sz w:val="24"/>
          <w:szCs w:val="24"/>
        </w:rPr>
        <w:t xml:space="preserve"> les responsabilités des différents partenaires nationaux et des agences pour le suivi des conventions par les Groupes Effets</w:t>
      </w:r>
      <w:r w:rsidR="004A41ED" w:rsidRPr="00262444">
        <w:rPr>
          <w:rFonts w:ascii="Bahnschrift Light" w:hAnsi="Bahnschrift Light" w:cstheme="minorHAnsi"/>
          <w:sz w:val="24"/>
          <w:szCs w:val="24"/>
        </w:rPr>
        <w:t xml:space="preserve">. </w:t>
      </w:r>
      <w:r w:rsidRPr="00262444">
        <w:rPr>
          <w:rFonts w:ascii="Bahnschrift Light" w:hAnsi="Bahnschrift Light" w:cstheme="minorHAnsi"/>
          <w:sz w:val="24"/>
          <w:szCs w:val="24"/>
        </w:rPr>
        <w:t xml:space="preserve">Le suivi des engagements inscrits dans l’UNDAF repose sur les cinq domaines clés tels que </w:t>
      </w:r>
      <w:r w:rsidRPr="00262444">
        <w:rPr>
          <w:rFonts w:ascii="Bahnschrift Light" w:hAnsi="Bahnschrift Light" w:cstheme="minorHAnsi"/>
          <w:sz w:val="24"/>
          <w:szCs w:val="24"/>
        </w:rPr>
        <w:lastRenderedPageBreak/>
        <w:t>soulignés par UNDG</w:t>
      </w:r>
      <w:r w:rsidR="004A41ED" w:rsidRPr="00262444">
        <w:rPr>
          <w:rStyle w:val="Appelnotedebasdep"/>
          <w:rFonts w:ascii="Bahnschrift Light" w:hAnsi="Bahnschrift Light" w:cstheme="minorHAnsi"/>
          <w:sz w:val="24"/>
          <w:szCs w:val="24"/>
        </w:rPr>
        <w:footnoteReference w:id="25"/>
      </w:r>
      <w:r w:rsidRPr="00262444">
        <w:rPr>
          <w:rFonts w:ascii="Bahnschrift Light" w:hAnsi="Bahnschrift Light" w:cstheme="minorHAnsi"/>
          <w:sz w:val="24"/>
          <w:szCs w:val="24"/>
        </w:rPr>
        <w:t xml:space="preserve"> : l'alignement aux normes</w:t>
      </w:r>
      <w:r w:rsidR="007A3394" w:rsidRPr="00262444">
        <w:rPr>
          <w:rFonts w:ascii="Bahnschrift Light" w:hAnsi="Bahnschrift Light" w:cstheme="minorHAnsi"/>
          <w:sz w:val="24"/>
          <w:szCs w:val="24"/>
        </w:rPr>
        <w:t>,</w:t>
      </w:r>
      <w:r w:rsidRPr="00262444">
        <w:rPr>
          <w:rFonts w:ascii="Bahnschrift Light" w:hAnsi="Bahnschrift Light" w:cstheme="minorHAnsi"/>
          <w:sz w:val="24"/>
          <w:szCs w:val="24"/>
        </w:rPr>
        <w:t xml:space="preserve"> la lutte contre les inégalités et la discrimination</w:t>
      </w:r>
      <w:r w:rsidR="007A3394" w:rsidRPr="00262444">
        <w:rPr>
          <w:rFonts w:ascii="Bahnschrift Light" w:hAnsi="Bahnschrift Light" w:cstheme="minorHAnsi"/>
          <w:sz w:val="24"/>
          <w:szCs w:val="24"/>
        </w:rPr>
        <w:t>,</w:t>
      </w:r>
      <w:r w:rsidR="004A41ED" w:rsidRPr="00262444">
        <w:rPr>
          <w:rFonts w:ascii="Bahnschrift Light" w:hAnsi="Bahnschrift Light" w:cstheme="minorHAnsi"/>
          <w:sz w:val="24"/>
          <w:szCs w:val="24"/>
        </w:rPr>
        <w:t xml:space="preserve"> la participation significative et </w:t>
      </w:r>
      <w:r w:rsidRPr="00262444">
        <w:rPr>
          <w:rFonts w:ascii="Bahnschrift Light" w:hAnsi="Bahnschrift Light" w:cstheme="minorHAnsi"/>
          <w:sz w:val="24"/>
          <w:szCs w:val="24"/>
        </w:rPr>
        <w:t>effective de toutes les parties prenantes</w:t>
      </w:r>
      <w:r w:rsidR="007A3394" w:rsidRPr="00262444">
        <w:rPr>
          <w:rFonts w:ascii="Bahnschrift Light" w:hAnsi="Bahnschrift Light" w:cstheme="minorHAnsi"/>
          <w:sz w:val="24"/>
          <w:szCs w:val="24"/>
        </w:rPr>
        <w:t>,</w:t>
      </w:r>
      <w:r w:rsidRPr="00262444">
        <w:rPr>
          <w:rFonts w:ascii="Bahnschrift Light" w:hAnsi="Bahnschrift Light" w:cstheme="minorHAnsi"/>
          <w:sz w:val="24"/>
          <w:szCs w:val="24"/>
        </w:rPr>
        <w:t xml:space="preserve"> les vérifications nécessaires à la mise en œuvre</w:t>
      </w:r>
      <w:r w:rsidR="007A3394" w:rsidRPr="00262444">
        <w:rPr>
          <w:rFonts w:ascii="Bahnschrift Light" w:hAnsi="Bahnschrift Light" w:cstheme="minorHAnsi"/>
          <w:sz w:val="24"/>
          <w:szCs w:val="24"/>
        </w:rPr>
        <w:t>,</w:t>
      </w:r>
      <w:r w:rsidRPr="00262444">
        <w:rPr>
          <w:rFonts w:ascii="Bahnschrift Light" w:hAnsi="Bahnschrift Light" w:cstheme="minorHAnsi"/>
          <w:sz w:val="24"/>
          <w:szCs w:val="24"/>
        </w:rPr>
        <w:t xml:space="preserve"> et la réduction des inégalités entre les sexes en autonomisant toutes les femmes et les filles. </w:t>
      </w:r>
    </w:p>
    <w:p w14:paraId="6BBA9E02" w14:textId="77777777" w:rsidR="0055048A" w:rsidRPr="00262444" w:rsidRDefault="0031165B" w:rsidP="00262444">
      <w:pPr>
        <w:spacing w:after="0" w:line="240" w:lineRule="auto"/>
        <w:jc w:val="both"/>
        <w:rPr>
          <w:rFonts w:ascii="Bahnschrift Light" w:hAnsi="Bahnschrift Light" w:cstheme="minorHAnsi"/>
          <w:i/>
          <w:sz w:val="24"/>
          <w:szCs w:val="24"/>
        </w:rPr>
      </w:pPr>
      <w:r w:rsidRPr="00262444">
        <w:rPr>
          <w:rFonts w:ascii="Bahnschrift Light" w:hAnsi="Bahnschrift Light" w:cstheme="minorHAnsi"/>
          <w:b/>
          <w:i/>
          <w:sz w:val="24"/>
          <w:szCs w:val="24"/>
        </w:rPr>
        <w:t>Durabilité et Résilience</w:t>
      </w:r>
    </w:p>
    <w:p w14:paraId="0FA07FFB" w14:textId="77777777" w:rsidR="00262444" w:rsidRPr="00262444" w:rsidRDefault="00262444" w:rsidP="00262444">
      <w:pPr>
        <w:pStyle w:val="Paragraphedeliste"/>
        <w:spacing w:after="0" w:line="240" w:lineRule="auto"/>
        <w:jc w:val="both"/>
        <w:rPr>
          <w:rFonts w:ascii="Bahnschrift Light" w:hAnsi="Bahnschrift Light" w:cstheme="minorHAnsi"/>
          <w:i/>
          <w:sz w:val="24"/>
          <w:szCs w:val="24"/>
        </w:rPr>
      </w:pPr>
    </w:p>
    <w:p w14:paraId="094136EF" w14:textId="77777777" w:rsidR="0061511D" w:rsidRDefault="00AD3F87"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 xml:space="preserve">Le Burundi fait régulièrement face à des catastrophes naturelles et à des chocs anthropiques qui sont repris dans plusieurs axes stratégiques du PND 2018-2027 et dans chaque Effet de l’UNDAF. </w:t>
      </w:r>
      <w:r w:rsidR="0031165B" w:rsidRPr="00262444">
        <w:rPr>
          <w:rFonts w:ascii="Bahnschrift Light" w:hAnsi="Bahnschrift Light" w:cstheme="minorHAnsi"/>
          <w:sz w:val="24"/>
          <w:szCs w:val="24"/>
        </w:rPr>
        <w:t>Capitalisant sur la continuit</w:t>
      </w:r>
      <w:r w:rsidR="0031165B" w:rsidRPr="00262444">
        <w:rPr>
          <w:rFonts w:ascii="Bahnschrift Light" w:hAnsi="Bahnschrift Light" w:cs="Bahnschrift Light"/>
          <w:sz w:val="24"/>
          <w:szCs w:val="24"/>
        </w:rPr>
        <w:t>é</w:t>
      </w:r>
      <w:r w:rsidR="0031165B" w:rsidRPr="00262444">
        <w:rPr>
          <w:rFonts w:ascii="Bahnschrift Light" w:hAnsi="Bahnschrift Light" w:cstheme="minorHAnsi"/>
          <w:sz w:val="24"/>
          <w:szCs w:val="24"/>
        </w:rPr>
        <w:t xml:space="preserve"> d</w:t>
      </w:r>
      <w:r w:rsidR="0031165B" w:rsidRPr="00262444">
        <w:rPr>
          <w:rFonts w:ascii="Bahnschrift Light" w:hAnsi="Bahnschrift Light" w:cs="Bahnschrift Light"/>
          <w:sz w:val="24"/>
          <w:szCs w:val="24"/>
        </w:rPr>
        <w:t>’</w:t>
      </w:r>
      <w:r w:rsidR="0031165B" w:rsidRPr="00262444">
        <w:rPr>
          <w:rFonts w:ascii="Bahnschrift Light" w:hAnsi="Bahnschrift Light" w:cstheme="minorHAnsi"/>
          <w:sz w:val="24"/>
          <w:szCs w:val="24"/>
        </w:rPr>
        <w:t>actions entreprises au cours des dernières années, conscients</w:t>
      </w:r>
      <w:r w:rsidRPr="00262444">
        <w:rPr>
          <w:rFonts w:ascii="Bahnschrift Light" w:hAnsi="Bahnschrift Light" w:cstheme="minorHAnsi"/>
          <w:sz w:val="24"/>
          <w:szCs w:val="24"/>
        </w:rPr>
        <w:t xml:space="preserve"> de la nécessité de mettre en </w:t>
      </w:r>
      <w:r w:rsidR="0031165B" w:rsidRPr="00262444">
        <w:rPr>
          <w:rFonts w:ascii="Bahnschrift Light" w:hAnsi="Bahnschrift Light" w:cstheme="minorHAnsi"/>
          <w:sz w:val="24"/>
          <w:szCs w:val="24"/>
        </w:rPr>
        <w:t>avant des a</w:t>
      </w:r>
      <w:r w:rsidRPr="00262444">
        <w:rPr>
          <w:rFonts w:ascii="Bahnschrift Light" w:hAnsi="Bahnschrift Light" w:cstheme="minorHAnsi"/>
          <w:sz w:val="24"/>
          <w:szCs w:val="24"/>
        </w:rPr>
        <w:t xml:space="preserve">pproches visant la durabilité / </w:t>
      </w:r>
      <w:r w:rsidR="0031165B" w:rsidRPr="00262444">
        <w:rPr>
          <w:rFonts w:ascii="Bahnschrift Light" w:hAnsi="Bahnschrift Light" w:cstheme="minorHAnsi"/>
          <w:sz w:val="24"/>
          <w:szCs w:val="24"/>
        </w:rPr>
        <w:t>pérennisation et la résilience au niveau institutionnel, communautaire et individuel, les Groupes Effets seront un point d’ancrage pour soutenir les actions contribuant à la consolidation de la paix,</w:t>
      </w:r>
      <w:r w:rsidRPr="00262444">
        <w:rPr>
          <w:rFonts w:ascii="Bahnschrift Light" w:hAnsi="Bahnschrift Light" w:cstheme="minorHAnsi"/>
          <w:sz w:val="24"/>
          <w:szCs w:val="24"/>
        </w:rPr>
        <w:t xml:space="preserve"> à</w:t>
      </w:r>
      <w:r w:rsidR="0031165B" w:rsidRPr="00262444">
        <w:rPr>
          <w:rFonts w:ascii="Bahnschrift Light" w:hAnsi="Bahnschrift Light" w:cstheme="minorHAnsi"/>
          <w:sz w:val="24"/>
          <w:szCs w:val="24"/>
        </w:rPr>
        <w:t xml:space="preserve"> la protection et </w:t>
      </w:r>
      <w:r w:rsidRPr="00262444">
        <w:rPr>
          <w:rFonts w:ascii="Bahnschrift Light" w:hAnsi="Bahnschrift Light" w:cstheme="minorHAnsi"/>
          <w:sz w:val="24"/>
          <w:szCs w:val="24"/>
        </w:rPr>
        <w:t xml:space="preserve">à la </w:t>
      </w:r>
      <w:r w:rsidR="0031165B" w:rsidRPr="00262444">
        <w:rPr>
          <w:rFonts w:ascii="Bahnschrift Light" w:hAnsi="Bahnschrift Light" w:cstheme="minorHAnsi"/>
          <w:sz w:val="24"/>
          <w:szCs w:val="24"/>
        </w:rPr>
        <w:t>cohésion sociale au sein de la population. La nécessité de relever</w:t>
      </w:r>
      <w:r w:rsidRPr="00262444">
        <w:rPr>
          <w:rFonts w:ascii="Bahnschrift Light" w:hAnsi="Bahnschrift Light" w:cstheme="minorHAnsi"/>
          <w:sz w:val="24"/>
          <w:szCs w:val="24"/>
        </w:rPr>
        <w:t>, simultanément, des défis humanitaires et de</w:t>
      </w:r>
      <w:r w:rsidR="0031165B" w:rsidRPr="00262444">
        <w:rPr>
          <w:rFonts w:ascii="Bahnschrift Light" w:hAnsi="Bahnschrift Light" w:cstheme="minorHAnsi"/>
          <w:sz w:val="24"/>
          <w:szCs w:val="24"/>
        </w:rPr>
        <w:t xml:space="preserve"> développement </w:t>
      </w:r>
      <w:r w:rsidRPr="00262444">
        <w:rPr>
          <w:rFonts w:ascii="Bahnschrift Light" w:hAnsi="Bahnschrift Light" w:cstheme="minorHAnsi"/>
          <w:sz w:val="24"/>
          <w:szCs w:val="24"/>
        </w:rPr>
        <w:t>constitue pour le Burundi</w:t>
      </w:r>
      <w:r w:rsidR="0031165B" w:rsidRPr="00262444">
        <w:rPr>
          <w:rFonts w:ascii="Bahnschrift Light" w:hAnsi="Bahnschrift Light" w:cstheme="minorHAnsi"/>
          <w:sz w:val="24"/>
          <w:szCs w:val="24"/>
        </w:rPr>
        <w:t xml:space="preserve"> un impératif pour lequel les agences ont convenu de coordonner leurs efforts en renforçant l’appui auprès des autorités nationales, décentralisées et </w:t>
      </w:r>
      <w:r w:rsidRPr="00262444">
        <w:rPr>
          <w:rFonts w:ascii="Bahnschrift Light" w:hAnsi="Bahnschrift Light" w:cstheme="minorHAnsi"/>
          <w:sz w:val="24"/>
          <w:szCs w:val="24"/>
        </w:rPr>
        <w:t>locales</w:t>
      </w:r>
      <w:r w:rsidR="0031165B" w:rsidRPr="00262444">
        <w:rPr>
          <w:rFonts w:ascii="Bahnschrift Light" w:hAnsi="Bahnschrift Light" w:cstheme="minorHAnsi"/>
          <w:sz w:val="24"/>
          <w:szCs w:val="24"/>
        </w:rPr>
        <w:t xml:space="preserve">. </w:t>
      </w:r>
    </w:p>
    <w:p w14:paraId="714CB433" w14:textId="25E52333" w:rsidR="0055048A" w:rsidRPr="00262444" w:rsidRDefault="0031165B"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La programmation de l’UNDAF et les plans annuels/biannuels prendront en compte les six éléments de la durabilité-pérennisation, décrits dans le Guide «</w:t>
      </w:r>
      <w:r w:rsidRPr="00262444">
        <w:rPr>
          <w:rFonts w:ascii="Bahnschrift Light" w:hAnsi="Bahnschrift Light" w:cs="Calibri"/>
          <w:sz w:val="24"/>
          <w:szCs w:val="24"/>
        </w:rPr>
        <w:t> </w:t>
      </w:r>
      <w:r w:rsidRPr="00262444">
        <w:rPr>
          <w:rFonts w:ascii="Bahnschrift Light" w:hAnsi="Bahnschrift Light" w:cstheme="minorHAnsi"/>
          <w:sz w:val="24"/>
          <w:szCs w:val="24"/>
        </w:rPr>
        <w:t>Principes de programmation de l'UNDAF (</w:t>
      </w:r>
      <w:r w:rsidR="006D2164" w:rsidRPr="00262444">
        <w:rPr>
          <w:rFonts w:ascii="Bahnschrift Light" w:hAnsi="Bahnschrift Light" w:cstheme="minorHAnsi"/>
          <w:sz w:val="24"/>
          <w:szCs w:val="24"/>
        </w:rPr>
        <w:t>U</w:t>
      </w:r>
      <w:r w:rsidRPr="00262444">
        <w:rPr>
          <w:rFonts w:ascii="Bahnschrift Light" w:hAnsi="Bahnschrift Light" w:cs="Bahnschrift Light"/>
          <w:sz w:val="24"/>
          <w:szCs w:val="24"/>
        </w:rPr>
        <w:t>NDG, 2017</w:t>
      </w:r>
      <w:r w:rsidRPr="00262444">
        <w:rPr>
          <w:rFonts w:ascii="Bahnschrift Light" w:hAnsi="Bahnschrift Light" w:cstheme="minorHAnsi"/>
          <w:sz w:val="24"/>
          <w:szCs w:val="24"/>
        </w:rPr>
        <w:t xml:space="preserve">). </w:t>
      </w:r>
      <w:r w:rsidR="00CA24DD" w:rsidRPr="00262444">
        <w:rPr>
          <w:rFonts w:ascii="Bahnschrift Light" w:hAnsi="Bahnschrift Light" w:cstheme="minorHAnsi"/>
          <w:sz w:val="24"/>
          <w:szCs w:val="24"/>
        </w:rPr>
        <w:t xml:space="preserve">Les Groupes Effets de l’UNDAF mettront en place des outils pour mesurer les progrès réalisés au niveau communautaire en matière de capacités de résilience, d’anticipation, et d’adaptabilité face aux chocs et catastrophes. </w:t>
      </w:r>
      <w:r w:rsidRPr="00262444">
        <w:rPr>
          <w:rFonts w:ascii="Bahnschrift Light" w:hAnsi="Bahnschrift Light" w:cstheme="minorHAnsi"/>
          <w:sz w:val="24"/>
          <w:szCs w:val="24"/>
        </w:rPr>
        <w:t xml:space="preserve">De plus, </w:t>
      </w:r>
      <w:r w:rsidR="00CA24DD" w:rsidRPr="00262444">
        <w:rPr>
          <w:rFonts w:ascii="Bahnschrift Light" w:hAnsi="Bahnschrift Light" w:cstheme="minorHAnsi"/>
          <w:sz w:val="24"/>
          <w:szCs w:val="24"/>
        </w:rPr>
        <w:t xml:space="preserve">un accompagnement institutionnel sera assuré afin d’intégrer, dans les plans sectoriels et communaux le nexus </w:t>
      </w:r>
      <w:r w:rsidRPr="00262444">
        <w:rPr>
          <w:rFonts w:ascii="Bahnschrift Light" w:hAnsi="Bahnschrift Light" w:cstheme="minorHAnsi"/>
          <w:sz w:val="24"/>
          <w:szCs w:val="24"/>
        </w:rPr>
        <w:t>développement</w:t>
      </w:r>
      <w:r w:rsidR="00CA24DD" w:rsidRPr="00262444">
        <w:rPr>
          <w:rFonts w:ascii="Bahnschrift Light" w:hAnsi="Bahnschrift Light" w:cstheme="minorHAnsi"/>
          <w:sz w:val="24"/>
          <w:szCs w:val="24"/>
        </w:rPr>
        <w:t xml:space="preserve"> et humanitaire,</w:t>
      </w:r>
      <w:r w:rsidRPr="00262444">
        <w:rPr>
          <w:rFonts w:ascii="Bahnschrift Light" w:hAnsi="Bahnschrift Light" w:cstheme="minorHAnsi"/>
          <w:sz w:val="24"/>
          <w:szCs w:val="24"/>
        </w:rPr>
        <w:t xml:space="preserve"> pour faire face à la récurrence des catastrophes naturelles et les mesures de protection sociale et économique favorisant la reprise des activités génératrices de revenus dans les communes.</w:t>
      </w:r>
      <w:r w:rsidR="00CA24DD" w:rsidRPr="00262444">
        <w:rPr>
          <w:rFonts w:ascii="Bahnschrift Light" w:hAnsi="Bahnschrift Light" w:cstheme="minorHAnsi"/>
          <w:sz w:val="24"/>
          <w:szCs w:val="24"/>
        </w:rPr>
        <w:t xml:space="preserve"> Par ailleurs, l</w:t>
      </w:r>
      <w:r w:rsidRPr="00262444">
        <w:rPr>
          <w:rFonts w:ascii="Bahnschrift Light" w:hAnsi="Bahnschrift Light" w:cstheme="minorHAnsi"/>
          <w:sz w:val="24"/>
          <w:szCs w:val="24"/>
        </w:rPr>
        <w:t>es engagements ratifiés</w:t>
      </w:r>
      <w:r w:rsidR="00CA24DD" w:rsidRPr="00262444">
        <w:rPr>
          <w:rFonts w:ascii="Bahnschrift Light" w:hAnsi="Bahnschrift Light" w:cstheme="minorHAnsi"/>
          <w:sz w:val="24"/>
          <w:szCs w:val="24"/>
        </w:rPr>
        <w:t xml:space="preserve"> dans ce domaine</w:t>
      </w:r>
      <w:r w:rsidRPr="00262444">
        <w:rPr>
          <w:rFonts w:ascii="Bahnschrift Light" w:hAnsi="Bahnschrift Light" w:cstheme="minorHAnsi"/>
          <w:sz w:val="24"/>
          <w:szCs w:val="24"/>
        </w:rPr>
        <w:t xml:space="preserve"> par le Gouvernement Burundais seront pris en compte</w:t>
      </w:r>
      <w:r w:rsidRPr="00262444">
        <w:rPr>
          <w:rFonts w:ascii="Bahnschrift Light" w:hAnsi="Bahnschrift Light" w:cs="Calibri"/>
          <w:sz w:val="24"/>
          <w:szCs w:val="24"/>
        </w:rPr>
        <w:t xml:space="preserve">, notamment </w:t>
      </w:r>
      <w:r w:rsidRPr="00262444">
        <w:rPr>
          <w:rFonts w:ascii="Bahnschrift Light" w:hAnsi="Bahnschrift Light" w:cstheme="minorHAnsi"/>
          <w:sz w:val="24"/>
          <w:szCs w:val="24"/>
        </w:rPr>
        <w:t>les conventions internationales et les résolutions de l'Assemblée générale des Nations Unies.</w:t>
      </w:r>
    </w:p>
    <w:p w14:paraId="26AA03F0" w14:textId="77777777" w:rsidR="0055048A" w:rsidRPr="00262444" w:rsidRDefault="0031165B" w:rsidP="00262444">
      <w:pPr>
        <w:spacing w:after="0" w:line="240" w:lineRule="auto"/>
        <w:jc w:val="both"/>
        <w:rPr>
          <w:rFonts w:ascii="Bahnschrift Light" w:hAnsi="Bahnschrift Light" w:cstheme="minorHAnsi"/>
          <w:i/>
          <w:sz w:val="24"/>
          <w:szCs w:val="24"/>
        </w:rPr>
      </w:pPr>
      <w:r w:rsidRPr="00262444">
        <w:rPr>
          <w:rFonts w:ascii="Bahnschrift Light" w:hAnsi="Bahnschrift Light" w:cstheme="minorHAnsi"/>
          <w:b/>
          <w:i/>
          <w:sz w:val="24"/>
          <w:szCs w:val="24"/>
        </w:rPr>
        <w:t>Responsabilité et Redevabilité</w:t>
      </w:r>
      <w:r w:rsidRPr="00262444">
        <w:rPr>
          <w:rFonts w:ascii="Bahnschrift Light" w:hAnsi="Bahnschrift Light" w:cstheme="minorHAnsi"/>
          <w:i/>
          <w:sz w:val="24"/>
          <w:szCs w:val="24"/>
        </w:rPr>
        <w:t xml:space="preserve"> </w:t>
      </w:r>
    </w:p>
    <w:p w14:paraId="6365C7F5" w14:textId="77777777" w:rsidR="00B305F3" w:rsidRPr="00262444" w:rsidRDefault="00B305F3" w:rsidP="007C5BDC">
      <w:pPr>
        <w:pStyle w:val="Paragraphedeliste"/>
        <w:spacing w:after="0" w:line="240" w:lineRule="auto"/>
        <w:jc w:val="both"/>
        <w:rPr>
          <w:rFonts w:ascii="Bahnschrift Light" w:hAnsi="Bahnschrift Light" w:cstheme="minorHAnsi"/>
          <w:i/>
          <w:sz w:val="24"/>
          <w:szCs w:val="24"/>
        </w:rPr>
      </w:pPr>
    </w:p>
    <w:p w14:paraId="7FA4DC2A" w14:textId="37BF1F5B" w:rsidR="006E3F7D" w:rsidRDefault="004F1291"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Les principes de responsabilité et de redevabilité seront à respecter simultanément par toutes les parties prenantes à chaque étape de la planification, de la mise en œuvre et du suivi-évaluation de l’UNDAF</w:t>
      </w:r>
      <w:r w:rsidR="0031165B" w:rsidRPr="00262444">
        <w:rPr>
          <w:rFonts w:ascii="Bahnschrift Light" w:hAnsi="Bahnschrift Light" w:cstheme="minorHAnsi"/>
          <w:sz w:val="24"/>
          <w:szCs w:val="24"/>
        </w:rPr>
        <w:t>. La responsabilité collective renforce</w:t>
      </w:r>
      <w:r w:rsidRPr="00262444">
        <w:rPr>
          <w:rFonts w:ascii="Bahnschrift Light" w:hAnsi="Bahnschrift Light" w:cstheme="minorHAnsi"/>
          <w:sz w:val="24"/>
          <w:szCs w:val="24"/>
        </w:rPr>
        <w:t>ra</w:t>
      </w:r>
      <w:r w:rsidR="0031165B" w:rsidRPr="00262444">
        <w:rPr>
          <w:rFonts w:ascii="Bahnschrift Light" w:hAnsi="Bahnschrift Light" w:cstheme="minorHAnsi"/>
          <w:sz w:val="24"/>
          <w:szCs w:val="24"/>
        </w:rPr>
        <w:t xml:space="preserve"> chaque maillon de la chaîne d’actions mettant en</w:t>
      </w:r>
      <w:r w:rsidRPr="00262444">
        <w:rPr>
          <w:rFonts w:ascii="Bahnschrift Light" w:hAnsi="Bahnschrift Light" w:cstheme="minorHAnsi"/>
          <w:sz w:val="24"/>
          <w:szCs w:val="24"/>
        </w:rPr>
        <w:t xml:space="preserve"> complémentarité les expertises et</w:t>
      </w:r>
      <w:r w:rsidR="0031165B" w:rsidRPr="00262444">
        <w:rPr>
          <w:rFonts w:ascii="Bahnschrift Light" w:hAnsi="Bahnschrift Light" w:cstheme="minorHAnsi"/>
          <w:sz w:val="24"/>
          <w:szCs w:val="24"/>
        </w:rPr>
        <w:t xml:space="preserve"> renforçant ainsi la redevabilité. En soutenant une participation inclusive, la mise</w:t>
      </w:r>
      <w:r w:rsidRPr="00262444">
        <w:rPr>
          <w:rFonts w:ascii="Bahnschrift Light" w:hAnsi="Bahnschrift Light" w:cstheme="minorHAnsi"/>
          <w:sz w:val="24"/>
          <w:szCs w:val="24"/>
        </w:rPr>
        <w:t xml:space="preserve"> en œuvre de l’UNDAF offrira</w:t>
      </w:r>
      <w:r w:rsidR="00893889" w:rsidRPr="00262444">
        <w:rPr>
          <w:rFonts w:ascii="Bahnschrift Light" w:hAnsi="Bahnschrift Light" w:cstheme="minorHAnsi"/>
          <w:sz w:val="24"/>
          <w:szCs w:val="24"/>
        </w:rPr>
        <w:t>, à tous les niveaux,</w:t>
      </w:r>
      <w:r w:rsidRPr="00262444">
        <w:rPr>
          <w:rFonts w:ascii="Bahnschrift Light" w:hAnsi="Bahnschrift Light" w:cstheme="minorHAnsi"/>
          <w:sz w:val="24"/>
          <w:szCs w:val="24"/>
        </w:rPr>
        <w:t xml:space="preserve"> un</w:t>
      </w:r>
      <w:r w:rsidR="0031165B" w:rsidRPr="00262444">
        <w:rPr>
          <w:rFonts w:ascii="Bahnschrift Light" w:hAnsi="Bahnschrift Light" w:cstheme="minorHAnsi"/>
          <w:sz w:val="24"/>
          <w:szCs w:val="24"/>
        </w:rPr>
        <w:t xml:space="preserve"> espace </w:t>
      </w:r>
      <w:r w:rsidRPr="00262444">
        <w:rPr>
          <w:rFonts w:ascii="Bahnschrift Light" w:hAnsi="Bahnschrift Light" w:cstheme="minorHAnsi"/>
          <w:sz w:val="24"/>
          <w:szCs w:val="24"/>
        </w:rPr>
        <w:t>de</w:t>
      </w:r>
      <w:r w:rsidR="0031165B" w:rsidRPr="00262444">
        <w:rPr>
          <w:rFonts w:ascii="Bahnschrift Light" w:hAnsi="Bahnschrift Light" w:cstheme="minorHAnsi"/>
          <w:sz w:val="24"/>
          <w:szCs w:val="24"/>
        </w:rPr>
        <w:t xml:space="preserve"> dialogue ouvert et inclusif. Les échanges permettront de partager des informations, </w:t>
      </w:r>
      <w:r w:rsidR="00893889" w:rsidRPr="00262444">
        <w:rPr>
          <w:rFonts w:ascii="Bahnschrift Light" w:hAnsi="Bahnschrift Light" w:cstheme="minorHAnsi"/>
          <w:sz w:val="24"/>
          <w:szCs w:val="24"/>
        </w:rPr>
        <w:t>d’</w:t>
      </w:r>
      <w:r w:rsidR="0031165B" w:rsidRPr="00262444">
        <w:rPr>
          <w:rFonts w:ascii="Bahnschrift Light" w:hAnsi="Bahnschrift Light" w:cstheme="minorHAnsi"/>
          <w:sz w:val="24"/>
          <w:szCs w:val="24"/>
        </w:rPr>
        <w:t xml:space="preserve">orienter les actions et </w:t>
      </w:r>
      <w:r w:rsidR="00893889" w:rsidRPr="00262444">
        <w:rPr>
          <w:rFonts w:ascii="Bahnschrift Light" w:hAnsi="Bahnschrift Light" w:cstheme="minorHAnsi"/>
          <w:sz w:val="24"/>
          <w:szCs w:val="24"/>
        </w:rPr>
        <w:t>d’</w:t>
      </w:r>
      <w:r w:rsidR="0031165B" w:rsidRPr="00262444">
        <w:rPr>
          <w:rFonts w:ascii="Bahnschrift Light" w:hAnsi="Bahnschrift Light" w:cstheme="minorHAnsi"/>
          <w:sz w:val="24"/>
          <w:szCs w:val="24"/>
        </w:rPr>
        <w:t xml:space="preserve">établir les rôles et </w:t>
      </w:r>
      <w:r w:rsidR="00893889" w:rsidRPr="00262444">
        <w:rPr>
          <w:rFonts w:ascii="Bahnschrift Light" w:hAnsi="Bahnschrift Light" w:cstheme="minorHAnsi"/>
          <w:sz w:val="24"/>
          <w:szCs w:val="24"/>
        </w:rPr>
        <w:t>responsabilités pour atteindre les résultats souhaités. A</w:t>
      </w:r>
      <w:r w:rsidR="0031165B" w:rsidRPr="00262444">
        <w:rPr>
          <w:rFonts w:ascii="Bahnschrift Light" w:hAnsi="Bahnschrift Light" w:cstheme="minorHAnsi"/>
          <w:sz w:val="24"/>
          <w:szCs w:val="24"/>
        </w:rPr>
        <w:t xml:space="preserve"> cet effet, l’UNDAF </w:t>
      </w:r>
      <w:r w:rsidR="00893889" w:rsidRPr="00262444">
        <w:rPr>
          <w:rFonts w:ascii="Bahnschrift Light" w:hAnsi="Bahnschrift Light" w:cstheme="minorHAnsi"/>
          <w:sz w:val="24"/>
          <w:szCs w:val="24"/>
        </w:rPr>
        <w:t>servira</w:t>
      </w:r>
      <w:r w:rsidR="0031165B" w:rsidRPr="00262444">
        <w:rPr>
          <w:rFonts w:ascii="Bahnschrift Light" w:hAnsi="Bahnschrift Light" w:cstheme="minorHAnsi"/>
          <w:sz w:val="24"/>
          <w:szCs w:val="24"/>
        </w:rPr>
        <w:t xml:space="preserve"> </w:t>
      </w:r>
      <w:r w:rsidR="00893889" w:rsidRPr="00262444">
        <w:rPr>
          <w:rFonts w:ascii="Bahnschrift Light" w:hAnsi="Bahnschrift Light" w:cstheme="minorHAnsi"/>
          <w:sz w:val="24"/>
          <w:szCs w:val="24"/>
        </w:rPr>
        <w:t>de</w:t>
      </w:r>
      <w:r w:rsidR="0031165B" w:rsidRPr="00262444">
        <w:rPr>
          <w:rFonts w:ascii="Bahnschrift Light" w:hAnsi="Bahnschrift Light" w:cstheme="minorHAnsi"/>
          <w:sz w:val="24"/>
          <w:szCs w:val="24"/>
        </w:rPr>
        <w:t xml:space="preserve"> levier important pour soutenir la gouvernance, la transparence, </w:t>
      </w:r>
      <w:r w:rsidR="00893889" w:rsidRPr="00262444">
        <w:rPr>
          <w:rFonts w:ascii="Bahnschrift Light" w:hAnsi="Bahnschrift Light" w:cstheme="minorHAnsi"/>
          <w:sz w:val="24"/>
          <w:szCs w:val="24"/>
        </w:rPr>
        <w:t xml:space="preserve">la redevabilité réciproque, </w:t>
      </w:r>
      <w:r w:rsidR="0031165B" w:rsidRPr="00262444">
        <w:rPr>
          <w:rFonts w:ascii="Bahnschrift Light" w:hAnsi="Bahnschrift Light" w:cstheme="minorHAnsi"/>
          <w:sz w:val="24"/>
          <w:szCs w:val="24"/>
        </w:rPr>
        <w:t>la participation et la rétroaction tout au cours de la mise en œuvre en veillant à ce que les détenteurs de droit</w:t>
      </w:r>
      <w:r w:rsidR="00893889" w:rsidRPr="00262444">
        <w:rPr>
          <w:rFonts w:ascii="Bahnschrift Light" w:hAnsi="Bahnschrift Light" w:cstheme="minorHAnsi"/>
          <w:sz w:val="24"/>
          <w:szCs w:val="24"/>
        </w:rPr>
        <w:t>s</w:t>
      </w:r>
      <w:r w:rsidR="0031165B" w:rsidRPr="00262444">
        <w:rPr>
          <w:rFonts w:ascii="Bahnschrift Light" w:hAnsi="Bahnschrift Light" w:cstheme="minorHAnsi"/>
          <w:sz w:val="24"/>
          <w:szCs w:val="24"/>
        </w:rPr>
        <w:t xml:space="preserve"> et les </w:t>
      </w:r>
      <w:r w:rsidR="00893889" w:rsidRPr="00262444">
        <w:rPr>
          <w:rFonts w:ascii="Bahnschrift Light" w:hAnsi="Bahnschrift Light" w:cstheme="minorHAnsi"/>
          <w:sz w:val="24"/>
          <w:szCs w:val="24"/>
        </w:rPr>
        <w:t xml:space="preserve">débiteurs d’obligations </w:t>
      </w:r>
      <w:r w:rsidR="0031165B" w:rsidRPr="00262444">
        <w:rPr>
          <w:rFonts w:ascii="Bahnschrift Light" w:hAnsi="Bahnschrift Light" w:cstheme="minorHAnsi"/>
          <w:sz w:val="24"/>
          <w:szCs w:val="24"/>
        </w:rPr>
        <w:t>soient pleinement impliqués à toutes les étapes du processus de programmation</w:t>
      </w:r>
      <w:r w:rsidR="00893889" w:rsidRPr="00262444">
        <w:rPr>
          <w:rFonts w:ascii="Bahnschrift Light" w:hAnsi="Bahnschrift Light" w:cstheme="minorHAnsi"/>
          <w:sz w:val="24"/>
          <w:szCs w:val="24"/>
        </w:rPr>
        <w:t xml:space="preserve"> et de mise en œuvre</w:t>
      </w:r>
      <w:r w:rsidR="0031165B" w:rsidRPr="00262444">
        <w:rPr>
          <w:rFonts w:ascii="Bahnschrift Light" w:hAnsi="Bahnschrift Light" w:cstheme="minorHAnsi"/>
          <w:sz w:val="24"/>
          <w:szCs w:val="24"/>
        </w:rPr>
        <w:t>.</w:t>
      </w:r>
    </w:p>
    <w:p w14:paraId="702CBDCB" w14:textId="77777777" w:rsidR="007F2FDA" w:rsidRDefault="007F2FDA" w:rsidP="007C5BDC">
      <w:pPr>
        <w:spacing w:line="240" w:lineRule="auto"/>
        <w:jc w:val="both"/>
        <w:rPr>
          <w:rFonts w:ascii="Bahnschrift Light" w:hAnsi="Bahnschrift Light" w:cstheme="minorHAnsi"/>
          <w:sz w:val="24"/>
          <w:szCs w:val="24"/>
        </w:rPr>
      </w:pPr>
    </w:p>
    <w:p w14:paraId="5AF4E98B" w14:textId="77777777" w:rsidR="007F2FDA" w:rsidRDefault="007F2FDA" w:rsidP="007C5BDC">
      <w:pPr>
        <w:spacing w:line="240" w:lineRule="auto"/>
        <w:jc w:val="both"/>
        <w:rPr>
          <w:rFonts w:ascii="Bahnschrift Light" w:hAnsi="Bahnschrift Light" w:cstheme="minorHAnsi"/>
          <w:sz w:val="24"/>
          <w:szCs w:val="24"/>
        </w:rPr>
      </w:pPr>
    </w:p>
    <w:p w14:paraId="00B071D6" w14:textId="77777777" w:rsidR="007F2FDA" w:rsidRDefault="007F2FDA" w:rsidP="007C5BDC">
      <w:pPr>
        <w:spacing w:line="240" w:lineRule="auto"/>
        <w:jc w:val="both"/>
        <w:rPr>
          <w:rFonts w:ascii="Bahnschrift Light" w:hAnsi="Bahnschrift Light" w:cstheme="minorHAnsi"/>
          <w:sz w:val="24"/>
          <w:szCs w:val="24"/>
        </w:rPr>
      </w:pPr>
    </w:p>
    <w:p w14:paraId="0C0BC748" w14:textId="77777777" w:rsidR="007F2FDA" w:rsidRDefault="007F2FDA" w:rsidP="007C5BDC">
      <w:pPr>
        <w:spacing w:line="240" w:lineRule="auto"/>
        <w:jc w:val="both"/>
        <w:rPr>
          <w:rFonts w:ascii="Bahnschrift Light" w:hAnsi="Bahnschrift Light" w:cstheme="minorHAnsi"/>
          <w:sz w:val="24"/>
          <w:szCs w:val="24"/>
        </w:rPr>
      </w:pPr>
    </w:p>
    <w:p w14:paraId="3AE8D2E6" w14:textId="77777777" w:rsidR="007F2FDA" w:rsidRDefault="007F2FDA" w:rsidP="007C5BDC">
      <w:pPr>
        <w:spacing w:line="240" w:lineRule="auto"/>
        <w:jc w:val="both"/>
        <w:rPr>
          <w:rFonts w:ascii="Bahnschrift Light" w:hAnsi="Bahnschrift Light" w:cstheme="minorHAnsi"/>
          <w:sz w:val="24"/>
          <w:szCs w:val="24"/>
        </w:rPr>
      </w:pPr>
    </w:p>
    <w:p w14:paraId="2196A137" w14:textId="77777777" w:rsidR="00A671CA" w:rsidRPr="00262444" w:rsidRDefault="00A671CA" w:rsidP="007C5BDC">
      <w:pPr>
        <w:spacing w:line="240" w:lineRule="auto"/>
        <w:jc w:val="both"/>
        <w:rPr>
          <w:rFonts w:ascii="Bahnschrift Light" w:hAnsi="Bahnschrift Light" w:cstheme="minorHAnsi"/>
          <w:sz w:val="24"/>
          <w:szCs w:val="24"/>
        </w:rPr>
      </w:pPr>
    </w:p>
    <w:p w14:paraId="729F24F3" w14:textId="77777777" w:rsidR="000F2EEF" w:rsidRDefault="0031165B" w:rsidP="007C5BDC">
      <w:pPr>
        <w:pStyle w:val="Titre2"/>
        <w:spacing w:line="240" w:lineRule="auto"/>
        <w:jc w:val="both"/>
        <w:rPr>
          <w:rFonts w:ascii="Bahnschrift Light" w:hAnsi="Bahnschrift Light" w:cs="Times New Roman"/>
          <w:color w:val="auto"/>
          <w:sz w:val="24"/>
          <w:szCs w:val="24"/>
        </w:rPr>
      </w:pPr>
      <w:bookmarkStart w:id="13" w:name="_Toc515362449"/>
      <w:r w:rsidRPr="00262444">
        <w:rPr>
          <w:rFonts w:ascii="Bahnschrift Light" w:hAnsi="Bahnschrift Light" w:cs="Times New Roman"/>
          <w:color w:val="auto"/>
          <w:sz w:val="24"/>
          <w:szCs w:val="24"/>
        </w:rPr>
        <w:lastRenderedPageBreak/>
        <w:t xml:space="preserve">1.2.3. </w:t>
      </w:r>
      <w:r w:rsidRPr="00262444">
        <w:rPr>
          <w:rFonts w:ascii="Bahnschrift Light" w:hAnsi="Bahnschrift Light"/>
          <w:color w:val="auto"/>
          <w:sz w:val="24"/>
          <w:szCs w:val="24"/>
        </w:rPr>
        <w:t>Les avantages comparatifs</w:t>
      </w:r>
      <w:bookmarkEnd w:id="13"/>
      <w:r w:rsidRPr="00262444">
        <w:rPr>
          <w:rFonts w:ascii="Bahnschrift Light" w:hAnsi="Bahnschrift Light" w:cs="Times New Roman"/>
          <w:color w:val="auto"/>
          <w:sz w:val="24"/>
          <w:szCs w:val="24"/>
        </w:rPr>
        <w:t xml:space="preserve"> </w:t>
      </w:r>
    </w:p>
    <w:p w14:paraId="7456DB96" w14:textId="77777777" w:rsidR="00262444" w:rsidRPr="00262444" w:rsidRDefault="00262444" w:rsidP="00262444"/>
    <w:p w14:paraId="5E597B7B" w14:textId="77777777" w:rsidR="001746E5" w:rsidRPr="00262444" w:rsidRDefault="00F95702" w:rsidP="001746E5">
      <w:pPr>
        <w:jc w:val="both"/>
        <w:rPr>
          <w:rFonts w:ascii="Bahnschrift Light" w:hAnsi="Bahnschrift Light" w:cs="Times New Roman"/>
          <w:sz w:val="24"/>
          <w:szCs w:val="24"/>
        </w:rPr>
      </w:pPr>
      <w:r w:rsidRPr="00262444">
        <w:rPr>
          <w:rFonts w:ascii="Bahnschrift Light" w:hAnsi="Bahnschrift Light" w:cs="Times New Roman"/>
          <w:sz w:val="24"/>
          <w:szCs w:val="24"/>
        </w:rPr>
        <w:t>Une analyse des avantages comparatifs du SNU a été conduite selon la méthodologie SWOT en préalable à l</w:t>
      </w:r>
      <w:r w:rsidR="001746E5" w:rsidRPr="00262444">
        <w:rPr>
          <w:rFonts w:ascii="Bahnschrift Light" w:hAnsi="Bahnschrift Light" w:cs="Times New Roman"/>
          <w:sz w:val="24"/>
          <w:szCs w:val="24"/>
        </w:rPr>
        <w:t>’élaboration de l’UNDAF</w:t>
      </w:r>
      <w:r w:rsidRPr="00262444">
        <w:rPr>
          <w:rFonts w:ascii="Bahnschrift Light" w:hAnsi="Bahnschrift Light" w:cs="Times New Roman"/>
          <w:sz w:val="24"/>
          <w:szCs w:val="24"/>
        </w:rPr>
        <w:t xml:space="preserve"> 2019-2023</w:t>
      </w:r>
      <w:r w:rsidR="001746E5" w:rsidRPr="00262444">
        <w:rPr>
          <w:rFonts w:ascii="Bahnschrift Light" w:hAnsi="Bahnschrift Light" w:cs="Times New Roman"/>
          <w:sz w:val="24"/>
          <w:szCs w:val="24"/>
        </w:rPr>
        <w:t xml:space="preserve">. </w:t>
      </w:r>
      <w:r w:rsidRPr="00262444">
        <w:rPr>
          <w:rFonts w:ascii="Bahnschrift Light" w:hAnsi="Bahnschrift Light" w:cs="Times New Roman"/>
          <w:sz w:val="24"/>
          <w:szCs w:val="24"/>
        </w:rPr>
        <w:t>Elle</w:t>
      </w:r>
      <w:r w:rsidR="001746E5" w:rsidRPr="00262444">
        <w:rPr>
          <w:rFonts w:ascii="Bahnschrift Light" w:hAnsi="Bahnschrift Light" w:cs="Times New Roman"/>
          <w:sz w:val="24"/>
          <w:szCs w:val="24"/>
        </w:rPr>
        <w:t xml:space="preserve"> a permis d’identifier les forces et les faiblesses du SNU</w:t>
      </w:r>
      <w:r w:rsidRPr="00262444">
        <w:rPr>
          <w:rFonts w:ascii="Bahnschrift Light" w:hAnsi="Bahnschrift Light" w:cs="Times New Roman"/>
          <w:sz w:val="24"/>
          <w:szCs w:val="24"/>
        </w:rPr>
        <w:t xml:space="preserve"> </w:t>
      </w:r>
      <w:r w:rsidR="001746E5" w:rsidRPr="00262444">
        <w:rPr>
          <w:rFonts w:ascii="Bahnschrift Light" w:hAnsi="Bahnschrift Light" w:cs="Times New Roman"/>
          <w:sz w:val="24"/>
          <w:szCs w:val="24"/>
        </w:rPr>
        <w:t>ainsi que les opportunités et les contraintes susceptibles d’entraver la réalisation des résultats du présent Plan-cadre. Les résultats de l’analyse ont été croisés avec ceux de l’évaluation à mi-parcours de l’UNDAF</w:t>
      </w:r>
      <w:r w:rsidRPr="00262444">
        <w:rPr>
          <w:rFonts w:ascii="Bahnschrift Light" w:hAnsi="Bahnschrift Light" w:cs="Times New Roman"/>
          <w:sz w:val="24"/>
          <w:szCs w:val="24"/>
        </w:rPr>
        <w:t xml:space="preserve"> 2012-2016, étendu à 2018</w:t>
      </w:r>
      <w:r w:rsidR="001746E5" w:rsidRPr="00262444">
        <w:rPr>
          <w:rFonts w:ascii="Bahnschrift Light" w:hAnsi="Bahnschrift Light" w:cs="Times New Roman"/>
          <w:sz w:val="24"/>
          <w:szCs w:val="24"/>
        </w:rPr>
        <w:t>. Il apparaît ainsi que les principaux points forts du SNU pouvant faciliter la mise en œuvre des politiques publiques engagées au Burundi sont sa neutralité, son impartialité et la qualité de ses ressources humaines et de son appui technique. Ses autres point</w:t>
      </w:r>
      <w:r w:rsidRPr="00262444">
        <w:rPr>
          <w:rFonts w:ascii="Bahnschrift Light" w:hAnsi="Bahnschrift Light" w:cs="Times New Roman"/>
          <w:sz w:val="24"/>
          <w:szCs w:val="24"/>
        </w:rPr>
        <w:t>s</w:t>
      </w:r>
      <w:r w:rsidR="001746E5" w:rsidRPr="00262444">
        <w:rPr>
          <w:rFonts w:ascii="Bahnschrift Light" w:hAnsi="Bahnschrift Light" w:cs="Times New Roman"/>
          <w:sz w:val="24"/>
          <w:szCs w:val="24"/>
        </w:rPr>
        <w:t xml:space="preserve"> forts sont sa capacité à mobiliser les partenaires, à favoriser le réseautage et la coordination, à promouvoir la coopération Sud-Sud et à jouer un rôle de fédérateur et de catalyseur.</w:t>
      </w:r>
    </w:p>
    <w:p w14:paraId="29E30B9B" w14:textId="77777777" w:rsidR="002122D4" w:rsidRPr="00262444" w:rsidRDefault="002122D4" w:rsidP="007C5BDC">
      <w:pPr>
        <w:spacing w:line="240" w:lineRule="auto"/>
        <w:jc w:val="both"/>
        <w:rPr>
          <w:rFonts w:ascii="Bahnschrift Light" w:hAnsi="Bahnschrift Light" w:cs="Times New Roman"/>
          <w:sz w:val="24"/>
          <w:szCs w:val="24"/>
        </w:rPr>
      </w:pPr>
      <w:r w:rsidRPr="00262444">
        <w:rPr>
          <w:rFonts w:ascii="Bahnschrift Light" w:hAnsi="Bahnschrift Light" w:cs="Times New Roman"/>
          <w:sz w:val="24"/>
          <w:szCs w:val="24"/>
        </w:rPr>
        <w:t>Le SNU dispose, en outre, d’une expérience avérée en matière de planification et de programmation basées sur les Droits de l’Homme qui lui permet de faciliter l’intégration des normes et standards universels dans les politiques et stratégies nationales. Sa maîtrise des techniques de planification, de gestion et de suivi &amp; évaluation des politiques et des programmes, ainsi que son expertise cumulée en matière de production et de gestion des connaissances, devraient, également, lui permettre de jouer le rôle de centre de référence en matière de partage du savoir et des connaissances. Enfin, l’analyse des avantages comparatifs a montré que le SNU a la capacité de contribuer à des avancées dans les domaines socio-économiques et environnementaux. Il dispose également de capacités internes pour développer son action selon une approche multidimensionnelle concertée et intégrée, avec une économie des efforts et des moyens techniques et financiers.</w:t>
      </w:r>
    </w:p>
    <w:p w14:paraId="0640FEB2" w14:textId="77777777" w:rsidR="002122D4" w:rsidRPr="00262444" w:rsidRDefault="002122D4" w:rsidP="002122D4">
      <w:pPr>
        <w:jc w:val="both"/>
        <w:rPr>
          <w:rFonts w:ascii="Bahnschrift Light" w:hAnsi="Bahnschrift Light" w:cs="Times New Roman"/>
          <w:sz w:val="24"/>
          <w:szCs w:val="24"/>
        </w:rPr>
      </w:pPr>
      <w:bookmarkStart w:id="14" w:name="_Toc515362450"/>
      <w:r w:rsidRPr="00262444">
        <w:rPr>
          <w:rFonts w:ascii="Bahnschrift Light" w:hAnsi="Bahnschrift Light" w:cs="Times New Roman"/>
          <w:sz w:val="24"/>
          <w:szCs w:val="24"/>
        </w:rPr>
        <w:t xml:space="preserve">Les initiatives engagées au niveau international en matière de développement durable, d’environnement et de réduction des effets du changement climatique, ainsi que l’émergence de nouvelles possibilités de coopération bilatérale et régionale (Sud-Sud) constituent un cadre favorable pour l’appui aux réformes structurelles menées par le Gouvernement du Burundi et la réalisation des objectifs du présent Plan cadre. Toutefois, plusieurs risques existent, notamment en matière de sécurité et de déplacements importants de populations, voire de crises humanitaires, qui sont susceptibles d’entraver l’atteinte des résultats </w:t>
      </w:r>
      <w:r w:rsidR="003D26E8" w:rsidRPr="00262444">
        <w:rPr>
          <w:rFonts w:ascii="Bahnschrift Light" w:hAnsi="Bahnschrift Light" w:cs="Times New Roman"/>
          <w:sz w:val="24"/>
          <w:szCs w:val="24"/>
        </w:rPr>
        <w:t>attendus</w:t>
      </w:r>
      <w:r w:rsidRPr="00262444">
        <w:rPr>
          <w:rFonts w:ascii="Bahnschrift Light" w:hAnsi="Bahnschrift Light" w:cs="Times New Roman"/>
          <w:sz w:val="24"/>
          <w:szCs w:val="24"/>
        </w:rPr>
        <w:t xml:space="preserve"> de l’UNDAF.  </w:t>
      </w:r>
    </w:p>
    <w:p w14:paraId="0677ADC9" w14:textId="77777777" w:rsidR="000F2EEF" w:rsidRPr="00262444" w:rsidRDefault="0031165B" w:rsidP="007C5BDC">
      <w:pPr>
        <w:pStyle w:val="Titre2"/>
        <w:spacing w:line="240" w:lineRule="auto"/>
        <w:jc w:val="both"/>
        <w:rPr>
          <w:rFonts w:ascii="Bahnschrift Light" w:hAnsi="Bahnschrift Light" w:cs="Times New Roman"/>
          <w:b w:val="0"/>
          <w:color w:val="auto"/>
          <w:sz w:val="24"/>
          <w:szCs w:val="24"/>
        </w:rPr>
      </w:pPr>
      <w:r w:rsidRPr="00262444">
        <w:rPr>
          <w:rFonts w:ascii="Bahnschrift Light" w:hAnsi="Bahnschrift Light" w:cs="Times New Roman"/>
          <w:color w:val="auto"/>
          <w:sz w:val="24"/>
          <w:szCs w:val="24"/>
        </w:rPr>
        <w:t xml:space="preserve">1.2.4 </w:t>
      </w:r>
      <w:r w:rsidRPr="00262444">
        <w:rPr>
          <w:rFonts w:ascii="Bahnschrift Light" w:hAnsi="Bahnschrift Light"/>
          <w:color w:val="auto"/>
          <w:sz w:val="24"/>
          <w:szCs w:val="24"/>
        </w:rPr>
        <w:t>Processus d’élaboration</w:t>
      </w:r>
      <w:bookmarkEnd w:id="14"/>
      <w:r w:rsidRPr="00262444">
        <w:rPr>
          <w:rFonts w:ascii="Bahnschrift Light" w:hAnsi="Bahnschrift Light" w:cs="Times New Roman"/>
          <w:color w:val="auto"/>
          <w:sz w:val="24"/>
          <w:szCs w:val="24"/>
        </w:rPr>
        <w:t xml:space="preserve"> </w:t>
      </w:r>
    </w:p>
    <w:p w14:paraId="3852B78F" w14:textId="77777777" w:rsidR="00E159F7" w:rsidRPr="00262444" w:rsidRDefault="00E159F7" w:rsidP="008C62EB">
      <w:pPr>
        <w:pStyle w:val="NormalWeb"/>
        <w:shd w:val="clear" w:color="auto" w:fill="FFFFFF"/>
        <w:spacing w:before="0" w:beforeAutospacing="0" w:after="0" w:afterAutospacing="0"/>
        <w:contextualSpacing/>
        <w:jc w:val="both"/>
        <w:rPr>
          <w:rFonts w:ascii="Bahnschrift Light" w:hAnsi="Bahnschrift Light" w:cstheme="minorHAnsi"/>
          <w:highlight w:val="cyan"/>
        </w:rPr>
      </w:pPr>
    </w:p>
    <w:p w14:paraId="5858C3FC" w14:textId="77777777" w:rsidR="00E159F7" w:rsidRPr="00262444" w:rsidRDefault="00E159F7" w:rsidP="00E159F7">
      <w:pPr>
        <w:pStyle w:val="Default"/>
        <w:rPr>
          <w:b w:val="0"/>
          <w:color w:val="auto"/>
          <w:lang w:val="fr-FR"/>
        </w:rPr>
      </w:pPr>
      <w:r w:rsidRPr="00262444">
        <w:rPr>
          <w:b w:val="0"/>
          <w:color w:val="auto"/>
          <w:lang w:val="fr-FR"/>
        </w:rPr>
        <w:t xml:space="preserve">L’UNDAF 2019-2023 a été élaboré, selon un mode participatif, au terme d’un processus de consultation de nombreux groupes vulnérables (des femmes, des jeunes, des </w:t>
      </w:r>
      <w:proofErr w:type="spellStart"/>
      <w:r w:rsidRPr="00262444">
        <w:rPr>
          <w:b w:val="0"/>
          <w:color w:val="auto"/>
          <w:lang w:val="fr-FR"/>
        </w:rPr>
        <w:t>Batwa</w:t>
      </w:r>
      <w:proofErr w:type="spellEnd"/>
      <w:r w:rsidRPr="00262444">
        <w:rPr>
          <w:b w:val="0"/>
          <w:color w:val="auto"/>
          <w:lang w:val="fr-FR"/>
        </w:rPr>
        <w:t xml:space="preserve">, des personnes handicapées, des albinos, etc.), des représentants de l’administration publique, du secteur privé et des organisations de la société civile et des agences du SNU. </w:t>
      </w:r>
    </w:p>
    <w:p w14:paraId="60638EFC" w14:textId="77777777" w:rsidR="00E159F7" w:rsidRPr="00262444" w:rsidRDefault="00E159F7" w:rsidP="008C62EB">
      <w:pPr>
        <w:pStyle w:val="NormalWeb"/>
        <w:shd w:val="clear" w:color="auto" w:fill="FFFFFF"/>
        <w:spacing w:before="0" w:beforeAutospacing="0" w:after="0" w:afterAutospacing="0"/>
        <w:contextualSpacing/>
        <w:jc w:val="both"/>
        <w:rPr>
          <w:rFonts w:ascii="Bahnschrift Light" w:hAnsi="Bahnschrift Light" w:cstheme="minorHAnsi"/>
        </w:rPr>
      </w:pPr>
    </w:p>
    <w:p w14:paraId="66713DB9" w14:textId="154EDAD2" w:rsidR="00911DD4" w:rsidRPr="00262444" w:rsidRDefault="00AD1586" w:rsidP="008C62EB">
      <w:pPr>
        <w:pStyle w:val="NormalWeb"/>
        <w:shd w:val="clear" w:color="auto" w:fill="FFFFFF"/>
        <w:spacing w:before="0" w:beforeAutospacing="0" w:after="0" w:afterAutospacing="0"/>
        <w:contextualSpacing/>
        <w:jc w:val="both"/>
        <w:rPr>
          <w:rFonts w:ascii="Bahnschrift Light" w:hAnsi="Bahnschrift Light" w:cstheme="minorHAnsi"/>
        </w:rPr>
      </w:pPr>
      <w:r w:rsidRPr="00262444">
        <w:rPr>
          <w:rFonts w:ascii="Bahnschrift Light" w:hAnsi="Bahnschrift Light" w:cstheme="minorHAnsi"/>
        </w:rPr>
        <w:t xml:space="preserve">L’exercice s’est déroulé en </w:t>
      </w:r>
      <w:r w:rsidR="00CA727D">
        <w:rPr>
          <w:rFonts w:ascii="Bahnschrift Light" w:hAnsi="Bahnschrift Light" w:cstheme="minorHAnsi"/>
        </w:rPr>
        <w:t>quatre</w:t>
      </w:r>
      <w:r w:rsidRPr="00262444">
        <w:rPr>
          <w:rFonts w:ascii="Bahnschrift Light" w:hAnsi="Bahnschrift Light" w:cstheme="minorHAnsi"/>
        </w:rPr>
        <w:t xml:space="preserve"> étapes principales :</w:t>
      </w:r>
    </w:p>
    <w:p w14:paraId="2159DCCB" w14:textId="77777777" w:rsidR="00AD1586" w:rsidRPr="00262444" w:rsidRDefault="00AD1586" w:rsidP="008C62EB">
      <w:pPr>
        <w:pStyle w:val="NormalWeb"/>
        <w:shd w:val="clear" w:color="auto" w:fill="FFFFFF"/>
        <w:spacing w:before="0" w:beforeAutospacing="0" w:after="0" w:afterAutospacing="0"/>
        <w:contextualSpacing/>
        <w:jc w:val="both"/>
        <w:rPr>
          <w:rFonts w:ascii="Bahnschrift Light" w:hAnsi="Bahnschrift Light" w:cstheme="minorHAnsi"/>
        </w:rPr>
      </w:pPr>
    </w:p>
    <w:p w14:paraId="0F781185" w14:textId="77777777" w:rsidR="00E159F7" w:rsidRPr="00262444" w:rsidRDefault="00911DD4" w:rsidP="00761F4F">
      <w:pPr>
        <w:pStyle w:val="NormalWeb"/>
        <w:numPr>
          <w:ilvl w:val="0"/>
          <w:numId w:val="13"/>
        </w:numPr>
        <w:shd w:val="clear" w:color="auto" w:fill="FFFFFF"/>
        <w:spacing w:before="0" w:beforeAutospacing="0" w:after="0" w:afterAutospacing="0"/>
        <w:contextualSpacing/>
        <w:jc w:val="both"/>
        <w:rPr>
          <w:rFonts w:ascii="Bahnschrift Light" w:hAnsi="Bahnschrift Light" w:cstheme="minorHAnsi"/>
          <w:b/>
        </w:rPr>
      </w:pPr>
      <w:r w:rsidRPr="00262444">
        <w:rPr>
          <w:rFonts w:ascii="Bahnschrift Light" w:hAnsi="Bahnschrift Light" w:cstheme="minorHAnsi"/>
          <w:b/>
        </w:rPr>
        <w:t xml:space="preserve">Adoption d’une feuille de route </w:t>
      </w:r>
    </w:p>
    <w:p w14:paraId="0C44D085" w14:textId="36228BE1" w:rsidR="00911DD4" w:rsidRPr="00262444" w:rsidRDefault="00911DD4" w:rsidP="008C62EB">
      <w:pPr>
        <w:pStyle w:val="NormalWeb"/>
        <w:shd w:val="clear" w:color="auto" w:fill="FFFFFF"/>
        <w:spacing w:before="0" w:beforeAutospacing="0" w:after="0" w:afterAutospacing="0"/>
        <w:contextualSpacing/>
        <w:jc w:val="both"/>
        <w:rPr>
          <w:rFonts w:ascii="Bahnschrift Light" w:hAnsi="Bahnschrift Light" w:cstheme="minorHAnsi"/>
        </w:rPr>
      </w:pPr>
      <w:r w:rsidRPr="00262444">
        <w:rPr>
          <w:rFonts w:ascii="Bahnschrift Light" w:hAnsi="Bahnschrift Light" w:cstheme="minorHAnsi"/>
        </w:rPr>
        <w:t xml:space="preserve">En consultation avec toutes les parties prenantes, le Comité́ de Pilotage de l’UNDAF, co-présidé́ par le Coordonnateur Résident du </w:t>
      </w:r>
      <w:proofErr w:type="spellStart"/>
      <w:r w:rsidRPr="00262444">
        <w:rPr>
          <w:rFonts w:ascii="Bahnschrift Light" w:hAnsi="Bahnschrift Light" w:cstheme="minorHAnsi"/>
        </w:rPr>
        <w:t>Système</w:t>
      </w:r>
      <w:proofErr w:type="spellEnd"/>
      <w:r w:rsidRPr="00262444">
        <w:rPr>
          <w:rFonts w:ascii="Bahnschrift Light" w:hAnsi="Bahnschrift Light" w:cstheme="minorHAnsi"/>
        </w:rPr>
        <w:t xml:space="preserve"> des Nations Unies et le Ministre </w:t>
      </w:r>
      <w:r w:rsidR="00E514CF">
        <w:rPr>
          <w:rFonts w:ascii="Bahnschrift Light" w:hAnsi="Bahnschrift Light" w:cstheme="minorHAnsi"/>
        </w:rPr>
        <w:t>en charge de la Coopération</w:t>
      </w:r>
      <w:r w:rsidRPr="00262444">
        <w:rPr>
          <w:rFonts w:ascii="Bahnschrift Light" w:hAnsi="Bahnschrift Light" w:cstheme="minorHAnsi"/>
        </w:rPr>
        <w:t>, a a</w:t>
      </w:r>
      <w:r w:rsidR="00E159F7" w:rsidRPr="00262444">
        <w:rPr>
          <w:rFonts w:ascii="Bahnschrift Light" w:hAnsi="Bahnschrift Light" w:cstheme="minorHAnsi"/>
        </w:rPr>
        <w:t xml:space="preserve">rrêté en janvier 2018, une feuille de route, précisant l’approche retenue et le calendrier à </w:t>
      </w:r>
      <w:r w:rsidR="0063326C" w:rsidRPr="00262444">
        <w:rPr>
          <w:rFonts w:ascii="Bahnschrift Light" w:hAnsi="Bahnschrift Light" w:cstheme="minorHAnsi"/>
        </w:rPr>
        <w:t>suivre</w:t>
      </w:r>
      <w:r w:rsidRPr="00262444">
        <w:rPr>
          <w:rFonts w:ascii="Bahnschrift Light" w:hAnsi="Bahnschrift Light" w:cstheme="minorHAnsi"/>
        </w:rPr>
        <w:t xml:space="preserve">. </w:t>
      </w:r>
    </w:p>
    <w:p w14:paraId="6D4F4CBE" w14:textId="2246162F" w:rsidR="008C62EB" w:rsidRPr="00FE1FE1" w:rsidRDefault="008C62EB" w:rsidP="00FE1FE1">
      <w:pPr>
        <w:rPr>
          <w:rFonts w:ascii="Bahnschrift Light" w:eastAsiaTheme="minorEastAsia" w:hAnsi="Bahnschrift Light" w:cstheme="minorHAnsi"/>
          <w:sz w:val="24"/>
          <w:szCs w:val="24"/>
          <w:lang w:eastAsia="fr-FR"/>
        </w:rPr>
      </w:pPr>
    </w:p>
    <w:p w14:paraId="1640123B" w14:textId="77777777" w:rsidR="00E159F7" w:rsidRPr="00262444" w:rsidRDefault="008B2CA5" w:rsidP="00761F4F">
      <w:pPr>
        <w:pStyle w:val="NormalWeb"/>
        <w:numPr>
          <w:ilvl w:val="0"/>
          <w:numId w:val="13"/>
        </w:numPr>
        <w:shd w:val="clear" w:color="auto" w:fill="FFFFFF"/>
        <w:spacing w:before="0" w:beforeAutospacing="0" w:after="0" w:afterAutospacing="0"/>
        <w:contextualSpacing/>
        <w:jc w:val="both"/>
        <w:rPr>
          <w:rFonts w:ascii="Bahnschrift Light" w:hAnsi="Bahnschrift Light" w:cstheme="minorHAnsi"/>
          <w:b/>
        </w:rPr>
      </w:pPr>
      <w:r w:rsidRPr="00262444">
        <w:rPr>
          <w:rFonts w:ascii="Bahnschrift Light" w:hAnsi="Bahnschrift Light" w:cstheme="minorHAnsi"/>
          <w:b/>
        </w:rPr>
        <w:t xml:space="preserve">Formation sur les principes de programmation </w:t>
      </w:r>
    </w:p>
    <w:p w14:paraId="330828FE" w14:textId="783CB36C" w:rsidR="00911DD4" w:rsidRPr="00262444" w:rsidRDefault="00E514CF" w:rsidP="008C62EB">
      <w:pPr>
        <w:pStyle w:val="NormalWeb"/>
        <w:shd w:val="clear" w:color="auto" w:fill="FFFFFF"/>
        <w:spacing w:before="0" w:beforeAutospacing="0" w:after="0" w:afterAutospacing="0"/>
        <w:contextualSpacing/>
        <w:jc w:val="both"/>
        <w:rPr>
          <w:rFonts w:ascii="Bahnschrift Light" w:hAnsi="Bahnschrift Light" w:cstheme="minorHAnsi"/>
        </w:rPr>
      </w:pPr>
      <w:r>
        <w:rPr>
          <w:rFonts w:ascii="Bahnschrift Light" w:hAnsi="Bahnschrift Light" w:cstheme="minorHAnsi"/>
        </w:rPr>
        <w:t>Les membres de l’Equipe de Gestion de Programme</w:t>
      </w:r>
      <w:r w:rsidR="008C5ACE">
        <w:rPr>
          <w:rFonts w:ascii="Bahnschrift Light" w:hAnsi="Bahnschrift Light" w:cstheme="minorHAnsi"/>
        </w:rPr>
        <w:t>(PMT</w:t>
      </w:r>
      <w:r w:rsidR="008B2CA5" w:rsidRPr="00262444">
        <w:rPr>
          <w:rFonts w:ascii="Bahnschrift Light" w:hAnsi="Bahnschrift Light" w:cstheme="minorHAnsi"/>
        </w:rPr>
        <w:t xml:space="preserve">), en charge de conduire le processus, ont bénéficié d’une présentation sur le nouveau Guide d’Elaboration de l’UNDAF et d’un partage d’expériences sur la préparation de la part d’autres pays de la </w:t>
      </w:r>
      <w:r w:rsidR="00B8025F" w:rsidRPr="00262444">
        <w:rPr>
          <w:rFonts w:ascii="Bahnschrift Light" w:hAnsi="Bahnschrift Light" w:cstheme="minorHAnsi"/>
        </w:rPr>
        <w:t>sous-région</w:t>
      </w:r>
      <w:r w:rsidR="008B2CA5" w:rsidRPr="00262444">
        <w:rPr>
          <w:rFonts w:ascii="Bahnschrift Light" w:hAnsi="Bahnschrift Light" w:cstheme="minorHAnsi"/>
        </w:rPr>
        <w:t xml:space="preserve">. Ils ont aussi suivi plusieurs formations, notamment sur </w:t>
      </w:r>
      <w:r w:rsidR="008B2CA5" w:rsidRPr="00262444">
        <w:rPr>
          <w:rFonts w:ascii="Bahnschrift Light" w:hAnsi="Bahnschrift Light" w:cstheme="minorHAnsi"/>
        </w:rPr>
        <w:lastRenderedPageBreak/>
        <w:t>la Programmation Basée sur les Droits de l’Homme (HRBA), la Gestion Axée sur les Résultats (GAR)/RBM, et la Planification sensible au Genre.</w:t>
      </w:r>
    </w:p>
    <w:p w14:paraId="5B195DA8" w14:textId="77777777" w:rsidR="00911DD4" w:rsidRPr="00262444" w:rsidRDefault="00911DD4" w:rsidP="008C62EB">
      <w:pPr>
        <w:pStyle w:val="NormalWeb"/>
        <w:shd w:val="clear" w:color="auto" w:fill="FFFFFF"/>
        <w:spacing w:before="0" w:beforeAutospacing="0" w:after="0" w:afterAutospacing="0"/>
        <w:contextualSpacing/>
        <w:jc w:val="both"/>
        <w:rPr>
          <w:rFonts w:ascii="Bahnschrift Light" w:hAnsi="Bahnschrift Light" w:cstheme="minorHAnsi"/>
        </w:rPr>
      </w:pPr>
    </w:p>
    <w:p w14:paraId="772AD783" w14:textId="77777777" w:rsidR="00E159F7" w:rsidRPr="00262444" w:rsidRDefault="008B2CA5" w:rsidP="00761F4F">
      <w:pPr>
        <w:pStyle w:val="NormalWeb"/>
        <w:numPr>
          <w:ilvl w:val="0"/>
          <w:numId w:val="13"/>
        </w:numPr>
        <w:shd w:val="clear" w:color="auto" w:fill="FFFFFF"/>
        <w:spacing w:before="0" w:beforeAutospacing="0" w:after="0" w:afterAutospacing="0"/>
        <w:contextualSpacing/>
        <w:jc w:val="both"/>
        <w:rPr>
          <w:rFonts w:ascii="Bahnschrift Light" w:hAnsi="Bahnschrift Light" w:cstheme="minorHAnsi"/>
          <w:b/>
        </w:rPr>
      </w:pPr>
      <w:r w:rsidRPr="00262444">
        <w:rPr>
          <w:rFonts w:ascii="Bahnschrift Light" w:hAnsi="Bahnschrift Light" w:cstheme="minorHAnsi"/>
          <w:b/>
        </w:rPr>
        <w:t xml:space="preserve">Elaboration du Bilan Commun du Pays (CCA) </w:t>
      </w:r>
    </w:p>
    <w:p w14:paraId="419AA27E" w14:textId="67C3E196" w:rsidR="00911DD4" w:rsidRPr="00262444" w:rsidRDefault="008B2CA5" w:rsidP="008C62EB">
      <w:pPr>
        <w:pStyle w:val="NormalWeb"/>
        <w:shd w:val="clear" w:color="auto" w:fill="FFFFFF"/>
        <w:spacing w:before="0" w:beforeAutospacing="0" w:after="0" w:afterAutospacing="0"/>
        <w:contextualSpacing/>
        <w:jc w:val="both"/>
        <w:rPr>
          <w:rFonts w:ascii="Bahnschrift Light" w:hAnsi="Bahnschrift Light" w:cstheme="minorHAnsi"/>
        </w:rPr>
      </w:pPr>
      <w:r w:rsidRPr="00262444">
        <w:rPr>
          <w:rFonts w:ascii="Bahnschrift Light" w:hAnsi="Bahnschrift Light" w:cstheme="minorHAnsi"/>
        </w:rPr>
        <w:t xml:space="preserve">Afin de déterminer les enjeux prioritaires en matière de développement, d’identifier les blocages et de proposer des pistes d’actions possibles, le PMT a conduit des travaux d’analyse sectorielle (secteurs productifs, secteurs sociaux, gouvernance et environnement) et organisé plusieurs focus groupes. Le document du CCA, </w:t>
      </w:r>
      <w:r w:rsidR="00F461E7" w:rsidRPr="00262444">
        <w:rPr>
          <w:rFonts w:ascii="Bahnschrift Light" w:hAnsi="Bahnschrift Light" w:cstheme="minorHAnsi"/>
        </w:rPr>
        <w:t>qui fait</w:t>
      </w:r>
      <w:r w:rsidRPr="00262444">
        <w:rPr>
          <w:rFonts w:ascii="Bahnschrift Light" w:hAnsi="Bahnschrift Light" w:cstheme="minorHAnsi"/>
        </w:rPr>
        <w:t xml:space="preserve"> la synthèse de ces travaux, a </w:t>
      </w:r>
      <w:proofErr w:type="spellStart"/>
      <w:r w:rsidRPr="00262444">
        <w:rPr>
          <w:rFonts w:ascii="Bahnschrift Light" w:hAnsi="Bahnschrift Light" w:cstheme="minorHAnsi"/>
        </w:rPr>
        <w:t>éte</w:t>
      </w:r>
      <w:proofErr w:type="spellEnd"/>
      <w:r w:rsidRPr="00262444">
        <w:rPr>
          <w:rFonts w:ascii="Bahnschrift Light" w:hAnsi="Bahnschrift Light" w:cstheme="minorHAnsi"/>
        </w:rPr>
        <w:t xml:space="preserve">́ validé en mars 2018. </w:t>
      </w:r>
    </w:p>
    <w:p w14:paraId="61F6D2E9" w14:textId="77777777" w:rsidR="00911DD4" w:rsidRDefault="00911DD4" w:rsidP="008C62EB">
      <w:pPr>
        <w:pStyle w:val="NormalWeb"/>
        <w:shd w:val="clear" w:color="auto" w:fill="FFFFFF"/>
        <w:spacing w:before="0" w:beforeAutospacing="0" w:after="0" w:afterAutospacing="0"/>
        <w:contextualSpacing/>
        <w:jc w:val="both"/>
        <w:rPr>
          <w:rFonts w:ascii="Bahnschrift Light" w:hAnsi="Bahnschrift Light" w:cstheme="minorHAnsi"/>
        </w:rPr>
      </w:pPr>
    </w:p>
    <w:p w14:paraId="3A22C405" w14:textId="77777777" w:rsidR="00456F74" w:rsidRPr="00262444" w:rsidRDefault="00456F74" w:rsidP="008C62EB">
      <w:pPr>
        <w:pStyle w:val="NormalWeb"/>
        <w:shd w:val="clear" w:color="auto" w:fill="FFFFFF"/>
        <w:spacing w:before="0" w:beforeAutospacing="0" w:after="0" w:afterAutospacing="0"/>
        <w:contextualSpacing/>
        <w:jc w:val="both"/>
        <w:rPr>
          <w:rFonts w:ascii="Bahnschrift Light" w:hAnsi="Bahnschrift Light" w:cstheme="minorHAnsi"/>
        </w:rPr>
      </w:pPr>
    </w:p>
    <w:p w14:paraId="550614C7" w14:textId="77777777" w:rsidR="00907581" w:rsidRPr="00262444" w:rsidRDefault="008B2CA5" w:rsidP="00761F4F">
      <w:pPr>
        <w:pStyle w:val="NormalWeb"/>
        <w:numPr>
          <w:ilvl w:val="0"/>
          <w:numId w:val="13"/>
        </w:numPr>
        <w:shd w:val="clear" w:color="auto" w:fill="FFFFFF"/>
        <w:spacing w:before="0" w:beforeAutospacing="0" w:after="0" w:afterAutospacing="0"/>
        <w:contextualSpacing/>
        <w:jc w:val="both"/>
        <w:rPr>
          <w:rFonts w:ascii="Bahnschrift Light" w:hAnsi="Bahnschrift Light" w:cstheme="minorHAnsi"/>
          <w:b/>
        </w:rPr>
      </w:pPr>
      <w:r w:rsidRPr="00262444">
        <w:rPr>
          <w:rFonts w:ascii="Bahnschrift Light" w:hAnsi="Bahnschrift Light" w:cstheme="minorHAnsi"/>
          <w:b/>
        </w:rPr>
        <w:t xml:space="preserve">Processus de planification stratégique de l’UNDAF </w:t>
      </w:r>
    </w:p>
    <w:p w14:paraId="6557F1DA" w14:textId="238A8239" w:rsidR="00911DD4" w:rsidRPr="00262444" w:rsidRDefault="008B2CA5" w:rsidP="008C62EB">
      <w:pPr>
        <w:pStyle w:val="NormalWeb"/>
        <w:shd w:val="clear" w:color="auto" w:fill="FFFFFF"/>
        <w:spacing w:before="0" w:beforeAutospacing="0" w:after="0" w:afterAutospacing="0"/>
        <w:contextualSpacing/>
        <w:jc w:val="both"/>
        <w:rPr>
          <w:rFonts w:ascii="Bahnschrift Light" w:hAnsi="Bahnschrift Light" w:cstheme="minorHAnsi"/>
        </w:rPr>
      </w:pPr>
      <w:r w:rsidRPr="00262444">
        <w:rPr>
          <w:rFonts w:ascii="Bahnschrift Light" w:hAnsi="Bahnschrift Light" w:cstheme="minorHAnsi"/>
        </w:rPr>
        <w:t xml:space="preserve">L’Equipe-Pays des Nations Unies a défini une vision commune autour des axes </w:t>
      </w:r>
      <w:r w:rsidR="00E736A9" w:rsidRPr="00262444">
        <w:rPr>
          <w:rFonts w:ascii="Bahnschrift Light" w:hAnsi="Bahnschrift Light" w:cstheme="minorHAnsi"/>
        </w:rPr>
        <w:t>stratégiques</w:t>
      </w:r>
      <w:r w:rsidRPr="00262444">
        <w:rPr>
          <w:rFonts w:ascii="Bahnschrift Light" w:hAnsi="Bahnschrift Light" w:cstheme="minorHAnsi"/>
        </w:rPr>
        <w:t xml:space="preserve"> et des options programmatiques possibles. Avec le Gouvernement, elle a considéré́ que l’option « UNDAF développé́ au niveau des </w:t>
      </w:r>
      <w:r w:rsidR="004B745A" w:rsidRPr="00262444">
        <w:rPr>
          <w:rFonts w:ascii="Bahnschrift Light" w:hAnsi="Bahnschrift Light" w:cstheme="minorHAnsi"/>
        </w:rPr>
        <w:t>piliers</w:t>
      </w:r>
      <w:r w:rsidRPr="00262444">
        <w:rPr>
          <w:rFonts w:ascii="Bahnschrift Light" w:hAnsi="Bahnschrift Light" w:cstheme="minorHAnsi"/>
        </w:rPr>
        <w:t xml:space="preserve"> et des effets » était la mieux </w:t>
      </w:r>
      <w:r w:rsidR="00E736A9" w:rsidRPr="00262444">
        <w:rPr>
          <w:rFonts w:ascii="Bahnschrift Light" w:hAnsi="Bahnschrift Light" w:cstheme="minorHAnsi"/>
        </w:rPr>
        <w:t>adaptée</w:t>
      </w:r>
      <w:r w:rsidRPr="00262444">
        <w:rPr>
          <w:rFonts w:ascii="Bahnschrift Light" w:hAnsi="Bahnschrift Light" w:cstheme="minorHAnsi"/>
        </w:rPr>
        <w:t xml:space="preserve"> au contexte du Burundi. Cette approche permet, en effet, de préparer des programmes pays et des plans d’actions flexibles, facilement ajustables pour tenir compte des changements éventuels dans les orientations stratégiques. L’Atelier de priorisation Stratégique, facilité par le Comité de Pilotage, qui s’est tenu en fin janvier 2018, a permis d’arrêter les priorités </w:t>
      </w:r>
      <w:r w:rsidR="00731847" w:rsidRPr="00262444">
        <w:rPr>
          <w:rFonts w:ascii="Bahnschrift Light" w:hAnsi="Bahnschrift Light" w:cstheme="minorHAnsi"/>
        </w:rPr>
        <w:t>stratégiques</w:t>
      </w:r>
      <w:r w:rsidRPr="00262444">
        <w:rPr>
          <w:rFonts w:ascii="Bahnschrift Light" w:hAnsi="Bahnschrift Light" w:cstheme="minorHAnsi"/>
        </w:rPr>
        <w:t xml:space="preserve"> et les effets attendus du nouvel UNDAF 2019-2023, sur la base de la vision commune, des avantages comparatifs et des priorités convenues conjointement.</w:t>
      </w:r>
    </w:p>
    <w:p w14:paraId="690CACAA" w14:textId="77777777" w:rsidR="00731847" w:rsidRPr="00262444" w:rsidRDefault="00731847" w:rsidP="008C62EB">
      <w:pPr>
        <w:pStyle w:val="NormalWeb"/>
        <w:shd w:val="clear" w:color="auto" w:fill="FFFFFF"/>
        <w:spacing w:before="0" w:beforeAutospacing="0" w:after="0" w:afterAutospacing="0"/>
        <w:contextualSpacing/>
        <w:jc w:val="both"/>
        <w:rPr>
          <w:rFonts w:ascii="Bahnschrift Light" w:hAnsi="Bahnschrift Light" w:cstheme="minorHAnsi"/>
        </w:rPr>
      </w:pPr>
    </w:p>
    <w:p w14:paraId="79E6370C" w14:textId="0EFAB858" w:rsidR="00907581" w:rsidRPr="00262444" w:rsidRDefault="00731847" w:rsidP="008C62EB">
      <w:pPr>
        <w:pStyle w:val="NormalWeb"/>
        <w:shd w:val="clear" w:color="auto" w:fill="FFFFFF"/>
        <w:spacing w:before="0" w:beforeAutospacing="0" w:after="0" w:afterAutospacing="0"/>
        <w:contextualSpacing/>
        <w:jc w:val="both"/>
        <w:rPr>
          <w:rFonts w:ascii="Bahnschrift Light" w:hAnsi="Bahnschrift Light" w:cstheme="minorHAnsi"/>
        </w:rPr>
      </w:pPr>
      <w:r w:rsidRPr="00262444">
        <w:rPr>
          <w:rFonts w:ascii="Bahnschrift Light" w:hAnsi="Bahnschrift Light" w:cstheme="minorHAnsi"/>
        </w:rPr>
        <w:t>Les groupes effets, avec l’appui technique du GISE et des groupes transversaux Genre, VIH et Droit de l’Homme, et sous le pilotage du PMT et du RCO, ont produit le document UNDAF y compris sa théorie de Changement et  sa matrice de résultats.</w:t>
      </w:r>
    </w:p>
    <w:p w14:paraId="2648DC69" w14:textId="77777777" w:rsidR="00731847" w:rsidRPr="00262444" w:rsidRDefault="00731847" w:rsidP="008C62EB">
      <w:pPr>
        <w:pStyle w:val="NormalWeb"/>
        <w:shd w:val="clear" w:color="auto" w:fill="FFFFFF"/>
        <w:spacing w:before="0" w:beforeAutospacing="0" w:after="0" w:afterAutospacing="0"/>
        <w:contextualSpacing/>
        <w:jc w:val="both"/>
        <w:rPr>
          <w:rFonts w:ascii="Bahnschrift Light" w:hAnsi="Bahnschrift Light" w:cstheme="minorHAnsi"/>
        </w:rPr>
      </w:pPr>
    </w:p>
    <w:p w14:paraId="0FDAB50F" w14:textId="0F2CE6DD" w:rsidR="00911DD4" w:rsidRPr="00262444" w:rsidRDefault="00731847" w:rsidP="008C62EB">
      <w:pPr>
        <w:pStyle w:val="NormalWeb"/>
        <w:shd w:val="clear" w:color="auto" w:fill="FFFFFF"/>
        <w:spacing w:before="0" w:beforeAutospacing="0" w:after="0" w:afterAutospacing="0"/>
        <w:contextualSpacing/>
        <w:jc w:val="both"/>
        <w:rPr>
          <w:rFonts w:ascii="Bahnschrift Light" w:hAnsi="Bahnschrift Light" w:cstheme="minorHAnsi"/>
        </w:rPr>
      </w:pPr>
      <w:r w:rsidRPr="00262444">
        <w:rPr>
          <w:rFonts w:ascii="Bahnschrift Light" w:hAnsi="Bahnschrift Light" w:cstheme="minorHAnsi"/>
        </w:rPr>
        <w:t>En</w:t>
      </w:r>
      <w:r w:rsidR="008B2CA5" w:rsidRPr="00262444">
        <w:rPr>
          <w:rFonts w:ascii="Bahnschrift Light" w:hAnsi="Bahnschrift Light" w:cstheme="minorHAnsi"/>
        </w:rPr>
        <w:t xml:space="preserve"> </w:t>
      </w:r>
      <w:r w:rsidRPr="00262444">
        <w:rPr>
          <w:rFonts w:ascii="Bahnschrift Light" w:hAnsi="Bahnschrift Light" w:cstheme="minorHAnsi"/>
        </w:rPr>
        <w:t>fin Juin</w:t>
      </w:r>
      <w:r w:rsidR="008B2CA5" w:rsidRPr="00262444">
        <w:rPr>
          <w:rFonts w:ascii="Bahnschrift Light" w:hAnsi="Bahnschrift Light" w:cstheme="minorHAnsi"/>
        </w:rPr>
        <w:t xml:space="preserve"> 2018, la version provisoire de l’UNDAF a </w:t>
      </w:r>
      <w:r w:rsidRPr="00262444">
        <w:rPr>
          <w:rFonts w:ascii="Bahnschrift Light" w:hAnsi="Bahnschrift Light" w:cstheme="minorHAnsi"/>
        </w:rPr>
        <w:t xml:space="preserve">été validée par </w:t>
      </w:r>
      <w:proofErr w:type="gramStart"/>
      <w:r w:rsidR="00B8025F" w:rsidRPr="00262444">
        <w:rPr>
          <w:rFonts w:ascii="Bahnschrift Light" w:hAnsi="Bahnschrift Light" w:cstheme="minorHAnsi"/>
        </w:rPr>
        <w:t>l</w:t>
      </w:r>
      <w:r w:rsidR="00B8025F">
        <w:rPr>
          <w:rFonts w:ascii="Bahnschrift Light" w:hAnsi="Bahnschrift Light" w:cstheme="minorHAnsi"/>
        </w:rPr>
        <w:t xml:space="preserve">e </w:t>
      </w:r>
      <w:r w:rsidR="00B8025F" w:rsidRPr="00262444">
        <w:rPr>
          <w:rFonts w:ascii="Bahnschrift Light" w:hAnsi="Bahnschrift Light" w:cstheme="minorHAnsi"/>
        </w:rPr>
        <w:t>UNCT</w:t>
      </w:r>
      <w:proofErr w:type="gramEnd"/>
      <w:r w:rsidRPr="00262444">
        <w:rPr>
          <w:rFonts w:ascii="Bahnschrift Light" w:hAnsi="Bahnschrift Light" w:cstheme="minorHAnsi"/>
        </w:rPr>
        <w:t>, le Bureau Régional de UNDG et le Comité</w:t>
      </w:r>
      <w:r w:rsidR="008B2CA5" w:rsidRPr="00262444">
        <w:rPr>
          <w:rFonts w:ascii="Bahnschrift Light" w:hAnsi="Bahnschrift Light" w:cstheme="minorHAnsi"/>
        </w:rPr>
        <w:t xml:space="preserve"> de Pilotage de l’UNDAF, qui </w:t>
      </w:r>
      <w:r w:rsidRPr="00262444">
        <w:rPr>
          <w:rFonts w:ascii="Bahnschrift Light" w:hAnsi="Bahnschrift Light" w:cstheme="minorHAnsi"/>
        </w:rPr>
        <w:t>se sont accordés</w:t>
      </w:r>
      <w:r w:rsidR="008B2CA5" w:rsidRPr="00262444">
        <w:rPr>
          <w:rFonts w:ascii="Bahnschrift Light" w:hAnsi="Bahnschrift Light" w:cstheme="minorHAnsi"/>
        </w:rPr>
        <w:t xml:space="preserve"> </w:t>
      </w:r>
      <w:r w:rsidRPr="00262444">
        <w:rPr>
          <w:rFonts w:ascii="Bahnschrift Light" w:hAnsi="Bahnschrift Light" w:cstheme="minorHAnsi"/>
        </w:rPr>
        <w:t xml:space="preserve">également </w:t>
      </w:r>
      <w:r w:rsidR="008B2CA5" w:rsidRPr="00262444">
        <w:rPr>
          <w:rFonts w:ascii="Bahnschrift Light" w:hAnsi="Bahnschrift Light" w:cstheme="minorHAnsi"/>
        </w:rPr>
        <w:t xml:space="preserve">sur la chaîne de </w:t>
      </w:r>
      <w:r w:rsidR="00E736A9" w:rsidRPr="00262444">
        <w:rPr>
          <w:rFonts w:ascii="Bahnschrift Light" w:hAnsi="Bahnschrift Light" w:cstheme="minorHAnsi"/>
        </w:rPr>
        <w:t>résultats</w:t>
      </w:r>
      <w:r w:rsidR="008B2CA5" w:rsidRPr="00262444">
        <w:rPr>
          <w:rFonts w:ascii="Bahnschrift Light" w:hAnsi="Bahnschrift Light" w:cstheme="minorHAnsi"/>
        </w:rPr>
        <w:t xml:space="preserve"> et le </w:t>
      </w:r>
      <w:r w:rsidR="00E736A9" w:rsidRPr="00262444">
        <w:rPr>
          <w:rFonts w:ascii="Bahnschrift Light" w:hAnsi="Bahnschrift Light" w:cstheme="minorHAnsi"/>
        </w:rPr>
        <w:t>système</w:t>
      </w:r>
      <w:r w:rsidR="008B2CA5" w:rsidRPr="00262444">
        <w:rPr>
          <w:rFonts w:ascii="Bahnschrift Light" w:hAnsi="Bahnschrift Light" w:cstheme="minorHAnsi"/>
        </w:rPr>
        <w:t xml:space="preserve"> de responsabilisation dans la mise en œuvre. </w:t>
      </w:r>
    </w:p>
    <w:p w14:paraId="5460B0ED" w14:textId="77777777" w:rsidR="00911DD4" w:rsidRPr="00262444" w:rsidRDefault="00911DD4" w:rsidP="008C62EB">
      <w:pPr>
        <w:pStyle w:val="NormalWeb"/>
        <w:shd w:val="clear" w:color="auto" w:fill="FFFFFF"/>
        <w:spacing w:before="0" w:beforeAutospacing="0" w:after="0" w:afterAutospacing="0"/>
        <w:contextualSpacing/>
        <w:jc w:val="both"/>
        <w:rPr>
          <w:rFonts w:ascii="Bahnschrift Light" w:hAnsi="Bahnschrift Light" w:cstheme="minorHAnsi"/>
        </w:rPr>
      </w:pPr>
    </w:p>
    <w:p w14:paraId="1C7061F2" w14:textId="1C628C71" w:rsidR="004B745A" w:rsidRPr="00262444" w:rsidRDefault="008B2CA5" w:rsidP="004B745A">
      <w:pPr>
        <w:pStyle w:val="NormalWeb"/>
        <w:shd w:val="clear" w:color="auto" w:fill="FFFFFF"/>
        <w:spacing w:before="0" w:beforeAutospacing="0" w:after="0" w:afterAutospacing="0"/>
        <w:contextualSpacing/>
        <w:jc w:val="both"/>
        <w:rPr>
          <w:rFonts w:ascii="Bahnschrift Light" w:hAnsi="Bahnschrift Light" w:cstheme="minorHAnsi"/>
        </w:rPr>
      </w:pPr>
      <w:r w:rsidRPr="00262444">
        <w:rPr>
          <w:rFonts w:ascii="Bahnschrift Light" w:hAnsi="Bahnschrift Light" w:cstheme="minorHAnsi"/>
        </w:rPr>
        <w:t>La signature</w:t>
      </w:r>
      <w:r w:rsidR="00ED71A2" w:rsidRPr="00262444">
        <w:rPr>
          <w:rFonts w:ascii="Bahnschrift Light" w:hAnsi="Bahnschrift Light" w:cstheme="minorHAnsi"/>
        </w:rPr>
        <w:t xml:space="preserve"> de l’UNDAF 2019-2023</w:t>
      </w:r>
      <w:r w:rsidR="00B8623F" w:rsidRPr="00262444">
        <w:rPr>
          <w:rFonts w:ascii="Bahnschrift Light" w:hAnsi="Bahnschrift Light" w:cstheme="minorHAnsi"/>
        </w:rPr>
        <w:t xml:space="preserve"> a bouclée </w:t>
      </w:r>
      <w:r w:rsidRPr="00262444">
        <w:rPr>
          <w:rFonts w:ascii="Bahnschrift Light" w:hAnsi="Bahnschrift Light" w:cstheme="minorHAnsi"/>
        </w:rPr>
        <w:t>le processus de la nouvelle programmation commune.</w:t>
      </w:r>
    </w:p>
    <w:p w14:paraId="3F209C7C" w14:textId="77777777" w:rsidR="00B8623F" w:rsidRDefault="00B8623F" w:rsidP="007C5BDC">
      <w:pPr>
        <w:pStyle w:val="Default"/>
        <w:rPr>
          <w:b w:val="0"/>
          <w:bCs/>
          <w:color w:val="auto"/>
          <w:lang w:val="fr-FR"/>
        </w:rPr>
      </w:pPr>
    </w:p>
    <w:p w14:paraId="10EF9A4F" w14:textId="77777777" w:rsidR="007F2FDA" w:rsidRDefault="007F2FDA" w:rsidP="007C5BDC">
      <w:pPr>
        <w:pStyle w:val="Default"/>
        <w:rPr>
          <w:b w:val="0"/>
          <w:bCs/>
          <w:color w:val="auto"/>
          <w:lang w:val="fr-FR"/>
        </w:rPr>
      </w:pPr>
    </w:p>
    <w:p w14:paraId="73D1D693" w14:textId="77777777" w:rsidR="007F2FDA" w:rsidRDefault="007F2FDA" w:rsidP="007C5BDC">
      <w:pPr>
        <w:pStyle w:val="Default"/>
        <w:rPr>
          <w:b w:val="0"/>
          <w:bCs/>
          <w:color w:val="auto"/>
          <w:lang w:val="fr-FR"/>
        </w:rPr>
      </w:pPr>
    </w:p>
    <w:p w14:paraId="5421C468" w14:textId="77777777" w:rsidR="007F2FDA" w:rsidRDefault="007F2FDA" w:rsidP="007C5BDC">
      <w:pPr>
        <w:pStyle w:val="Default"/>
        <w:rPr>
          <w:b w:val="0"/>
          <w:bCs/>
          <w:color w:val="auto"/>
          <w:lang w:val="fr-FR"/>
        </w:rPr>
      </w:pPr>
    </w:p>
    <w:p w14:paraId="2E789F20" w14:textId="77777777" w:rsidR="007F2FDA" w:rsidRDefault="007F2FDA" w:rsidP="007C5BDC">
      <w:pPr>
        <w:pStyle w:val="Default"/>
        <w:rPr>
          <w:b w:val="0"/>
          <w:bCs/>
          <w:color w:val="auto"/>
          <w:lang w:val="fr-FR"/>
        </w:rPr>
      </w:pPr>
    </w:p>
    <w:p w14:paraId="647D6431" w14:textId="77777777" w:rsidR="007F2FDA" w:rsidRDefault="007F2FDA" w:rsidP="007C5BDC">
      <w:pPr>
        <w:pStyle w:val="Default"/>
        <w:rPr>
          <w:b w:val="0"/>
          <w:bCs/>
          <w:color w:val="auto"/>
          <w:lang w:val="fr-FR"/>
        </w:rPr>
      </w:pPr>
    </w:p>
    <w:p w14:paraId="39799646" w14:textId="77777777" w:rsidR="007F2FDA" w:rsidRDefault="007F2FDA" w:rsidP="007C5BDC">
      <w:pPr>
        <w:pStyle w:val="Default"/>
        <w:rPr>
          <w:b w:val="0"/>
          <w:bCs/>
          <w:color w:val="auto"/>
          <w:lang w:val="fr-FR"/>
        </w:rPr>
      </w:pPr>
    </w:p>
    <w:p w14:paraId="0886D98B" w14:textId="77777777" w:rsidR="007F2FDA" w:rsidRDefault="007F2FDA" w:rsidP="007C5BDC">
      <w:pPr>
        <w:pStyle w:val="Default"/>
        <w:rPr>
          <w:b w:val="0"/>
          <w:bCs/>
          <w:color w:val="auto"/>
          <w:lang w:val="fr-FR"/>
        </w:rPr>
      </w:pPr>
    </w:p>
    <w:p w14:paraId="3854625E" w14:textId="77777777" w:rsidR="007F2FDA" w:rsidRDefault="007F2FDA" w:rsidP="007C5BDC">
      <w:pPr>
        <w:pStyle w:val="Default"/>
        <w:rPr>
          <w:b w:val="0"/>
          <w:bCs/>
          <w:color w:val="auto"/>
          <w:lang w:val="fr-FR"/>
        </w:rPr>
      </w:pPr>
    </w:p>
    <w:p w14:paraId="184E84D2" w14:textId="77777777" w:rsidR="007F2FDA" w:rsidRDefault="007F2FDA" w:rsidP="007C5BDC">
      <w:pPr>
        <w:pStyle w:val="Default"/>
        <w:rPr>
          <w:b w:val="0"/>
          <w:bCs/>
          <w:color w:val="auto"/>
          <w:lang w:val="fr-FR"/>
        </w:rPr>
      </w:pPr>
    </w:p>
    <w:p w14:paraId="174A2982" w14:textId="77777777" w:rsidR="007F2FDA" w:rsidRDefault="007F2FDA" w:rsidP="007C5BDC">
      <w:pPr>
        <w:pStyle w:val="Default"/>
        <w:rPr>
          <w:b w:val="0"/>
          <w:bCs/>
          <w:color w:val="auto"/>
          <w:lang w:val="fr-FR"/>
        </w:rPr>
      </w:pPr>
    </w:p>
    <w:p w14:paraId="13272311" w14:textId="77777777" w:rsidR="007F2FDA" w:rsidRDefault="007F2FDA" w:rsidP="007C5BDC">
      <w:pPr>
        <w:pStyle w:val="Default"/>
        <w:rPr>
          <w:b w:val="0"/>
          <w:bCs/>
          <w:color w:val="auto"/>
          <w:lang w:val="fr-FR"/>
        </w:rPr>
      </w:pPr>
    </w:p>
    <w:p w14:paraId="5F78F78D" w14:textId="77777777" w:rsidR="007F2FDA" w:rsidRDefault="007F2FDA" w:rsidP="007C5BDC">
      <w:pPr>
        <w:pStyle w:val="Default"/>
        <w:rPr>
          <w:b w:val="0"/>
          <w:bCs/>
          <w:color w:val="auto"/>
          <w:lang w:val="fr-FR"/>
        </w:rPr>
      </w:pPr>
    </w:p>
    <w:p w14:paraId="3EBDB4CA" w14:textId="77777777" w:rsidR="007F2FDA" w:rsidRDefault="007F2FDA" w:rsidP="007C5BDC">
      <w:pPr>
        <w:pStyle w:val="Default"/>
        <w:rPr>
          <w:b w:val="0"/>
          <w:bCs/>
          <w:color w:val="auto"/>
          <w:lang w:val="fr-FR"/>
        </w:rPr>
      </w:pPr>
    </w:p>
    <w:p w14:paraId="0ECD77B0" w14:textId="77777777" w:rsidR="007F2FDA" w:rsidRDefault="007F2FDA" w:rsidP="007C5BDC">
      <w:pPr>
        <w:pStyle w:val="Default"/>
        <w:rPr>
          <w:b w:val="0"/>
          <w:bCs/>
          <w:color w:val="auto"/>
          <w:lang w:val="fr-FR"/>
        </w:rPr>
      </w:pPr>
    </w:p>
    <w:p w14:paraId="7B75474B" w14:textId="77777777" w:rsidR="007F2FDA" w:rsidRDefault="007F2FDA" w:rsidP="007C5BDC">
      <w:pPr>
        <w:pStyle w:val="Default"/>
        <w:rPr>
          <w:b w:val="0"/>
          <w:bCs/>
          <w:color w:val="auto"/>
          <w:lang w:val="fr-FR"/>
        </w:rPr>
      </w:pPr>
    </w:p>
    <w:p w14:paraId="5D3CF677" w14:textId="77777777" w:rsidR="007F2FDA" w:rsidRDefault="007F2FDA" w:rsidP="007C5BDC">
      <w:pPr>
        <w:pStyle w:val="Default"/>
        <w:rPr>
          <w:b w:val="0"/>
          <w:bCs/>
          <w:color w:val="auto"/>
          <w:lang w:val="fr-FR"/>
        </w:rPr>
      </w:pPr>
    </w:p>
    <w:p w14:paraId="06C81491" w14:textId="77777777" w:rsidR="007F2FDA" w:rsidRDefault="007F2FDA" w:rsidP="007C5BDC">
      <w:pPr>
        <w:pStyle w:val="Default"/>
        <w:rPr>
          <w:b w:val="0"/>
          <w:bCs/>
          <w:color w:val="auto"/>
          <w:lang w:val="fr-FR"/>
        </w:rPr>
      </w:pPr>
    </w:p>
    <w:p w14:paraId="44C9B047" w14:textId="77777777" w:rsidR="007F2FDA" w:rsidRPr="00262444" w:rsidRDefault="007F2FDA" w:rsidP="007C5BDC">
      <w:pPr>
        <w:pStyle w:val="Default"/>
        <w:rPr>
          <w:b w:val="0"/>
          <w:bCs/>
          <w:color w:val="auto"/>
          <w:lang w:val="fr-FR"/>
        </w:rPr>
      </w:pPr>
    </w:p>
    <w:p w14:paraId="0EA9E76E" w14:textId="77777777" w:rsidR="00D2174A" w:rsidRPr="00262444" w:rsidRDefault="00D2174A" w:rsidP="007C5BDC">
      <w:pPr>
        <w:pStyle w:val="Default"/>
        <w:rPr>
          <w:b w:val="0"/>
          <w:bCs/>
          <w:color w:val="auto"/>
          <w:lang w:val="fr-FR"/>
        </w:rPr>
      </w:pPr>
    </w:p>
    <w:p w14:paraId="27201F3C" w14:textId="10861061" w:rsidR="000F2EEF" w:rsidRPr="00262444" w:rsidRDefault="00A21F9D" w:rsidP="00456F74">
      <w:pPr>
        <w:pStyle w:val="Paragraphedeliste"/>
        <w:numPr>
          <w:ilvl w:val="0"/>
          <w:numId w:val="7"/>
        </w:numPr>
        <w:shd w:val="clear" w:color="auto" w:fill="BDD6EE" w:themeFill="accent1" w:themeFillTint="66"/>
        <w:spacing w:line="240" w:lineRule="auto"/>
        <w:jc w:val="both"/>
        <w:rPr>
          <w:rFonts w:ascii="Bahnschrift Light" w:hAnsi="Bahnschrift Light"/>
          <w:b/>
          <w:sz w:val="24"/>
          <w:szCs w:val="24"/>
        </w:rPr>
      </w:pPr>
      <w:bookmarkStart w:id="15" w:name="_Toc515362451"/>
      <w:r w:rsidRPr="00262444">
        <w:rPr>
          <w:rStyle w:val="Titre1Car"/>
          <w:rFonts w:ascii="Bahnschrift Light" w:hAnsi="Bahnschrift Light"/>
          <w:color w:val="auto"/>
          <w:sz w:val="24"/>
          <w:szCs w:val="24"/>
        </w:rPr>
        <w:lastRenderedPageBreak/>
        <w:t xml:space="preserve">VISION STRATEGIQUE ET THEORIE DE CHANGEMENT DE </w:t>
      </w:r>
      <w:r w:rsidRPr="00A21F9D">
        <w:rPr>
          <w:rStyle w:val="Titre1Car"/>
          <w:rFonts w:ascii="Bahnschrift Light" w:hAnsi="Bahnschrift Light"/>
          <w:color w:val="auto"/>
          <w:sz w:val="24"/>
          <w:szCs w:val="24"/>
          <w:shd w:val="clear" w:color="auto" w:fill="BDD6EE" w:themeFill="accent1" w:themeFillTint="66"/>
        </w:rPr>
        <w:t>L’UNDAF  2019-2023</w:t>
      </w:r>
      <w:bookmarkEnd w:id="15"/>
      <w:r w:rsidRPr="00262444">
        <w:rPr>
          <w:rFonts w:ascii="Bahnschrift Light" w:hAnsi="Bahnschrift Light"/>
          <w:b/>
          <w:sz w:val="24"/>
          <w:szCs w:val="24"/>
        </w:rPr>
        <w:t xml:space="preserve">    </w:t>
      </w:r>
    </w:p>
    <w:p w14:paraId="165B0416" w14:textId="77777777" w:rsidR="000F2EEF" w:rsidRPr="00456F74" w:rsidRDefault="0031165B" w:rsidP="00456F74">
      <w:pPr>
        <w:pStyle w:val="Titre2"/>
        <w:numPr>
          <w:ilvl w:val="1"/>
          <w:numId w:val="8"/>
        </w:numPr>
        <w:shd w:val="clear" w:color="auto" w:fill="FFFFFF" w:themeFill="background1"/>
        <w:spacing w:line="240" w:lineRule="auto"/>
        <w:jc w:val="both"/>
        <w:rPr>
          <w:rFonts w:ascii="Bahnschrift Light" w:hAnsi="Bahnschrift Light"/>
          <w:color w:val="00B0F0"/>
          <w:sz w:val="24"/>
          <w:szCs w:val="24"/>
        </w:rPr>
      </w:pPr>
      <w:bookmarkStart w:id="16" w:name="_Toc515362452"/>
      <w:r w:rsidRPr="00456F74">
        <w:rPr>
          <w:rFonts w:ascii="Bahnschrift Light" w:hAnsi="Bahnschrift Light"/>
          <w:color w:val="00B0F0"/>
          <w:sz w:val="24"/>
          <w:szCs w:val="24"/>
        </w:rPr>
        <w:t>Vision stratégique d</w:t>
      </w:r>
      <w:r w:rsidR="0021395E" w:rsidRPr="00456F74">
        <w:rPr>
          <w:rFonts w:ascii="Bahnschrift Light" w:hAnsi="Bahnschrift Light"/>
          <w:color w:val="00B0F0"/>
          <w:sz w:val="24"/>
          <w:szCs w:val="24"/>
        </w:rPr>
        <w:t xml:space="preserve">e </w:t>
      </w:r>
      <w:bookmarkEnd w:id="16"/>
      <w:r w:rsidR="00E7406A" w:rsidRPr="00456F74">
        <w:rPr>
          <w:rFonts w:ascii="Bahnschrift Light" w:hAnsi="Bahnschrift Light"/>
          <w:color w:val="00B0F0"/>
          <w:sz w:val="24"/>
          <w:szCs w:val="24"/>
        </w:rPr>
        <w:t>l’UNDAF</w:t>
      </w:r>
      <w:r w:rsidRPr="00456F74">
        <w:rPr>
          <w:rFonts w:ascii="Bahnschrift Light" w:hAnsi="Bahnschrift Light"/>
          <w:color w:val="00B0F0"/>
          <w:sz w:val="24"/>
          <w:szCs w:val="24"/>
        </w:rPr>
        <w:t> </w:t>
      </w:r>
    </w:p>
    <w:p w14:paraId="075A19FC" w14:textId="77777777" w:rsidR="00CA7FF0" w:rsidRDefault="00CA7FF0" w:rsidP="007C5BDC">
      <w:pPr>
        <w:spacing w:line="240" w:lineRule="auto"/>
        <w:jc w:val="both"/>
        <w:rPr>
          <w:rFonts w:ascii="Bahnschrift Light" w:hAnsi="Bahnschrift Light"/>
          <w:sz w:val="24"/>
          <w:szCs w:val="24"/>
        </w:rPr>
      </w:pPr>
    </w:p>
    <w:p w14:paraId="3CB877D0" w14:textId="6A870A38" w:rsidR="000F2EEF" w:rsidRPr="00262444" w:rsidRDefault="009308EE" w:rsidP="007C5BDC">
      <w:pPr>
        <w:spacing w:line="240" w:lineRule="auto"/>
        <w:jc w:val="both"/>
        <w:rPr>
          <w:rFonts w:ascii="Bahnschrift Light" w:hAnsi="Bahnschrift Light"/>
        </w:rPr>
      </w:pPr>
      <w:r w:rsidRPr="00262444">
        <w:rPr>
          <w:rFonts w:ascii="Bahnschrift Light" w:hAnsi="Bahnschrift Light"/>
          <w:sz w:val="24"/>
          <w:szCs w:val="24"/>
        </w:rPr>
        <w:t>Inspiré par l’agenda transformatif du Programm</w:t>
      </w:r>
      <w:r w:rsidR="0005195F" w:rsidRPr="00262444">
        <w:rPr>
          <w:rFonts w:ascii="Bahnschrift Light" w:hAnsi="Bahnschrift Light"/>
          <w:sz w:val="24"/>
          <w:szCs w:val="24"/>
        </w:rPr>
        <w:t xml:space="preserve">e de développement durable 2030 et les Objectifs de Développement </w:t>
      </w:r>
      <w:r w:rsidR="00F461E7" w:rsidRPr="00262444">
        <w:rPr>
          <w:rFonts w:ascii="Bahnschrift Light" w:hAnsi="Bahnschrift Light"/>
          <w:sz w:val="24"/>
          <w:szCs w:val="24"/>
        </w:rPr>
        <w:t>Durables, l’UNDAF</w:t>
      </w:r>
      <w:r w:rsidRPr="00262444">
        <w:rPr>
          <w:rFonts w:ascii="Bahnschrift Light" w:hAnsi="Bahnschrift Light"/>
          <w:sz w:val="24"/>
          <w:szCs w:val="24"/>
        </w:rPr>
        <w:t xml:space="preserve"> 2019-2023 traduit un profond souci d’inclusion - « ne laisser personne de côté </w:t>
      </w:r>
      <w:r w:rsidR="0005195F" w:rsidRPr="00262444">
        <w:rPr>
          <w:rFonts w:ascii="Bahnschrift Light" w:hAnsi="Bahnschrift Light"/>
          <w:sz w:val="24"/>
          <w:szCs w:val="24"/>
        </w:rPr>
        <w:t xml:space="preserve">», </w:t>
      </w:r>
      <w:r w:rsidRPr="00262444">
        <w:rPr>
          <w:rFonts w:ascii="Bahnschrift Light" w:hAnsi="Bahnschrift Light"/>
          <w:sz w:val="24"/>
          <w:szCs w:val="24"/>
        </w:rPr>
        <w:t xml:space="preserve"> vise à éliminer la pauvreté sous toutes ses formes et à réduire les inégalités </w:t>
      </w:r>
      <w:r w:rsidR="0005195F" w:rsidRPr="00262444">
        <w:rPr>
          <w:rFonts w:ascii="Bahnschrift Light" w:hAnsi="Bahnschrift Light"/>
          <w:sz w:val="24"/>
          <w:szCs w:val="24"/>
        </w:rPr>
        <w:t xml:space="preserve">et vulnérabilités </w:t>
      </w:r>
      <w:r w:rsidRPr="00262444">
        <w:rPr>
          <w:rFonts w:ascii="Bahnschrift Light" w:hAnsi="Bahnschrift Light"/>
          <w:sz w:val="24"/>
          <w:szCs w:val="24"/>
        </w:rPr>
        <w:t>au Burundi</w:t>
      </w:r>
      <w:r w:rsidR="0005195F" w:rsidRPr="00262444">
        <w:rPr>
          <w:rFonts w:ascii="Bahnschrift Light" w:hAnsi="Bahnschrift Light"/>
          <w:sz w:val="24"/>
          <w:szCs w:val="24"/>
        </w:rPr>
        <w:t xml:space="preserve"> à travers une approche soutenue de résilience</w:t>
      </w:r>
      <w:r w:rsidRPr="00262444">
        <w:rPr>
          <w:rFonts w:ascii="Bahnschrift Light" w:hAnsi="Bahnschrift Light"/>
          <w:sz w:val="24"/>
          <w:szCs w:val="24"/>
        </w:rPr>
        <w:t xml:space="preserve">. </w:t>
      </w:r>
      <w:r w:rsidR="00F75AE5" w:rsidRPr="00262444">
        <w:rPr>
          <w:rFonts w:ascii="Bahnschrift Light" w:hAnsi="Bahnschrift Light"/>
          <w:sz w:val="24"/>
          <w:szCs w:val="24"/>
        </w:rPr>
        <w:t>Il</w:t>
      </w:r>
      <w:r w:rsidRPr="00262444">
        <w:rPr>
          <w:rFonts w:ascii="Bahnschrift Light" w:hAnsi="Bahnschrift Light"/>
          <w:sz w:val="24"/>
          <w:szCs w:val="24"/>
        </w:rPr>
        <w:t xml:space="preserve"> aspire à garantir la prospérité et le bien-être des femmes et des hommes, tout en protégeant la planète et en consolidant les fondements de la paix. </w:t>
      </w:r>
    </w:p>
    <w:p w14:paraId="0BD94CC5" w14:textId="77777777" w:rsidR="009308EE" w:rsidRPr="00262444" w:rsidRDefault="009308EE" w:rsidP="007C5BDC">
      <w:pPr>
        <w:pStyle w:val="xmsonormal"/>
        <w:spacing w:before="0" w:beforeAutospacing="0" w:after="0" w:afterAutospacing="0"/>
        <w:jc w:val="both"/>
        <w:rPr>
          <w:rFonts w:ascii="Bahnschrift Light" w:hAnsi="Bahnschrift Light"/>
        </w:rPr>
      </w:pPr>
      <w:r w:rsidRPr="00262444">
        <w:rPr>
          <w:rFonts w:ascii="Bahnschrift Light" w:hAnsi="Bahnschrift Light"/>
        </w:rPr>
        <w:t> </w:t>
      </w:r>
    </w:p>
    <w:p w14:paraId="2A62CBC1" w14:textId="1F8BF048" w:rsidR="00B4064C" w:rsidRPr="00262444" w:rsidRDefault="00B4064C" w:rsidP="007C5BDC">
      <w:pPr>
        <w:pStyle w:val="xmsonormal"/>
        <w:spacing w:before="0" w:beforeAutospacing="0" w:after="0" w:afterAutospacing="0"/>
        <w:jc w:val="both"/>
        <w:rPr>
          <w:rFonts w:ascii="Bahnschrift Light" w:hAnsi="Bahnschrift Light"/>
        </w:rPr>
      </w:pPr>
      <w:r w:rsidRPr="00262444">
        <w:rPr>
          <w:rFonts w:ascii="Bahnschrift Light" w:hAnsi="Bahnschrift Light"/>
        </w:rPr>
        <w:t>L’UNDAF souligne la nécessité qu’il y a à répondre, de manière intégrée et coordonnée, à la fois, aux objectifs humanistes du mandat traditionnel des Nations Unies, à la complexité des défis contemporains et aux besoins fondamentaux de la population burundaise, en matière de droit à la vie, à l'alimentation, à l'éducation, à la santé, à une eau potable, à un emploi décent, à la liberté, à l'égalité, à la non-discrimination, à la sûreté, à la pai</w:t>
      </w:r>
      <w:r w:rsidR="00A04108">
        <w:rPr>
          <w:rFonts w:ascii="Bahnschrift Light" w:hAnsi="Bahnschrift Light"/>
        </w:rPr>
        <w:t>x, etc..</w:t>
      </w:r>
      <w:r w:rsidR="00EA6F25" w:rsidRPr="00262444">
        <w:rPr>
          <w:rFonts w:ascii="Bahnschrift Light" w:hAnsi="Bahnschrift Light"/>
        </w:rPr>
        <w:t xml:space="preserve">. </w:t>
      </w:r>
      <w:r w:rsidRPr="00262444">
        <w:rPr>
          <w:rFonts w:ascii="Bahnschrift Light" w:hAnsi="Bahnschrift Light"/>
        </w:rPr>
        <w:t>A cet effet, il s’emploie à mettre au centre de ses stratégies et interventions les personnes les plus vulnérables, notamment les femmes, les jeunes, les enfants de moins de 5 ans, les personnes vivant avec le VIH, les personnes vivant avec un handicap, les marginalisés, les retournés, les déplacés internes et leurs communautés hôtes ainsi que les réfugiés.</w:t>
      </w:r>
    </w:p>
    <w:p w14:paraId="2B2F68B5" w14:textId="77777777" w:rsidR="009308EE" w:rsidRPr="00262444" w:rsidRDefault="009308EE" w:rsidP="007C5BDC">
      <w:pPr>
        <w:pStyle w:val="xmsonormal"/>
        <w:spacing w:before="0" w:beforeAutospacing="0" w:after="0" w:afterAutospacing="0"/>
        <w:jc w:val="both"/>
        <w:rPr>
          <w:rFonts w:ascii="Bahnschrift Light" w:hAnsi="Bahnschrift Light"/>
        </w:rPr>
      </w:pPr>
    </w:p>
    <w:p w14:paraId="54D0A711" w14:textId="77777777" w:rsidR="000F2EEF" w:rsidRPr="00262444" w:rsidRDefault="009D498E" w:rsidP="007C5BDC">
      <w:pPr>
        <w:pStyle w:val="Paragraphedeliste"/>
        <w:spacing w:line="240" w:lineRule="auto"/>
        <w:jc w:val="both"/>
        <w:rPr>
          <w:rFonts w:ascii="Bahnschrift Light" w:hAnsi="Bahnschrift Light" w:cs="Times New Roman"/>
          <w:b/>
          <w:sz w:val="24"/>
          <w:szCs w:val="24"/>
        </w:rPr>
      </w:pPr>
      <w:r w:rsidRPr="00262444">
        <w:rPr>
          <w:rFonts w:ascii="Bahnschrift Light" w:hAnsi="Bahnschrift Light" w:cs="Times New Roman"/>
          <w:b/>
          <w:sz w:val="24"/>
          <w:szCs w:val="24"/>
        </w:rPr>
        <w:t>Nexus Développement – Humanitaire – Paix</w:t>
      </w:r>
    </w:p>
    <w:p w14:paraId="63A623AC" w14:textId="77777777" w:rsidR="00F75AE5" w:rsidRPr="00262444" w:rsidRDefault="00F75AE5" w:rsidP="00F75AE5">
      <w:pPr>
        <w:pStyle w:val="Default"/>
        <w:rPr>
          <w:rFonts w:cstheme="minorHAnsi"/>
          <w:b w:val="0"/>
          <w:color w:val="auto"/>
          <w:lang w:val="fr-FR"/>
        </w:rPr>
      </w:pPr>
      <w:r w:rsidRPr="00262444">
        <w:rPr>
          <w:rFonts w:cstheme="minorHAnsi"/>
          <w:b w:val="0"/>
          <w:color w:val="auto"/>
          <w:lang w:val="fr-FR"/>
        </w:rPr>
        <w:t>L’</w:t>
      </w:r>
      <w:r w:rsidR="009D498E" w:rsidRPr="00262444">
        <w:rPr>
          <w:rFonts w:cstheme="minorHAnsi"/>
          <w:b w:val="0"/>
          <w:color w:val="auto"/>
          <w:lang w:val="fr-FR"/>
        </w:rPr>
        <w:t xml:space="preserve">UNDAF </w:t>
      </w:r>
      <w:r w:rsidRPr="00262444">
        <w:rPr>
          <w:rFonts w:cstheme="minorHAnsi"/>
          <w:b w:val="0"/>
          <w:color w:val="auto"/>
          <w:lang w:val="fr-FR"/>
        </w:rPr>
        <w:t>vise à renforcer l</w:t>
      </w:r>
      <w:r w:rsidR="009D498E" w:rsidRPr="00262444">
        <w:rPr>
          <w:rFonts w:cstheme="minorHAnsi"/>
          <w:b w:val="0"/>
          <w:color w:val="auto"/>
          <w:lang w:val="fr-FR"/>
        </w:rPr>
        <w:t xml:space="preserve">es liens entre l’humanitaire, le développement, la prévention et la consolidation de la paix par i) une analyse conjointe des défis du </w:t>
      </w:r>
      <w:r w:rsidRPr="00262444">
        <w:rPr>
          <w:rFonts w:cstheme="minorHAnsi"/>
          <w:b w:val="0"/>
          <w:color w:val="auto"/>
          <w:lang w:val="fr-FR"/>
        </w:rPr>
        <w:t>Burundi</w:t>
      </w:r>
      <w:r w:rsidR="009D498E" w:rsidRPr="00262444">
        <w:rPr>
          <w:rFonts w:cstheme="minorHAnsi"/>
          <w:b w:val="0"/>
          <w:color w:val="auto"/>
          <w:lang w:val="fr-FR"/>
        </w:rPr>
        <w:t>, ii) l’intégration dans un seul document de planification stratégique</w:t>
      </w:r>
      <w:r w:rsidR="00CC349D" w:rsidRPr="00262444">
        <w:rPr>
          <w:rFonts w:cstheme="minorHAnsi"/>
          <w:b w:val="0"/>
          <w:color w:val="auto"/>
          <w:lang w:val="fr-FR"/>
        </w:rPr>
        <w:t xml:space="preserve"> </w:t>
      </w:r>
      <w:r w:rsidRPr="00262444">
        <w:rPr>
          <w:rFonts w:cstheme="minorHAnsi"/>
          <w:b w:val="0"/>
          <w:color w:val="auto"/>
          <w:lang w:val="fr-FR"/>
        </w:rPr>
        <w:t>d</w:t>
      </w:r>
      <w:r w:rsidR="009D498E" w:rsidRPr="00262444">
        <w:rPr>
          <w:rFonts w:cstheme="minorHAnsi"/>
          <w:b w:val="0"/>
          <w:color w:val="auto"/>
          <w:lang w:val="fr-FR"/>
        </w:rPr>
        <w:t>es</w:t>
      </w:r>
      <w:r w:rsidR="00CC349D" w:rsidRPr="00262444">
        <w:rPr>
          <w:rFonts w:cstheme="minorHAnsi"/>
          <w:b w:val="0"/>
          <w:color w:val="auto"/>
          <w:lang w:val="fr-FR"/>
        </w:rPr>
        <w:t xml:space="preserve"> </w:t>
      </w:r>
      <w:r w:rsidR="009D498E" w:rsidRPr="00262444">
        <w:rPr>
          <w:rFonts w:cstheme="minorHAnsi"/>
          <w:b w:val="0"/>
          <w:color w:val="auto"/>
          <w:lang w:val="fr-FR"/>
        </w:rPr>
        <w:t xml:space="preserve">réponses multisectorielles cohérentes, coordonnées aux défis </w:t>
      </w:r>
      <w:r w:rsidRPr="00262444">
        <w:rPr>
          <w:rFonts w:cstheme="minorHAnsi"/>
          <w:b w:val="0"/>
          <w:color w:val="auto"/>
          <w:lang w:val="fr-FR"/>
        </w:rPr>
        <w:t xml:space="preserve">en matière </w:t>
      </w:r>
      <w:r w:rsidR="009D498E" w:rsidRPr="00262444">
        <w:rPr>
          <w:rFonts w:cstheme="minorHAnsi"/>
          <w:b w:val="0"/>
          <w:color w:val="auto"/>
          <w:lang w:val="fr-FR"/>
        </w:rPr>
        <w:t xml:space="preserve">de développement, </w:t>
      </w:r>
      <w:r w:rsidRPr="00262444">
        <w:rPr>
          <w:rFonts w:cstheme="minorHAnsi"/>
          <w:b w:val="0"/>
          <w:color w:val="auto"/>
          <w:lang w:val="fr-FR"/>
        </w:rPr>
        <w:t xml:space="preserve">d’humanitaire et </w:t>
      </w:r>
      <w:r w:rsidR="009D498E" w:rsidRPr="00262444">
        <w:rPr>
          <w:rFonts w:cstheme="minorHAnsi"/>
          <w:b w:val="0"/>
          <w:color w:val="auto"/>
          <w:lang w:val="fr-FR"/>
        </w:rPr>
        <w:t>de consolidation de la paix</w:t>
      </w:r>
      <w:r w:rsidR="009D498E" w:rsidRPr="00262444">
        <w:rPr>
          <w:rFonts w:cs="Arial"/>
          <w:b w:val="0"/>
          <w:color w:val="auto"/>
          <w:lang w:val="fr-FR"/>
        </w:rPr>
        <w:t> </w:t>
      </w:r>
      <w:r w:rsidR="009D498E" w:rsidRPr="00262444">
        <w:rPr>
          <w:rFonts w:cstheme="minorHAnsi"/>
          <w:b w:val="0"/>
          <w:color w:val="auto"/>
          <w:lang w:val="fr-FR"/>
        </w:rPr>
        <w:t xml:space="preserve">, iii) la mise en </w:t>
      </w:r>
      <w:r w:rsidRPr="00262444">
        <w:rPr>
          <w:rFonts w:cstheme="minorHAnsi"/>
          <w:b w:val="0"/>
          <w:color w:val="auto"/>
          <w:lang w:val="fr-FR"/>
        </w:rPr>
        <w:t xml:space="preserve">œuvre, de manière holistique, de l’approche de la résilience dans les interventions de développement, les interventions humanitaires et les actions de prévention au niveau communautaire, organisationnel et institutionnel. </w:t>
      </w:r>
    </w:p>
    <w:p w14:paraId="77B357EB" w14:textId="77777777" w:rsidR="009D498E" w:rsidRPr="00262444" w:rsidRDefault="009D498E" w:rsidP="007C5BDC">
      <w:pPr>
        <w:pStyle w:val="Default"/>
        <w:rPr>
          <w:rFonts w:cstheme="minorHAnsi"/>
          <w:b w:val="0"/>
          <w:color w:val="auto"/>
          <w:lang w:val="fr-FR"/>
        </w:rPr>
      </w:pPr>
    </w:p>
    <w:p w14:paraId="3640DBCA" w14:textId="14708C82" w:rsidR="00F75AE5" w:rsidRPr="00262444" w:rsidRDefault="00F75AE5" w:rsidP="00F75AE5">
      <w:pPr>
        <w:pStyle w:val="Default"/>
        <w:rPr>
          <w:rFonts w:cstheme="minorHAnsi"/>
          <w:b w:val="0"/>
          <w:color w:val="auto"/>
          <w:lang w:val="fr-FR"/>
        </w:rPr>
      </w:pPr>
      <w:r w:rsidRPr="00262444">
        <w:rPr>
          <w:rFonts w:cstheme="minorHAnsi"/>
          <w:b w:val="0"/>
          <w:color w:val="auto"/>
          <w:lang w:val="fr-FR"/>
        </w:rPr>
        <w:t xml:space="preserve">L’UNDAF 2019-2023 illustre </w:t>
      </w:r>
      <w:r w:rsidR="00F461E7" w:rsidRPr="00262444">
        <w:rPr>
          <w:rFonts w:cstheme="minorHAnsi"/>
          <w:b w:val="0"/>
          <w:color w:val="auto"/>
          <w:lang w:val="fr-FR"/>
        </w:rPr>
        <w:t>la complémentarité existante</w:t>
      </w:r>
      <w:r w:rsidRPr="00262444">
        <w:rPr>
          <w:rFonts w:cstheme="minorHAnsi"/>
          <w:b w:val="0"/>
          <w:color w:val="auto"/>
          <w:lang w:val="fr-FR"/>
        </w:rPr>
        <w:t xml:space="preserve"> entre l’ensemble des acteurs du SNU. Il retient comme hypothèse qu’aucune crise socio-politique ou catastrophes naturelles majeures n’aura lieu au cours de la période, et que toutes les Agences du SNU présentes au Burundi auront, par conséquent, un rôle important à jouer dans le développement de la nation. Il considère, toutefois, que certaines agences pourront continuer à apporter des appuis de nature humanitaire aux personnes les plus vulnérables comme les réfugiés vivant dans les camps, les personnes déplacées et celles affectées par des catastrophes naturelles (inondations, sécheresse…).   </w:t>
      </w:r>
    </w:p>
    <w:p w14:paraId="713CB350" w14:textId="77777777" w:rsidR="009D498E" w:rsidRPr="00262444" w:rsidRDefault="009D498E" w:rsidP="007C5BDC">
      <w:pPr>
        <w:pStyle w:val="Default"/>
        <w:rPr>
          <w:rFonts w:cs="Times New Roman"/>
          <w:b w:val="0"/>
          <w:color w:val="auto"/>
          <w:lang w:val="fr-FR"/>
        </w:rPr>
      </w:pPr>
    </w:p>
    <w:p w14:paraId="40B80996" w14:textId="77777777" w:rsidR="009D498E" w:rsidRPr="00262444" w:rsidRDefault="009D498E" w:rsidP="007C5BDC">
      <w:pPr>
        <w:pStyle w:val="Default"/>
        <w:rPr>
          <w:rFonts w:cs="Times New Roman"/>
          <w:b w:val="0"/>
          <w:color w:val="auto"/>
          <w:lang w:val="fr-FR"/>
        </w:rPr>
      </w:pPr>
      <w:r w:rsidRPr="00262444">
        <w:rPr>
          <w:rFonts w:cs="Times New Roman"/>
          <w:b w:val="0"/>
          <w:color w:val="auto"/>
          <w:lang w:val="fr-FR"/>
        </w:rPr>
        <w:t xml:space="preserve">Dans l’esprit du Grand </w:t>
      </w:r>
      <w:proofErr w:type="spellStart"/>
      <w:r w:rsidRPr="00262444">
        <w:rPr>
          <w:rFonts w:cs="Times New Roman"/>
          <w:b w:val="0"/>
          <w:color w:val="auto"/>
          <w:lang w:val="fr-FR"/>
        </w:rPr>
        <w:t>Bargain</w:t>
      </w:r>
      <w:proofErr w:type="spellEnd"/>
      <w:r w:rsidRPr="00262444">
        <w:rPr>
          <w:rFonts w:cs="Times New Roman"/>
          <w:b w:val="0"/>
          <w:color w:val="auto"/>
          <w:lang w:val="fr-FR"/>
        </w:rPr>
        <w:t>, du Sommet Humanitaire Mondial à Istanbul, et de la Nouvelle Façon de Travailler (</w:t>
      </w:r>
      <w:r w:rsidRPr="00262444">
        <w:rPr>
          <w:rFonts w:cs="Times New Roman"/>
          <w:b w:val="0"/>
          <w:i/>
          <w:iCs/>
          <w:color w:val="auto"/>
          <w:lang w:val="fr-FR"/>
        </w:rPr>
        <w:t xml:space="preserve">New </w:t>
      </w:r>
      <w:proofErr w:type="spellStart"/>
      <w:r w:rsidRPr="00262444">
        <w:rPr>
          <w:rFonts w:cs="Times New Roman"/>
          <w:b w:val="0"/>
          <w:i/>
          <w:iCs/>
          <w:color w:val="auto"/>
          <w:lang w:val="fr-FR"/>
        </w:rPr>
        <w:t>Way</w:t>
      </w:r>
      <w:proofErr w:type="spellEnd"/>
      <w:r w:rsidRPr="00262444">
        <w:rPr>
          <w:rFonts w:cs="Times New Roman"/>
          <w:b w:val="0"/>
          <w:i/>
          <w:iCs/>
          <w:color w:val="auto"/>
          <w:lang w:val="fr-FR"/>
        </w:rPr>
        <w:t xml:space="preserve"> of </w:t>
      </w:r>
      <w:proofErr w:type="spellStart"/>
      <w:r w:rsidRPr="00262444">
        <w:rPr>
          <w:rFonts w:cs="Times New Roman"/>
          <w:b w:val="0"/>
          <w:i/>
          <w:iCs/>
          <w:color w:val="auto"/>
          <w:lang w:val="fr-FR"/>
        </w:rPr>
        <w:t>Working</w:t>
      </w:r>
      <w:proofErr w:type="spellEnd"/>
      <w:r w:rsidRPr="00262444">
        <w:rPr>
          <w:rFonts w:cs="Times New Roman"/>
          <w:b w:val="0"/>
          <w:i/>
          <w:iCs/>
          <w:color w:val="auto"/>
          <w:lang w:val="fr-FR"/>
        </w:rPr>
        <w:t>)</w:t>
      </w:r>
      <w:r w:rsidRPr="00262444">
        <w:rPr>
          <w:rFonts w:cs="Times New Roman"/>
          <w:b w:val="0"/>
          <w:color w:val="auto"/>
          <w:lang w:val="fr-FR"/>
        </w:rPr>
        <w:t xml:space="preserve">, un nouveau partenariat entre les acteurs humanitaires et de développement est en train de se mettre en place. Il s’étend désormais aux missions de paix et de sécurité et intègre les aspects de prévention et de renforcement des capacités des acteurs nationaux. </w:t>
      </w:r>
    </w:p>
    <w:p w14:paraId="6F548D57" w14:textId="77777777" w:rsidR="00F75AE5" w:rsidRPr="00262444" w:rsidRDefault="00F75AE5" w:rsidP="007C5BDC">
      <w:pPr>
        <w:pStyle w:val="Default"/>
        <w:rPr>
          <w:rFonts w:cs="Times New Roman"/>
          <w:b w:val="0"/>
          <w:color w:val="auto"/>
          <w:lang w:val="fr-FR"/>
        </w:rPr>
      </w:pPr>
    </w:p>
    <w:p w14:paraId="19BF383F" w14:textId="77777777" w:rsidR="0033122C" w:rsidRPr="00262444" w:rsidRDefault="0033122C" w:rsidP="0033122C">
      <w:pPr>
        <w:pStyle w:val="Default"/>
        <w:rPr>
          <w:rFonts w:cs="Times New Roman"/>
          <w:b w:val="0"/>
          <w:color w:val="auto"/>
          <w:lang w:val="fr-FR"/>
        </w:rPr>
      </w:pPr>
      <w:r w:rsidRPr="00262444">
        <w:rPr>
          <w:rFonts w:cs="Times New Roman"/>
          <w:b w:val="0"/>
          <w:color w:val="auto"/>
          <w:lang w:val="fr-FR"/>
        </w:rPr>
        <w:t>Dans le cadre de ses interventions, le SNU s’engage à renforcer les capacités des acteurs locaux et à intégrer des actions de consolidation de la paix et de renforcement du dialogue entre les communautés vivant au Burundi. Un plan de réponse humanitaire (PRH) sera développé</w:t>
      </w:r>
      <w:r w:rsidRPr="00262444" w:rsidDel="001F30B6">
        <w:rPr>
          <w:rFonts w:cs="Times New Roman"/>
          <w:b w:val="0"/>
          <w:color w:val="auto"/>
          <w:lang w:val="fr-FR"/>
        </w:rPr>
        <w:t xml:space="preserve"> </w:t>
      </w:r>
      <w:r w:rsidRPr="00262444">
        <w:rPr>
          <w:rFonts w:cs="Times New Roman"/>
          <w:b w:val="0"/>
          <w:color w:val="auto"/>
          <w:lang w:val="fr-FR"/>
        </w:rPr>
        <w:t>au cours de la période en tenant compte des orientations de cet UNDAF.</w:t>
      </w:r>
    </w:p>
    <w:p w14:paraId="57DD8341" w14:textId="77777777" w:rsidR="009D498E" w:rsidRPr="00262444" w:rsidRDefault="009D498E" w:rsidP="007C5BDC">
      <w:pPr>
        <w:pStyle w:val="xmsonormal"/>
        <w:spacing w:before="0" w:beforeAutospacing="0" w:after="0" w:afterAutospacing="0"/>
        <w:jc w:val="both"/>
        <w:rPr>
          <w:rFonts w:ascii="Bahnschrift Light" w:hAnsi="Bahnschrift Light"/>
        </w:rPr>
      </w:pPr>
    </w:p>
    <w:p w14:paraId="6801418F" w14:textId="77777777" w:rsidR="0033122C" w:rsidRPr="00262444" w:rsidRDefault="0033122C" w:rsidP="0033122C">
      <w:pPr>
        <w:pStyle w:val="xmsonormal"/>
        <w:spacing w:before="0" w:beforeAutospacing="0" w:after="0" w:afterAutospacing="0"/>
        <w:jc w:val="both"/>
        <w:rPr>
          <w:rFonts w:ascii="Bahnschrift Light" w:hAnsi="Bahnschrift Light"/>
        </w:rPr>
      </w:pPr>
      <w:r w:rsidRPr="00262444">
        <w:rPr>
          <w:rFonts w:ascii="Bahnschrift Light" w:hAnsi="Bahnschrift Light"/>
        </w:rPr>
        <w:t xml:space="preserve">L’UNDAF 2019-2023 entend donner une nouvelle impulsion aux actions du SNU en liant plus étroitement que par le passé l’action normative et les interventions opérationnelles, tout en soutenant une intégration plus poussée, notamment dans le cadre de la mise en œuvre de la récente initiative visant à resserrer les liens entre </w:t>
      </w:r>
      <w:r w:rsidRPr="00262444">
        <w:rPr>
          <w:rFonts w:ascii="Bahnschrift Light" w:hAnsi="Bahnschrift Light"/>
        </w:rPr>
        <w:lastRenderedPageBreak/>
        <w:t xml:space="preserve">actions humanitaires, actions de développement et actions de prévention de conflits pour une meilleure résilience des communautés. Il donne la priorité à la réalisation des droits de l’Homme, à l’intégration de la question de l’égalité de genre et de l’autonomisation des femmes et des filles, au renforcement de la résilience et à la promotion de la redevabilité des acteurs. </w:t>
      </w:r>
    </w:p>
    <w:p w14:paraId="133CE8D6" w14:textId="77777777" w:rsidR="0033122C" w:rsidRPr="00262444" w:rsidRDefault="0033122C" w:rsidP="007C5BDC">
      <w:pPr>
        <w:pStyle w:val="xmsonormal"/>
        <w:spacing w:before="0" w:beforeAutospacing="0" w:after="0" w:afterAutospacing="0"/>
        <w:jc w:val="both"/>
        <w:rPr>
          <w:rFonts w:ascii="Bahnschrift Light" w:hAnsi="Bahnschrift Light"/>
        </w:rPr>
      </w:pPr>
    </w:p>
    <w:p w14:paraId="22BD2413" w14:textId="77777777" w:rsidR="0033122C" w:rsidRPr="00262444" w:rsidRDefault="0033122C" w:rsidP="0033122C">
      <w:pPr>
        <w:pStyle w:val="xmsonormal"/>
        <w:spacing w:before="0" w:beforeAutospacing="0" w:after="0" w:afterAutospacing="0"/>
        <w:jc w:val="both"/>
        <w:rPr>
          <w:rFonts w:ascii="Bahnschrift Light" w:hAnsi="Bahnschrift Light"/>
        </w:rPr>
      </w:pPr>
      <w:r w:rsidRPr="00262444">
        <w:rPr>
          <w:rFonts w:ascii="Bahnschrift Light" w:hAnsi="Bahnschrift Light"/>
        </w:rPr>
        <w:t xml:space="preserve">Cette vision stratégique orientera les interventions du SNU qui viendront en appui aux politiques nationales sur la base des priorités organisées autour de quatre piliers (Personnes, Prospérité, Planète et paix), eux même déclinés en plusieurs résultats stratégiques. </w:t>
      </w:r>
    </w:p>
    <w:p w14:paraId="6142D5E3" w14:textId="77777777" w:rsidR="00AD56B3" w:rsidRPr="00262444" w:rsidRDefault="00AD56B3" w:rsidP="007C5BDC">
      <w:pPr>
        <w:spacing w:line="240" w:lineRule="auto"/>
        <w:rPr>
          <w:rFonts w:ascii="Bahnschrift Light" w:hAnsi="Bahnschrift Light"/>
          <w:sz w:val="24"/>
          <w:szCs w:val="24"/>
        </w:rPr>
      </w:pPr>
    </w:p>
    <w:p w14:paraId="05B26E80" w14:textId="77777777" w:rsidR="001501AF" w:rsidRPr="00456F74" w:rsidRDefault="00255A80" w:rsidP="00456F74">
      <w:pPr>
        <w:pStyle w:val="Titre2"/>
        <w:numPr>
          <w:ilvl w:val="1"/>
          <w:numId w:val="8"/>
        </w:numPr>
        <w:shd w:val="clear" w:color="auto" w:fill="FFFFFF" w:themeFill="background1"/>
        <w:spacing w:line="240" w:lineRule="auto"/>
        <w:rPr>
          <w:rFonts w:ascii="Bahnschrift Light" w:hAnsi="Bahnschrift Light"/>
          <w:color w:val="00B0F0"/>
          <w:sz w:val="22"/>
          <w:szCs w:val="22"/>
        </w:rPr>
      </w:pPr>
      <w:bookmarkStart w:id="17" w:name="_Toc515362453"/>
      <w:r w:rsidRPr="00456F74">
        <w:rPr>
          <w:rFonts w:ascii="Bahnschrift Light" w:hAnsi="Bahnschrift Light"/>
          <w:color w:val="00B0F0"/>
          <w:sz w:val="24"/>
          <w:szCs w:val="24"/>
        </w:rPr>
        <w:t>Théorie du</w:t>
      </w:r>
      <w:r w:rsidR="0032233B" w:rsidRPr="00456F74">
        <w:rPr>
          <w:rFonts w:ascii="Bahnschrift Light" w:hAnsi="Bahnschrift Light"/>
          <w:color w:val="00B0F0"/>
          <w:sz w:val="24"/>
          <w:szCs w:val="24"/>
        </w:rPr>
        <w:t xml:space="preserve"> changement</w:t>
      </w:r>
      <w:bookmarkEnd w:id="17"/>
      <w:r w:rsidR="0032233B" w:rsidRPr="00456F74">
        <w:rPr>
          <w:rFonts w:ascii="Bahnschrift Light" w:hAnsi="Bahnschrift Light"/>
          <w:color w:val="00B0F0"/>
          <w:sz w:val="24"/>
          <w:szCs w:val="24"/>
        </w:rPr>
        <w:t xml:space="preserve"> </w:t>
      </w:r>
    </w:p>
    <w:p w14:paraId="26A39E3B" w14:textId="77777777" w:rsidR="00CA7FF0" w:rsidRDefault="00CA7FF0" w:rsidP="00322467">
      <w:pPr>
        <w:spacing w:line="240" w:lineRule="auto"/>
        <w:jc w:val="both"/>
        <w:rPr>
          <w:rFonts w:ascii="Bahnschrift Light" w:hAnsi="Bahnschrift Light" w:cs="Times New Roman"/>
          <w:sz w:val="24"/>
          <w:szCs w:val="24"/>
        </w:rPr>
      </w:pPr>
    </w:p>
    <w:p w14:paraId="2945CB8A" w14:textId="58472BCD" w:rsidR="00322467" w:rsidRPr="00262444" w:rsidRDefault="0032233B" w:rsidP="00322467">
      <w:pPr>
        <w:spacing w:line="240" w:lineRule="auto"/>
        <w:jc w:val="both"/>
        <w:rPr>
          <w:rFonts w:ascii="Bahnschrift Light" w:hAnsi="Bahnschrift Light" w:cs="Times New Roman"/>
          <w:sz w:val="24"/>
          <w:szCs w:val="24"/>
        </w:rPr>
      </w:pPr>
      <w:r w:rsidRPr="00262444">
        <w:rPr>
          <w:rFonts w:ascii="Bahnschrift Light" w:hAnsi="Bahnschrift Light" w:cs="Times New Roman"/>
          <w:sz w:val="24"/>
          <w:szCs w:val="24"/>
        </w:rPr>
        <w:t xml:space="preserve">Dans le cadre de l'élaboration de cet UNDAF, le Système des Nations Unies a </w:t>
      </w:r>
      <w:r w:rsidR="00322467" w:rsidRPr="00262444">
        <w:rPr>
          <w:rFonts w:ascii="Bahnschrift Light" w:hAnsi="Bahnschrift Light" w:cs="Times New Roman"/>
          <w:sz w:val="24"/>
          <w:szCs w:val="24"/>
        </w:rPr>
        <w:t xml:space="preserve">développé </w:t>
      </w:r>
      <w:r w:rsidRPr="00262444">
        <w:rPr>
          <w:rFonts w:ascii="Bahnschrift Light" w:hAnsi="Bahnschrift Light" w:cs="Times New Roman"/>
          <w:sz w:val="24"/>
          <w:szCs w:val="24"/>
        </w:rPr>
        <w:t>une « Théorie du changement » pour chacun des quatre piliers (Personne ; Prospérité ;</w:t>
      </w:r>
      <w:r w:rsidR="00322467" w:rsidRPr="00262444">
        <w:rPr>
          <w:rFonts w:ascii="Bahnschrift Light" w:hAnsi="Bahnschrift Light" w:cs="Times New Roman"/>
          <w:sz w:val="24"/>
          <w:szCs w:val="24"/>
        </w:rPr>
        <w:t xml:space="preserve"> Planète ; Paix) afin de mieux comprendre</w:t>
      </w:r>
      <w:r w:rsidRPr="00262444">
        <w:rPr>
          <w:rFonts w:ascii="Bahnschrift Light" w:hAnsi="Bahnschrift Light" w:cs="Times New Roman"/>
          <w:sz w:val="24"/>
          <w:szCs w:val="24"/>
        </w:rPr>
        <w:t xml:space="preserve"> les </w:t>
      </w:r>
      <w:r w:rsidR="00322467" w:rsidRPr="00262444">
        <w:rPr>
          <w:rFonts w:ascii="Bahnschrift Light" w:hAnsi="Bahnschrift Light" w:cs="Times New Roman"/>
          <w:sz w:val="24"/>
          <w:szCs w:val="24"/>
        </w:rPr>
        <w:t>chaînes de causalité lors de la mise en œuvre de ses programmes. La théorie du changement décrit la relation existant entre les résultats du niveau inférieur et ceux de niveau supérieur </w:t>
      </w:r>
      <w:r w:rsidR="00F461E7" w:rsidRPr="00262444">
        <w:rPr>
          <w:rFonts w:ascii="Bahnschrift Light" w:hAnsi="Bahnschrift Light" w:cs="Times New Roman"/>
          <w:sz w:val="24"/>
          <w:szCs w:val="24"/>
        </w:rPr>
        <w:t>et identifie</w:t>
      </w:r>
      <w:r w:rsidR="00322467" w:rsidRPr="00262444">
        <w:rPr>
          <w:rFonts w:ascii="Bahnschrift Light" w:hAnsi="Bahnschrift Light" w:cs="Times New Roman"/>
          <w:sz w:val="24"/>
          <w:szCs w:val="24"/>
        </w:rPr>
        <w:t xml:space="preserve"> les conditions préalables, les risques et les hypothèses à prendre en compte aux différentes étapes du processus. Elle montre comment des résultats spécifiques peuvent aboutir à des changements au niveau de l'impact et identifie les actions à entreprendre afin d’aboutir aux résultats escomptés. Les schémas de la théorie du changement sont disponibles en annexes. </w:t>
      </w:r>
    </w:p>
    <w:p w14:paraId="759E38F5" w14:textId="0F9608F7" w:rsidR="0032233B" w:rsidRPr="00262444" w:rsidRDefault="00601C2F" w:rsidP="007C5BDC">
      <w:pPr>
        <w:spacing w:line="240" w:lineRule="auto"/>
        <w:jc w:val="both"/>
        <w:rPr>
          <w:rFonts w:ascii="Bahnschrift Light" w:hAnsi="Bahnschrift Light" w:cs="Times New Roman"/>
          <w:sz w:val="24"/>
          <w:szCs w:val="24"/>
        </w:rPr>
      </w:pPr>
      <w:r w:rsidRPr="00262444">
        <w:rPr>
          <w:rFonts w:ascii="Bahnschrift Light" w:hAnsi="Bahnschrift Light" w:cs="Times New Roman"/>
          <w:sz w:val="24"/>
          <w:szCs w:val="24"/>
        </w:rPr>
        <w:t xml:space="preserve">Pour chaque effet, </w:t>
      </w:r>
      <w:r w:rsidR="00F461E7">
        <w:rPr>
          <w:rFonts w:ascii="Bahnschrift Light" w:hAnsi="Bahnschrift Light" w:cs="Times New Roman"/>
          <w:sz w:val="24"/>
          <w:szCs w:val="24"/>
        </w:rPr>
        <w:t>une section décrit</w:t>
      </w:r>
      <w:r w:rsidRPr="00262444">
        <w:rPr>
          <w:rFonts w:ascii="Bahnschrift Light" w:hAnsi="Bahnschrift Light" w:cs="Times New Roman"/>
          <w:sz w:val="24"/>
          <w:szCs w:val="24"/>
        </w:rPr>
        <w:t xml:space="preserve"> :</w:t>
      </w:r>
    </w:p>
    <w:p w14:paraId="51FC0850" w14:textId="77777777" w:rsidR="0032233B" w:rsidRPr="00262444" w:rsidRDefault="0032233B" w:rsidP="000C59C2">
      <w:pPr>
        <w:pStyle w:val="Paragraphedeliste"/>
        <w:numPr>
          <w:ilvl w:val="0"/>
          <w:numId w:val="12"/>
        </w:numPr>
        <w:spacing w:after="0" w:line="240" w:lineRule="auto"/>
        <w:jc w:val="both"/>
        <w:rPr>
          <w:rFonts w:ascii="Bahnschrift Light" w:hAnsi="Bahnschrift Light" w:cs="Times New Roman"/>
          <w:sz w:val="24"/>
          <w:szCs w:val="24"/>
        </w:rPr>
      </w:pPr>
      <w:r w:rsidRPr="00262444">
        <w:rPr>
          <w:rFonts w:ascii="Bahnschrift Light" w:hAnsi="Bahnschrift Light" w:cs="Times New Roman"/>
          <w:sz w:val="24"/>
          <w:szCs w:val="24"/>
        </w:rPr>
        <w:t>les Objectifs de Développement Durable correspondant</w:t>
      </w:r>
      <w:r w:rsidR="00601C2F" w:rsidRPr="00262444">
        <w:rPr>
          <w:rFonts w:ascii="Bahnschrift Light" w:hAnsi="Bahnschrift Light" w:cs="Times New Roman"/>
          <w:sz w:val="24"/>
          <w:szCs w:val="24"/>
        </w:rPr>
        <w:t>s</w:t>
      </w:r>
      <w:r w:rsidRPr="00262444">
        <w:rPr>
          <w:rFonts w:ascii="Bahnschrift Light" w:hAnsi="Bahnschrift Light" w:cs="Times New Roman"/>
          <w:sz w:val="24"/>
          <w:szCs w:val="24"/>
        </w:rPr>
        <w:t> ;</w:t>
      </w:r>
    </w:p>
    <w:p w14:paraId="4CD7C1E6" w14:textId="77777777" w:rsidR="0032233B" w:rsidRPr="00262444" w:rsidRDefault="0032233B" w:rsidP="000C59C2">
      <w:pPr>
        <w:pStyle w:val="Paragraphedeliste"/>
        <w:numPr>
          <w:ilvl w:val="0"/>
          <w:numId w:val="12"/>
        </w:numPr>
        <w:spacing w:after="0" w:line="240" w:lineRule="auto"/>
        <w:jc w:val="both"/>
        <w:rPr>
          <w:rFonts w:ascii="Bahnschrift Light" w:hAnsi="Bahnschrift Light" w:cs="Times New Roman"/>
          <w:sz w:val="24"/>
          <w:szCs w:val="24"/>
        </w:rPr>
      </w:pPr>
      <w:r w:rsidRPr="00262444">
        <w:rPr>
          <w:rFonts w:ascii="Bahnschrift Light" w:hAnsi="Bahnschrift Light" w:cs="Times New Roman"/>
          <w:sz w:val="24"/>
          <w:szCs w:val="24"/>
        </w:rPr>
        <w:t xml:space="preserve">les défis </w:t>
      </w:r>
      <w:r w:rsidR="00601C2F" w:rsidRPr="00262444">
        <w:rPr>
          <w:rFonts w:ascii="Bahnschrift Light" w:hAnsi="Bahnschrift Light" w:cs="Times New Roman"/>
          <w:sz w:val="24"/>
          <w:szCs w:val="24"/>
        </w:rPr>
        <w:t xml:space="preserve">à relever </w:t>
      </w:r>
      <w:r w:rsidRPr="00262444">
        <w:rPr>
          <w:rFonts w:ascii="Bahnschrift Light" w:hAnsi="Bahnschrift Light" w:cs="Times New Roman"/>
          <w:sz w:val="24"/>
          <w:szCs w:val="24"/>
        </w:rPr>
        <w:t>avec la description des principales causes identifiées dans</w:t>
      </w:r>
      <w:r w:rsidR="00601C2F" w:rsidRPr="00262444">
        <w:rPr>
          <w:rFonts w:ascii="Bahnschrift Light" w:hAnsi="Bahnschrift Light" w:cs="Times New Roman"/>
          <w:sz w:val="24"/>
          <w:szCs w:val="24"/>
        </w:rPr>
        <w:t xml:space="preserve"> le</w:t>
      </w:r>
      <w:r w:rsidRPr="00262444">
        <w:rPr>
          <w:rFonts w:ascii="Bahnschrift Light" w:hAnsi="Bahnschrift Light" w:cs="Times New Roman"/>
          <w:sz w:val="24"/>
          <w:szCs w:val="24"/>
        </w:rPr>
        <w:t xml:space="preserve"> </w:t>
      </w:r>
      <w:r w:rsidR="00601C2F" w:rsidRPr="00262444">
        <w:rPr>
          <w:rFonts w:ascii="Bahnschrift Light" w:hAnsi="Bahnschrift Light" w:cs="Times New Roman"/>
          <w:sz w:val="24"/>
          <w:szCs w:val="24"/>
        </w:rPr>
        <w:t>CCA</w:t>
      </w:r>
      <w:r w:rsidRPr="00262444">
        <w:rPr>
          <w:rFonts w:ascii="Bahnschrift Light" w:hAnsi="Bahnschrift Light" w:cs="Times New Roman"/>
          <w:sz w:val="24"/>
          <w:szCs w:val="24"/>
        </w:rPr>
        <w:t> ;</w:t>
      </w:r>
    </w:p>
    <w:p w14:paraId="3A011DD3" w14:textId="63462001" w:rsidR="00A362D5" w:rsidRPr="00A04108" w:rsidRDefault="00601C2F" w:rsidP="007C5BDC">
      <w:pPr>
        <w:pStyle w:val="Paragraphedeliste"/>
        <w:numPr>
          <w:ilvl w:val="0"/>
          <w:numId w:val="12"/>
        </w:numPr>
        <w:spacing w:after="0" w:line="240" w:lineRule="auto"/>
        <w:jc w:val="both"/>
        <w:rPr>
          <w:rFonts w:ascii="Bahnschrift Light" w:hAnsi="Bahnschrift Light" w:cs="Times New Roman"/>
          <w:sz w:val="24"/>
          <w:szCs w:val="24"/>
        </w:rPr>
      </w:pPr>
      <w:r w:rsidRPr="00262444">
        <w:rPr>
          <w:rFonts w:ascii="Bahnschrift Light" w:hAnsi="Bahnschrift Light" w:cs="Times New Roman"/>
          <w:sz w:val="24"/>
          <w:szCs w:val="24"/>
        </w:rPr>
        <w:t>l’avantage comparatif et la réponse du SNU qui doit à la fois prendre en compte les priorités arrêtées pour la période de 2019 – 2023, mais aussi les priorités du gouvernement et le travail d'autres partenaires clés, bilatéraux et multilatéraux, parmi lesquels la Banque africaine de développement, l'Union européenne et la Banque mondiale.</w:t>
      </w:r>
    </w:p>
    <w:p w14:paraId="13D9F63A" w14:textId="77777777" w:rsidR="000F2EEF" w:rsidRPr="00456F74" w:rsidRDefault="0031165B" w:rsidP="00456F74">
      <w:pPr>
        <w:pStyle w:val="Titre2"/>
        <w:numPr>
          <w:ilvl w:val="1"/>
          <w:numId w:val="8"/>
        </w:numPr>
        <w:shd w:val="clear" w:color="auto" w:fill="FFFFFF" w:themeFill="background1"/>
        <w:spacing w:line="240" w:lineRule="auto"/>
        <w:jc w:val="both"/>
        <w:rPr>
          <w:rFonts w:ascii="Bahnschrift Light" w:hAnsi="Bahnschrift Light"/>
          <w:color w:val="00B0F0"/>
          <w:sz w:val="24"/>
          <w:szCs w:val="24"/>
        </w:rPr>
      </w:pPr>
      <w:bookmarkStart w:id="18" w:name="_Toc513568397"/>
      <w:bookmarkStart w:id="19" w:name="_Toc513568604"/>
      <w:bookmarkStart w:id="20" w:name="_Toc513580714"/>
      <w:bookmarkStart w:id="21" w:name="_Toc513584882"/>
      <w:bookmarkStart w:id="22" w:name="_Toc513665803"/>
      <w:bookmarkStart w:id="23" w:name="_Toc514063918"/>
      <w:bookmarkStart w:id="24" w:name="_Toc514064766"/>
      <w:bookmarkStart w:id="25" w:name="_Toc513568398"/>
      <w:bookmarkStart w:id="26" w:name="_Toc513568605"/>
      <w:bookmarkStart w:id="27" w:name="_Toc513580715"/>
      <w:bookmarkStart w:id="28" w:name="_Toc513584883"/>
      <w:bookmarkStart w:id="29" w:name="_Toc513665804"/>
      <w:bookmarkStart w:id="30" w:name="_Toc514063919"/>
      <w:bookmarkStart w:id="31" w:name="_Toc514064767"/>
      <w:bookmarkStart w:id="32" w:name="_Toc513568399"/>
      <w:bookmarkStart w:id="33" w:name="_Toc513568606"/>
      <w:bookmarkStart w:id="34" w:name="_Toc513580716"/>
      <w:bookmarkStart w:id="35" w:name="_Toc513584884"/>
      <w:bookmarkStart w:id="36" w:name="_Toc513665805"/>
      <w:bookmarkStart w:id="37" w:name="_Toc514063920"/>
      <w:bookmarkStart w:id="38" w:name="_Toc514064768"/>
      <w:bookmarkStart w:id="39" w:name="_Toc513568400"/>
      <w:bookmarkStart w:id="40" w:name="_Toc513568607"/>
      <w:bookmarkStart w:id="41" w:name="_Toc513580717"/>
      <w:bookmarkStart w:id="42" w:name="_Toc513584885"/>
      <w:bookmarkStart w:id="43" w:name="_Toc513665806"/>
      <w:bookmarkStart w:id="44" w:name="_Toc514063921"/>
      <w:bookmarkStart w:id="45" w:name="_Toc514064769"/>
      <w:bookmarkStart w:id="46" w:name="_Toc513568401"/>
      <w:bookmarkStart w:id="47" w:name="_Toc513568608"/>
      <w:bookmarkStart w:id="48" w:name="_Toc513580718"/>
      <w:bookmarkStart w:id="49" w:name="_Toc513584886"/>
      <w:bookmarkStart w:id="50" w:name="_Toc513665807"/>
      <w:bookmarkStart w:id="51" w:name="_Toc514063922"/>
      <w:bookmarkStart w:id="52" w:name="_Toc514064770"/>
      <w:bookmarkStart w:id="53" w:name="_Toc513568402"/>
      <w:bookmarkStart w:id="54" w:name="_Toc513568609"/>
      <w:bookmarkStart w:id="55" w:name="_Toc513580719"/>
      <w:bookmarkStart w:id="56" w:name="_Toc513584887"/>
      <w:bookmarkStart w:id="57" w:name="_Toc513665808"/>
      <w:bookmarkStart w:id="58" w:name="_Toc514063923"/>
      <w:bookmarkStart w:id="59" w:name="_Toc514064771"/>
      <w:bookmarkStart w:id="60" w:name="_Toc513568403"/>
      <w:bookmarkStart w:id="61" w:name="_Toc513568610"/>
      <w:bookmarkStart w:id="62" w:name="_Toc513580720"/>
      <w:bookmarkStart w:id="63" w:name="_Toc513584888"/>
      <w:bookmarkStart w:id="64" w:name="_Toc513665809"/>
      <w:bookmarkStart w:id="65" w:name="_Toc514063924"/>
      <w:bookmarkStart w:id="66" w:name="_Toc514064772"/>
      <w:bookmarkStart w:id="67" w:name="_Toc513568404"/>
      <w:bookmarkStart w:id="68" w:name="_Toc513568611"/>
      <w:bookmarkStart w:id="69" w:name="_Toc513580721"/>
      <w:bookmarkStart w:id="70" w:name="_Toc513584889"/>
      <w:bookmarkStart w:id="71" w:name="_Toc513665810"/>
      <w:bookmarkStart w:id="72" w:name="_Toc514063925"/>
      <w:bookmarkStart w:id="73" w:name="_Toc514064773"/>
      <w:bookmarkStart w:id="74" w:name="_Toc513568405"/>
      <w:bookmarkStart w:id="75" w:name="_Toc513568612"/>
      <w:bookmarkStart w:id="76" w:name="_Toc513580722"/>
      <w:bookmarkStart w:id="77" w:name="_Toc513584890"/>
      <w:bookmarkStart w:id="78" w:name="_Toc513665811"/>
      <w:bookmarkStart w:id="79" w:name="_Toc514063926"/>
      <w:bookmarkStart w:id="80" w:name="_Toc514064774"/>
      <w:bookmarkStart w:id="81" w:name="_Toc513459436"/>
      <w:bookmarkStart w:id="82" w:name="_Toc513460065"/>
      <w:bookmarkStart w:id="83" w:name="_Toc513561384"/>
      <w:bookmarkStart w:id="84" w:name="_Toc513563076"/>
      <w:bookmarkStart w:id="85" w:name="_Toc513568406"/>
      <w:bookmarkStart w:id="86" w:name="_Toc513568613"/>
      <w:bookmarkStart w:id="87" w:name="_Toc513580723"/>
      <w:bookmarkStart w:id="88" w:name="_Toc513584891"/>
      <w:bookmarkStart w:id="89" w:name="_Toc513665812"/>
      <w:bookmarkStart w:id="90" w:name="_Toc514063927"/>
      <w:bookmarkStart w:id="91" w:name="_Toc514064775"/>
      <w:bookmarkStart w:id="92" w:name="_Toc513459437"/>
      <w:bookmarkStart w:id="93" w:name="_Toc513460066"/>
      <w:bookmarkStart w:id="94" w:name="_Toc513561385"/>
      <w:bookmarkStart w:id="95" w:name="_Toc513563077"/>
      <w:bookmarkStart w:id="96" w:name="_Toc513568407"/>
      <w:bookmarkStart w:id="97" w:name="_Toc513568614"/>
      <w:bookmarkStart w:id="98" w:name="_Toc513580724"/>
      <w:bookmarkStart w:id="99" w:name="_Toc513584892"/>
      <w:bookmarkStart w:id="100" w:name="_Toc513665813"/>
      <w:bookmarkStart w:id="101" w:name="_Toc514063928"/>
      <w:bookmarkStart w:id="102" w:name="_Toc514064776"/>
      <w:bookmarkStart w:id="103" w:name="_Toc513459438"/>
      <w:bookmarkStart w:id="104" w:name="_Toc513460067"/>
      <w:bookmarkStart w:id="105" w:name="_Toc513561386"/>
      <w:bookmarkStart w:id="106" w:name="_Toc513563078"/>
      <w:bookmarkStart w:id="107" w:name="_Toc513568408"/>
      <w:bookmarkStart w:id="108" w:name="_Toc513568615"/>
      <w:bookmarkStart w:id="109" w:name="_Toc513580725"/>
      <w:bookmarkStart w:id="110" w:name="_Toc513584893"/>
      <w:bookmarkStart w:id="111" w:name="_Toc513665814"/>
      <w:bookmarkStart w:id="112" w:name="_Toc514063929"/>
      <w:bookmarkStart w:id="113" w:name="_Toc514064777"/>
      <w:bookmarkStart w:id="114" w:name="_Toc513459439"/>
      <w:bookmarkStart w:id="115" w:name="_Toc513460068"/>
      <w:bookmarkStart w:id="116" w:name="_Toc513561387"/>
      <w:bookmarkStart w:id="117" w:name="_Toc513563079"/>
      <w:bookmarkStart w:id="118" w:name="_Toc513568409"/>
      <w:bookmarkStart w:id="119" w:name="_Toc513568616"/>
      <w:bookmarkStart w:id="120" w:name="_Toc513580726"/>
      <w:bookmarkStart w:id="121" w:name="_Toc513584894"/>
      <w:bookmarkStart w:id="122" w:name="_Toc513665815"/>
      <w:bookmarkStart w:id="123" w:name="_Toc514063930"/>
      <w:bookmarkStart w:id="124" w:name="_Toc514064778"/>
      <w:bookmarkStart w:id="125" w:name="_Toc51536245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456F74">
        <w:rPr>
          <w:rFonts w:ascii="Bahnschrift Light" w:hAnsi="Bahnschrift Light"/>
          <w:color w:val="00B0F0"/>
          <w:sz w:val="24"/>
          <w:szCs w:val="24"/>
        </w:rPr>
        <w:t>Les résultats stratégiques de l’UNDAF</w:t>
      </w:r>
      <w:bookmarkEnd w:id="125"/>
    </w:p>
    <w:p w14:paraId="41A8F0B5" w14:textId="77777777" w:rsidR="00A362D5" w:rsidRPr="00A362D5" w:rsidRDefault="00A362D5" w:rsidP="00A362D5"/>
    <w:p w14:paraId="2BC7C10D" w14:textId="77777777" w:rsidR="00E94DB1" w:rsidRPr="00262444" w:rsidRDefault="00E94DB1" w:rsidP="00E94DB1">
      <w:pPr>
        <w:spacing w:line="276" w:lineRule="auto"/>
        <w:jc w:val="both"/>
        <w:rPr>
          <w:rFonts w:ascii="Bahnschrift Light" w:hAnsi="Bahnschrift Light" w:cs="Times New Roman"/>
          <w:sz w:val="24"/>
          <w:szCs w:val="24"/>
        </w:rPr>
      </w:pPr>
      <w:r w:rsidRPr="00262444">
        <w:rPr>
          <w:rFonts w:ascii="Bahnschrift Light" w:hAnsi="Bahnschrift Light" w:cs="Times New Roman"/>
          <w:sz w:val="24"/>
          <w:szCs w:val="24"/>
        </w:rPr>
        <w:t xml:space="preserve">Les résultats stratégiques de l’UNDAF décrivent la contribution du SNU au Burundi à la réalisation des priorités nationales telles que définies dans le PND. </w:t>
      </w:r>
    </w:p>
    <w:p w14:paraId="2945C91F" w14:textId="77777777" w:rsidR="00026C4F" w:rsidRPr="00262444" w:rsidRDefault="0031165B" w:rsidP="007C5BDC">
      <w:pPr>
        <w:spacing w:line="240" w:lineRule="auto"/>
        <w:jc w:val="both"/>
        <w:rPr>
          <w:rFonts w:ascii="Bahnschrift Light" w:hAnsi="Bahnschrift Light" w:cs="Times New Roman"/>
          <w:sz w:val="24"/>
          <w:szCs w:val="24"/>
        </w:rPr>
      </w:pPr>
      <w:r w:rsidRPr="00262444">
        <w:rPr>
          <w:rFonts w:ascii="Bahnschrift Light" w:hAnsi="Bahnschrift Light"/>
          <w:b/>
          <w:sz w:val="24"/>
          <w:szCs w:val="24"/>
        </w:rPr>
        <w:t>2.</w:t>
      </w:r>
      <w:r w:rsidR="0032233B" w:rsidRPr="00262444">
        <w:rPr>
          <w:rFonts w:ascii="Bahnschrift Light" w:hAnsi="Bahnschrift Light"/>
          <w:b/>
          <w:sz w:val="24"/>
          <w:szCs w:val="24"/>
        </w:rPr>
        <w:t>3</w:t>
      </w:r>
      <w:r w:rsidRPr="00262444">
        <w:rPr>
          <w:rFonts w:ascii="Bahnschrift Light" w:hAnsi="Bahnschrift Light"/>
          <w:b/>
          <w:sz w:val="24"/>
          <w:szCs w:val="24"/>
        </w:rPr>
        <w:t xml:space="preserve">.1. Personne : Inclusion, dignité et égalité </w:t>
      </w:r>
    </w:p>
    <w:p w14:paraId="335DA6F8" w14:textId="5C14587A" w:rsidR="00CA7FF0" w:rsidRPr="00262444" w:rsidRDefault="00021452" w:rsidP="00CA7FF0">
      <w:pPr>
        <w:jc w:val="both"/>
        <w:rPr>
          <w:rFonts w:ascii="Bahnschrift Light" w:hAnsi="Bahnschrift Light" w:cs="Times New Roman"/>
          <w:sz w:val="24"/>
          <w:szCs w:val="24"/>
        </w:rPr>
      </w:pPr>
      <w:r w:rsidRPr="00262444">
        <w:rPr>
          <w:rFonts w:ascii="Bahnschrift Light" w:hAnsi="Bahnschrift Light" w:cs="Times New Roman"/>
          <w:sz w:val="24"/>
          <w:szCs w:val="24"/>
        </w:rPr>
        <w:t>Pour soutenir le pilier « Personnes », le SNU au Burundi a retenu trois effets qui sont (1) l’éducation, (2) la santé, la nutrition, l’eau, l’assainissement et l’hygiène, et (3) l’autonomisation des femmes, des jeunes et des personnes vulnérables et le renforcement de la protection sociale.</w:t>
      </w:r>
    </w:p>
    <w:p w14:paraId="709FA39D" w14:textId="77777777" w:rsidR="000F2EEF" w:rsidRPr="00262444" w:rsidRDefault="00021452" w:rsidP="007C5BDC">
      <w:pPr>
        <w:pBdr>
          <w:top w:val="single" w:sz="4" w:space="1" w:color="auto"/>
          <w:left w:val="single" w:sz="4" w:space="4" w:color="auto"/>
          <w:bottom w:val="single" w:sz="4" w:space="0" w:color="auto"/>
          <w:right w:val="single" w:sz="4" w:space="4" w:color="auto"/>
        </w:pBdr>
        <w:shd w:val="clear" w:color="auto" w:fill="BDD6EE" w:themeFill="accent1" w:themeFillTint="66"/>
        <w:spacing w:line="240" w:lineRule="auto"/>
        <w:jc w:val="both"/>
        <w:rPr>
          <w:rFonts w:ascii="Bahnschrift Light" w:hAnsi="Bahnschrift Light" w:cs="Times New Roman"/>
          <w:spacing w:val="7"/>
          <w:sz w:val="24"/>
          <w:szCs w:val="24"/>
        </w:rPr>
      </w:pPr>
      <w:r w:rsidRPr="00262444">
        <w:rPr>
          <w:rFonts w:ascii="Bahnschrift Light" w:hAnsi="Bahnschrift Light" w:cs="Times New Roman"/>
          <w:b/>
          <w:bCs/>
          <w:sz w:val="24"/>
          <w:szCs w:val="24"/>
        </w:rPr>
        <w:t>Effet 1.</w:t>
      </w:r>
      <w:r w:rsidR="0031165B" w:rsidRPr="00262444">
        <w:rPr>
          <w:rFonts w:ascii="Bahnschrift Light" w:hAnsi="Bahnschrift Light" w:cs="Times New Roman"/>
          <w:b/>
          <w:bCs/>
          <w:sz w:val="24"/>
          <w:szCs w:val="24"/>
        </w:rPr>
        <w:t xml:space="preserve"> </w:t>
      </w:r>
      <w:r w:rsidR="0031165B" w:rsidRPr="00262444">
        <w:rPr>
          <w:rFonts w:ascii="Bahnschrift Light" w:hAnsi="Bahnschrift Light" w:cs="Times New Roman"/>
          <w:bCs/>
          <w:sz w:val="24"/>
          <w:szCs w:val="24"/>
          <w:shd w:val="clear" w:color="auto" w:fill="BDD6EE" w:themeFill="accent1" w:themeFillTint="66"/>
        </w:rPr>
        <w:t>D’ici 2023, les filles et garçons accèdent équitablement à une éducation de qualité, avec un accent particulier sur le cycle fondamental,</w:t>
      </w:r>
      <w:r w:rsidR="0031165B" w:rsidRPr="00262444">
        <w:rPr>
          <w:rFonts w:ascii="Bahnschrift Light" w:hAnsi="Bahnschrift Light" w:cs="Times New Roman"/>
          <w:spacing w:val="7"/>
          <w:sz w:val="24"/>
          <w:szCs w:val="24"/>
          <w:shd w:val="clear" w:color="auto" w:fill="BDD6EE" w:themeFill="accent1" w:themeFillTint="66"/>
        </w:rPr>
        <w:t xml:space="preserve"> et les possibilités d’apprentissage tout au long de la vie.</w:t>
      </w:r>
    </w:p>
    <w:p w14:paraId="63165B6A" w14:textId="6C129DF5" w:rsidR="00596F3D" w:rsidRPr="00CA7FF0" w:rsidRDefault="00DC2C11" w:rsidP="00CA7FF0">
      <w:pPr>
        <w:jc w:val="both"/>
        <w:rPr>
          <w:rFonts w:ascii="Bahnschrift Light" w:hAnsi="Bahnschrift Light"/>
          <w:sz w:val="24"/>
          <w:szCs w:val="24"/>
        </w:rPr>
      </w:pPr>
      <w:r w:rsidRPr="00262444">
        <w:rPr>
          <w:rFonts w:ascii="Bahnschrift Light" w:hAnsi="Bahnschrift Light" w:cs="Times New Roman"/>
          <w:bCs/>
          <w:sz w:val="24"/>
          <w:szCs w:val="24"/>
        </w:rPr>
        <w:t xml:space="preserve">L’effet 1 est aligné sur les axes </w:t>
      </w:r>
      <w:r w:rsidRPr="00262444">
        <w:rPr>
          <w:rFonts w:ascii="Bahnschrift Light" w:eastAsia="Times New Roman" w:hAnsi="Bahnschrift Light" w:cs="Times New Roman"/>
          <w:bCs/>
          <w:sz w:val="24"/>
          <w:szCs w:val="24"/>
          <w:lang w:eastAsia="fr-FR"/>
        </w:rPr>
        <w:t xml:space="preserve">Education et formation, </w:t>
      </w:r>
      <w:r w:rsidRPr="00262444">
        <w:rPr>
          <w:rFonts w:ascii="Bahnschrift Light" w:hAnsi="Bahnschrift Light" w:cs="Times New Roman"/>
          <w:sz w:val="24"/>
          <w:szCs w:val="24"/>
        </w:rPr>
        <w:t xml:space="preserve">Dividende démographique, Emploi décent et jeunesse, </w:t>
      </w:r>
      <w:r w:rsidRPr="00262444">
        <w:rPr>
          <w:rFonts w:ascii="Bahnschrift Light" w:eastAsia="Times New Roman" w:hAnsi="Bahnschrift Light" w:cs="Times New Roman"/>
          <w:bCs/>
          <w:sz w:val="24"/>
          <w:szCs w:val="24"/>
          <w:lang w:eastAsia="fr-FR"/>
        </w:rPr>
        <w:t>Développement des Infrastructures d’appui à la production (Energie, Eau potable, Transport, TIC</w:t>
      </w:r>
      <w:r w:rsidR="00CA7FF0">
        <w:rPr>
          <w:rFonts w:ascii="Bahnschrift Light" w:eastAsia="Times New Roman" w:hAnsi="Bahnschrift Light" w:cs="Times New Roman"/>
          <w:bCs/>
          <w:sz w:val="24"/>
          <w:szCs w:val="24"/>
          <w:lang w:eastAsia="fr-FR"/>
        </w:rPr>
        <w:t>, etc.</w:t>
      </w:r>
      <w:r w:rsidRPr="00262444">
        <w:rPr>
          <w:rFonts w:ascii="Bahnschrift Light" w:eastAsia="Times New Roman" w:hAnsi="Bahnschrift Light" w:cs="Times New Roman"/>
          <w:bCs/>
          <w:sz w:val="24"/>
          <w:szCs w:val="24"/>
          <w:lang w:eastAsia="fr-FR"/>
        </w:rPr>
        <w:t>)</w:t>
      </w:r>
      <w:r w:rsidR="003923DF">
        <w:rPr>
          <w:rFonts w:ascii="Bahnschrift Light" w:eastAsia="Times New Roman" w:hAnsi="Bahnschrift Light" w:cs="Times New Roman"/>
          <w:bCs/>
          <w:sz w:val="24"/>
          <w:szCs w:val="24"/>
          <w:lang w:eastAsia="fr-FR"/>
        </w:rPr>
        <w:t xml:space="preserve"> </w:t>
      </w:r>
      <w:r w:rsidRPr="00262444">
        <w:rPr>
          <w:rFonts w:ascii="Bahnschrift Light" w:hAnsi="Bahnschrift Light" w:cs="Times New Roman"/>
          <w:bCs/>
          <w:sz w:val="24"/>
          <w:szCs w:val="24"/>
        </w:rPr>
        <w:t>du PND. Il contribuera à l’atteinte des ODD 4 “Education de qualité</w:t>
      </w:r>
      <w:r w:rsidRPr="00262444">
        <w:rPr>
          <w:rFonts w:ascii="Bahnschrift Light" w:hAnsi="Bahnschrift Light"/>
          <w:sz w:val="24"/>
          <w:szCs w:val="24"/>
          <w:lang w:eastAsia="fr-FR"/>
        </w:rPr>
        <w:t>”</w:t>
      </w:r>
      <w:r w:rsidRPr="00262444">
        <w:rPr>
          <w:rFonts w:ascii="Bahnschrift Light" w:hAnsi="Bahnschrift Light" w:cs="Times New Roman"/>
          <w:bCs/>
          <w:sz w:val="24"/>
          <w:szCs w:val="24"/>
        </w:rPr>
        <w:t xml:space="preserve"> et 9 “Industrie innovante et infrastructure</w:t>
      </w:r>
      <w:r w:rsidRPr="00262444">
        <w:rPr>
          <w:rFonts w:ascii="Bahnschrift Light" w:hAnsi="Bahnschrift Light"/>
          <w:sz w:val="24"/>
          <w:szCs w:val="24"/>
          <w:lang w:eastAsia="fr-FR"/>
        </w:rPr>
        <w:t>”</w:t>
      </w:r>
      <w:r w:rsidRPr="00262444">
        <w:rPr>
          <w:rFonts w:ascii="Bahnschrift Light" w:hAnsi="Bahnschrift Light" w:cs="Times New Roman"/>
          <w:bCs/>
          <w:sz w:val="24"/>
          <w:szCs w:val="24"/>
        </w:rPr>
        <w:t>.</w:t>
      </w:r>
    </w:p>
    <w:p w14:paraId="087C7714" w14:textId="77777777" w:rsidR="007F2FDA" w:rsidRDefault="007F2FDA" w:rsidP="007C5BDC">
      <w:pPr>
        <w:spacing w:line="240" w:lineRule="auto"/>
        <w:jc w:val="both"/>
        <w:rPr>
          <w:rFonts w:ascii="Bahnschrift Light" w:hAnsi="Bahnschrift Light"/>
          <w:b/>
          <w:i/>
          <w:sz w:val="24"/>
          <w:szCs w:val="24"/>
        </w:rPr>
      </w:pPr>
    </w:p>
    <w:p w14:paraId="29F0E13B" w14:textId="77777777" w:rsidR="007F2FDA" w:rsidRDefault="007F2FDA" w:rsidP="007C5BDC">
      <w:pPr>
        <w:spacing w:line="240" w:lineRule="auto"/>
        <w:jc w:val="both"/>
        <w:rPr>
          <w:rFonts w:ascii="Bahnschrift Light" w:hAnsi="Bahnschrift Light"/>
          <w:b/>
          <w:i/>
          <w:sz w:val="24"/>
          <w:szCs w:val="24"/>
        </w:rPr>
      </w:pPr>
    </w:p>
    <w:p w14:paraId="4583C4FA" w14:textId="77777777" w:rsidR="008B5247" w:rsidRPr="00262444" w:rsidRDefault="0031165B" w:rsidP="007C5BDC">
      <w:pPr>
        <w:spacing w:line="240" w:lineRule="auto"/>
        <w:jc w:val="both"/>
        <w:rPr>
          <w:rFonts w:ascii="Bahnschrift Light" w:hAnsi="Bahnschrift Light"/>
          <w:b/>
          <w:i/>
          <w:sz w:val="24"/>
          <w:szCs w:val="24"/>
        </w:rPr>
      </w:pPr>
      <w:r w:rsidRPr="00262444">
        <w:rPr>
          <w:rFonts w:ascii="Bahnschrift Light" w:hAnsi="Bahnschrift Light"/>
          <w:b/>
          <w:i/>
          <w:sz w:val="24"/>
          <w:szCs w:val="24"/>
        </w:rPr>
        <w:lastRenderedPageBreak/>
        <w:t>Défis du secteur de l’éducation</w:t>
      </w:r>
    </w:p>
    <w:p w14:paraId="6B28942B" w14:textId="03B25925" w:rsidR="008B5247" w:rsidRPr="00262444" w:rsidRDefault="008B5247" w:rsidP="008B5247">
      <w:pPr>
        <w:jc w:val="both"/>
        <w:rPr>
          <w:rFonts w:ascii="Bahnschrift Light" w:hAnsi="Bahnschrift Light"/>
          <w:sz w:val="24"/>
          <w:szCs w:val="24"/>
        </w:rPr>
      </w:pPr>
      <w:r w:rsidRPr="00262444">
        <w:rPr>
          <w:rFonts w:ascii="Bahnschrift Light" w:hAnsi="Bahnschrift Light"/>
          <w:sz w:val="24"/>
          <w:szCs w:val="24"/>
        </w:rPr>
        <w:t>Le secteur de l’éducation a pris une place importante dans les investissements consentis au niveau national, notamment en raison de l’instauration, dès 2005, de la gratuité des frais de scolarité dans l’enseignement primaire. Depuis 2010, le Burundi a entamé une réforme de son système éducatif, qui a conduit, notamment, à la création d’un cycle d’enseignement fondamental de 9 années, visant à i) assurer un accès libre et égalitaire, tant pour les filles que les garçons, à l’éducation de base ; ii</w:t>
      </w:r>
      <w:r w:rsidR="003923DF" w:rsidRPr="00262444">
        <w:rPr>
          <w:rFonts w:ascii="Bahnschrift Light" w:hAnsi="Bahnschrift Light"/>
          <w:sz w:val="24"/>
          <w:szCs w:val="24"/>
        </w:rPr>
        <w:t>) augmenter</w:t>
      </w:r>
      <w:r w:rsidRPr="00262444">
        <w:rPr>
          <w:rFonts w:ascii="Bahnschrift Light" w:hAnsi="Bahnschrift Light"/>
          <w:sz w:val="24"/>
          <w:szCs w:val="24"/>
        </w:rPr>
        <w:t xml:space="preserve"> le  taux de rétention des élèves ; et iii) améliorer les techniques d’enseignement. Les progrès enregistrés dans ce domaine ont permis au Burundi </w:t>
      </w:r>
      <w:r w:rsidRPr="00DF1FDE">
        <w:rPr>
          <w:rFonts w:ascii="Bahnschrift Light" w:hAnsi="Bahnschrift Light"/>
          <w:sz w:val="24"/>
          <w:szCs w:val="24"/>
        </w:rPr>
        <w:t xml:space="preserve">d'atteindre, en 2015, l'OMD 2 portant sur l'éducation primaire universelle, avec un taux brut de scolarisation de plus de 119% en </w:t>
      </w:r>
      <w:proofErr w:type="gramStart"/>
      <w:r w:rsidRPr="00DF1FDE">
        <w:rPr>
          <w:rFonts w:ascii="Bahnschrift Light" w:hAnsi="Bahnschrift Light"/>
          <w:sz w:val="24"/>
          <w:szCs w:val="24"/>
        </w:rPr>
        <w:t xml:space="preserve">2016 </w:t>
      </w:r>
      <w:proofErr w:type="gramEnd"/>
      <w:r w:rsidRPr="00DF1FDE">
        <w:rPr>
          <w:rStyle w:val="Appelnotedebasdep"/>
          <w:rFonts w:ascii="Bahnschrift Light" w:hAnsi="Bahnschrift Light"/>
          <w:sz w:val="24"/>
          <w:szCs w:val="24"/>
        </w:rPr>
        <w:footnoteReference w:id="26"/>
      </w:r>
      <w:r w:rsidRPr="00DF1FDE">
        <w:rPr>
          <w:rFonts w:ascii="Bahnschrift Light" w:hAnsi="Bahnschrift Light"/>
          <w:sz w:val="24"/>
          <w:szCs w:val="24"/>
        </w:rPr>
        <w:t>. Toutefois</w:t>
      </w:r>
      <w:r w:rsidRPr="00262444">
        <w:rPr>
          <w:rFonts w:ascii="Bahnschrift Light" w:hAnsi="Bahnschrift Light"/>
          <w:sz w:val="24"/>
          <w:szCs w:val="24"/>
        </w:rPr>
        <w:t>, plusieurs goulots d’étranglement demeurent, que ce soit au niveau de l’égalité d’accès et de la qualité de l’enseignement dispensé. Les taux d’abandon scolaire demeurent élevés et de nombreux enfants vulnérables, particulièrement les jeunes mères, les enfants vivant avec handicap, les déplacés internes et les rapatriés, restent exclus du système scolaire.</w:t>
      </w:r>
    </w:p>
    <w:p w14:paraId="0EC91E4D" w14:textId="77777777" w:rsidR="00066D51" w:rsidRPr="00262444" w:rsidRDefault="0031165B" w:rsidP="007C5BDC">
      <w:pPr>
        <w:spacing w:line="240" w:lineRule="auto"/>
        <w:jc w:val="both"/>
        <w:rPr>
          <w:rFonts w:ascii="Bahnschrift Light" w:hAnsi="Bahnschrift Light" w:cstheme="minorHAnsi"/>
          <w:b/>
          <w:i/>
          <w:sz w:val="24"/>
          <w:szCs w:val="24"/>
        </w:rPr>
      </w:pPr>
      <w:r w:rsidRPr="00262444">
        <w:rPr>
          <w:rFonts w:ascii="Bahnschrift Light" w:hAnsi="Bahnschrift Light" w:cstheme="minorHAnsi"/>
          <w:b/>
          <w:i/>
          <w:sz w:val="24"/>
          <w:szCs w:val="24"/>
        </w:rPr>
        <w:t>Interventions programmatiques du SNU</w:t>
      </w:r>
    </w:p>
    <w:p w14:paraId="549C1A02" w14:textId="77777777" w:rsidR="00FF7965" w:rsidRPr="00262444" w:rsidRDefault="00FF7965" w:rsidP="00FF7965">
      <w:pPr>
        <w:jc w:val="both"/>
        <w:rPr>
          <w:rFonts w:ascii="Bahnschrift Light" w:hAnsi="Bahnschrift Light" w:cstheme="minorHAnsi"/>
          <w:sz w:val="24"/>
          <w:szCs w:val="24"/>
        </w:rPr>
      </w:pPr>
      <w:r w:rsidRPr="00262444">
        <w:rPr>
          <w:rFonts w:ascii="Bahnschrift Light" w:hAnsi="Bahnschrift Light" w:cstheme="minorHAnsi"/>
          <w:sz w:val="24"/>
          <w:szCs w:val="24"/>
        </w:rPr>
        <w:t>Au cours des cinq prochaines années, le SNU au Burundi contribuera à la réussite de la réforme du cycle fondamental en apportant un appui au renforcement du pilotage du système, à l’augmentation de la demande d’éducation et à l’amélioration de l’accès, de la qualité et de l’environnement d’apprentissage-scolaire.</w:t>
      </w:r>
    </w:p>
    <w:p w14:paraId="039E94C0" w14:textId="496EEE9E" w:rsidR="00FF7965" w:rsidRPr="00262444" w:rsidRDefault="00FF7965" w:rsidP="00FF7965">
      <w:pPr>
        <w:jc w:val="both"/>
        <w:rPr>
          <w:rFonts w:ascii="Bahnschrift Light" w:hAnsi="Bahnschrift Light" w:cs="Calibri Light"/>
          <w:sz w:val="24"/>
          <w:szCs w:val="24"/>
        </w:rPr>
      </w:pPr>
      <w:r w:rsidRPr="00262444">
        <w:rPr>
          <w:rFonts w:ascii="Bahnschrift Light" w:hAnsi="Bahnschrift Light" w:cstheme="minorHAnsi"/>
          <w:sz w:val="24"/>
          <w:szCs w:val="24"/>
        </w:rPr>
        <w:t xml:space="preserve">Le SNU continuera à appuyer la formation des personnels enseignants et mettra en place </w:t>
      </w:r>
      <w:r w:rsidRPr="00262444">
        <w:rPr>
          <w:rFonts w:ascii="Bahnschrift Light" w:hAnsi="Bahnschrift Light" w:cs="Calibri Light"/>
          <w:sz w:val="24"/>
          <w:szCs w:val="24"/>
        </w:rPr>
        <w:t>un système efficace de suivi des acquis de formation</w:t>
      </w:r>
      <w:r w:rsidRPr="00262444">
        <w:rPr>
          <w:rFonts w:ascii="Bahnschrift Light" w:hAnsi="Bahnschrift Light" w:cs="Calibri"/>
          <w:sz w:val="24"/>
          <w:szCs w:val="24"/>
        </w:rPr>
        <w:t> </w:t>
      </w:r>
      <w:r w:rsidRPr="00262444">
        <w:rPr>
          <w:rFonts w:ascii="Bahnschrift Light" w:hAnsi="Bahnschrift Light" w:cs="Calibri Light"/>
          <w:sz w:val="24"/>
          <w:szCs w:val="24"/>
        </w:rPr>
        <w:t xml:space="preserve">pour les professionnels de l’éducation. En vue d’une plus large inclusion scolaire, il appuiera la réalisation d'études sur les approches pédagogiques à privilégier avec les enfants les plus vulnérables (enfants vivant avec handicap, </w:t>
      </w:r>
      <w:r w:rsidR="00E736A9" w:rsidRPr="00262444">
        <w:rPr>
          <w:rFonts w:ascii="Bahnschrift Light" w:hAnsi="Bahnschrift Light" w:cs="Calibri Light"/>
          <w:sz w:val="24"/>
          <w:szCs w:val="24"/>
        </w:rPr>
        <w:t>ceux</w:t>
      </w:r>
      <w:r w:rsidRPr="00262444">
        <w:rPr>
          <w:rFonts w:ascii="Bahnschrift Light" w:hAnsi="Bahnschrift Light" w:cs="Calibri Light"/>
          <w:sz w:val="24"/>
          <w:szCs w:val="24"/>
        </w:rPr>
        <w:t xml:space="preserve"> de</w:t>
      </w:r>
      <w:r w:rsidR="00E736A9" w:rsidRPr="00262444">
        <w:rPr>
          <w:rFonts w:ascii="Bahnschrift Light" w:hAnsi="Bahnschrift Light" w:cs="Calibri Light"/>
          <w:sz w:val="24"/>
          <w:szCs w:val="24"/>
        </w:rPr>
        <w:t>s</w:t>
      </w:r>
      <w:r w:rsidRPr="00262444">
        <w:rPr>
          <w:rFonts w:ascii="Bahnschrift Light" w:hAnsi="Bahnschrift Light" w:cs="Calibri Light"/>
          <w:sz w:val="24"/>
          <w:szCs w:val="24"/>
        </w:rPr>
        <w:t xml:space="preserve"> familles rapatriées, des réfugiés, </w:t>
      </w:r>
      <w:r w:rsidR="00E736A9" w:rsidRPr="00262444">
        <w:rPr>
          <w:rFonts w:ascii="Bahnschrift Light" w:hAnsi="Bahnschrift Light" w:cs="Calibri Light"/>
          <w:sz w:val="24"/>
          <w:szCs w:val="24"/>
        </w:rPr>
        <w:t>des</w:t>
      </w:r>
      <w:r w:rsidRPr="00262444">
        <w:rPr>
          <w:rFonts w:ascii="Bahnschrift Light" w:hAnsi="Bahnschrift Light" w:cs="Calibri Light"/>
          <w:sz w:val="24"/>
          <w:szCs w:val="24"/>
        </w:rPr>
        <w:t xml:space="preserve"> </w:t>
      </w:r>
      <w:proofErr w:type="spellStart"/>
      <w:r w:rsidRPr="00262444">
        <w:rPr>
          <w:rFonts w:ascii="Bahnschrift Light" w:hAnsi="Bahnschrift Light" w:cs="Calibri Light"/>
          <w:sz w:val="24"/>
          <w:szCs w:val="24"/>
        </w:rPr>
        <w:t>Batwas</w:t>
      </w:r>
      <w:proofErr w:type="spellEnd"/>
      <w:r w:rsidRPr="00262444">
        <w:rPr>
          <w:rFonts w:ascii="Bahnschrift Light" w:hAnsi="Bahnschrift Light" w:cs="Calibri Light"/>
          <w:sz w:val="24"/>
          <w:szCs w:val="24"/>
        </w:rPr>
        <w:t xml:space="preserve">, </w:t>
      </w:r>
      <w:r w:rsidR="00E736A9" w:rsidRPr="00262444">
        <w:rPr>
          <w:rFonts w:ascii="Bahnschrift Light" w:hAnsi="Bahnschrift Light" w:cs="Calibri Light"/>
          <w:sz w:val="24"/>
          <w:szCs w:val="24"/>
        </w:rPr>
        <w:t>des</w:t>
      </w:r>
      <w:r w:rsidR="003923DF">
        <w:rPr>
          <w:rFonts w:ascii="Bahnschrift Light" w:hAnsi="Bahnschrift Light" w:cs="Calibri Light"/>
          <w:sz w:val="24"/>
          <w:szCs w:val="24"/>
        </w:rPr>
        <w:t xml:space="preserve"> autres migrants</w:t>
      </w:r>
      <w:r w:rsidRPr="00262444">
        <w:rPr>
          <w:rFonts w:ascii="Bahnschrift Light" w:hAnsi="Bahnschrift Light" w:cs="Calibri Light"/>
          <w:sz w:val="24"/>
          <w:szCs w:val="24"/>
        </w:rPr>
        <w:t xml:space="preserve"> </w:t>
      </w:r>
      <w:r w:rsidR="00E736A9" w:rsidRPr="00262444">
        <w:rPr>
          <w:rFonts w:ascii="Bahnschrift Light" w:hAnsi="Bahnschrift Light" w:cs="Calibri Light"/>
          <w:sz w:val="24"/>
          <w:szCs w:val="24"/>
        </w:rPr>
        <w:t>ainsi que</w:t>
      </w:r>
      <w:r w:rsidRPr="00262444">
        <w:rPr>
          <w:rFonts w:ascii="Bahnschrift Light" w:hAnsi="Bahnschrift Light" w:cs="Calibri Light"/>
          <w:sz w:val="24"/>
          <w:szCs w:val="24"/>
        </w:rPr>
        <w:t xml:space="preserve"> les enfants vivant avec le VIH), en veillant à ce que les conclusions de ces analyses soient intégrées dans la formation initiale et continue des enseignants. La santé en milieu scolaire sera considérée comme un élément clé de la réussite des enfants et des jeunes à l’école. Le SNU mènera un plaidoyer afin que le préscolaire devienne une partie intégrante et obligatoire du parcours éducatif de chaque enfant. Il apportera son appui afin que les éducateurs et les enseignants du préscolaire bénéficient d’une formation spécifique et que l’enseignement préscolaire serve de point d’appui à l’amélioration de la santé des enfants. Il veillera à ce que les parents puissent être conseillés et accompagnés pour qu’ils adoptent des pratiques favorisant l’éveil et l’apprentissage des enfants dès le plus jeune âge.</w:t>
      </w:r>
    </w:p>
    <w:p w14:paraId="75BD2AF1" w14:textId="77777777" w:rsidR="00FF7965" w:rsidRPr="00262444" w:rsidRDefault="00FF7965" w:rsidP="00FF7965">
      <w:pPr>
        <w:jc w:val="both"/>
        <w:rPr>
          <w:rFonts w:ascii="Bahnschrift Light" w:hAnsi="Bahnschrift Light" w:cstheme="minorHAnsi"/>
          <w:sz w:val="24"/>
          <w:szCs w:val="24"/>
        </w:rPr>
      </w:pPr>
      <w:r w:rsidRPr="00262444">
        <w:rPr>
          <w:rFonts w:ascii="Bahnschrift Light" w:hAnsi="Bahnschrift Light" w:cstheme="minorHAnsi"/>
          <w:sz w:val="24"/>
          <w:szCs w:val="24"/>
        </w:rPr>
        <w:t>Compte tenu des risques récurent de catastrophes naturelles au Burundi, les plans de contingence développés par les communes devront être intégrés dans les plans d’actions scolaires afin de répondre aux situations d’urgence et de renforcer la sécurité des enfants et des adolescents.</w:t>
      </w:r>
    </w:p>
    <w:p w14:paraId="75254B4B" w14:textId="77777777" w:rsidR="00FF7965" w:rsidRPr="00262444" w:rsidRDefault="00FF7965" w:rsidP="00FF7965">
      <w:pPr>
        <w:jc w:val="both"/>
        <w:rPr>
          <w:rFonts w:ascii="Bahnschrift Light" w:hAnsi="Bahnschrift Light" w:cstheme="minorHAnsi"/>
          <w:sz w:val="24"/>
          <w:szCs w:val="24"/>
        </w:rPr>
      </w:pPr>
      <w:r w:rsidRPr="00262444">
        <w:rPr>
          <w:rFonts w:ascii="Bahnschrift Light" w:hAnsi="Bahnschrift Light" w:cstheme="minorHAnsi"/>
          <w:sz w:val="24"/>
          <w:szCs w:val="24"/>
        </w:rPr>
        <w:t>Afin de mieux s’adapter aux besoins en éducation de chaque commune, et de répondre, notamment, aux évolutions démographiques et aux mouvements de population, le SIG sera renforcé au niveau décentralisé. La production, l’analyse et l’utilisation des données du SIG feront partie intégrante du processus de suivi et d’évaluation de l’efficacité du système éducatif à chaque niveau et serviront de base à la prise de décision</w:t>
      </w:r>
      <w:r w:rsidR="00780056" w:rsidRPr="00262444">
        <w:rPr>
          <w:rFonts w:ascii="Bahnschrift Light" w:hAnsi="Bahnschrift Light" w:cstheme="minorHAnsi"/>
          <w:sz w:val="24"/>
          <w:szCs w:val="24"/>
        </w:rPr>
        <w:t>.</w:t>
      </w:r>
    </w:p>
    <w:p w14:paraId="32C6843E" w14:textId="4C6CD38A" w:rsidR="00FF7965" w:rsidRPr="00262444" w:rsidRDefault="00FF7965" w:rsidP="00FF7965">
      <w:pPr>
        <w:jc w:val="both"/>
        <w:rPr>
          <w:rFonts w:ascii="Bahnschrift Light" w:hAnsi="Bahnschrift Light" w:cs="Calibri Light"/>
          <w:sz w:val="24"/>
          <w:szCs w:val="24"/>
        </w:rPr>
      </w:pPr>
      <w:r w:rsidRPr="00262444">
        <w:rPr>
          <w:rFonts w:ascii="Bahnschrift Light" w:hAnsi="Bahnschrift Light" w:cstheme="minorHAnsi"/>
          <w:sz w:val="24"/>
          <w:szCs w:val="24"/>
        </w:rPr>
        <w:t>Des stratégies seront mises en place afin de réduire les dépenses supportées par les ménages pour scolariser les enfants et réduire ainsi le taux d’abandon scolaire. Afin de prendre en compte les facteurs d’abandons scolaires non liés aux frais directs et indirects de scolarité, (grossesses précoces, travail des enfants, déplacements de population), le SNU soutiendra des actions de mitigation et de facilitatio</w:t>
      </w:r>
      <w:r w:rsidR="00E92091">
        <w:rPr>
          <w:rFonts w:ascii="Bahnschrift Light" w:hAnsi="Bahnschrift Light" w:cstheme="minorHAnsi"/>
          <w:sz w:val="24"/>
          <w:szCs w:val="24"/>
        </w:rPr>
        <w:t xml:space="preserve">n à la réinsertion </w:t>
      </w:r>
      <w:r w:rsidR="00E92091">
        <w:rPr>
          <w:rFonts w:ascii="Bahnschrift Light" w:hAnsi="Bahnschrift Light" w:cstheme="minorHAnsi"/>
          <w:sz w:val="24"/>
          <w:szCs w:val="24"/>
        </w:rPr>
        <w:lastRenderedPageBreak/>
        <w:t xml:space="preserve">scolaire. Il </w:t>
      </w:r>
      <w:r w:rsidRPr="00262444">
        <w:rPr>
          <w:rFonts w:ascii="Bahnschrift Light" w:hAnsi="Bahnschrift Light" w:cstheme="minorHAnsi"/>
          <w:sz w:val="24"/>
          <w:szCs w:val="24"/>
        </w:rPr>
        <w:t xml:space="preserve">veillera à impliquer </w:t>
      </w:r>
      <w:r w:rsidRPr="00262444">
        <w:rPr>
          <w:rFonts w:ascii="Bahnschrift Light" w:hAnsi="Bahnschrift Light" w:cs="Calibri Light"/>
          <w:sz w:val="24"/>
          <w:szCs w:val="24"/>
        </w:rPr>
        <w:t xml:space="preserve">les associations communautaires, les femmes médiatrices, les groupements/associations de femmes entrepreneures et les organisations religieuses. </w:t>
      </w:r>
    </w:p>
    <w:p w14:paraId="04CC0C14" w14:textId="77777777" w:rsidR="0090500B" w:rsidRPr="00262444" w:rsidRDefault="0090500B" w:rsidP="0090500B">
      <w:pPr>
        <w:jc w:val="both"/>
        <w:rPr>
          <w:rFonts w:ascii="Bahnschrift Light" w:hAnsi="Bahnschrift Light" w:cs="Calibri Light"/>
          <w:sz w:val="24"/>
          <w:szCs w:val="24"/>
        </w:rPr>
      </w:pPr>
      <w:r w:rsidRPr="00262444">
        <w:rPr>
          <w:rFonts w:ascii="Bahnschrift Light" w:hAnsi="Bahnschrift Light" w:cstheme="minorHAnsi"/>
          <w:sz w:val="24"/>
          <w:szCs w:val="24"/>
        </w:rPr>
        <w:t xml:space="preserve">L’environnement d’apprentissage évoluera, de manière régulière, afin de tenir compte des changements de normes et de procédures en vigueur au sein des établissements scolaires (maintenance, construction, révision). L’achat des équipements pédagogiques de base tels que les livres et le matériel éducatif seront pris en compte dans les </w:t>
      </w:r>
      <w:r w:rsidR="00BE7CDC" w:rsidRPr="00262444">
        <w:rPr>
          <w:rFonts w:ascii="Bahnschrift Light" w:hAnsi="Bahnschrift Light" w:cstheme="minorHAnsi"/>
          <w:sz w:val="24"/>
          <w:szCs w:val="24"/>
        </w:rPr>
        <w:t>plans d’investissement</w:t>
      </w:r>
      <w:r w:rsidRPr="00262444">
        <w:rPr>
          <w:rFonts w:ascii="Bahnschrift Light" w:hAnsi="Bahnschrift Light" w:cstheme="minorHAnsi"/>
          <w:sz w:val="24"/>
          <w:szCs w:val="24"/>
        </w:rPr>
        <w:t xml:space="preserve"> afin de mieux répondre aux besoins des enfants. Dans les écoles, le SNU apportera également son appui pour </w:t>
      </w:r>
      <w:r w:rsidRPr="00262444">
        <w:rPr>
          <w:rFonts w:ascii="Bahnschrift Light" w:hAnsi="Bahnschrift Light" w:cs="Calibri Light"/>
          <w:sz w:val="24"/>
          <w:szCs w:val="24"/>
        </w:rPr>
        <w:t xml:space="preserve">l’adduction d’eau, et </w:t>
      </w:r>
      <w:r w:rsidRPr="00262444">
        <w:rPr>
          <w:rFonts w:ascii="Bahnschrift Light" w:hAnsi="Bahnschrift Light" w:cstheme="minorHAnsi"/>
          <w:sz w:val="24"/>
          <w:szCs w:val="24"/>
        </w:rPr>
        <w:t xml:space="preserve">l’installation </w:t>
      </w:r>
      <w:r w:rsidRPr="00262444">
        <w:rPr>
          <w:rFonts w:ascii="Bahnschrift Light" w:hAnsi="Bahnschrift Light" w:cs="Calibri Light"/>
          <w:sz w:val="24"/>
          <w:szCs w:val="24"/>
        </w:rPr>
        <w:t>de latrines</w:t>
      </w:r>
      <w:r w:rsidR="00BE7CDC" w:rsidRPr="00262444">
        <w:rPr>
          <w:rFonts w:ascii="Bahnschrift Light" w:hAnsi="Bahnschrift Light" w:cs="Calibri Light"/>
          <w:sz w:val="24"/>
          <w:szCs w:val="24"/>
        </w:rPr>
        <w:t xml:space="preserve"> </w:t>
      </w:r>
      <w:r w:rsidR="00BE7CDC" w:rsidRPr="00262444">
        <w:rPr>
          <w:rFonts w:ascii="Bahnschrift Light" w:hAnsi="Bahnschrift Light"/>
        </w:rPr>
        <w:t>séparées filles/garçons</w:t>
      </w:r>
      <w:r w:rsidRPr="00262444">
        <w:rPr>
          <w:rFonts w:ascii="Bahnschrift Light" w:hAnsi="Bahnschrift Light" w:cs="Calibri Light"/>
          <w:sz w:val="24"/>
          <w:szCs w:val="24"/>
        </w:rPr>
        <w:t xml:space="preserve">, de panneaux solaires, et de structures adaptées aux enfants vivant avec </w:t>
      </w:r>
      <w:r w:rsidR="00BE7CDC" w:rsidRPr="00262444">
        <w:rPr>
          <w:rFonts w:ascii="Bahnschrift Light" w:hAnsi="Bahnschrift Light" w:cs="Calibri Light"/>
          <w:sz w:val="24"/>
          <w:szCs w:val="24"/>
        </w:rPr>
        <w:t>un</w:t>
      </w:r>
      <w:r w:rsidRPr="00262444">
        <w:rPr>
          <w:rFonts w:ascii="Bahnschrift Light" w:hAnsi="Bahnschrift Light" w:cs="Calibri Light"/>
          <w:sz w:val="24"/>
          <w:szCs w:val="24"/>
        </w:rPr>
        <w:t xml:space="preserve"> handicap. </w:t>
      </w:r>
    </w:p>
    <w:p w14:paraId="22F80EAB" w14:textId="77777777" w:rsidR="00D750B2" w:rsidRPr="00262444" w:rsidRDefault="00BE7CDC" w:rsidP="0090500B">
      <w:pPr>
        <w:spacing w:line="240" w:lineRule="auto"/>
        <w:jc w:val="both"/>
        <w:rPr>
          <w:rFonts w:ascii="Bahnschrift Light" w:hAnsi="Bahnschrift Light" w:cs="Calibri Light"/>
          <w:sz w:val="24"/>
          <w:szCs w:val="24"/>
        </w:rPr>
      </w:pPr>
      <w:r w:rsidRPr="00262444">
        <w:rPr>
          <w:rFonts w:ascii="Bahnschrift Light" w:hAnsi="Bahnschrift Light" w:cs="Calibri Light"/>
          <w:sz w:val="24"/>
          <w:szCs w:val="24"/>
        </w:rPr>
        <w:t>Une attention toute particulière sera accordée au renforcement de la concertation entre partenaires et la coordination interministérielle a</w:t>
      </w:r>
      <w:r w:rsidR="0090500B" w:rsidRPr="00262444">
        <w:rPr>
          <w:rFonts w:ascii="Bahnschrift Light" w:hAnsi="Bahnschrift Light" w:cs="Calibri Light"/>
          <w:sz w:val="24"/>
          <w:szCs w:val="24"/>
        </w:rPr>
        <w:t xml:space="preserve">fin </w:t>
      </w:r>
      <w:r w:rsidRPr="00262444">
        <w:rPr>
          <w:rFonts w:ascii="Bahnschrift Light" w:hAnsi="Bahnschrift Light" w:cs="Calibri Light"/>
          <w:sz w:val="24"/>
          <w:szCs w:val="24"/>
        </w:rPr>
        <w:t xml:space="preserve">d’optimiser les investissements, </w:t>
      </w:r>
      <w:r w:rsidR="0090500B" w:rsidRPr="00262444">
        <w:rPr>
          <w:rFonts w:ascii="Bahnschrift Light" w:hAnsi="Bahnschrift Light" w:cs="Calibri Light"/>
          <w:sz w:val="24"/>
          <w:szCs w:val="24"/>
        </w:rPr>
        <w:t>éviter les duplications</w:t>
      </w:r>
      <w:r w:rsidRPr="00262444">
        <w:rPr>
          <w:rFonts w:ascii="Bahnschrift Light" w:hAnsi="Bahnschrift Light" w:cs="Calibri Light"/>
          <w:sz w:val="24"/>
          <w:szCs w:val="24"/>
        </w:rPr>
        <w:t>,</w:t>
      </w:r>
      <w:r w:rsidR="0090500B" w:rsidRPr="00262444">
        <w:rPr>
          <w:rFonts w:ascii="Bahnschrift Light" w:hAnsi="Bahnschrift Light" w:cs="Calibri Light"/>
          <w:sz w:val="24"/>
          <w:szCs w:val="24"/>
        </w:rPr>
        <w:t xml:space="preserve"> et </w:t>
      </w:r>
      <w:r w:rsidRPr="00262444">
        <w:rPr>
          <w:rFonts w:ascii="Bahnschrift Light" w:hAnsi="Bahnschrift Light" w:cs="Calibri Light"/>
          <w:sz w:val="24"/>
          <w:szCs w:val="24"/>
        </w:rPr>
        <w:t>promouvoir</w:t>
      </w:r>
      <w:r w:rsidR="0090500B" w:rsidRPr="00262444">
        <w:rPr>
          <w:rFonts w:ascii="Bahnschrift Light" w:hAnsi="Bahnschrift Light" w:cs="Calibri Light"/>
          <w:sz w:val="24"/>
          <w:szCs w:val="24"/>
        </w:rPr>
        <w:t xml:space="preserve"> </w:t>
      </w:r>
      <w:r w:rsidRPr="00262444">
        <w:rPr>
          <w:rFonts w:ascii="Bahnschrift Light" w:hAnsi="Bahnschrift Light" w:cs="Calibri Light"/>
          <w:sz w:val="24"/>
          <w:szCs w:val="24"/>
        </w:rPr>
        <w:t>la mise en œuvre</w:t>
      </w:r>
      <w:r w:rsidR="0090500B" w:rsidRPr="00262444">
        <w:rPr>
          <w:rFonts w:ascii="Bahnschrift Light" w:hAnsi="Bahnschrift Light" w:cs="Calibri Light"/>
          <w:sz w:val="24"/>
          <w:szCs w:val="24"/>
        </w:rPr>
        <w:t xml:space="preserve"> des politiques, des normes et des</w:t>
      </w:r>
      <w:r w:rsidRPr="00262444">
        <w:rPr>
          <w:rFonts w:ascii="Bahnschrift Light" w:hAnsi="Bahnschrift Light" w:cs="Calibri Light"/>
          <w:sz w:val="24"/>
          <w:szCs w:val="24"/>
        </w:rPr>
        <w:t xml:space="preserve"> </w:t>
      </w:r>
      <w:r w:rsidR="0090500B" w:rsidRPr="00262444">
        <w:rPr>
          <w:rFonts w:ascii="Bahnschrift Light" w:hAnsi="Bahnschrift Light" w:cs="Calibri Light"/>
          <w:sz w:val="24"/>
          <w:szCs w:val="24"/>
        </w:rPr>
        <w:t>procédures</w:t>
      </w:r>
      <w:r w:rsidRPr="00262444">
        <w:rPr>
          <w:rFonts w:ascii="Bahnschrift Light" w:hAnsi="Bahnschrift Light" w:cs="Calibri Light"/>
          <w:sz w:val="24"/>
          <w:szCs w:val="24"/>
        </w:rPr>
        <w:t xml:space="preserve"> pour l’atteinte des ODD.</w:t>
      </w:r>
      <w:r w:rsidR="0090500B" w:rsidRPr="00262444">
        <w:rPr>
          <w:rFonts w:ascii="Bahnschrift Light" w:hAnsi="Bahnschrift Light" w:cs="Calibri Light"/>
          <w:sz w:val="24"/>
          <w:szCs w:val="24"/>
        </w:rPr>
        <w:t xml:space="preserve"> </w:t>
      </w:r>
    </w:p>
    <w:p w14:paraId="215780D4" w14:textId="77777777" w:rsidR="00BE7CDC" w:rsidRPr="00262444" w:rsidRDefault="00BE7CDC" w:rsidP="0090500B">
      <w:pPr>
        <w:spacing w:line="240" w:lineRule="auto"/>
        <w:jc w:val="both"/>
        <w:rPr>
          <w:rFonts w:ascii="Bahnschrift Light" w:hAnsi="Bahnschrift Light" w:cs="Calibri Light"/>
          <w:sz w:val="24"/>
          <w:szCs w:val="24"/>
        </w:rPr>
      </w:pPr>
    </w:p>
    <w:p w14:paraId="34F5FC2A" w14:textId="30CD8798" w:rsidR="000F2EEF" w:rsidRPr="00262444" w:rsidRDefault="0031165B" w:rsidP="007C5BDC">
      <w:pPr>
        <w:pBdr>
          <w:top w:val="single" w:sz="4" w:space="1" w:color="auto"/>
          <w:left w:val="single" w:sz="4" w:space="1" w:color="auto"/>
          <w:bottom w:val="single" w:sz="4" w:space="1" w:color="auto"/>
          <w:right w:val="single" w:sz="4" w:space="1" w:color="auto"/>
        </w:pBdr>
        <w:shd w:val="clear" w:color="auto" w:fill="BDD6EE" w:themeFill="accent1" w:themeFillTint="66"/>
        <w:spacing w:line="240" w:lineRule="auto"/>
        <w:jc w:val="both"/>
        <w:rPr>
          <w:rFonts w:ascii="Bahnschrift Light" w:hAnsi="Bahnschrift Light" w:cs="Times New Roman"/>
          <w:bCs/>
          <w:sz w:val="24"/>
          <w:szCs w:val="24"/>
        </w:rPr>
      </w:pPr>
      <w:r w:rsidRPr="00262444">
        <w:rPr>
          <w:rFonts w:ascii="Bahnschrift Light" w:hAnsi="Bahnschrift Light" w:cs="Times New Roman"/>
          <w:b/>
          <w:sz w:val="24"/>
          <w:szCs w:val="24"/>
        </w:rPr>
        <w:t xml:space="preserve">Effet </w:t>
      </w:r>
      <w:r w:rsidR="00021452" w:rsidRPr="00262444">
        <w:rPr>
          <w:rFonts w:ascii="Bahnschrift Light" w:hAnsi="Bahnschrift Light" w:cs="Times New Roman"/>
          <w:b/>
          <w:sz w:val="24"/>
          <w:szCs w:val="24"/>
        </w:rPr>
        <w:t>2</w:t>
      </w:r>
      <w:r w:rsidR="003923DF">
        <w:rPr>
          <w:rFonts w:ascii="Bahnschrift Light" w:hAnsi="Bahnschrift Light" w:cs="Times New Roman"/>
          <w:b/>
          <w:sz w:val="24"/>
          <w:szCs w:val="24"/>
        </w:rPr>
        <w:t> :</w:t>
      </w:r>
      <w:r w:rsidRPr="00262444">
        <w:rPr>
          <w:rFonts w:ascii="Bahnschrift Light" w:hAnsi="Bahnschrift Light" w:cs="Times New Roman"/>
          <w:sz w:val="24"/>
          <w:szCs w:val="24"/>
        </w:rPr>
        <w:t xml:space="preserve"> </w:t>
      </w:r>
      <w:r w:rsidRPr="00262444">
        <w:rPr>
          <w:rFonts w:ascii="Bahnschrift Light" w:hAnsi="Bahnschrift Light" w:cstheme="majorHAnsi"/>
          <w:bCs/>
          <w:i/>
          <w:sz w:val="24"/>
          <w:szCs w:val="24"/>
        </w:rPr>
        <w:t>D’ici 2023, les hommes, les femmes, les filles et garçons, en particulier les plus vulnérables, accèdent de manière équitable aux services de qualité de santé, de lutte contre le VIH et la malnutrition et accèdent à l’eau, aux services d’hygiène et d’assainissement de qualité contribuant à la couverture sanitaire universelle</w:t>
      </w:r>
      <w:r w:rsidRPr="00262444">
        <w:rPr>
          <w:rFonts w:ascii="Bahnschrift Light" w:hAnsi="Bahnschrift Light" w:cs="Times New Roman"/>
          <w:bCs/>
          <w:sz w:val="24"/>
          <w:szCs w:val="24"/>
        </w:rPr>
        <w:t xml:space="preserve"> </w:t>
      </w:r>
    </w:p>
    <w:p w14:paraId="5BD7A51B" w14:textId="77777777" w:rsidR="00780056" w:rsidRPr="00262444" w:rsidRDefault="00780056" w:rsidP="00780056">
      <w:pPr>
        <w:jc w:val="both"/>
        <w:rPr>
          <w:rFonts w:ascii="Bahnschrift Light" w:hAnsi="Bahnschrift Light" w:cstheme="minorHAnsi"/>
          <w:sz w:val="24"/>
          <w:szCs w:val="24"/>
        </w:rPr>
      </w:pPr>
      <w:r w:rsidRPr="00262444">
        <w:rPr>
          <w:rFonts w:ascii="Bahnschrift Light" w:hAnsi="Bahnschrift Light"/>
          <w:sz w:val="24"/>
          <w:szCs w:val="24"/>
        </w:rPr>
        <w:t xml:space="preserve">L’effet 2 est aligné sur les axes Santé, Dividende démographique, Ressource en eau et assainissement global, et </w:t>
      </w:r>
      <w:r w:rsidRPr="00262444">
        <w:rPr>
          <w:rFonts w:ascii="Bahnschrift Light" w:hAnsi="Bahnschrift Light"/>
          <w:sz w:val="24"/>
          <w:szCs w:val="24"/>
          <w:lang w:eastAsia="fr-FR"/>
        </w:rPr>
        <w:t>Développement des Infrastructures d’appui à la production (Energie, Eau potable, Transport, TIC.) du PND. Il contribuera à la réalisation des ODD 2 “Faim zéro”, 3 “Bonne santé et bien-être” et 6 “Eau propre et assainissement”.</w:t>
      </w:r>
    </w:p>
    <w:p w14:paraId="7AE5F271" w14:textId="77777777" w:rsidR="00780056" w:rsidRPr="00262444" w:rsidRDefault="00780056" w:rsidP="00780056">
      <w:pPr>
        <w:jc w:val="both"/>
        <w:rPr>
          <w:rFonts w:ascii="Bahnschrift Light" w:hAnsi="Bahnschrift Light"/>
          <w:b/>
          <w:i/>
          <w:sz w:val="24"/>
          <w:szCs w:val="24"/>
        </w:rPr>
      </w:pPr>
      <w:r w:rsidRPr="00262444">
        <w:rPr>
          <w:rFonts w:ascii="Bahnschrift Light" w:hAnsi="Bahnschrift Light"/>
          <w:b/>
          <w:i/>
          <w:sz w:val="24"/>
          <w:szCs w:val="24"/>
        </w:rPr>
        <w:t xml:space="preserve">Défis des secteurs de la santé, de la nutrition, et de l’eau, de l’hygiène et de l’assainissement </w:t>
      </w:r>
    </w:p>
    <w:p w14:paraId="485B851A" w14:textId="4F6F9B98" w:rsidR="0056402C" w:rsidRDefault="00262D15" w:rsidP="00EB0D6F">
      <w:pPr>
        <w:spacing w:line="256" w:lineRule="auto"/>
        <w:jc w:val="both"/>
        <w:rPr>
          <w:rFonts w:ascii="Bahnschrift Light" w:hAnsi="Bahnschrift Light"/>
          <w:sz w:val="24"/>
          <w:szCs w:val="24"/>
        </w:rPr>
      </w:pPr>
      <w:r>
        <w:rPr>
          <w:rFonts w:ascii="Bahnschrift Light" w:hAnsi="Bahnschrift Light"/>
          <w:sz w:val="24"/>
          <w:szCs w:val="24"/>
        </w:rPr>
        <w:t xml:space="preserve">La </w:t>
      </w:r>
      <w:r w:rsidR="00BF0F9A">
        <w:rPr>
          <w:rFonts w:ascii="Bahnschrift Light" w:hAnsi="Bahnschrift Light"/>
          <w:sz w:val="24"/>
          <w:szCs w:val="24"/>
        </w:rPr>
        <w:t>diminution</w:t>
      </w:r>
      <w:r>
        <w:rPr>
          <w:rFonts w:ascii="Bahnschrift Light" w:hAnsi="Bahnschrift Light"/>
          <w:sz w:val="24"/>
          <w:szCs w:val="24"/>
        </w:rPr>
        <w:t xml:space="preserve"> du financement de la santé ces dernières années met à mal la viabilité du système de santé notamment l</w:t>
      </w:r>
      <w:r w:rsidR="00780056" w:rsidRPr="00262444">
        <w:rPr>
          <w:rFonts w:ascii="Bahnschrift Light" w:hAnsi="Bahnschrift Light"/>
          <w:sz w:val="24"/>
          <w:szCs w:val="24"/>
        </w:rPr>
        <w:t>a décision prise par le Gouvernement d’offrir gratuitement des soins de santé aux enfants de moins de cinq ans et aux femmes enceintes</w:t>
      </w:r>
      <w:r w:rsidR="006D5096">
        <w:rPr>
          <w:rFonts w:ascii="Bahnschrift Light" w:hAnsi="Bahnschrift Light"/>
          <w:sz w:val="24"/>
          <w:szCs w:val="24"/>
        </w:rPr>
        <w:t>,</w:t>
      </w:r>
      <w:r w:rsidR="00780056" w:rsidRPr="00262444">
        <w:rPr>
          <w:rFonts w:ascii="Bahnschrift Light" w:hAnsi="Bahnschrift Light"/>
          <w:sz w:val="24"/>
          <w:szCs w:val="24"/>
        </w:rPr>
        <w:t xml:space="preserve"> </w:t>
      </w:r>
      <w:r>
        <w:rPr>
          <w:rFonts w:ascii="Bahnschrift Light" w:hAnsi="Bahnschrift Light"/>
          <w:sz w:val="24"/>
          <w:szCs w:val="24"/>
        </w:rPr>
        <w:t xml:space="preserve">qui </w:t>
      </w:r>
      <w:r w:rsidR="00780056" w:rsidRPr="00262444">
        <w:rPr>
          <w:rFonts w:ascii="Bahnschrift Light" w:hAnsi="Bahnschrift Light"/>
          <w:sz w:val="24"/>
          <w:szCs w:val="24"/>
        </w:rPr>
        <w:t>a permis de réaliser des avancées significatives en matière de couverture sanitaire</w:t>
      </w:r>
      <w:r w:rsidR="00551B0D">
        <w:rPr>
          <w:rFonts w:ascii="Bahnschrift Light" w:hAnsi="Bahnschrift Light"/>
          <w:sz w:val="24"/>
          <w:szCs w:val="24"/>
        </w:rPr>
        <w:t xml:space="preserve"> universelle</w:t>
      </w:r>
      <w:r w:rsidR="00780056" w:rsidRPr="00262444">
        <w:rPr>
          <w:rFonts w:ascii="Bahnschrift Light" w:hAnsi="Bahnschrift Light"/>
          <w:sz w:val="24"/>
          <w:szCs w:val="24"/>
        </w:rPr>
        <w:t>.</w:t>
      </w:r>
      <w:r w:rsidR="002B0444">
        <w:rPr>
          <w:rFonts w:ascii="Bahnschrift Light" w:hAnsi="Bahnschrift Light"/>
          <w:sz w:val="24"/>
          <w:szCs w:val="24"/>
        </w:rPr>
        <w:t xml:space="preserve"> </w:t>
      </w:r>
      <w:r w:rsidR="0056402C">
        <w:rPr>
          <w:rFonts w:ascii="Bahnschrift Light" w:hAnsi="Bahnschrift Light"/>
          <w:sz w:val="24"/>
          <w:szCs w:val="24"/>
        </w:rPr>
        <w:t xml:space="preserve">Selon les comptes </w:t>
      </w:r>
      <w:r w:rsidR="00374004">
        <w:rPr>
          <w:rFonts w:ascii="Bahnschrift Light" w:hAnsi="Bahnschrift Light"/>
          <w:sz w:val="24"/>
          <w:szCs w:val="24"/>
        </w:rPr>
        <w:t>nationaux</w:t>
      </w:r>
      <w:r w:rsidR="0056402C">
        <w:rPr>
          <w:rFonts w:ascii="Bahnschrift Light" w:hAnsi="Bahnschrift Light"/>
          <w:sz w:val="24"/>
          <w:szCs w:val="24"/>
        </w:rPr>
        <w:t xml:space="preserve"> de santé 2007, 2010, 2012 et 13, le pourcentage des dépenses de santé par rapport au PIB est passé </w:t>
      </w:r>
      <w:r w:rsidR="00BF0F9A">
        <w:rPr>
          <w:rFonts w:ascii="Bahnschrift Light" w:hAnsi="Bahnschrift Light"/>
          <w:sz w:val="24"/>
          <w:szCs w:val="24"/>
        </w:rPr>
        <w:t xml:space="preserve">de </w:t>
      </w:r>
      <w:r w:rsidR="0056402C">
        <w:rPr>
          <w:rFonts w:ascii="Bahnschrift Light" w:hAnsi="Bahnschrift Light"/>
          <w:sz w:val="24"/>
          <w:szCs w:val="24"/>
        </w:rPr>
        <w:t>10,03% en 2007 à 12,1% et tombant en 9,19% en 2013. Ainsi e</w:t>
      </w:r>
      <w:r w:rsidR="00BF0F9A">
        <w:rPr>
          <w:rFonts w:ascii="Bahnschrift Light" w:hAnsi="Bahnschrift Light"/>
          <w:sz w:val="24"/>
          <w:szCs w:val="24"/>
        </w:rPr>
        <w:t>n</w:t>
      </w:r>
      <w:r w:rsidR="0056402C">
        <w:rPr>
          <w:rFonts w:ascii="Bahnschrift Light" w:hAnsi="Bahnschrift Light"/>
          <w:sz w:val="24"/>
          <w:szCs w:val="24"/>
        </w:rPr>
        <w:t xml:space="preserve"> 2016, </w:t>
      </w:r>
      <w:r w:rsidRPr="006D5096">
        <w:rPr>
          <w:rFonts w:ascii="Bahnschrift Light" w:hAnsi="Bahnschrift Light"/>
          <w:sz w:val="24"/>
          <w:szCs w:val="24"/>
        </w:rPr>
        <w:t xml:space="preserve">le portail OMS sur UHC country  data profile </w:t>
      </w:r>
      <w:r w:rsidR="0056402C" w:rsidRPr="006D5096">
        <w:rPr>
          <w:rFonts w:ascii="Bahnschrift Light" w:hAnsi="Bahnschrift Light"/>
          <w:sz w:val="24"/>
          <w:szCs w:val="24"/>
        </w:rPr>
        <w:t xml:space="preserve">rapporte que </w:t>
      </w:r>
      <w:r w:rsidRPr="006D5096">
        <w:rPr>
          <w:rFonts w:ascii="Bahnschrift Light" w:hAnsi="Bahnschrift Light"/>
          <w:sz w:val="24"/>
          <w:szCs w:val="24"/>
        </w:rPr>
        <w:t xml:space="preserve">l’indice de couverture </w:t>
      </w:r>
      <w:r w:rsidR="006B177B" w:rsidRPr="006D5096">
        <w:rPr>
          <w:rFonts w:ascii="Bahnschrift Light" w:hAnsi="Bahnschrift Light"/>
          <w:sz w:val="24"/>
          <w:szCs w:val="24"/>
        </w:rPr>
        <w:t>des services de santé essentiels</w:t>
      </w:r>
      <w:r w:rsidR="0056402C" w:rsidRPr="006D5096">
        <w:rPr>
          <w:rFonts w:ascii="Bahnschrift Light" w:hAnsi="Bahnschrift Light"/>
          <w:sz w:val="24"/>
          <w:szCs w:val="24"/>
        </w:rPr>
        <w:t xml:space="preserve"> </w:t>
      </w:r>
      <w:r w:rsidRPr="006D5096">
        <w:rPr>
          <w:rFonts w:ascii="Bahnschrift Light" w:hAnsi="Bahnschrift Light"/>
          <w:sz w:val="24"/>
          <w:szCs w:val="24"/>
        </w:rPr>
        <w:t xml:space="preserve">du Burundi est de 43, loin de </w:t>
      </w:r>
      <w:r w:rsidR="006B177B" w:rsidRPr="006D5096">
        <w:rPr>
          <w:rFonts w:ascii="Bahnschrift Light" w:hAnsi="Bahnschrift Light"/>
          <w:sz w:val="24"/>
          <w:szCs w:val="24"/>
        </w:rPr>
        <w:t>la cible</w:t>
      </w:r>
      <w:r w:rsidRPr="006D5096">
        <w:rPr>
          <w:rFonts w:ascii="Bahnschrift Light" w:hAnsi="Bahnschrift Light"/>
          <w:sz w:val="24"/>
          <w:szCs w:val="24"/>
        </w:rPr>
        <w:t xml:space="preserve"> qui est 80.</w:t>
      </w:r>
      <w:r w:rsidR="002B0444">
        <w:rPr>
          <w:rFonts w:ascii="Bahnschrift Light" w:hAnsi="Bahnschrift Light"/>
          <w:sz w:val="24"/>
          <w:szCs w:val="24"/>
        </w:rPr>
        <w:t xml:space="preserve"> </w:t>
      </w:r>
      <w:r w:rsidR="00780056" w:rsidRPr="00262444">
        <w:rPr>
          <w:rFonts w:ascii="Bahnschrift Light" w:hAnsi="Bahnschrift Light"/>
          <w:sz w:val="24"/>
          <w:szCs w:val="24"/>
        </w:rPr>
        <w:t xml:space="preserve"> </w:t>
      </w:r>
    </w:p>
    <w:p w14:paraId="03B5FB52" w14:textId="51CDC848" w:rsidR="006D5096" w:rsidRDefault="00780056" w:rsidP="006D5096">
      <w:pPr>
        <w:spacing w:line="256" w:lineRule="auto"/>
        <w:jc w:val="both"/>
        <w:rPr>
          <w:rFonts w:ascii="Bahnschrift Light" w:hAnsi="Bahnschrift Light"/>
          <w:sz w:val="24"/>
          <w:szCs w:val="24"/>
        </w:rPr>
      </w:pPr>
      <w:r w:rsidRPr="00262444">
        <w:rPr>
          <w:rFonts w:ascii="Bahnschrift Light" w:hAnsi="Bahnschrift Light"/>
          <w:sz w:val="24"/>
          <w:szCs w:val="24"/>
        </w:rPr>
        <w:t>La proportion d'accouchements ayant lieu dans les établissements de santé (84%)</w:t>
      </w:r>
      <w:r w:rsidRPr="00262444">
        <w:rPr>
          <w:rStyle w:val="Appelnotedebasdep"/>
          <w:rFonts w:ascii="Bahnschrift Light" w:hAnsi="Bahnschrift Light"/>
          <w:sz w:val="24"/>
          <w:szCs w:val="24"/>
        </w:rPr>
        <w:footnoteReference w:id="27"/>
      </w:r>
      <w:r w:rsidRPr="00262444">
        <w:rPr>
          <w:rFonts w:ascii="Bahnschrift Light" w:hAnsi="Bahnschrift Light"/>
          <w:sz w:val="24"/>
          <w:szCs w:val="24"/>
        </w:rPr>
        <w:t xml:space="preserve"> et le taux de couverture </w:t>
      </w:r>
      <w:r w:rsidRPr="00405AFC">
        <w:rPr>
          <w:rFonts w:ascii="Bahnschrift Light" w:hAnsi="Bahnschrift Light"/>
          <w:sz w:val="24"/>
          <w:szCs w:val="24"/>
        </w:rPr>
        <w:t>vaccinale (</w:t>
      </w:r>
      <w:r w:rsidR="009E06EB" w:rsidRPr="00405AFC">
        <w:rPr>
          <w:rFonts w:ascii="Bahnschrift Light" w:hAnsi="Bahnschrift Light"/>
          <w:sz w:val="24"/>
          <w:szCs w:val="24"/>
        </w:rPr>
        <w:t>85</w:t>
      </w:r>
      <w:r w:rsidRPr="00405AFC">
        <w:rPr>
          <w:rFonts w:ascii="Bahnschrift Light" w:hAnsi="Bahnschrift Light"/>
          <w:sz w:val="24"/>
          <w:szCs w:val="24"/>
        </w:rPr>
        <w:t xml:space="preserve">% pour tous les </w:t>
      </w:r>
      <w:r w:rsidR="008B3C2B" w:rsidRPr="00405AFC">
        <w:rPr>
          <w:rFonts w:ascii="Bahnschrift Light" w:hAnsi="Bahnschrift Light"/>
          <w:sz w:val="24"/>
          <w:szCs w:val="24"/>
        </w:rPr>
        <w:t>vaccin</w:t>
      </w:r>
      <w:r w:rsidRPr="00405AFC">
        <w:rPr>
          <w:rFonts w:ascii="Bahnschrift Light" w:hAnsi="Bahnschrift Light"/>
          <w:sz w:val="24"/>
          <w:szCs w:val="24"/>
        </w:rPr>
        <w:t xml:space="preserve">s </w:t>
      </w:r>
      <w:r w:rsidR="00622A5B" w:rsidRPr="00405AFC">
        <w:rPr>
          <w:rFonts w:ascii="Bahnschrift Light" w:hAnsi="Bahnschrift Light"/>
          <w:sz w:val="24"/>
          <w:szCs w:val="24"/>
        </w:rPr>
        <w:t xml:space="preserve">de base </w:t>
      </w:r>
      <w:r w:rsidRPr="00405AFC">
        <w:rPr>
          <w:rFonts w:ascii="Bahnschrift Light" w:hAnsi="Bahnschrift Light"/>
          <w:sz w:val="24"/>
          <w:szCs w:val="24"/>
        </w:rPr>
        <w:t>chez les enfants de 12 à 23 mois</w:t>
      </w:r>
      <w:r w:rsidRPr="00405AFC">
        <w:rPr>
          <w:rStyle w:val="Appelnotedebasdep"/>
          <w:rFonts w:ascii="Bahnschrift Light" w:hAnsi="Bahnschrift Light"/>
          <w:sz w:val="24"/>
          <w:szCs w:val="24"/>
        </w:rPr>
        <w:footnoteReference w:id="28"/>
      </w:r>
      <w:r w:rsidRPr="00405AFC">
        <w:rPr>
          <w:rFonts w:ascii="Bahnschrift Light" w:hAnsi="Bahnschrift Light"/>
          <w:sz w:val="24"/>
          <w:szCs w:val="24"/>
        </w:rPr>
        <w:t xml:space="preserve">) </w:t>
      </w:r>
      <w:r w:rsidR="00262D15" w:rsidRPr="00405AFC">
        <w:rPr>
          <w:rFonts w:ascii="Bahnschrift Light" w:hAnsi="Bahnschrift Light"/>
          <w:sz w:val="24"/>
          <w:szCs w:val="24"/>
        </w:rPr>
        <w:t>atteignent désormais des niveaux satisfaisants</w:t>
      </w:r>
      <w:r w:rsidR="006D5096" w:rsidRPr="00405AFC">
        <w:rPr>
          <w:rFonts w:ascii="Bahnschrift Light" w:hAnsi="Bahnschrift Light"/>
          <w:sz w:val="24"/>
          <w:szCs w:val="24"/>
        </w:rPr>
        <w:t xml:space="preserve"> ; </w:t>
      </w:r>
      <w:r w:rsidR="00262D15" w:rsidRPr="00405AFC">
        <w:rPr>
          <w:rFonts w:ascii="Bahnschrift Light" w:hAnsi="Bahnschrift Light"/>
          <w:sz w:val="24"/>
          <w:szCs w:val="24"/>
        </w:rPr>
        <w:t xml:space="preserve">avec d’importantes </w:t>
      </w:r>
      <w:r w:rsidR="00262D15">
        <w:rPr>
          <w:rFonts w:ascii="Bahnschrift Light" w:hAnsi="Bahnschrift Light"/>
          <w:sz w:val="24"/>
          <w:szCs w:val="24"/>
        </w:rPr>
        <w:t>disparités (</w:t>
      </w:r>
      <w:r w:rsidR="00262D15" w:rsidRPr="006D5096">
        <w:rPr>
          <w:rFonts w:ascii="Bahnschrift Light" w:hAnsi="Bahnschrift Light"/>
          <w:sz w:val="24"/>
          <w:szCs w:val="24"/>
        </w:rPr>
        <w:t xml:space="preserve">93 % dans la province de </w:t>
      </w:r>
      <w:proofErr w:type="spellStart"/>
      <w:r w:rsidR="00262D15" w:rsidRPr="006D5096">
        <w:rPr>
          <w:rFonts w:ascii="Bahnschrift Light" w:hAnsi="Bahnschrift Light"/>
          <w:sz w:val="24"/>
          <w:szCs w:val="24"/>
        </w:rPr>
        <w:t>Karusi</w:t>
      </w:r>
      <w:proofErr w:type="spellEnd"/>
      <w:r w:rsidR="00262D15" w:rsidRPr="006D5096">
        <w:rPr>
          <w:rFonts w:ascii="Bahnschrift Light" w:hAnsi="Bahnschrift Light"/>
          <w:sz w:val="24"/>
          <w:szCs w:val="24"/>
        </w:rPr>
        <w:t xml:space="preserve"> à un minimum de 68 % à </w:t>
      </w:r>
      <w:proofErr w:type="spellStart"/>
      <w:r w:rsidR="00262D15" w:rsidRPr="006D5096">
        <w:rPr>
          <w:rFonts w:ascii="Bahnschrift Light" w:hAnsi="Bahnschrift Light"/>
          <w:sz w:val="24"/>
          <w:szCs w:val="24"/>
        </w:rPr>
        <w:t>Cibitoke</w:t>
      </w:r>
      <w:proofErr w:type="spellEnd"/>
      <w:r w:rsidR="00262D15" w:rsidRPr="006D5096">
        <w:rPr>
          <w:rFonts w:ascii="Bahnschrift Light" w:hAnsi="Bahnschrift Light"/>
          <w:sz w:val="24"/>
          <w:szCs w:val="24"/>
        </w:rPr>
        <w:t>)</w:t>
      </w:r>
      <w:r w:rsidR="00262D15">
        <w:t>.</w:t>
      </w:r>
      <w:r w:rsidRPr="00262444">
        <w:rPr>
          <w:rFonts w:ascii="Bahnschrift Light" w:hAnsi="Bahnschrift Light"/>
          <w:sz w:val="24"/>
          <w:szCs w:val="24"/>
        </w:rPr>
        <w:t xml:space="preserve">  </w:t>
      </w:r>
      <w:r w:rsidR="0056402C">
        <w:rPr>
          <w:rFonts w:ascii="Bahnschrift Light" w:hAnsi="Bahnschrift Light"/>
          <w:sz w:val="24"/>
          <w:szCs w:val="24"/>
        </w:rPr>
        <w:t xml:space="preserve">Entre 2010 </w:t>
      </w:r>
      <w:r w:rsidR="00BF0F9A">
        <w:rPr>
          <w:rFonts w:ascii="Bahnschrift Light" w:hAnsi="Bahnschrift Light"/>
          <w:sz w:val="24"/>
          <w:szCs w:val="24"/>
        </w:rPr>
        <w:t>et</w:t>
      </w:r>
      <w:r w:rsidR="0056402C">
        <w:rPr>
          <w:rFonts w:ascii="Bahnschrift Light" w:hAnsi="Bahnschrift Light"/>
          <w:sz w:val="24"/>
          <w:szCs w:val="24"/>
        </w:rPr>
        <w:t xml:space="preserve"> 2016</w:t>
      </w:r>
      <w:r w:rsidR="00BF0F9A">
        <w:rPr>
          <w:rFonts w:ascii="Bahnschrift Light" w:hAnsi="Bahnschrift Light"/>
          <w:sz w:val="24"/>
          <w:szCs w:val="24"/>
        </w:rPr>
        <w:t xml:space="preserve">, </w:t>
      </w:r>
      <w:r w:rsidRPr="00262444">
        <w:rPr>
          <w:rFonts w:ascii="Bahnschrift Light" w:hAnsi="Bahnschrift Light"/>
          <w:sz w:val="24"/>
          <w:szCs w:val="24"/>
        </w:rPr>
        <w:t>le</w:t>
      </w:r>
      <w:r w:rsidR="00551B0D">
        <w:rPr>
          <w:rFonts w:ascii="Bahnschrift Light" w:hAnsi="Bahnschrift Light"/>
          <w:sz w:val="24"/>
          <w:szCs w:val="24"/>
        </w:rPr>
        <w:t xml:space="preserve"> ratio</w:t>
      </w:r>
      <w:r w:rsidRPr="00262444">
        <w:rPr>
          <w:rFonts w:ascii="Bahnschrift Light" w:hAnsi="Bahnschrift Light"/>
          <w:sz w:val="24"/>
          <w:szCs w:val="24"/>
        </w:rPr>
        <w:t xml:space="preserve"> de mortalité maternelle </w:t>
      </w:r>
      <w:r w:rsidR="0056402C">
        <w:rPr>
          <w:rFonts w:ascii="Bahnschrift Light" w:hAnsi="Bahnschrift Light"/>
          <w:sz w:val="24"/>
          <w:szCs w:val="24"/>
        </w:rPr>
        <w:t>a connu une diminution passant de 499 à</w:t>
      </w:r>
      <w:r w:rsidRPr="00262444">
        <w:rPr>
          <w:rFonts w:ascii="Bahnschrift Light" w:hAnsi="Bahnschrift Light"/>
          <w:sz w:val="24"/>
          <w:szCs w:val="24"/>
        </w:rPr>
        <w:t>334 décès p</w:t>
      </w:r>
      <w:r w:rsidR="006D5096">
        <w:rPr>
          <w:rFonts w:ascii="Bahnschrift Light" w:hAnsi="Bahnschrift Light"/>
          <w:sz w:val="24"/>
          <w:szCs w:val="24"/>
        </w:rPr>
        <w:t>our 100.000 naissances vivantes</w:t>
      </w:r>
      <w:r w:rsidR="00551B0D">
        <w:rPr>
          <w:rFonts w:ascii="Bahnschrift Light" w:hAnsi="Bahnschrift Light"/>
          <w:sz w:val="24"/>
          <w:szCs w:val="24"/>
        </w:rPr>
        <w:t xml:space="preserve"> et le taux de </w:t>
      </w:r>
      <w:r w:rsidR="0056402C">
        <w:rPr>
          <w:rFonts w:ascii="Bahnschrift Light" w:hAnsi="Bahnschrift Light"/>
          <w:sz w:val="24"/>
          <w:szCs w:val="24"/>
        </w:rPr>
        <w:t>mortalité</w:t>
      </w:r>
      <w:r w:rsidR="0056402C" w:rsidRPr="00262444">
        <w:rPr>
          <w:rFonts w:ascii="Bahnschrift Light" w:hAnsi="Bahnschrift Light"/>
          <w:sz w:val="24"/>
          <w:szCs w:val="24"/>
        </w:rPr>
        <w:t xml:space="preserve"> infanto</w:t>
      </w:r>
      <w:r w:rsidRPr="00262444">
        <w:rPr>
          <w:rFonts w:ascii="Bahnschrift Light" w:hAnsi="Bahnschrift Light"/>
          <w:sz w:val="24"/>
          <w:szCs w:val="24"/>
        </w:rPr>
        <w:t>-juvénile (78 pour 1.000 naissances), infantile (47 pour 1.000) et néonatale (23 pour 1.000) restent à des niveaux préoccupants.</w:t>
      </w:r>
      <w:r w:rsidRPr="00262444">
        <w:rPr>
          <w:rStyle w:val="Appelnotedebasdep"/>
          <w:rFonts w:ascii="Bahnschrift Light" w:hAnsi="Bahnschrift Light"/>
          <w:sz w:val="24"/>
          <w:szCs w:val="24"/>
        </w:rPr>
        <w:footnoteReference w:id="29"/>
      </w:r>
    </w:p>
    <w:p w14:paraId="37A818B9" w14:textId="74B735B0" w:rsidR="000F2EEF" w:rsidRPr="00262444" w:rsidRDefault="000A413F" w:rsidP="00386AB6">
      <w:pPr>
        <w:spacing w:line="256" w:lineRule="auto"/>
        <w:jc w:val="both"/>
        <w:rPr>
          <w:rFonts w:ascii="Bahnschrift Light" w:hAnsi="Bahnschrift Light"/>
          <w:sz w:val="24"/>
          <w:szCs w:val="24"/>
        </w:rPr>
      </w:pPr>
      <w:r w:rsidRPr="00405AFC">
        <w:rPr>
          <w:rFonts w:ascii="Bahnschrift Light" w:hAnsi="Bahnschrift Light"/>
          <w:sz w:val="24"/>
          <w:szCs w:val="24"/>
        </w:rPr>
        <w:t>Près de 750 cas de fistule obstétricale surviennent encore chaque année</w:t>
      </w:r>
      <w:r w:rsidR="00797594" w:rsidRPr="00262444">
        <w:rPr>
          <w:rStyle w:val="Appelnotedebasdep"/>
          <w:rFonts w:ascii="Bahnschrift Light" w:hAnsi="Bahnschrift Light"/>
          <w:sz w:val="24"/>
          <w:szCs w:val="24"/>
        </w:rPr>
        <w:footnoteReference w:id="30"/>
      </w:r>
      <w:r w:rsidRPr="00405AFC">
        <w:rPr>
          <w:rFonts w:ascii="Bahnschrift Light" w:hAnsi="Bahnschrift Light"/>
          <w:sz w:val="24"/>
          <w:szCs w:val="24"/>
        </w:rPr>
        <w:t>. Malgré un taux élevé de 85% d'accouchements par un p</w:t>
      </w:r>
      <w:r w:rsidR="00797594" w:rsidRPr="00405AFC">
        <w:rPr>
          <w:rFonts w:ascii="Bahnschrift Light" w:hAnsi="Bahnschrift Light"/>
          <w:sz w:val="24"/>
          <w:szCs w:val="24"/>
        </w:rPr>
        <w:t>ersonnel</w:t>
      </w:r>
      <w:r w:rsidR="00551B0D" w:rsidRPr="00405AFC">
        <w:rPr>
          <w:rFonts w:ascii="Bahnschrift Light" w:hAnsi="Bahnschrift Light"/>
          <w:sz w:val="24"/>
          <w:szCs w:val="24"/>
        </w:rPr>
        <w:t xml:space="preserve"> qualifié</w:t>
      </w:r>
      <w:r w:rsidR="00797594" w:rsidRPr="00405AFC">
        <w:rPr>
          <w:rFonts w:ascii="Bahnschrift Light" w:hAnsi="Bahnschrift Light"/>
          <w:sz w:val="24"/>
          <w:szCs w:val="24"/>
        </w:rPr>
        <w:t>, l'accès aux Services O</w:t>
      </w:r>
      <w:r w:rsidRPr="00405AFC">
        <w:rPr>
          <w:rFonts w:ascii="Bahnschrift Light" w:hAnsi="Bahnschrift Light"/>
          <w:sz w:val="24"/>
          <w:szCs w:val="24"/>
        </w:rPr>
        <w:t>bstétri</w:t>
      </w:r>
      <w:r w:rsidR="00797594" w:rsidRPr="00405AFC">
        <w:rPr>
          <w:rFonts w:ascii="Bahnschrift Light" w:hAnsi="Bahnschrift Light"/>
          <w:sz w:val="24"/>
          <w:szCs w:val="24"/>
        </w:rPr>
        <w:t>caux et Néonatals d'U</w:t>
      </w:r>
      <w:r w:rsidRPr="00405AFC">
        <w:rPr>
          <w:rFonts w:ascii="Bahnschrift Light" w:hAnsi="Bahnschrift Light"/>
          <w:sz w:val="24"/>
          <w:szCs w:val="24"/>
        </w:rPr>
        <w:t>rgence</w:t>
      </w:r>
      <w:r w:rsidR="00797594" w:rsidRPr="00405AFC">
        <w:rPr>
          <w:rFonts w:ascii="Bahnschrift Light" w:hAnsi="Bahnschrift Light"/>
          <w:sz w:val="24"/>
          <w:szCs w:val="24"/>
        </w:rPr>
        <w:t xml:space="preserve"> (SONU)</w:t>
      </w:r>
      <w:r w:rsidRPr="00405AFC">
        <w:rPr>
          <w:rFonts w:ascii="Bahnschrift Light" w:hAnsi="Bahnschrift Light"/>
          <w:sz w:val="24"/>
          <w:szCs w:val="24"/>
        </w:rPr>
        <w:t xml:space="preserve"> est très limité, avec seulement sept établissements de santé offrant des services de base et 23 </w:t>
      </w:r>
      <w:r w:rsidR="00E7406A" w:rsidRPr="00405AFC">
        <w:rPr>
          <w:rFonts w:ascii="Bahnschrift Light" w:hAnsi="Bahnschrift Light"/>
          <w:sz w:val="24"/>
          <w:szCs w:val="24"/>
        </w:rPr>
        <w:t>établissements offrant</w:t>
      </w:r>
      <w:r w:rsidR="00797594" w:rsidRPr="00405AFC">
        <w:rPr>
          <w:rFonts w:ascii="Bahnschrift Light" w:hAnsi="Bahnschrift Light"/>
          <w:sz w:val="24"/>
          <w:szCs w:val="24"/>
        </w:rPr>
        <w:t xml:space="preserve"> des S</w:t>
      </w:r>
      <w:r w:rsidRPr="00405AFC">
        <w:rPr>
          <w:rFonts w:ascii="Bahnschrift Light" w:hAnsi="Bahnschrift Light"/>
          <w:sz w:val="24"/>
          <w:szCs w:val="24"/>
        </w:rPr>
        <w:t>erv</w:t>
      </w:r>
      <w:r w:rsidR="00797594" w:rsidRPr="00405AFC">
        <w:rPr>
          <w:rFonts w:ascii="Bahnschrift Light" w:hAnsi="Bahnschrift Light"/>
          <w:sz w:val="24"/>
          <w:szCs w:val="24"/>
        </w:rPr>
        <w:t>ices Obstétricaux et Néonatals C</w:t>
      </w:r>
      <w:r w:rsidRPr="00405AFC">
        <w:rPr>
          <w:rFonts w:ascii="Bahnschrift Light" w:hAnsi="Bahnschrift Light"/>
          <w:sz w:val="24"/>
          <w:szCs w:val="24"/>
        </w:rPr>
        <w:t>omplets</w:t>
      </w:r>
      <w:r w:rsidR="00797594" w:rsidRPr="00405AFC">
        <w:rPr>
          <w:rFonts w:ascii="Bahnschrift Light" w:hAnsi="Bahnschrift Light"/>
          <w:sz w:val="24"/>
          <w:szCs w:val="24"/>
        </w:rPr>
        <w:t xml:space="preserve"> (SONUC)</w:t>
      </w:r>
      <w:r w:rsidR="003923DF" w:rsidRPr="00405AFC">
        <w:rPr>
          <w:rFonts w:ascii="Bahnschrift Light" w:hAnsi="Bahnschrift Light"/>
          <w:sz w:val="24"/>
          <w:szCs w:val="24"/>
        </w:rPr>
        <w:t>. Par ailleurs</w:t>
      </w:r>
      <w:r w:rsidR="00BF0F9A">
        <w:rPr>
          <w:rFonts w:ascii="Bahnschrift Light" w:hAnsi="Bahnschrift Light"/>
          <w:sz w:val="24"/>
          <w:szCs w:val="24"/>
        </w:rPr>
        <w:t>,</w:t>
      </w:r>
      <w:r w:rsidR="00DD73F1" w:rsidRPr="00405AFC">
        <w:rPr>
          <w:rFonts w:ascii="Bahnschrift Light" w:hAnsi="Bahnschrift Light"/>
          <w:sz w:val="24"/>
          <w:szCs w:val="24"/>
        </w:rPr>
        <w:t xml:space="preserve"> la qualité des </w:t>
      </w:r>
      <w:r w:rsidR="00DD73F1" w:rsidRPr="00405AFC">
        <w:rPr>
          <w:rFonts w:ascii="Bahnschrift Light" w:hAnsi="Bahnschrift Light"/>
          <w:sz w:val="24"/>
          <w:szCs w:val="24"/>
        </w:rPr>
        <w:lastRenderedPageBreak/>
        <w:t>soins pré, per et postnatals, et de la prise en charge intégrée des maladies de l’enfance demeure insuffisante</w:t>
      </w:r>
      <w:r w:rsidR="00DD73F1" w:rsidRPr="00262444">
        <w:rPr>
          <w:rStyle w:val="Appelnotedebasdep"/>
          <w:rFonts w:ascii="Bahnschrift Light" w:hAnsi="Bahnschrift Light"/>
          <w:sz w:val="24"/>
          <w:szCs w:val="24"/>
        </w:rPr>
        <w:footnoteReference w:id="31"/>
      </w:r>
      <w:r w:rsidR="00DD73F1" w:rsidRPr="00405AFC">
        <w:rPr>
          <w:rFonts w:ascii="Bahnschrift Light" w:hAnsi="Bahnschrift Light"/>
          <w:sz w:val="24"/>
          <w:szCs w:val="24"/>
        </w:rPr>
        <w:t>.</w:t>
      </w:r>
      <w:r w:rsidRPr="00405AFC">
        <w:rPr>
          <w:rFonts w:ascii="Bahnschrift Light" w:hAnsi="Bahnschrift Light"/>
          <w:sz w:val="24"/>
          <w:szCs w:val="24"/>
        </w:rPr>
        <w:t xml:space="preserve"> </w:t>
      </w:r>
      <w:r w:rsidR="00262D15">
        <w:rPr>
          <w:rFonts w:ascii="Bahnschrift Light" w:hAnsi="Bahnschrift Light"/>
          <w:sz w:val="24"/>
          <w:szCs w:val="24"/>
        </w:rPr>
        <w:t>L’</w:t>
      </w:r>
      <w:r w:rsidR="00BF0F9A">
        <w:rPr>
          <w:rFonts w:ascii="Bahnschrift Light" w:hAnsi="Bahnschrift Light"/>
          <w:sz w:val="24"/>
          <w:szCs w:val="24"/>
        </w:rPr>
        <w:t>accès</w:t>
      </w:r>
      <w:r w:rsidR="00262D15">
        <w:rPr>
          <w:rFonts w:ascii="Bahnschrift Light" w:hAnsi="Bahnschrift Light"/>
          <w:sz w:val="24"/>
          <w:szCs w:val="24"/>
        </w:rPr>
        <w:t xml:space="preserve"> aux service</w:t>
      </w:r>
      <w:r w:rsidR="00BF0F9A">
        <w:rPr>
          <w:rFonts w:ascii="Bahnschrift Light" w:hAnsi="Bahnschrift Light"/>
          <w:sz w:val="24"/>
          <w:szCs w:val="24"/>
        </w:rPr>
        <w:t>s</w:t>
      </w:r>
      <w:r w:rsidR="00262D15">
        <w:rPr>
          <w:rFonts w:ascii="Bahnschrift Light" w:hAnsi="Bahnschrift Light"/>
          <w:sz w:val="24"/>
          <w:szCs w:val="24"/>
        </w:rPr>
        <w:t xml:space="preserve"> équitable des femmes aux services de santé reste préoccupant : </w:t>
      </w:r>
      <w:r w:rsidR="00405AFC">
        <w:rPr>
          <w:rFonts w:ascii="Bahnschrift Light" w:hAnsi="Bahnschrift Light"/>
          <w:sz w:val="24"/>
          <w:szCs w:val="24"/>
        </w:rPr>
        <w:t>p</w:t>
      </w:r>
      <w:r w:rsidR="00262D15" w:rsidRPr="00405AFC">
        <w:rPr>
          <w:rFonts w:ascii="Bahnschrift Light" w:hAnsi="Bahnschrift Light"/>
          <w:sz w:val="24"/>
          <w:szCs w:val="24"/>
        </w:rPr>
        <w:t xml:space="preserve">armi les femmes sans aucun niveau d’instruction, 81 % ont bénéficié d’une assistance à l’accouchement et 80 % ont accouché dans un établissement de santé contre 95 % parmi celles ayant le niveau secondaire ou supérieur. La province de </w:t>
      </w:r>
      <w:proofErr w:type="spellStart"/>
      <w:r w:rsidR="00262D15" w:rsidRPr="00405AFC">
        <w:rPr>
          <w:rFonts w:ascii="Bahnschrift Light" w:hAnsi="Bahnschrift Light"/>
          <w:sz w:val="24"/>
          <w:szCs w:val="24"/>
        </w:rPr>
        <w:t>Muramvya</w:t>
      </w:r>
      <w:proofErr w:type="spellEnd"/>
      <w:r w:rsidR="00262D15" w:rsidRPr="00405AFC">
        <w:rPr>
          <w:rFonts w:ascii="Bahnschrift Light" w:hAnsi="Bahnschrift Light"/>
          <w:sz w:val="24"/>
          <w:szCs w:val="24"/>
        </w:rPr>
        <w:t xml:space="preserve"> se caractérise par les proportions les plus faibles de femmes qui ont accouché dans un établissement de santé (67 % contre 95 % dans celles de Bujumbura</w:t>
      </w:r>
      <w:r w:rsidR="00C76AFA" w:rsidRPr="00405AFC">
        <w:rPr>
          <w:rFonts w:ascii="Bahnschrift Light" w:hAnsi="Bahnschrift Light"/>
          <w:sz w:val="24"/>
          <w:szCs w:val="24"/>
        </w:rPr>
        <w:t>)</w:t>
      </w:r>
      <w:r w:rsidR="00262D15" w:rsidRPr="00405AFC">
        <w:rPr>
          <w:rFonts w:ascii="Bahnschrift Light" w:hAnsi="Bahnschrift Light"/>
          <w:sz w:val="24"/>
          <w:szCs w:val="24"/>
        </w:rPr>
        <w:t xml:space="preserve">.  </w:t>
      </w:r>
    </w:p>
    <w:p w14:paraId="46C937F0" w14:textId="77777777" w:rsidR="00DD73F1" w:rsidRPr="00262444" w:rsidRDefault="00DD73F1" w:rsidP="00DD73F1">
      <w:pPr>
        <w:jc w:val="both"/>
        <w:rPr>
          <w:rFonts w:ascii="Bahnschrift Light" w:hAnsi="Bahnschrift Light"/>
          <w:sz w:val="24"/>
          <w:szCs w:val="24"/>
        </w:rPr>
      </w:pPr>
      <w:r w:rsidRPr="00262444">
        <w:rPr>
          <w:rFonts w:ascii="Bahnschrift Light" w:hAnsi="Bahnschrift Light"/>
          <w:sz w:val="24"/>
          <w:szCs w:val="24"/>
        </w:rPr>
        <w:t>En 2016-2017, le taux de prévalence contraceptive</w:t>
      </w:r>
      <w:r w:rsidR="0093170D" w:rsidRPr="00262444">
        <w:rPr>
          <w:rFonts w:ascii="Bahnschrift Light" w:hAnsi="Bahnschrift Light"/>
          <w:sz w:val="24"/>
          <w:szCs w:val="24"/>
        </w:rPr>
        <w:t xml:space="preserve"> pour les méthodes modernes</w:t>
      </w:r>
      <w:r w:rsidRPr="00262444">
        <w:rPr>
          <w:rFonts w:ascii="Bahnschrift Light" w:hAnsi="Bahnschrift Light"/>
          <w:sz w:val="24"/>
          <w:szCs w:val="24"/>
        </w:rPr>
        <w:t xml:space="preserve"> n’était que de 23%, contre 18 % en 2010</w:t>
      </w:r>
      <w:r w:rsidRPr="00262444">
        <w:rPr>
          <w:rStyle w:val="Appelnotedebasdep"/>
          <w:rFonts w:ascii="Bahnschrift Light" w:hAnsi="Bahnschrift Light"/>
          <w:sz w:val="24"/>
          <w:szCs w:val="24"/>
        </w:rPr>
        <w:footnoteReference w:id="32"/>
      </w:r>
      <w:r w:rsidRPr="00262444">
        <w:rPr>
          <w:rFonts w:ascii="Bahnschrift Light" w:hAnsi="Bahnschrift Light"/>
          <w:sz w:val="24"/>
          <w:szCs w:val="24"/>
        </w:rPr>
        <w:t xml:space="preserve"> et le niveau de besoins satisfaits en matière de planification familiale restait faible (2</w:t>
      </w:r>
      <w:r w:rsidR="0093170D" w:rsidRPr="00262444">
        <w:rPr>
          <w:rFonts w:ascii="Bahnschrift Light" w:hAnsi="Bahnschrift Light"/>
          <w:sz w:val="24"/>
          <w:szCs w:val="24"/>
        </w:rPr>
        <w:t>8,5</w:t>
      </w:r>
      <w:r w:rsidRPr="00262444">
        <w:rPr>
          <w:rFonts w:ascii="Bahnschrift Light" w:hAnsi="Bahnschrift Light"/>
          <w:sz w:val="24"/>
          <w:szCs w:val="24"/>
        </w:rPr>
        <w:t>% chez les femmes en union âgées de 15 à 49 ans), en particulier chez les adolescentes (24,2%), en raison de la persistance de barrières socioculturelles, d’idées fausses concernant les effets secondaires potentiels des méthodes contraceptives modernes, de ruptures de stocks dans la chaîne d’approvisionnement</w:t>
      </w:r>
      <w:r w:rsidRPr="00262444">
        <w:rPr>
          <w:rStyle w:val="Appelnotedebasdep"/>
          <w:rFonts w:ascii="Bahnschrift Light" w:hAnsi="Bahnschrift Light"/>
          <w:sz w:val="24"/>
          <w:szCs w:val="24"/>
        </w:rPr>
        <w:footnoteReference w:id="33"/>
      </w:r>
      <w:r w:rsidRPr="00262444">
        <w:rPr>
          <w:rFonts w:ascii="Bahnschrift Light" w:hAnsi="Bahnschrift Light"/>
          <w:sz w:val="24"/>
          <w:szCs w:val="24"/>
        </w:rPr>
        <w:t xml:space="preserve"> et du manque de formation des personnels de santé dans ce domaine</w:t>
      </w:r>
      <w:r w:rsidRPr="00262444">
        <w:rPr>
          <w:rStyle w:val="Appelnotedebasdep"/>
          <w:rFonts w:ascii="Bahnschrift Light" w:hAnsi="Bahnschrift Light"/>
          <w:sz w:val="24"/>
          <w:szCs w:val="24"/>
        </w:rPr>
        <w:footnoteReference w:id="34"/>
      </w:r>
      <w:r w:rsidRPr="00262444">
        <w:rPr>
          <w:rFonts w:ascii="Bahnschrift Light" w:hAnsi="Bahnschrift Light"/>
          <w:sz w:val="24"/>
          <w:szCs w:val="24"/>
        </w:rPr>
        <w:t>.</w:t>
      </w:r>
    </w:p>
    <w:p w14:paraId="4B24953F" w14:textId="01BB16C0" w:rsidR="00262D15" w:rsidRPr="00405AFC" w:rsidRDefault="002C2C6C" w:rsidP="00262D15">
      <w:pPr>
        <w:jc w:val="both"/>
        <w:rPr>
          <w:rFonts w:ascii="Bahnschrift Light" w:hAnsi="Bahnschrift Light"/>
          <w:sz w:val="24"/>
          <w:szCs w:val="24"/>
        </w:rPr>
      </w:pPr>
      <w:r>
        <w:rPr>
          <w:rFonts w:ascii="Bahnschrift Light" w:hAnsi="Bahnschrift Light"/>
          <w:sz w:val="24"/>
          <w:szCs w:val="24"/>
        </w:rPr>
        <w:t>D’après les données d’EDS 2016-2017, l</w:t>
      </w:r>
      <w:r w:rsidR="00DD73F1" w:rsidRPr="00262444">
        <w:rPr>
          <w:rFonts w:ascii="Bahnschrift Light" w:hAnsi="Bahnschrift Light"/>
          <w:sz w:val="24"/>
          <w:szCs w:val="24"/>
        </w:rPr>
        <w:t xml:space="preserve">e taux de prévalence du VIH/sida est estimé à </w:t>
      </w:r>
      <w:r>
        <w:rPr>
          <w:rFonts w:ascii="Bahnschrift Light" w:hAnsi="Bahnschrift Light"/>
          <w:sz w:val="24"/>
          <w:szCs w:val="24"/>
        </w:rPr>
        <w:t>0,9</w:t>
      </w:r>
      <w:r w:rsidR="00DD73F1" w:rsidRPr="00262444">
        <w:rPr>
          <w:rFonts w:ascii="Bahnschrift Light" w:hAnsi="Bahnschrift Light"/>
          <w:sz w:val="24"/>
          <w:szCs w:val="24"/>
        </w:rPr>
        <w:t>% au sein de la population âgée de 15 à 49 ans (1,2% chez les femmes et 0,</w:t>
      </w:r>
      <w:r>
        <w:rPr>
          <w:rFonts w:ascii="Bahnschrift Light" w:hAnsi="Bahnschrift Light"/>
          <w:sz w:val="24"/>
          <w:szCs w:val="24"/>
        </w:rPr>
        <w:t>6</w:t>
      </w:r>
      <w:r w:rsidR="00DD73F1" w:rsidRPr="00262444">
        <w:rPr>
          <w:rFonts w:ascii="Bahnschrift Light" w:hAnsi="Bahnschrift Light"/>
          <w:sz w:val="24"/>
          <w:szCs w:val="24"/>
        </w:rPr>
        <w:t>% des hommes) et à 0,</w:t>
      </w:r>
      <w:r>
        <w:rPr>
          <w:rFonts w:ascii="Bahnschrift Light" w:hAnsi="Bahnschrift Light"/>
          <w:sz w:val="24"/>
          <w:szCs w:val="24"/>
        </w:rPr>
        <w:t>1</w:t>
      </w:r>
      <w:r w:rsidR="00DD73F1" w:rsidRPr="00262444">
        <w:rPr>
          <w:rFonts w:ascii="Bahnschrift Light" w:hAnsi="Bahnschrift Light"/>
          <w:sz w:val="24"/>
          <w:szCs w:val="24"/>
        </w:rPr>
        <w:t>% parmi les adolescent(e)s</w:t>
      </w:r>
      <w:r>
        <w:rPr>
          <w:rFonts w:ascii="Bahnschrift Light" w:hAnsi="Bahnschrift Light"/>
          <w:sz w:val="24"/>
          <w:szCs w:val="24"/>
        </w:rPr>
        <w:t xml:space="preserve"> de 15-19 ans</w:t>
      </w:r>
      <w:r w:rsidR="00DD73F1" w:rsidRPr="00262444">
        <w:rPr>
          <w:rFonts w:ascii="Bahnschrift Light" w:hAnsi="Bahnschrift Light"/>
          <w:sz w:val="24"/>
          <w:szCs w:val="24"/>
        </w:rPr>
        <w:t xml:space="preserve">. Les taux sont les plus élevés </w:t>
      </w:r>
      <w:r>
        <w:rPr>
          <w:rFonts w:ascii="Bahnschrift Light" w:hAnsi="Bahnschrift Light"/>
          <w:sz w:val="24"/>
          <w:szCs w:val="24"/>
        </w:rPr>
        <w:t>en milieu</w:t>
      </w:r>
      <w:r w:rsidR="00566FDE">
        <w:rPr>
          <w:rFonts w:ascii="Bahnschrift Light" w:hAnsi="Bahnschrift Light"/>
          <w:sz w:val="24"/>
          <w:szCs w:val="24"/>
        </w:rPr>
        <w:t>x</w:t>
      </w:r>
      <w:r>
        <w:rPr>
          <w:rFonts w:ascii="Bahnschrift Light" w:hAnsi="Bahnschrift Light"/>
          <w:sz w:val="24"/>
          <w:szCs w:val="24"/>
        </w:rPr>
        <w:t xml:space="preserve"> </w:t>
      </w:r>
      <w:r w:rsidR="00DD73F1" w:rsidRPr="00262444">
        <w:rPr>
          <w:rFonts w:ascii="Bahnschrift Light" w:hAnsi="Bahnschrift Light"/>
          <w:sz w:val="24"/>
          <w:szCs w:val="24"/>
        </w:rPr>
        <w:t>urbain</w:t>
      </w:r>
      <w:r w:rsidR="00566FDE">
        <w:rPr>
          <w:rFonts w:ascii="Bahnschrift Light" w:hAnsi="Bahnschrift Light"/>
          <w:sz w:val="24"/>
          <w:szCs w:val="24"/>
        </w:rPr>
        <w:t>s (2.5%)</w:t>
      </w:r>
      <w:r w:rsidR="00405AFC">
        <w:rPr>
          <w:rFonts w:ascii="Bahnschrift Light" w:hAnsi="Bahnschrift Light"/>
          <w:sz w:val="24"/>
          <w:szCs w:val="24"/>
        </w:rPr>
        <w:t xml:space="preserve">: </w:t>
      </w:r>
      <w:r w:rsidR="00405AFC" w:rsidRPr="00262444">
        <w:rPr>
          <w:rFonts w:ascii="Bahnschrift Light" w:hAnsi="Bahnschrift Light"/>
          <w:sz w:val="24"/>
          <w:szCs w:val="24"/>
        </w:rPr>
        <w:t>Bujumbura</w:t>
      </w:r>
      <w:r w:rsidR="00405AFC">
        <w:rPr>
          <w:rFonts w:ascii="Bahnschrift Light" w:hAnsi="Bahnschrift Light"/>
          <w:sz w:val="24"/>
          <w:szCs w:val="24"/>
        </w:rPr>
        <w:t xml:space="preserve"> Mairie (3,6%) et Gitega (2,3%)</w:t>
      </w:r>
      <w:r w:rsidR="00DD73F1" w:rsidRPr="00262444">
        <w:rPr>
          <w:rFonts w:ascii="Bahnschrift Light" w:hAnsi="Bahnschrift Light"/>
          <w:sz w:val="24"/>
          <w:szCs w:val="24"/>
        </w:rPr>
        <w:t xml:space="preserve"> </w:t>
      </w:r>
      <w:r w:rsidR="00DD73F1" w:rsidRPr="00405AFC">
        <w:rPr>
          <w:vertAlign w:val="superscript"/>
        </w:rPr>
        <w:footnoteReference w:id="35"/>
      </w:r>
      <w:r w:rsidR="00262D15" w:rsidRPr="00405AFC">
        <w:rPr>
          <w:rFonts w:ascii="Bahnschrift Light" w:hAnsi="Bahnschrift Light"/>
          <w:sz w:val="24"/>
          <w:szCs w:val="24"/>
        </w:rPr>
        <w:t xml:space="preserve"> </w:t>
      </w:r>
      <w:r w:rsidR="00566FDE" w:rsidRPr="00405AFC">
        <w:rPr>
          <w:rFonts w:ascii="Bahnschrift Light" w:hAnsi="Bahnschrift Light"/>
          <w:sz w:val="24"/>
          <w:szCs w:val="24"/>
        </w:rPr>
        <w:t>contre 0,7 % en milieu rural selon la même source.</w:t>
      </w:r>
      <w:r w:rsidR="003102C6" w:rsidRPr="00405AFC">
        <w:rPr>
          <w:rFonts w:ascii="Bahnschrift Light" w:hAnsi="Bahnschrift Light"/>
          <w:sz w:val="24"/>
          <w:szCs w:val="24"/>
        </w:rPr>
        <w:t xml:space="preserve"> </w:t>
      </w:r>
      <w:r w:rsidR="00262D15" w:rsidRPr="00405AFC">
        <w:rPr>
          <w:rFonts w:ascii="Bahnschrift Light" w:hAnsi="Bahnschrift Light"/>
          <w:sz w:val="24"/>
          <w:szCs w:val="24"/>
        </w:rPr>
        <w:t xml:space="preserve">La prise en charge des PVVVIH pose un </w:t>
      </w:r>
      <w:r w:rsidR="00B910B1" w:rsidRPr="00405AFC">
        <w:rPr>
          <w:rFonts w:ascii="Bahnschrift Light" w:hAnsi="Bahnschrift Light"/>
          <w:sz w:val="24"/>
          <w:szCs w:val="24"/>
        </w:rPr>
        <w:t>défi</w:t>
      </w:r>
      <w:r w:rsidR="00262D15" w:rsidRPr="00405AFC">
        <w:rPr>
          <w:rFonts w:ascii="Bahnschrift Light" w:hAnsi="Bahnschrift Light"/>
          <w:sz w:val="24"/>
          <w:szCs w:val="24"/>
        </w:rPr>
        <w:t xml:space="preserve"> en </w:t>
      </w:r>
      <w:r w:rsidR="00B910B1" w:rsidRPr="00405AFC">
        <w:rPr>
          <w:rFonts w:ascii="Bahnschrift Light" w:hAnsi="Bahnschrift Light"/>
          <w:sz w:val="24"/>
          <w:szCs w:val="24"/>
        </w:rPr>
        <w:t>termes d’équité</w:t>
      </w:r>
      <w:r w:rsidR="00262D15" w:rsidRPr="00405AFC">
        <w:rPr>
          <w:rFonts w:ascii="Bahnschrift Light" w:hAnsi="Bahnschrift Light"/>
          <w:sz w:val="24"/>
          <w:szCs w:val="24"/>
        </w:rPr>
        <w:t> : - 71.56% d’adultes bénéficient d’un traitement antirétroviral sur l’ensemble des P</w:t>
      </w:r>
      <w:r w:rsidR="00B910B1">
        <w:rPr>
          <w:rFonts w:ascii="Bahnschrift Light" w:hAnsi="Bahnschrift Light"/>
          <w:sz w:val="24"/>
          <w:szCs w:val="24"/>
        </w:rPr>
        <w:t>VVIH  contre  25.46% d’enfants.</w:t>
      </w:r>
      <w:r w:rsidR="00262D15" w:rsidRPr="00405AFC">
        <w:rPr>
          <w:rFonts w:ascii="Bahnschrift Light" w:hAnsi="Bahnschrift Light"/>
          <w:sz w:val="24"/>
          <w:szCs w:val="24"/>
        </w:rPr>
        <w:t xml:space="preserve"> </w:t>
      </w:r>
    </w:p>
    <w:p w14:paraId="274942AB" w14:textId="0C6087E5" w:rsidR="00262D15" w:rsidRPr="00405AFC" w:rsidRDefault="00262D15" w:rsidP="00262D15">
      <w:pPr>
        <w:spacing w:line="240" w:lineRule="auto"/>
        <w:jc w:val="both"/>
        <w:rPr>
          <w:rFonts w:ascii="Bahnschrift Light" w:hAnsi="Bahnschrift Light"/>
          <w:sz w:val="24"/>
          <w:szCs w:val="24"/>
        </w:rPr>
      </w:pPr>
      <w:r w:rsidRPr="00405AFC">
        <w:rPr>
          <w:rFonts w:ascii="Bahnschrift Light" w:hAnsi="Bahnschrift Light"/>
          <w:sz w:val="24"/>
          <w:szCs w:val="24"/>
        </w:rPr>
        <w:t xml:space="preserve">Très peu de données existent sur la prévalence des maladies non transmissibles au Burundi. Selon les estimations, la prévalence de l’hypertension artérielle est de 29.4% </w:t>
      </w:r>
      <w:r w:rsidR="00576299" w:rsidRPr="00405AFC">
        <w:rPr>
          <w:rFonts w:ascii="Bahnschrift Light" w:hAnsi="Bahnschrift Light"/>
          <w:sz w:val="24"/>
          <w:szCs w:val="24"/>
        </w:rPr>
        <w:t xml:space="preserve">(2015) </w:t>
      </w:r>
      <w:r w:rsidRPr="00405AFC">
        <w:rPr>
          <w:rFonts w:ascii="Bahnschrift Light" w:hAnsi="Bahnschrift Light"/>
          <w:sz w:val="24"/>
          <w:szCs w:val="24"/>
        </w:rPr>
        <w:t>alors que celle du diabète est 4.2%</w:t>
      </w:r>
      <w:r w:rsidR="00576299" w:rsidRPr="00405AFC">
        <w:rPr>
          <w:rFonts w:ascii="Bahnschrift Light" w:hAnsi="Bahnschrift Light"/>
          <w:sz w:val="24"/>
          <w:szCs w:val="24"/>
        </w:rPr>
        <w:t xml:space="preserve"> en 2014 </w:t>
      </w:r>
      <w:r w:rsidR="006D45B5" w:rsidRPr="00405AFC">
        <w:rPr>
          <w:rFonts w:ascii="Bahnschrift Light" w:hAnsi="Bahnschrift Light"/>
          <w:sz w:val="24"/>
          <w:szCs w:val="24"/>
        </w:rPr>
        <w:t xml:space="preserve"> (portail OMS-Banque Mondiale)</w:t>
      </w:r>
      <w:r w:rsidRPr="00405AFC">
        <w:rPr>
          <w:rFonts w:ascii="Bahnschrift Light" w:hAnsi="Bahnschrift Light"/>
          <w:sz w:val="24"/>
          <w:szCs w:val="24"/>
        </w:rPr>
        <w:t>.</w:t>
      </w:r>
      <w:r w:rsidR="0056402C" w:rsidRPr="00405AFC">
        <w:rPr>
          <w:rFonts w:ascii="Bahnschrift Light" w:hAnsi="Bahnschrift Light"/>
          <w:sz w:val="24"/>
          <w:szCs w:val="24"/>
        </w:rPr>
        <w:t xml:space="preserve"> Les maladies non transmissibles restent une préoccupation pour le Burundi en raison de l’exposition des adolescents à la consommation du tabac, de l’alcool et des </w:t>
      </w:r>
      <w:r w:rsidR="00AB1AE6" w:rsidRPr="00405AFC">
        <w:rPr>
          <w:rFonts w:ascii="Bahnschrift Light" w:hAnsi="Bahnschrift Light"/>
          <w:sz w:val="24"/>
          <w:szCs w:val="24"/>
        </w:rPr>
        <w:t>boissons sucrées qui sont susceptibles de causer des décès prématurés évitables.</w:t>
      </w:r>
    </w:p>
    <w:p w14:paraId="59C12425" w14:textId="2D3ADB5F" w:rsidR="001B6A2E" w:rsidRPr="00405AFC" w:rsidRDefault="00D13192" w:rsidP="00262D15">
      <w:pPr>
        <w:spacing w:line="240" w:lineRule="auto"/>
        <w:jc w:val="both"/>
        <w:rPr>
          <w:rFonts w:ascii="Bahnschrift Light" w:hAnsi="Bahnschrift Light"/>
          <w:sz w:val="24"/>
          <w:szCs w:val="24"/>
        </w:rPr>
      </w:pPr>
      <w:r w:rsidRPr="00405AFC">
        <w:rPr>
          <w:rFonts w:ascii="Bahnschrift Light" w:hAnsi="Bahnschrift Light"/>
          <w:sz w:val="24"/>
          <w:szCs w:val="24"/>
        </w:rPr>
        <w:t xml:space="preserve">Les urgences de santé publique notamment les épidémies de paludisme et de cholera ont </w:t>
      </w:r>
      <w:r w:rsidR="00374004" w:rsidRPr="00405AFC">
        <w:rPr>
          <w:rFonts w:ascii="Bahnschrift Light" w:hAnsi="Bahnschrift Light"/>
          <w:sz w:val="24"/>
          <w:szCs w:val="24"/>
        </w:rPr>
        <w:t>secoué</w:t>
      </w:r>
      <w:r w:rsidRPr="00405AFC">
        <w:rPr>
          <w:rFonts w:ascii="Bahnschrift Light" w:hAnsi="Bahnschrift Light"/>
          <w:sz w:val="24"/>
          <w:szCs w:val="24"/>
        </w:rPr>
        <w:t xml:space="preserve"> le système de santé du pays et causé de nombreux décès  dans la population déjà fragilisée. </w:t>
      </w:r>
      <w:r w:rsidR="00374004" w:rsidRPr="00405AFC">
        <w:rPr>
          <w:rFonts w:ascii="Bahnschrift Light" w:hAnsi="Bahnschrift Light"/>
          <w:sz w:val="24"/>
          <w:szCs w:val="24"/>
        </w:rPr>
        <w:t xml:space="preserve"> En effet,</w:t>
      </w:r>
      <w:r w:rsidR="00576299" w:rsidRPr="00405AFC">
        <w:rPr>
          <w:rFonts w:ascii="Bahnschrift Light" w:hAnsi="Bahnschrift Light"/>
          <w:sz w:val="24"/>
          <w:szCs w:val="24"/>
        </w:rPr>
        <w:t xml:space="preserve"> au cours des 5 dernières années,</w:t>
      </w:r>
      <w:r w:rsidR="00374004" w:rsidRPr="00405AFC">
        <w:rPr>
          <w:rFonts w:ascii="Bahnschrift Light" w:hAnsi="Bahnschrift Light"/>
          <w:sz w:val="24"/>
          <w:szCs w:val="24"/>
        </w:rPr>
        <w:t xml:space="preserve"> l’année 2017  a </w:t>
      </w:r>
      <w:r w:rsidR="00576299" w:rsidRPr="00405AFC">
        <w:rPr>
          <w:rFonts w:ascii="Bahnschrift Light" w:hAnsi="Bahnschrift Light"/>
          <w:sz w:val="24"/>
          <w:szCs w:val="24"/>
        </w:rPr>
        <w:t>connu</w:t>
      </w:r>
      <w:r w:rsidR="00374004" w:rsidRPr="00405AFC">
        <w:rPr>
          <w:rFonts w:ascii="Bahnschrift Light" w:hAnsi="Bahnschrift Light"/>
          <w:sz w:val="24"/>
          <w:szCs w:val="24"/>
        </w:rPr>
        <w:t xml:space="preserve"> la plus forte incidence </w:t>
      </w:r>
      <w:r w:rsidR="006D45B5" w:rsidRPr="00405AFC">
        <w:rPr>
          <w:rFonts w:ascii="Bahnschrift Light" w:hAnsi="Bahnschrift Light"/>
          <w:sz w:val="24"/>
          <w:szCs w:val="24"/>
        </w:rPr>
        <w:t xml:space="preserve">du paludisme </w:t>
      </w:r>
      <w:r w:rsidR="00BF0F9A" w:rsidRPr="00405AFC">
        <w:rPr>
          <w:rFonts w:ascii="Bahnschrift Light" w:hAnsi="Bahnschrift Light"/>
          <w:sz w:val="24"/>
          <w:szCs w:val="24"/>
        </w:rPr>
        <w:t>(815</w:t>
      </w:r>
      <w:r w:rsidR="00374004" w:rsidRPr="00405AFC">
        <w:rPr>
          <w:rFonts w:ascii="Bahnschrift Light" w:hAnsi="Bahnschrift Light"/>
          <w:sz w:val="24"/>
          <w:szCs w:val="24"/>
        </w:rPr>
        <w:t xml:space="preserve"> pour </w:t>
      </w:r>
      <w:r w:rsidR="00BF0F9A" w:rsidRPr="00405AFC">
        <w:rPr>
          <w:rFonts w:ascii="Bahnschrift Light" w:hAnsi="Bahnschrift Light"/>
          <w:sz w:val="24"/>
          <w:szCs w:val="24"/>
        </w:rPr>
        <w:t>mille)</w:t>
      </w:r>
      <w:r w:rsidR="00374004" w:rsidRPr="00405AFC">
        <w:rPr>
          <w:rFonts w:ascii="Bahnschrift Light" w:hAnsi="Bahnschrift Light"/>
          <w:sz w:val="24"/>
          <w:szCs w:val="24"/>
        </w:rPr>
        <w:t xml:space="preserve">. </w:t>
      </w:r>
    </w:p>
    <w:p w14:paraId="1C9D2F22" w14:textId="77699B75" w:rsidR="00D2174A" w:rsidRPr="00262444" w:rsidRDefault="00DD73F1" w:rsidP="00A362D5">
      <w:pPr>
        <w:jc w:val="both"/>
        <w:rPr>
          <w:rFonts w:ascii="Bahnschrift Light" w:hAnsi="Bahnschrift Light"/>
          <w:sz w:val="24"/>
          <w:szCs w:val="24"/>
        </w:rPr>
      </w:pPr>
      <w:r w:rsidRPr="00262444">
        <w:rPr>
          <w:rFonts w:ascii="Bahnschrift Light" w:hAnsi="Bahnschrift Light"/>
          <w:sz w:val="24"/>
          <w:szCs w:val="24"/>
        </w:rPr>
        <w:t xml:space="preserve">En dépit d’un fort potentiel en agriculture et en élevage, le Burundi est un des pays les plus affectés par l’insécurité alimentaire, avec 56% des enfants de moins de 5 ans </w:t>
      </w:r>
      <w:r w:rsidR="007F4C88">
        <w:rPr>
          <w:rFonts w:ascii="Bahnschrift Light" w:hAnsi="Bahnschrift Light"/>
          <w:sz w:val="24"/>
          <w:szCs w:val="24"/>
        </w:rPr>
        <w:t xml:space="preserve">souffrant d’une malnutrition </w:t>
      </w:r>
      <w:r w:rsidRPr="00262444">
        <w:rPr>
          <w:rFonts w:ascii="Bahnschrift Light" w:hAnsi="Bahnschrift Light"/>
          <w:sz w:val="24"/>
          <w:szCs w:val="24"/>
        </w:rPr>
        <w:t>chronique</w:t>
      </w:r>
      <w:r w:rsidRPr="00262444">
        <w:rPr>
          <w:rStyle w:val="Appelnotedebasdep"/>
          <w:rFonts w:ascii="Bahnschrift Light" w:hAnsi="Bahnschrift Light"/>
          <w:sz w:val="24"/>
          <w:szCs w:val="24"/>
        </w:rPr>
        <w:footnoteReference w:id="36"/>
      </w:r>
      <w:r w:rsidRPr="00262444">
        <w:rPr>
          <w:rFonts w:ascii="Bahnschrift Light" w:hAnsi="Bahnschrift Light"/>
          <w:sz w:val="24"/>
          <w:szCs w:val="24"/>
        </w:rPr>
        <w:t>. Compte tenu des dommages, souvent irréversibles qu’entra</w:t>
      </w:r>
      <w:r w:rsidR="00CB0738">
        <w:rPr>
          <w:rFonts w:ascii="Bahnschrift Light" w:hAnsi="Bahnschrift Light"/>
          <w:sz w:val="24"/>
          <w:szCs w:val="24"/>
        </w:rPr>
        <w:t>î</w:t>
      </w:r>
      <w:r w:rsidRPr="00262444">
        <w:rPr>
          <w:rFonts w:ascii="Bahnschrift Light" w:hAnsi="Bahnschrift Light"/>
          <w:sz w:val="24"/>
          <w:szCs w:val="24"/>
        </w:rPr>
        <w:t xml:space="preserve">ne la malnutrition chronique sur la croissance physique et le développement intellectuel des enfants, et des effets négatifs sur la croissance économique du pays, la malnutrition chronique </w:t>
      </w:r>
      <w:r w:rsidR="00CB0738">
        <w:rPr>
          <w:rFonts w:ascii="Bahnschrift Light" w:hAnsi="Bahnschrift Light"/>
          <w:sz w:val="24"/>
          <w:szCs w:val="24"/>
        </w:rPr>
        <w:t>constitue un problème majeur de santé publique</w:t>
      </w:r>
      <w:r w:rsidR="0078101F">
        <w:rPr>
          <w:rFonts w:ascii="Bahnschrift Light" w:hAnsi="Bahnschrift Light"/>
          <w:sz w:val="24"/>
          <w:szCs w:val="24"/>
        </w:rPr>
        <w:t xml:space="preserve"> et de développement</w:t>
      </w:r>
      <w:r w:rsidR="00CB0738">
        <w:rPr>
          <w:rFonts w:ascii="Bahnschrift Light" w:hAnsi="Bahnschrift Light"/>
          <w:sz w:val="24"/>
          <w:szCs w:val="24"/>
        </w:rPr>
        <w:t>.</w:t>
      </w:r>
    </w:p>
    <w:p w14:paraId="28C52A77" w14:textId="3491EC77" w:rsidR="004952D9" w:rsidRDefault="0093170D" w:rsidP="009E7D93">
      <w:pPr>
        <w:jc w:val="both"/>
        <w:rPr>
          <w:rFonts w:ascii="Bahnschrift Light" w:hAnsi="Bahnschrift Light"/>
          <w:sz w:val="24"/>
          <w:szCs w:val="24"/>
        </w:rPr>
      </w:pPr>
      <w:r w:rsidRPr="00262444">
        <w:rPr>
          <w:rFonts w:ascii="Bahnschrift Light" w:hAnsi="Bahnschrift Light"/>
          <w:sz w:val="24"/>
          <w:szCs w:val="24"/>
        </w:rPr>
        <w:t>Seulement 58%</w:t>
      </w:r>
      <w:r w:rsidRPr="00262444">
        <w:rPr>
          <w:rFonts w:ascii="Bahnschrift Light" w:hAnsi="Bahnschrift Light"/>
          <w:vertAlign w:val="superscript"/>
        </w:rPr>
        <w:footnoteReference w:id="37"/>
      </w:r>
      <w:r w:rsidRPr="00262444">
        <w:rPr>
          <w:rFonts w:ascii="Bahnschrift Light" w:hAnsi="Bahnschrift Light"/>
          <w:sz w:val="24"/>
          <w:szCs w:val="24"/>
        </w:rPr>
        <w:t xml:space="preserve"> de la population a accès à l’eau potable à moins de 30 minutes aller-retour de son lieu d’habitation</w:t>
      </w:r>
      <w:r w:rsidR="009E7D93" w:rsidRPr="00262444">
        <w:rPr>
          <w:rFonts w:ascii="Bahnschrift Light" w:hAnsi="Bahnschrift Light"/>
          <w:sz w:val="24"/>
          <w:szCs w:val="24"/>
        </w:rPr>
        <w:t xml:space="preserve"> dont 10% sur place</w:t>
      </w:r>
      <w:r w:rsidRPr="00262444">
        <w:rPr>
          <w:rFonts w:ascii="Bahnschrift Light" w:hAnsi="Bahnschrift Light"/>
          <w:sz w:val="24"/>
          <w:szCs w:val="24"/>
        </w:rPr>
        <w:t>, tandis que 42% doit effectuer un trajet de plus de 30 minutes pour</w:t>
      </w:r>
      <w:r w:rsidR="009E7D93" w:rsidRPr="00262444">
        <w:rPr>
          <w:rFonts w:ascii="Bahnschrift Light" w:hAnsi="Bahnschrift Light"/>
          <w:sz w:val="24"/>
          <w:szCs w:val="24"/>
        </w:rPr>
        <w:t xml:space="preserve"> y</w:t>
      </w:r>
      <w:r w:rsidRPr="00262444">
        <w:rPr>
          <w:rFonts w:ascii="Bahnschrift Light" w:hAnsi="Bahnschrift Light"/>
          <w:sz w:val="24"/>
          <w:szCs w:val="24"/>
        </w:rPr>
        <w:t xml:space="preserve"> accéder</w:t>
      </w:r>
      <w:r w:rsidR="009E7D93" w:rsidRPr="00262444">
        <w:rPr>
          <w:rFonts w:ascii="Bahnschrift Light" w:hAnsi="Bahnschrift Light"/>
          <w:sz w:val="24"/>
          <w:szCs w:val="24"/>
        </w:rPr>
        <w:t>.</w:t>
      </w:r>
      <w:r w:rsidRPr="00262444">
        <w:rPr>
          <w:rFonts w:ascii="Bahnschrift Light" w:hAnsi="Bahnschrift Light"/>
          <w:sz w:val="24"/>
          <w:szCs w:val="24"/>
        </w:rPr>
        <w:t xml:space="preserve"> </w:t>
      </w:r>
      <w:r w:rsidR="009E7D93" w:rsidRPr="00262444">
        <w:rPr>
          <w:rFonts w:ascii="Bahnschrift Light" w:hAnsi="Bahnschrift Light"/>
          <w:sz w:val="24"/>
          <w:szCs w:val="24"/>
        </w:rPr>
        <w:t>M</w:t>
      </w:r>
      <w:r w:rsidRPr="00262444">
        <w:rPr>
          <w:rFonts w:ascii="Bahnschrift Light" w:hAnsi="Bahnschrift Light"/>
          <w:sz w:val="24"/>
          <w:szCs w:val="24"/>
        </w:rPr>
        <w:t>oins de 44%</w:t>
      </w:r>
      <w:r w:rsidRPr="00262444">
        <w:rPr>
          <w:rFonts w:ascii="Bahnschrift Light" w:hAnsi="Bahnschrift Light"/>
          <w:sz w:val="24"/>
          <w:szCs w:val="24"/>
          <w:vertAlign w:val="superscript"/>
        </w:rPr>
        <w:footnoteReference w:id="38"/>
      </w:r>
      <w:r w:rsidRPr="00262444">
        <w:rPr>
          <w:rFonts w:ascii="Bahnschrift Light" w:hAnsi="Bahnschrift Light"/>
          <w:sz w:val="24"/>
          <w:szCs w:val="24"/>
        </w:rPr>
        <w:t xml:space="preserve"> des Burundais utilisent des toilettes améliorées non partagées. Les difficultés d’accès à l'eau potable, le manque d'installations sanitaires adéquates et les mauvaises pratiques d'hygiène sont à l’origine de </w:t>
      </w:r>
      <w:r w:rsidRPr="00262444">
        <w:rPr>
          <w:rFonts w:ascii="Bahnschrift Light" w:hAnsi="Bahnschrift Light"/>
          <w:sz w:val="24"/>
          <w:szCs w:val="24"/>
        </w:rPr>
        <w:lastRenderedPageBreak/>
        <w:t>nombreuses maladies hydriques, de la fréquence des épidémies de choléra et de forts taux de prévalence de diarrhée et de malnutrition chronique chez les enfants.</w:t>
      </w:r>
      <w:r w:rsidR="009E7D93" w:rsidRPr="00262444">
        <w:rPr>
          <w:rFonts w:ascii="Bahnschrift Light" w:hAnsi="Bahnschrift Light"/>
          <w:sz w:val="24"/>
          <w:szCs w:val="24"/>
        </w:rPr>
        <w:t xml:space="preserve"> </w:t>
      </w:r>
    </w:p>
    <w:p w14:paraId="568C8330" w14:textId="18E38461" w:rsidR="00A362D5" w:rsidRPr="00262444" w:rsidRDefault="004952D9" w:rsidP="009E7D93">
      <w:pPr>
        <w:jc w:val="both"/>
        <w:rPr>
          <w:rFonts w:ascii="Bahnschrift Light" w:hAnsi="Bahnschrift Light"/>
          <w:sz w:val="24"/>
          <w:szCs w:val="24"/>
        </w:rPr>
      </w:pPr>
      <w:r>
        <w:rPr>
          <w:rFonts w:ascii="Bahnschrift Light" w:hAnsi="Bahnschrift Light"/>
          <w:sz w:val="24"/>
          <w:szCs w:val="24"/>
        </w:rPr>
        <w:t xml:space="preserve">Par ailleurs, la faible disponibilité </w:t>
      </w:r>
      <w:r w:rsidR="005E4879">
        <w:rPr>
          <w:rFonts w:ascii="Bahnschrift Light" w:hAnsi="Bahnschrift Light"/>
          <w:sz w:val="24"/>
          <w:szCs w:val="24"/>
        </w:rPr>
        <w:t>d</w:t>
      </w:r>
      <w:r>
        <w:rPr>
          <w:rFonts w:ascii="Bahnschrift Light" w:hAnsi="Bahnschrift Light"/>
          <w:sz w:val="24"/>
          <w:szCs w:val="24"/>
        </w:rPr>
        <w:t>’eau particulièrement des points de lavage des mains dans les Formations Sanitaires tant pour le personnel de santé que pour les visiteurs favorise la propagation des infections et met en mal la sécurité</w:t>
      </w:r>
      <w:r w:rsidR="005E4879">
        <w:rPr>
          <w:rFonts w:ascii="Bahnschrift Light" w:hAnsi="Bahnschrift Light"/>
          <w:sz w:val="24"/>
          <w:szCs w:val="24"/>
        </w:rPr>
        <w:t xml:space="preserve"> des patients dans ces formations sanitaires.</w:t>
      </w:r>
    </w:p>
    <w:p w14:paraId="291E99F9" w14:textId="77777777" w:rsidR="0052335A" w:rsidRPr="00EE7AF0" w:rsidRDefault="0031165B" w:rsidP="007C5BDC">
      <w:pPr>
        <w:spacing w:line="240" w:lineRule="auto"/>
        <w:jc w:val="both"/>
        <w:rPr>
          <w:rFonts w:ascii="Bahnschrift Light" w:hAnsi="Bahnschrift Light"/>
          <w:b/>
          <w:i/>
          <w:sz w:val="24"/>
          <w:szCs w:val="24"/>
        </w:rPr>
      </w:pPr>
      <w:r w:rsidRPr="00EE7AF0">
        <w:rPr>
          <w:rFonts w:ascii="Bahnschrift Light" w:hAnsi="Bahnschrift Light"/>
          <w:b/>
          <w:i/>
          <w:sz w:val="24"/>
          <w:szCs w:val="24"/>
        </w:rPr>
        <w:t>Interventions programmatique</w:t>
      </w:r>
      <w:r w:rsidR="00D503F6" w:rsidRPr="00EE7AF0">
        <w:rPr>
          <w:rFonts w:ascii="Bahnschrift Light" w:hAnsi="Bahnschrift Light"/>
          <w:b/>
          <w:i/>
          <w:sz w:val="24"/>
          <w:szCs w:val="24"/>
        </w:rPr>
        <w:t>s</w:t>
      </w:r>
      <w:r w:rsidRPr="00EE7AF0">
        <w:rPr>
          <w:rFonts w:ascii="Bahnschrift Light" w:hAnsi="Bahnschrift Light"/>
          <w:b/>
          <w:i/>
          <w:sz w:val="24"/>
          <w:szCs w:val="24"/>
        </w:rPr>
        <w:t xml:space="preserve"> du SNU</w:t>
      </w:r>
    </w:p>
    <w:p w14:paraId="1605B509" w14:textId="0D6DCB78" w:rsidR="00694E89" w:rsidRPr="00262444" w:rsidRDefault="00694E89" w:rsidP="00694E89">
      <w:pPr>
        <w:jc w:val="both"/>
        <w:rPr>
          <w:rFonts w:ascii="Bahnschrift Light" w:hAnsi="Bahnschrift Light"/>
          <w:sz w:val="24"/>
          <w:szCs w:val="24"/>
        </w:rPr>
      </w:pPr>
      <w:r w:rsidRPr="00262444">
        <w:rPr>
          <w:rFonts w:ascii="Bahnschrift Light" w:hAnsi="Bahnschrift Light"/>
          <w:sz w:val="24"/>
          <w:szCs w:val="24"/>
        </w:rPr>
        <w:t>Les différentes politiques et stratégies existantes serviront au SNU de points d’appui essentiels pour développer des programmes de portée nationale, dans les régions et au sein des communautés. Ces programmes viseront à renforcer les stratégies de prévention et de promotion des bonnes pratiques.  Dans les domaines de la santé-nutrition et de l’eau-hygiène-assainissement, le SNU appuiera la mise en œuvre et le suivi - évaluation des politiques afin de renforcer la prévention et répondre aux besoins grandissants résultant de la forte croissance démographique</w:t>
      </w:r>
      <w:r w:rsidR="00374004">
        <w:rPr>
          <w:rFonts w:ascii="Bahnschrift Light" w:hAnsi="Bahnschrift Light"/>
          <w:sz w:val="24"/>
          <w:szCs w:val="24"/>
        </w:rPr>
        <w:t xml:space="preserve"> et </w:t>
      </w:r>
      <w:r w:rsidR="00677655">
        <w:rPr>
          <w:rFonts w:ascii="Bahnschrift Light" w:hAnsi="Bahnschrift Light"/>
          <w:sz w:val="24"/>
          <w:szCs w:val="24"/>
        </w:rPr>
        <w:t xml:space="preserve">des </w:t>
      </w:r>
      <w:r w:rsidR="00374004">
        <w:rPr>
          <w:rFonts w:ascii="Bahnschrift Light" w:hAnsi="Bahnschrift Light"/>
          <w:sz w:val="24"/>
          <w:szCs w:val="24"/>
        </w:rPr>
        <w:t xml:space="preserve">besoins de tendre vers la couverture </w:t>
      </w:r>
      <w:r w:rsidR="00677655">
        <w:rPr>
          <w:rFonts w:ascii="Bahnschrift Light" w:hAnsi="Bahnschrift Light"/>
          <w:sz w:val="24"/>
          <w:szCs w:val="24"/>
        </w:rPr>
        <w:t xml:space="preserve">sanitaire </w:t>
      </w:r>
      <w:r w:rsidR="00374004">
        <w:rPr>
          <w:rFonts w:ascii="Bahnschrift Light" w:hAnsi="Bahnschrift Light"/>
          <w:sz w:val="24"/>
          <w:szCs w:val="24"/>
        </w:rPr>
        <w:t>universelle</w:t>
      </w:r>
      <w:r w:rsidRPr="00262444">
        <w:rPr>
          <w:rFonts w:ascii="Bahnschrift Light" w:hAnsi="Bahnschrift Light"/>
          <w:sz w:val="24"/>
          <w:szCs w:val="24"/>
        </w:rPr>
        <w:t xml:space="preserve">. </w:t>
      </w:r>
    </w:p>
    <w:p w14:paraId="6791BA2D" w14:textId="3EB258A7" w:rsidR="00A362D5" w:rsidRDefault="00694E89" w:rsidP="00694E89">
      <w:pPr>
        <w:jc w:val="both"/>
        <w:rPr>
          <w:rFonts w:ascii="Bahnschrift Light" w:hAnsi="Bahnschrift Light"/>
          <w:sz w:val="24"/>
          <w:szCs w:val="24"/>
        </w:rPr>
      </w:pPr>
      <w:r w:rsidRPr="00262444">
        <w:rPr>
          <w:rFonts w:ascii="Bahnschrift Light" w:hAnsi="Bahnschrift Light"/>
          <w:sz w:val="24"/>
          <w:szCs w:val="24"/>
        </w:rPr>
        <w:t xml:space="preserve">Afin d’améliorer l’accès équitable à des services de santé de qualité et réduire ainsi les risques de </w:t>
      </w:r>
      <w:proofErr w:type="spellStart"/>
      <w:r w:rsidRPr="00262444">
        <w:rPr>
          <w:rFonts w:ascii="Bahnschrift Light" w:hAnsi="Bahnschrift Light"/>
          <w:sz w:val="24"/>
          <w:szCs w:val="24"/>
        </w:rPr>
        <w:t>morbi</w:t>
      </w:r>
      <w:proofErr w:type="spellEnd"/>
      <w:r w:rsidRPr="00262444">
        <w:rPr>
          <w:rFonts w:ascii="Bahnschrift Light" w:hAnsi="Bahnschrift Light"/>
          <w:sz w:val="24"/>
          <w:szCs w:val="24"/>
        </w:rPr>
        <w:t xml:space="preserve">-mortalité maternelle, néonatale et infanto-juvénile, l’approche district sera conjuguée avec l’approche communautaire. La prévention et la prise en charge des maladies transmissibles et non transmissibles resteront à l’agenda des priorités d’actions. Les politiques et stratégies visant à améliorer le bien-être et la santé des adolescent(e)s et des jeunes, notamment en matière de </w:t>
      </w:r>
      <w:r w:rsidR="00812287">
        <w:rPr>
          <w:rFonts w:ascii="Bahnschrift Light" w:hAnsi="Bahnschrift Light"/>
          <w:sz w:val="24"/>
          <w:szCs w:val="24"/>
        </w:rPr>
        <w:t xml:space="preserve">contraception ou de </w:t>
      </w:r>
      <w:r w:rsidRPr="00262444">
        <w:rPr>
          <w:rFonts w:ascii="Bahnschrift Light" w:hAnsi="Bahnschrift Light"/>
          <w:sz w:val="24"/>
          <w:szCs w:val="24"/>
        </w:rPr>
        <w:t xml:space="preserve">planification familiale, </w:t>
      </w:r>
      <w:r w:rsidR="00812287">
        <w:rPr>
          <w:rFonts w:ascii="Bahnschrift Light" w:hAnsi="Bahnschrift Light"/>
          <w:sz w:val="24"/>
          <w:szCs w:val="24"/>
        </w:rPr>
        <w:t xml:space="preserve">de lutte contre la </w:t>
      </w:r>
      <w:r w:rsidR="005207FF">
        <w:rPr>
          <w:rFonts w:ascii="Bahnschrift Light" w:hAnsi="Bahnschrift Light"/>
          <w:sz w:val="24"/>
          <w:szCs w:val="24"/>
        </w:rPr>
        <w:t>violence</w:t>
      </w:r>
      <w:r w:rsidR="00812287">
        <w:rPr>
          <w:rFonts w:ascii="Bahnschrift Light" w:hAnsi="Bahnschrift Light"/>
          <w:sz w:val="24"/>
          <w:szCs w:val="24"/>
        </w:rPr>
        <w:t xml:space="preserve">, la prévention des maladies sexuellement transmissibles, les traumatismes, la consommation du tabac, de l’alcool et d’autres substances psycho actives </w:t>
      </w:r>
      <w:r w:rsidRPr="00262444">
        <w:rPr>
          <w:rFonts w:ascii="Bahnschrift Light" w:hAnsi="Bahnschrift Light"/>
          <w:sz w:val="24"/>
          <w:szCs w:val="24"/>
        </w:rPr>
        <w:t>recevront une attention particulière</w:t>
      </w:r>
      <w:r w:rsidR="005207FF">
        <w:rPr>
          <w:rFonts w:ascii="Bahnschrift Light" w:hAnsi="Bahnschrift Light"/>
          <w:sz w:val="24"/>
          <w:szCs w:val="24"/>
        </w:rPr>
        <w:t>. Il en sera</w:t>
      </w:r>
      <w:r w:rsidR="00EE5E9D">
        <w:rPr>
          <w:rFonts w:ascii="Bahnschrift Light" w:hAnsi="Bahnschrift Light"/>
          <w:sz w:val="24"/>
          <w:szCs w:val="24"/>
        </w:rPr>
        <w:t xml:space="preserve"> de même que la </w:t>
      </w:r>
      <w:r w:rsidRPr="00262444">
        <w:rPr>
          <w:rFonts w:ascii="Bahnschrift Light" w:hAnsi="Bahnschrift Light"/>
          <w:sz w:val="24"/>
          <w:szCs w:val="24"/>
        </w:rPr>
        <w:t xml:space="preserve"> réd</w:t>
      </w:r>
      <w:r w:rsidR="00EE5E9D">
        <w:rPr>
          <w:rFonts w:ascii="Bahnschrift Light" w:hAnsi="Bahnschrift Light"/>
          <w:sz w:val="24"/>
          <w:szCs w:val="24"/>
        </w:rPr>
        <w:t xml:space="preserve">uction du </w:t>
      </w:r>
      <w:r w:rsidRPr="00262444">
        <w:rPr>
          <w:rFonts w:ascii="Bahnschrift Light" w:hAnsi="Bahnschrift Light"/>
          <w:sz w:val="24"/>
          <w:szCs w:val="24"/>
        </w:rPr>
        <w:t xml:space="preserve"> nombre de grossesses </w:t>
      </w:r>
      <w:r w:rsidR="00057EBA" w:rsidRPr="00262444">
        <w:rPr>
          <w:rFonts w:ascii="Bahnschrift Light" w:hAnsi="Bahnschrift Light"/>
          <w:sz w:val="24"/>
          <w:szCs w:val="24"/>
        </w:rPr>
        <w:t xml:space="preserve">trop </w:t>
      </w:r>
      <w:r w:rsidRPr="00262444">
        <w:rPr>
          <w:rFonts w:ascii="Bahnschrift Light" w:hAnsi="Bahnschrift Light"/>
          <w:sz w:val="24"/>
          <w:szCs w:val="24"/>
        </w:rPr>
        <w:t>précoces</w:t>
      </w:r>
      <w:r w:rsidR="009C0A22">
        <w:rPr>
          <w:rFonts w:ascii="Bahnschrift Light" w:hAnsi="Bahnschrift Light"/>
          <w:sz w:val="24"/>
          <w:szCs w:val="24"/>
        </w:rPr>
        <w:t xml:space="preserve">, trop tardives ou trop nombreuses et </w:t>
      </w:r>
      <w:r w:rsidR="005207FF">
        <w:rPr>
          <w:rFonts w:ascii="Bahnschrift Light" w:hAnsi="Bahnschrift Light"/>
          <w:sz w:val="24"/>
          <w:szCs w:val="24"/>
        </w:rPr>
        <w:t xml:space="preserve">l’espacement </w:t>
      </w:r>
      <w:r w:rsidR="009C0A22">
        <w:rPr>
          <w:rFonts w:ascii="Bahnschrift Light" w:hAnsi="Bahnschrift Light"/>
          <w:sz w:val="24"/>
          <w:szCs w:val="24"/>
        </w:rPr>
        <w:t xml:space="preserve"> </w:t>
      </w:r>
      <w:r w:rsidR="005207FF">
        <w:rPr>
          <w:rFonts w:ascii="Bahnschrift Light" w:hAnsi="Bahnschrift Light"/>
          <w:sz w:val="24"/>
          <w:szCs w:val="24"/>
        </w:rPr>
        <w:t>d</w:t>
      </w:r>
      <w:r w:rsidR="009C0A22">
        <w:rPr>
          <w:rFonts w:ascii="Bahnschrift Light" w:hAnsi="Bahnschrift Light"/>
          <w:sz w:val="24"/>
          <w:szCs w:val="24"/>
        </w:rPr>
        <w:t>es naissances chez les femmes en âge de procréer.</w:t>
      </w:r>
    </w:p>
    <w:p w14:paraId="73FEC9FF" w14:textId="5CA04635" w:rsidR="00694E89" w:rsidRPr="00262444" w:rsidRDefault="00694E89" w:rsidP="00694E89">
      <w:pPr>
        <w:jc w:val="both"/>
        <w:rPr>
          <w:rFonts w:ascii="Bahnschrift Light" w:hAnsi="Bahnschrift Light"/>
          <w:sz w:val="24"/>
          <w:szCs w:val="24"/>
        </w:rPr>
      </w:pPr>
      <w:r w:rsidRPr="00262444">
        <w:rPr>
          <w:rFonts w:ascii="Bahnschrift Light" w:hAnsi="Bahnschrift Light"/>
          <w:sz w:val="24"/>
          <w:szCs w:val="24"/>
        </w:rPr>
        <w:t>Le SNU mutualisera les expertises afin de favoriser la mise en œuvre de stratégies multidimensionnelles de prévention et amplifier les retombées positives de la planification familiale en termes de bien-être pour la mère, la famille, la société et la situation financière des ménages. Le SNU portera une attention particulière aux contraintes socio-économiques qui limitent encore l’utilisation des services de santé</w:t>
      </w:r>
      <w:r w:rsidRPr="00262444">
        <w:rPr>
          <w:rFonts w:ascii="Bahnschrift Light" w:hAnsi="Bahnschrift Light" w:cs="Calibri"/>
          <w:sz w:val="24"/>
          <w:szCs w:val="24"/>
        </w:rPr>
        <w:t> </w:t>
      </w:r>
      <w:r w:rsidRPr="00262444">
        <w:rPr>
          <w:rFonts w:ascii="Bahnschrift Light" w:hAnsi="Bahnschrift Light"/>
          <w:sz w:val="24"/>
          <w:szCs w:val="24"/>
        </w:rPr>
        <w:t>parmi lesquels, i) le coût des traitements et des médicaments, ii) les distances à parcourir et les risques sécuritaires à surmonter pour se rendre jusqu’aux CDS, et iii) la nécessité pour de nombreuses femmes d’obtenir le consentement préalable du mari afin de pouvoir consulter pour elles-mêmes ou</w:t>
      </w:r>
      <w:r w:rsidR="00057EBA" w:rsidRPr="00262444">
        <w:rPr>
          <w:rFonts w:ascii="Bahnschrift Light" w:hAnsi="Bahnschrift Light"/>
          <w:sz w:val="24"/>
          <w:szCs w:val="24"/>
        </w:rPr>
        <w:t xml:space="preserve"> pour</w:t>
      </w:r>
      <w:r w:rsidRPr="00262444">
        <w:rPr>
          <w:rFonts w:ascii="Bahnschrift Light" w:hAnsi="Bahnschrift Light"/>
          <w:sz w:val="24"/>
          <w:szCs w:val="24"/>
        </w:rPr>
        <w:t xml:space="preserve"> leur</w:t>
      </w:r>
      <w:r w:rsidR="00057EBA" w:rsidRPr="00262444">
        <w:rPr>
          <w:rFonts w:ascii="Bahnschrift Light" w:hAnsi="Bahnschrift Light"/>
          <w:sz w:val="24"/>
          <w:szCs w:val="24"/>
        </w:rPr>
        <w:t>s</w:t>
      </w:r>
      <w:r w:rsidRPr="00262444">
        <w:rPr>
          <w:rFonts w:ascii="Bahnschrift Light" w:hAnsi="Bahnschrift Light"/>
          <w:sz w:val="24"/>
          <w:szCs w:val="24"/>
        </w:rPr>
        <w:t xml:space="preserve"> enfant</w:t>
      </w:r>
      <w:r w:rsidR="00057EBA" w:rsidRPr="00262444">
        <w:rPr>
          <w:rFonts w:ascii="Bahnschrift Light" w:hAnsi="Bahnschrift Light"/>
          <w:sz w:val="24"/>
          <w:szCs w:val="24"/>
        </w:rPr>
        <w:t>s</w:t>
      </w:r>
      <w:r w:rsidRPr="00262444">
        <w:rPr>
          <w:rFonts w:ascii="Bahnschrift Light" w:hAnsi="Bahnschrift Light"/>
          <w:sz w:val="24"/>
          <w:szCs w:val="24"/>
        </w:rPr>
        <w:t xml:space="preserve">. </w:t>
      </w:r>
    </w:p>
    <w:p w14:paraId="10983087" w14:textId="5A6C344F" w:rsidR="0060491E" w:rsidRPr="00262444" w:rsidRDefault="0060491E" w:rsidP="0060491E">
      <w:pPr>
        <w:jc w:val="both"/>
        <w:rPr>
          <w:rFonts w:ascii="Bahnschrift Light" w:hAnsi="Bahnschrift Light"/>
          <w:sz w:val="24"/>
          <w:szCs w:val="24"/>
        </w:rPr>
      </w:pPr>
      <w:r w:rsidRPr="00262444">
        <w:rPr>
          <w:rFonts w:ascii="Bahnschrift Light" w:hAnsi="Bahnschrift Light"/>
          <w:sz w:val="24"/>
          <w:szCs w:val="24"/>
        </w:rPr>
        <w:t xml:space="preserve">Le SNU Burundi apportera son soutien à la promotion des pratiques familiales essentielles en matière de nutrition et de développement de la petite enfance, en soutenant la diffusion de nouvelles pratiques bénéfiques pour les tout-petits. Des actions spécifiques, comme les stratégies de communication sociale/Information Education à destination des populations vulnérables et marginalisées (enfants, adolescents, </w:t>
      </w:r>
      <w:r w:rsidR="00AD56B3">
        <w:rPr>
          <w:rFonts w:ascii="Bahnschrift Light" w:hAnsi="Bahnschrift Light"/>
          <w:sz w:val="24"/>
          <w:szCs w:val="24"/>
        </w:rPr>
        <w:t>les f</w:t>
      </w:r>
      <w:r w:rsidR="00AD56B3" w:rsidRPr="00AD56B3">
        <w:rPr>
          <w:rFonts w:ascii="Bahnschrift Light" w:hAnsi="Bahnschrift Light"/>
          <w:sz w:val="24"/>
          <w:szCs w:val="24"/>
        </w:rPr>
        <w:t>emmes enceintes, femmes allaitantes (</w:t>
      </w:r>
      <w:r w:rsidRPr="00AD56B3">
        <w:rPr>
          <w:rFonts w:ascii="Bahnschrift Light" w:hAnsi="Bahnschrift Light"/>
          <w:sz w:val="24"/>
          <w:szCs w:val="24"/>
        </w:rPr>
        <w:t>FEFA</w:t>
      </w:r>
      <w:r w:rsidR="00AD56B3" w:rsidRPr="00AD56B3">
        <w:rPr>
          <w:rFonts w:ascii="Bahnschrift Light" w:hAnsi="Bahnschrift Light"/>
          <w:sz w:val="24"/>
          <w:szCs w:val="24"/>
        </w:rPr>
        <w:t>)</w:t>
      </w:r>
      <w:r w:rsidRPr="00AD56B3">
        <w:rPr>
          <w:rFonts w:ascii="Bahnschrift Light" w:hAnsi="Bahnschrift Light"/>
          <w:sz w:val="24"/>
          <w:szCs w:val="24"/>
        </w:rPr>
        <w:t>, adultes, personnes</w:t>
      </w:r>
      <w:r w:rsidRPr="00262444">
        <w:rPr>
          <w:rFonts w:ascii="Bahnschrift Light" w:hAnsi="Bahnschrift Light"/>
          <w:sz w:val="24"/>
          <w:szCs w:val="24"/>
        </w:rPr>
        <w:t xml:space="preserve"> âgées) seront conduites pour améliorer l’alimentation des adolescentes, des femmes en âge de procréer et des femmes enceintes ou allaitantes. </w:t>
      </w:r>
    </w:p>
    <w:p w14:paraId="398A6C4E" w14:textId="5DF242EC" w:rsidR="0060491E" w:rsidRPr="00262444" w:rsidRDefault="0060491E" w:rsidP="0060491E">
      <w:pPr>
        <w:jc w:val="both"/>
        <w:rPr>
          <w:rFonts w:ascii="Bahnschrift Light" w:hAnsi="Bahnschrift Light"/>
          <w:sz w:val="24"/>
          <w:szCs w:val="24"/>
          <w:u w:val="single"/>
        </w:rPr>
      </w:pPr>
      <w:r w:rsidRPr="00262444">
        <w:rPr>
          <w:rFonts w:ascii="Bahnschrift Light" w:hAnsi="Bahnschrift Light"/>
          <w:sz w:val="24"/>
          <w:szCs w:val="24"/>
        </w:rPr>
        <w:t>De manière intégrée, le SNU soutiendra les programmes et les plans d’actions pour la surveillance et la réponse à toutes les formes de malnutrition. La malnutrition chronique, les enfants de moins de deux ans, ceux de moins de cinq ans, les FEFA, et les adolescent(e)s feront l’objet d’une attention particulièr</w:t>
      </w:r>
      <w:r w:rsidR="008B18C5" w:rsidRPr="00262444">
        <w:rPr>
          <w:rFonts w:ascii="Bahnschrift Light" w:hAnsi="Bahnschrift Light"/>
          <w:sz w:val="24"/>
          <w:szCs w:val="24"/>
        </w:rPr>
        <w:t xml:space="preserve">e. Le SNU appuiera, également, </w:t>
      </w:r>
      <w:r w:rsidRPr="00262444">
        <w:rPr>
          <w:rFonts w:ascii="Bahnschrift Light" w:hAnsi="Bahnschrift Light"/>
          <w:sz w:val="24"/>
          <w:szCs w:val="24"/>
        </w:rPr>
        <w:t xml:space="preserve">la mise à disposition de médicaments antiparasitaires et de FAF (Fer Acide Folique) ainsi que la révision  des directives nationales concernant la supplémentation en micronutriments. </w:t>
      </w:r>
    </w:p>
    <w:p w14:paraId="0E69CE32" w14:textId="5AFFD8A8" w:rsidR="0060491E" w:rsidRPr="00262444" w:rsidRDefault="0060491E" w:rsidP="0060491E">
      <w:pPr>
        <w:jc w:val="both"/>
        <w:rPr>
          <w:rFonts w:ascii="Bahnschrift Light" w:hAnsi="Bahnschrift Light"/>
          <w:sz w:val="24"/>
          <w:szCs w:val="24"/>
        </w:rPr>
      </w:pPr>
      <w:r w:rsidRPr="00262444">
        <w:rPr>
          <w:rFonts w:ascii="Bahnschrift Light" w:hAnsi="Bahnschrift Light"/>
          <w:sz w:val="24"/>
          <w:szCs w:val="24"/>
        </w:rPr>
        <w:t xml:space="preserve">Sachant qu’il est possible d’induire des changements positifs dans les familles et les communautés à travers la sensibilisation des enfants, </w:t>
      </w:r>
      <w:r w:rsidR="009720A2">
        <w:rPr>
          <w:rFonts w:ascii="Bahnschrift Light" w:hAnsi="Bahnschrift Light"/>
          <w:sz w:val="24"/>
          <w:szCs w:val="24"/>
        </w:rPr>
        <w:t>l</w:t>
      </w:r>
      <w:r w:rsidRPr="00262444">
        <w:rPr>
          <w:rFonts w:ascii="Bahnschrift Light" w:hAnsi="Bahnschrift Light"/>
          <w:sz w:val="24"/>
          <w:szCs w:val="24"/>
        </w:rPr>
        <w:t xml:space="preserve">e SNU intensifiera son soutien aux programmes </w:t>
      </w:r>
      <w:r w:rsidR="003923DF" w:rsidRPr="00262444">
        <w:rPr>
          <w:rFonts w:ascii="Bahnschrift Light" w:hAnsi="Bahnschrift Light"/>
          <w:sz w:val="24"/>
          <w:szCs w:val="24"/>
        </w:rPr>
        <w:t>visant à</w:t>
      </w:r>
      <w:r w:rsidRPr="00262444">
        <w:rPr>
          <w:rFonts w:ascii="Bahnschrift Light" w:hAnsi="Bahnschrift Light"/>
          <w:sz w:val="24"/>
          <w:szCs w:val="24"/>
        </w:rPr>
        <w:t xml:space="preserve"> promouvoir  la santé et la </w:t>
      </w:r>
      <w:r w:rsidRPr="00E123FF">
        <w:rPr>
          <w:rFonts w:ascii="Bahnschrift Light" w:hAnsi="Bahnschrift Light"/>
          <w:sz w:val="24"/>
          <w:szCs w:val="24"/>
        </w:rPr>
        <w:lastRenderedPageBreak/>
        <w:t>nutrition à l’école, en particulier dans le cadre des cantines scolaires, ainsi qu’une bonne gestion de l’</w:t>
      </w:r>
      <w:r w:rsidR="00D361ED" w:rsidRPr="00E123FF">
        <w:rPr>
          <w:rFonts w:ascii="Bahnschrift Light" w:hAnsi="Bahnschrift Light"/>
          <w:sz w:val="24"/>
          <w:szCs w:val="24"/>
        </w:rPr>
        <w:t>Eau, Hygiène et Assainissement (</w:t>
      </w:r>
      <w:r w:rsidRPr="00E123FF">
        <w:rPr>
          <w:rFonts w:ascii="Bahnschrift Light" w:hAnsi="Bahnschrift Light"/>
          <w:sz w:val="24"/>
          <w:szCs w:val="24"/>
        </w:rPr>
        <w:t>EHA</w:t>
      </w:r>
      <w:r w:rsidR="00D361ED" w:rsidRPr="00E123FF">
        <w:rPr>
          <w:rFonts w:ascii="Bahnschrift Light" w:hAnsi="Bahnschrift Light"/>
          <w:sz w:val="24"/>
          <w:szCs w:val="24"/>
        </w:rPr>
        <w:t>)</w:t>
      </w:r>
      <w:r w:rsidRPr="00E123FF">
        <w:rPr>
          <w:rFonts w:ascii="Bahnschrift Light" w:hAnsi="Bahnschrift Light"/>
          <w:sz w:val="24"/>
          <w:szCs w:val="24"/>
        </w:rPr>
        <w:t xml:space="preserve"> en milieu scolaire.</w:t>
      </w:r>
    </w:p>
    <w:p w14:paraId="0C18102F" w14:textId="5B1EBD4A" w:rsidR="0060491E" w:rsidRPr="00262444" w:rsidRDefault="0060491E" w:rsidP="0060491E">
      <w:pPr>
        <w:jc w:val="both"/>
        <w:rPr>
          <w:rFonts w:ascii="Bahnschrift Light" w:hAnsi="Bahnschrift Light"/>
          <w:sz w:val="24"/>
          <w:szCs w:val="24"/>
        </w:rPr>
      </w:pPr>
      <w:r w:rsidRPr="00262444">
        <w:rPr>
          <w:rFonts w:ascii="Bahnschrift Light" w:hAnsi="Bahnschrift Light"/>
          <w:sz w:val="24"/>
          <w:szCs w:val="24"/>
        </w:rPr>
        <w:t>Le SNU apportera également son soutien au renforcement de l’accès et de l’utilisation des installations de l’EHA, tant au niveau des communautés que des services de base (établissements de santé et d’éducation), en veillant tout particulièrement à ce que la dignité des personnes les plus vulnérables (femmes, filles, personnes vivant avec un handicap) soit davantage respectée. Il poursuivra son plaidoyer en faveur du respect des normes et standards en matière d’infrastructures de l’EHA</w:t>
      </w:r>
      <w:r w:rsidR="008B18C5" w:rsidRPr="00262444">
        <w:rPr>
          <w:rFonts w:ascii="Bahnschrift Light" w:hAnsi="Bahnschrift Light"/>
          <w:sz w:val="24"/>
          <w:szCs w:val="24"/>
        </w:rPr>
        <w:t xml:space="preserve"> </w:t>
      </w:r>
      <w:r w:rsidRPr="00262444">
        <w:rPr>
          <w:rFonts w:ascii="Bahnschrift Light" w:hAnsi="Bahnschrift Light"/>
          <w:sz w:val="24"/>
          <w:szCs w:val="24"/>
        </w:rPr>
        <w:t xml:space="preserve">et l’intensifiera de façon à ce que des mesures en faveur de l’accès à l’eau dans les </w:t>
      </w:r>
      <w:r w:rsidRPr="00E123FF">
        <w:rPr>
          <w:rFonts w:ascii="Bahnschrift Light" w:hAnsi="Bahnschrift Light"/>
          <w:sz w:val="24"/>
          <w:szCs w:val="24"/>
        </w:rPr>
        <w:t>centres de</w:t>
      </w:r>
      <w:r w:rsidR="00D361ED" w:rsidRPr="00E123FF">
        <w:rPr>
          <w:rFonts w:ascii="Bahnschrift Light" w:hAnsi="Bahnschrift Light"/>
          <w:sz w:val="24"/>
          <w:szCs w:val="24"/>
        </w:rPr>
        <w:t xml:space="preserve"> santé</w:t>
      </w:r>
      <w:r w:rsidRPr="00E123FF">
        <w:rPr>
          <w:rFonts w:ascii="Bahnschrift Light" w:hAnsi="Bahnschrift Light"/>
          <w:sz w:val="24"/>
          <w:szCs w:val="24"/>
        </w:rPr>
        <w:t xml:space="preserve"> et </w:t>
      </w:r>
      <w:r w:rsidRPr="00262444">
        <w:rPr>
          <w:rFonts w:ascii="Bahnschrift Light" w:hAnsi="Bahnschrift Light"/>
          <w:sz w:val="24"/>
          <w:szCs w:val="24"/>
        </w:rPr>
        <w:t xml:space="preserve">les écoles soient intégrées dans l’ensemble des plans d’aménagement communaux. Enfin, il contribuera à la sécurisation des lieux et des équipements en encourageant l’électrification des services sociaux de base et l’utilisation d’énergies renouvelables.  </w:t>
      </w:r>
    </w:p>
    <w:p w14:paraId="1231A183" w14:textId="77777777" w:rsidR="00E80D07" w:rsidRDefault="0060491E" w:rsidP="0060491E">
      <w:pPr>
        <w:spacing w:line="240" w:lineRule="auto"/>
        <w:jc w:val="both"/>
        <w:rPr>
          <w:rFonts w:ascii="Bahnschrift Light" w:hAnsi="Bahnschrift Light"/>
          <w:sz w:val="24"/>
          <w:szCs w:val="24"/>
        </w:rPr>
      </w:pPr>
      <w:r w:rsidRPr="00262444">
        <w:rPr>
          <w:rFonts w:ascii="Bahnschrift Light" w:hAnsi="Bahnschrift Light"/>
          <w:sz w:val="24"/>
          <w:szCs w:val="24"/>
        </w:rPr>
        <w:t xml:space="preserve">Compte tenu de l’existence de risques récurrents du fait des chocs anthropiques et des catastrophes naturelles, le SNU renforcera son appui afin que les plans et les services des districts sanitaires prennent davantage en compte la nécessité de renforcer la résilience des communautés. A cet effet, les interventions de santé des plans communaux de développement seront intégrées dans les plans d’action des districts sanitaires. Le renforcement du système d’alerte précoce via l’utilisation des TIC et d’une messagerie par SMS facilitera le suivi et la réponse rapide aux urgences.  </w:t>
      </w:r>
    </w:p>
    <w:p w14:paraId="018FC700" w14:textId="13512F21" w:rsidR="00FE34E0" w:rsidRPr="00262444" w:rsidRDefault="00FE34E0" w:rsidP="0060491E">
      <w:pPr>
        <w:spacing w:line="240" w:lineRule="auto"/>
        <w:jc w:val="both"/>
        <w:rPr>
          <w:rFonts w:ascii="Bahnschrift Light" w:hAnsi="Bahnschrift Light"/>
          <w:sz w:val="24"/>
          <w:szCs w:val="24"/>
        </w:rPr>
      </w:pPr>
      <w:r>
        <w:rPr>
          <w:rFonts w:ascii="Bahnschrift Light" w:hAnsi="Bahnschrift Light"/>
          <w:sz w:val="24"/>
          <w:szCs w:val="24"/>
        </w:rPr>
        <w:t xml:space="preserve">Enfin, le SNU mettra son expertise au service du pays afin de collecter, analyser et disséminer l’information stratégique et générer les bases factuelles pour éclairer la prise de décision sur les politiques et stratégies basés sur les évidences </w:t>
      </w:r>
    </w:p>
    <w:p w14:paraId="2F96AC1D" w14:textId="77777777" w:rsidR="00596F3D" w:rsidRPr="00262444" w:rsidRDefault="00596F3D" w:rsidP="0060491E">
      <w:pPr>
        <w:spacing w:line="240" w:lineRule="auto"/>
        <w:jc w:val="both"/>
        <w:rPr>
          <w:rFonts w:ascii="Bahnschrift Light" w:hAnsi="Bahnschrift Light"/>
          <w:sz w:val="24"/>
          <w:szCs w:val="24"/>
        </w:rPr>
      </w:pPr>
    </w:p>
    <w:p w14:paraId="45256FA7" w14:textId="77777777" w:rsidR="000F2EEF" w:rsidRPr="00262444" w:rsidRDefault="00021452" w:rsidP="007C5BDC">
      <w:pPr>
        <w:pStyle w:val="Default"/>
        <w:pBdr>
          <w:top w:val="single" w:sz="4" w:space="1" w:color="auto"/>
          <w:left w:val="single" w:sz="4" w:space="1" w:color="auto"/>
          <w:bottom w:val="single" w:sz="4" w:space="1" w:color="auto"/>
          <w:right w:val="single" w:sz="4" w:space="1" w:color="auto"/>
        </w:pBdr>
        <w:shd w:val="clear" w:color="auto" w:fill="BDD6EE" w:themeFill="accent1" w:themeFillTint="66"/>
        <w:rPr>
          <w:b w:val="0"/>
          <w:color w:val="auto"/>
          <w:lang w:val="fr-FR"/>
        </w:rPr>
      </w:pPr>
      <w:r w:rsidRPr="00262444">
        <w:rPr>
          <w:rFonts w:cs="Times New Roman"/>
          <w:bCs/>
          <w:color w:val="auto"/>
          <w:lang w:val="fr-FR"/>
        </w:rPr>
        <w:t xml:space="preserve">Effet </w:t>
      </w:r>
      <w:r w:rsidR="0031165B" w:rsidRPr="00262444">
        <w:rPr>
          <w:rFonts w:cs="Times New Roman"/>
          <w:bCs/>
          <w:color w:val="auto"/>
          <w:lang w:val="fr-FR"/>
        </w:rPr>
        <w:t>3</w:t>
      </w:r>
      <w:r w:rsidRPr="00262444">
        <w:rPr>
          <w:rFonts w:cs="Times New Roman"/>
          <w:bCs/>
          <w:color w:val="auto"/>
          <w:lang w:val="fr-FR"/>
        </w:rPr>
        <w:t>.</w:t>
      </w:r>
      <w:r w:rsidR="0031165B" w:rsidRPr="00262444">
        <w:rPr>
          <w:rFonts w:cs="Times New Roman"/>
          <w:bCs/>
          <w:color w:val="auto"/>
          <w:lang w:val="fr-FR"/>
        </w:rPr>
        <w:t xml:space="preserve"> </w:t>
      </w:r>
      <w:r w:rsidR="0031165B" w:rsidRPr="00262444">
        <w:rPr>
          <w:rFonts w:cs="Times New Roman"/>
          <w:bCs/>
          <w:i/>
          <w:color w:val="auto"/>
          <w:lang w:val="fr-FR"/>
        </w:rPr>
        <w:t>L</w:t>
      </w:r>
      <w:r w:rsidR="0031165B" w:rsidRPr="00262444">
        <w:rPr>
          <w:rFonts w:cstheme="majorHAnsi"/>
          <w:bCs/>
          <w:i/>
          <w:color w:val="auto"/>
          <w:lang w:val="fr-FR"/>
        </w:rPr>
        <w:t>es femmes et les jeunes, particulièrement les plus vulnérables sont autonomisées à travers une intégration socioéconomique accrue et une protection sociale</w:t>
      </w:r>
    </w:p>
    <w:p w14:paraId="4839432B" w14:textId="77777777" w:rsidR="003656C5" w:rsidRPr="00262444" w:rsidRDefault="003656C5" w:rsidP="003656C5">
      <w:pPr>
        <w:jc w:val="both"/>
        <w:rPr>
          <w:rFonts w:ascii="Bahnschrift Light" w:hAnsi="Bahnschrift Light" w:cs="Times New Roman"/>
          <w:sz w:val="24"/>
          <w:szCs w:val="24"/>
        </w:rPr>
      </w:pPr>
    </w:p>
    <w:p w14:paraId="57D298DE" w14:textId="79D58BBB" w:rsidR="003656C5" w:rsidRPr="00262444" w:rsidRDefault="003656C5" w:rsidP="003656C5">
      <w:pPr>
        <w:jc w:val="both"/>
        <w:rPr>
          <w:rFonts w:ascii="Bahnschrift Light" w:hAnsi="Bahnschrift Light" w:cs="Times New Roman"/>
          <w:sz w:val="24"/>
          <w:szCs w:val="24"/>
        </w:rPr>
      </w:pPr>
      <w:r w:rsidRPr="00262444">
        <w:rPr>
          <w:rFonts w:ascii="Bahnschrift Light" w:hAnsi="Bahnschrift Light" w:cs="Times New Roman"/>
          <w:sz w:val="24"/>
          <w:szCs w:val="24"/>
        </w:rPr>
        <w:t xml:space="preserve">L’effet 1.3 est aligné sur les axes </w:t>
      </w:r>
      <w:r w:rsidRPr="00262444">
        <w:rPr>
          <w:rFonts w:ascii="Bahnschrift Light" w:hAnsi="Bahnschrift Light"/>
          <w:sz w:val="24"/>
          <w:szCs w:val="24"/>
          <w:lang w:eastAsia="fr-FR"/>
        </w:rPr>
        <w:t>“</w:t>
      </w:r>
      <w:r w:rsidRPr="00262444">
        <w:rPr>
          <w:rFonts w:ascii="Bahnschrift Light" w:hAnsi="Bahnschrift Light" w:cs="Times New Roman"/>
          <w:sz w:val="24"/>
          <w:szCs w:val="24"/>
        </w:rPr>
        <w:t>Protection sociale</w:t>
      </w:r>
      <w:r w:rsidRPr="00262444">
        <w:rPr>
          <w:rFonts w:ascii="Bahnschrift Light" w:hAnsi="Bahnschrift Light"/>
          <w:sz w:val="24"/>
          <w:szCs w:val="24"/>
          <w:lang w:eastAsia="fr-FR"/>
        </w:rPr>
        <w:t>”</w:t>
      </w:r>
      <w:r w:rsidR="003923DF">
        <w:rPr>
          <w:rFonts w:ascii="Bahnschrift Light" w:hAnsi="Bahnschrift Light"/>
          <w:sz w:val="24"/>
          <w:szCs w:val="24"/>
          <w:lang w:eastAsia="fr-FR"/>
        </w:rPr>
        <w:t xml:space="preserve"> </w:t>
      </w:r>
      <w:r w:rsidRPr="00262444">
        <w:rPr>
          <w:rFonts w:ascii="Bahnschrift Light" w:hAnsi="Bahnschrift Light" w:cs="Times New Roman"/>
          <w:sz w:val="24"/>
          <w:szCs w:val="24"/>
        </w:rPr>
        <w:t xml:space="preserve">et </w:t>
      </w:r>
      <w:r w:rsidRPr="00262444">
        <w:rPr>
          <w:rFonts w:ascii="Bahnschrift Light" w:hAnsi="Bahnschrift Light"/>
          <w:sz w:val="24"/>
          <w:szCs w:val="24"/>
          <w:lang w:eastAsia="fr-FR"/>
        </w:rPr>
        <w:t>“</w:t>
      </w:r>
      <w:r w:rsidRPr="00262444">
        <w:rPr>
          <w:rFonts w:ascii="Bahnschrift Light" w:hAnsi="Bahnschrift Light" w:cs="Times New Roman"/>
          <w:sz w:val="24"/>
          <w:szCs w:val="24"/>
        </w:rPr>
        <w:t>Emploi décent et jeunesse</w:t>
      </w:r>
      <w:r w:rsidRPr="00262444">
        <w:rPr>
          <w:rFonts w:ascii="Bahnschrift Light" w:hAnsi="Bahnschrift Light"/>
          <w:sz w:val="24"/>
          <w:szCs w:val="24"/>
          <w:lang w:eastAsia="fr-FR"/>
        </w:rPr>
        <w:t>”</w:t>
      </w:r>
      <w:r w:rsidR="003923DF">
        <w:rPr>
          <w:rFonts w:ascii="Bahnschrift Light" w:hAnsi="Bahnschrift Light"/>
          <w:sz w:val="24"/>
          <w:szCs w:val="24"/>
          <w:lang w:eastAsia="fr-FR"/>
        </w:rPr>
        <w:t xml:space="preserve"> </w:t>
      </w:r>
      <w:r w:rsidRPr="00262444">
        <w:rPr>
          <w:rFonts w:ascii="Bahnschrift Light" w:hAnsi="Bahnschrift Light" w:cs="Times New Roman"/>
          <w:sz w:val="24"/>
          <w:szCs w:val="24"/>
        </w:rPr>
        <w:t xml:space="preserve">du PND. Il contribuera aux ODD 5 </w:t>
      </w:r>
      <w:r w:rsidRPr="00262444">
        <w:rPr>
          <w:rFonts w:ascii="Bahnschrift Light" w:hAnsi="Bahnschrift Light"/>
          <w:sz w:val="24"/>
          <w:szCs w:val="24"/>
          <w:lang w:eastAsia="fr-FR"/>
        </w:rPr>
        <w:t>“</w:t>
      </w:r>
      <w:r w:rsidRPr="00262444">
        <w:rPr>
          <w:rFonts w:ascii="Bahnschrift Light" w:hAnsi="Bahnschrift Light" w:cs="Times New Roman"/>
          <w:sz w:val="24"/>
          <w:szCs w:val="24"/>
        </w:rPr>
        <w:t>Egalité entre les sexes</w:t>
      </w:r>
      <w:r w:rsidRPr="00262444">
        <w:rPr>
          <w:rFonts w:ascii="Bahnschrift Light" w:hAnsi="Bahnschrift Light"/>
          <w:sz w:val="24"/>
          <w:szCs w:val="24"/>
          <w:lang w:eastAsia="fr-FR"/>
        </w:rPr>
        <w:t>”</w:t>
      </w:r>
      <w:r w:rsidRPr="00262444">
        <w:rPr>
          <w:rFonts w:ascii="Bahnschrift Light" w:hAnsi="Bahnschrift Light" w:cs="Times New Roman"/>
          <w:sz w:val="24"/>
          <w:szCs w:val="24"/>
        </w:rPr>
        <w:t xml:space="preserve"> et ODD 8 </w:t>
      </w:r>
      <w:r w:rsidRPr="00262444">
        <w:rPr>
          <w:rFonts w:ascii="Bahnschrift Light" w:hAnsi="Bahnschrift Light"/>
          <w:sz w:val="24"/>
          <w:szCs w:val="24"/>
          <w:lang w:eastAsia="fr-FR"/>
        </w:rPr>
        <w:t>“</w:t>
      </w:r>
      <w:r w:rsidRPr="00262444" w:rsidDel="00325736">
        <w:rPr>
          <w:rFonts w:ascii="Bahnschrift Light" w:hAnsi="Bahnschrift Light" w:cs="Times New Roman"/>
          <w:sz w:val="24"/>
          <w:szCs w:val="24"/>
        </w:rPr>
        <w:t xml:space="preserve"> </w:t>
      </w:r>
      <w:r w:rsidRPr="00262444">
        <w:rPr>
          <w:rFonts w:ascii="Bahnschrift Light" w:hAnsi="Bahnschrift Light" w:cs="Times New Roman"/>
          <w:sz w:val="24"/>
          <w:szCs w:val="24"/>
        </w:rPr>
        <w:t>Travail décent et croissance économique</w:t>
      </w:r>
      <w:r w:rsidRPr="00262444">
        <w:rPr>
          <w:rFonts w:ascii="Bahnschrift Light" w:hAnsi="Bahnschrift Light"/>
          <w:sz w:val="24"/>
          <w:szCs w:val="24"/>
          <w:lang w:eastAsia="fr-FR"/>
        </w:rPr>
        <w:t>”</w:t>
      </w:r>
      <w:r w:rsidRPr="00262444">
        <w:rPr>
          <w:rFonts w:ascii="Bahnschrift Light" w:hAnsi="Bahnschrift Light" w:cs="Times New Roman"/>
          <w:sz w:val="24"/>
          <w:szCs w:val="24"/>
        </w:rPr>
        <w:t>.</w:t>
      </w:r>
    </w:p>
    <w:p w14:paraId="453F6B18" w14:textId="77777777" w:rsidR="00E80D07" w:rsidRPr="00262444" w:rsidRDefault="0031165B" w:rsidP="007C5BDC">
      <w:pPr>
        <w:spacing w:line="240" w:lineRule="auto"/>
        <w:jc w:val="both"/>
        <w:rPr>
          <w:rFonts w:ascii="Bahnschrift Light" w:hAnsi="Bahnschrift Light" w:cstheme="minorHAnsi"/>
          <w:b/>
          <w:i/>
          <w:sz w:val="24"/>
          <w:szCs w:val="24"/>
        </w:rPr>
      </w:pPr>
      <w:r w:rsidRPr="00262444">
        <w:rPr>
          <w:rFonts w:ascii="Bahnschrift Light" w:hAnsi="Bahnschrift Light" w:cstheme="minorHAnsi"/>
          <w:b/>
          <w:i/>
          <w:sz w:val="24"/>
          <w:szCs w:val="24"/>
        </w:rPr>
        <w:t>Défis des secteurs autonomisation et protection sociale</w:t>
      </w:r>
    </w:p>
    <w:p w14:paraId="2CFC4785" w14:textId="3AD7B0C8" w:rsidR="003656C5" w:rsidRPr="00262444" w:rsidRDefault="00374C10" w:rsidP="003656C5">
      <w:pPr>
        <w:pStyle w:val="xmsonormal"/>
        <w:spacing w:before="0" w:beforeAutospacing="0" w:after="0" w:afterAutospacing="0"/>
        <w:jc w:val="both"/>
        <w:rPr>
          <w:rFonts w:ascii="Bahnschrift Light" w:hAnsi="Bahnschrift Light"/>
        </w:rPr>
      </w:pPr>
      <w:r w:rsidRPr="00374C10">
        <w:rPr>
          <w:rFonts w:ascii="Bahnschrift Light" w:hAnsi="Bahnschrift Light"/>
        </w:rPr>
        <w:t>La persistante des inégalités de genre affaiblissent les efforts de développement économique et social du pays et ont un impact négatif sur la croissance économique et la réduction de la pauvreté</w:t>
      </w:r>
      <w:r>
        <w:rPr>
          <w:rFonts w:ascii="Bahnschrift Light" w:hAnsi="Bahnschrift Light"/>
        </w:rPr>
        <w:t xml:space="preserve">. </w:t>
      </w:r>
      <w:r w:rsidR="003656C5" w:rsidRPr="00262444">
        <w:rPr>
          <w:rFonts w:ascii="Bahnschrift Light" w:hAnsi="Bahnschrift Light"/>
        </w:rPr>
        <w:t xml:space="preserve">Au Burundi, les femmes et les jeunes âgés de 15 à 35 ans représentent plus de la moitié de la population active.  En dépit d’avancées considérables sur le plan normatif, les progrès en matière d’égalité des sexes et d’autonomisation des femmes demeurent lents et inégaux.  Les femmes et les filles restent confrontées à des barrières structurelles, aux normes sociales discriminatoires et aux préjugés patriarcaux qui freinent la réalisation de leurs droits civils, politiques, économiques, sociaux et culturels.  Cette situation est aggravée par un accès limité à la justice et par le manque de recours légaux, juridiques et institutionnels efficaces. </w:t>
      </w:r>
    </w:p>
    <w:p w14:paraId="65507DF3" w14:textId="77777777" w:rsidR="003656C5" w:rsidRPr="00262444" w:rsidRDefault="003656C5" w:rsidP="007C5BDC">
      <w:pPr>
        <w:pStyle w:val="xmsonormal"/>
        <w:spacing w:before="0" w:beforeAutospacing="0" w:after="0" w:afterAutospacing="0"/>
        <w:jc w:val="both"/>
        <w:rPr>
          <w:rFonts w:ascii="Bahnschrift Light" w:hAnsi="Bahnschrift Light"/>
        </w:rPr>
      </w:pPr>
    </w:p>
    <w:p w14:paraId="5BFCBBCD" w14:textId="7FA5B77A" w:rsidR="00252410" w:rsidRPr="00262444" w:rsidRDefault="00252410" w:rsidP="00252410">
      <w:pPr>
        <w:pStyle w:val="xmsonormal"/>
        <w:spacing w:before="0" w:beforeAutospacing="0" w:after="0" w:afterAutospacing="0"/>
        <w:jc w:val="both"/>
        <w:rPr>
          <w:rFonts w:ascii="Bahnschrift Light" w:hAnsi="Bahnschrift Light"/>
        </w:rPr>
      </w:pPr>
      <w:r w:rsidRPr="00262444">
        <w:rPr>
          <w:rFonts w:ascii="Bahnschrift Light" w:hAnsi="Bahnschrift Light"/>
        </w:rPr>
        <w:t xml:space="preserve">Ces déséquilibres ne permettent pas aux femmes et filles d’exprimer leur véritable potentiel : elles sont sous-représentées dans les institutions et les mécanismes de gouvernance locaux et disposent généralement de moins de moyens d’expression, d’action et de décision, que ce soit dans les ménages et ou dans la société en général. Elles continuent d’assumer une part disproportionnée du travail familial et domestique non rémunéré dont dépendent leurs ménages et l’économie nationale.  A l’instar des jeunes, elles sont touchées de façon disproportionnée par la pauvreté, l’inégalité d’accès aux terres, aux ressources naturelles, aux infrastructures et aux services ainsi que par le sous-emploi. Elles sont </w:t>
      </w:r>
      <w:proofErr w:type="spellStart"/>
      <w:r w:rsidRPr="00262444">
        <w:rPr>
          <w:rFonts w:ascii="Bahnschrift Light" w:hAnsi="Bahnschrift Light"/>
        </w:rPr>
        <w:t>sur-représentées</w:t>
      </w:r>
      <w:proofErr w:type="spellEnd"/>
      <w:r w:rsidRPr="00262444">
        <w:rPr>
          <w:rFonts w:ascii="Bahnschrift Light" w:hAnsi="Bahnschrift Light"/>
        </w:rPr>
        <w:t xml:space="preserve"> dans le secteur informel et ont rarement accès à un travail décent et à une protection sociale. </w:t>
      </w:r>
    </w:p>
    <w:p w14:paraId="09BD903A" w14:textId="77777777" w:rsidR="00252410" w:rsidRPr="00262444" w:rsidRDefault="00252410" w:rsidP="00252410">
      <w:pPr>
        <w:pStyle w:val="xmsonormal"/>
        <w:spacing w:before="0" w:beforeAutospacing="0" w:after="0" w:afterAutospacing="0"/>
        <w:jc w:val="both"/>
        <w:rPr>
          <w:rFonts w:ascii="Bahnschrift Light" w:hAnsi="Bahnschrift Light"/>
        </w:rPr>
      </w:pPr>
    </w:p>
    <w:p w14:paraId="4852B200" w14:textId="27260626" w:rsidR="00252410" w:rsidRPr="00262444" w:rsidRDefault="00252410" w:rsidP="00252410">
      <w:pPr>
        <w:pStyle w:val="xmsonormal"/>
        <w:spacing w:before="0" w:beforeAutospacing="0" w:after="0" w:afterAutospacing="0"/>
        <w:jc w:val="both"/>
        <w:rPr>
          <w:rFonts w:ascii="Bahnschrift Light" w:hAnsi="Bahnschrift Light"/>
        </w:rPr>
      </w:pPr>
      <w:r w:rsidRPr="00262444">
        <w:rPr>
          <w:rFonts w:ascii="Bahnschrift Light" w:hAnsi="Bahnschrift Light"/>
        </w:rPr>
        <w:lastRenderedPageBreak/>
        <w:t xml:space="preserve"> En matière de protection sociale, les défis à relever restent </w:t>
      </w:r>
      <w:r w:rsidR="007F1208">
        <w:rPr>
          <w:rFonts w:ascii="Bahnschrift Light" w:hAnsi="Bahnschrift Light"/>
        </w:rPr>
        <w:t xml:space="preserve">de </w:t>
      </w:r>
      <w:r w:rsidR="003923DF">
        <w:rPr>
          <w:rFonts w:ascii="Bahnschrift Light" w:hAnsi="Bahnschrift Light"/>
        </w:rPr>
        <w:t>taille</w:t>
      </w:r>
      <w:r w:rsidR="003923DF" w:rsidRPr="00262444">
        <w:rPr>
          <w:rFonts w:ascii="Bahnschrift Light" w:hAnsi="Bahnschrift Light"/>
        </w:rPr>
        <w:t xml:space="preserve"> :</w:t>
      </w:r>
      <w:r w:rsidRPr="00262444">
        <w:rPr>
          <w:rFonts w:ascii="Bahnschrift Light" w:hAnsi="Bahnschrift Light"/>
        </w:rPr>
        <w:t xml:space="preserve"> </w:t>
      </w:r>
    </w:p>
    <w:p w14:paraId="278374EE" w14:textId="34E437BD" w:rsidR="00252410" w:rsidRPr="00262444" w:rsidRDefault="00252410" w:rsidP="00252410">
      <w:pPr>
        <w:pStyle w:val="xmsonormal"/>
        <w:numPr>
          <w:ilvl w:val="0"/>
          <w:numId w:val="16"/>
        </w:numPr>
        <w:spacing w:before="0" w:beforeAutospacing="0" w:after="0" w:afterAutospacing="0"/>
        <w:jc w:val="both"/>
        <w:rPr>
          <w:rFonts w:ascii="Bahnschrift Light" w:hAnsi="Bahnschrift Light"/>
        </w:rPr>
      </w:pPr>
      <w:r w:rsidRPr="00262444">
        <w:rPr>
          <w:rFonts w:ascii="Bahnschrift Light" w:hAnsi="Bahnschrift Light"/>
        </w:rPr>
        <w:t xml:space="preserve">un cadre institutionnel faiblement rationalisé : on constate un certain chevauchement entre les compétences des différentes institutions chargées de mettre en œuvre la politique nationale de protection sociale ; par ailleurs, certaines institutions souffrent d’un positionnement  inadapté et ne disposent pas des moyens de remplir pleinement la mission qui leur a été confiée. C’est le cas, du Secrétariat Exécutif Permanent de la Commission Nationale de Protection Sociale (SEP/CNPS) qui rapporte au Ministère en charge des Affaires Sociales alors qu’il est censé couvrir tous les domaines de la protection sociale (santé, éducation, emploi…) ; </w:t>
      </w:r>
    </w:p>
    <w:p w14:paraId="79299A83" w14:textId="77777777" w:rsidR="00252410" w:rsidRPr="00262444" w:rsidRDefault="00252410" w:rsidP="00252410">
      <w:pPr>
        <w:pStyle w:val="xmsonormal"/>
        <w:spacing w:before="0" w:beforeAutospacing="0" w:after="0" w:afterAutospacing="0"/>
        <w:ind w:left="1060"/>
        <w:jc w:val="both"/>
        <w:rPr>
          <w:rFonts w:ascii="Bahnschrift Light" w:hAnsi="Bahnschrift Light"/>
        </w:rPr>
      </w:pPr>
    </w:p>
    <w:p w14:paraId="4C197B71" w14:textId="77777777" w:rsidR="00252410" w:rsidRPr="00262444" w:rsidRDefault="00252410" w:rsidP="00252410">
      <w:pPr>
        <w:pStyle w:val="xmsonormal"/>
        <w:numPr>
          <w:ilvl w:val="0"/>
          <w:numId w:val="16"/>
        </w:numPr>
        <w:spacing w:before="0" w:beforeAutospacing="0" w:after="0" w:afterAutospacing="0"/>
        <w:jc w:val="both"/>
        <w:rPr>
          <w:rFonts w:ascii="Bahnschrift Light" w:hAnsi="Bahnschrift Light"/>
        </w:rPr>
      </w:pPr>
      <w:r w:rsidRPr="00262444">
        <w:rPr>
          <w:rFonts w:ascii="Bahnschrift Light" w:hAnsi="Bahnschrift Light"/>
        </w:rPr>
        <w:t xml:space="preserve">Un secteur sous-financé : alors qu’en </w:t>
      </w:r>
      <w:r w:rsidRPr="00262444">
        <w:rPr>
          <w:rFonts w:ascii="Bahnschrift Light" w:eastAsia="Arial" w:hAnsi="Bahnschrift Light"/>
        </w:rPr>
        <w:t xml:space="preserve">2013-2014, 64,6% de la population vivait en dessous du seuil national de pauvreté (1.744 </w:t>
      </w:r>
      <w:proofErr w:type="spellStart"/>
      <w:r w:rsidRPr="00262444">
        <w:rPr>
          <w:rFonts w:ascii="Bahnschrift Light" w:eastAsia="Arial" w:hAnsi="Bahnschrift Light"/>
        </w:rPr>
        <w:t>Fbu</w:t>
      </w:r>
      <w:proofErr w:type="spellEnd"/>
      <w:r w:rsidRPr="00262444">
        <w:rPr>
          <w:rFonts w:ascii="Bahnschrift Light" w:eastAsia="Arial" w:hAnsi="Bahnschrift Light"/>
        </w:rPr>
        <w:t xml:space="preserve"> par jour, soit 1,27 US$), </w:t>
      </w:r>
      <w:r w:rsidRPr="00262444">
        <w:rPr>
          <w:rFonts w:ascii="Bahnschrift Light" w:hAnsi="Bahnschrift Light"/>
        </w:rPr>
        <w:t xml:space="preserve">le Gouvernement n’investit que 2 </w:t>
      </w:r>
      <w:r w:rsidRPr="00262444">
        <w:rPr>
          <w:rFonts w:ascii="Bahnschrift Light" w:eastAsia="Arial" w:hAnsi="Bahnschrift Light"/>
        </w:rPr>
        <w:t>US$</w:t>
      </w:r>
      <w:r w:rsidRPr="00262444">
        <w:rPr>
          <w:rFonts w:ascii="Bahnschrift Light" w:hAnsi="Bahnschrift Light"/>
        </w:rPr>
        <w:t xml:space="preserve"> par habitants pour des programmes de protection sociale non contributive</w:t>
      </w:r>
      <w:r w:rsidR="00FC4FFC" w:rsidRPr="00262444">
        <w:rPr>
          <w:rFonts w:ascii="Bahnschrift Light" w:hAnsi="Bahnschrift Light"/>
        </w:rPr>
        <w:t> ;</w:t>
      </w:r>
      <w:r w:rsidRPr="00262444">
        <w:rPr>
          <w:rStyle w:val="Appelnotedebasdep"/>
          <w:rFonts w:ascii="Bahnschrift Light" w:hAnsi="Bahnschrift Light"/>
        </w:rPr>
        <w:footnoteReference w:id="39"/>
      </w:r>
      <w:r w:rsidRPr="00262444">
        <w:rPr>
          <w:rFonts w:ascii="Bahnschrift Light" w:hAnsi="Bahnschrift Light"/>
        </w:rPr>
        <w:t xml:space="preserve"> </w:t>
      </w:r>
    </w:p>
    <w:p w14:paraId="08A16E9A" w14:textId="77777777" w:rsidR="00FC4FFC" w:rsidRPr="00262444" w:rsidRDefault="00FC4FFC" w:rsidP="00FC4FFC">
      <w:pPr>
        <w:pStyle w:val="xmsonormal"/>
        <w:spacing w:before="0" w:beforeAutospacing="0" w:after="0" w:afterAutospacing="0"/>
        <w:jc w:val="both"/>
        <w:rPr>
          <w:rFonts w:ascii="Bahnschrift Light" w:hAnsi="Bahnschrift Light"/>
        </w:rPr>
      </w:pPr>
    </w:p>
    <w:p w14:paraId="341CC78A" w14:textId="1A451FAB" w:rsidR="00252410" w:rsidRPr="00262444" w:rsidRDefault="00FC4FFC" w:rsidP="00FC4FFC">
      <w:pPr>
        <w:pStyle w:val="xmsonormal"/>
        <w:numPr>
          <w:ilvl w:val="0"/>
          <w:numId w:val="16"/>
        </w:numPr>
        <w:spacing w:before="0" w:beforeAutospacing="0" w:after="0" w:afterAutospacing="0"/>
        <w:jc w:val="both"/>
        <w:rPr>
          <w:rFonts w:ascii="Bahnschrift Light" w:hAnsi="Bahnschrift Light"/>
        </w:rPr>
      </w:pPr>
      <w:r w:rsidRPr="00262444">
        <w:rPr>
          <w:rFonts w:ascii="Bahnschrift Light" w:hAnsi="Bahnschrift Light"/>
        </w:rPr>
        <w:t>u</w:t>
      </w:r>
      <w:r w:rsidR="00252410" w:rsidRPr="00262444">
        <w:rPr>
          <w:rFonts w:ascii="Bahnschrift Light" w:hAnsi="Bahnschrift Light"/>
        </w:rPr>
        <w:t>ne couverture médicale encore faible : Se</w:t>
      </w:r>
      <w:r w:rsidR="00E71331">
        <w:rPr>
          <w:rFonts w:ascii="Bahnschrift Light" w:hAnsi="Bahnschrift Light"/>
        </w:rPr>
        <w:t>ules 21,8% des femmes et 21.2</w:t>
      </w:r>
      <w:r w:rsidR="00252410" w:rsidRPr="00262444">
        <w:rPr>
          <w:rFonts w:ascii="Bahnschrift Light" w:hAnsi="Bahnschrift Light"/>
        </w:rPr>
        <w:t>% des hommes disposent d’une assurance médicale au Burundi.</w:t>
      </w:r>
      <w:r w:rsidR="00252410" w:rsidRPr="008A27DB">
        <w:rPr>
          <w:rFonts w:ascii="Bahnschrift Light" w:hAnsi="Bahnschrift Light"/>
          <w:vertAlign w:val="superscript"/>
        </w:rPr>
        <w:footnoteReference w:id="40"/>
      </w:r>
      <w:r w:rsidR="00252410" w:rsidRPr="00262444">
        <w:rPr>
          <w:rFonts w:ascii="Bahnschrift Light" w:hAnsi="Bahnschrift Light"/>
        </w:rPr>
        <w:t xml:space="preserve"> Des réformes sont nécessaires afin de rationaliser le système de la Carte d’Assistance Médicale (CAM) qui est le régime d’assurance maladie le plus structuré et le pl</w:t>
      </w:r>
      <w:r w:rsidR="00E71331">
        <w:rPr>
          <w:rFonts w:ascii="Bahnschrift Light" w:hAnsi="Bahnschrift Light"/>
        </w:rPr>
        <w:t>us utilisé dans le pays. I</w:t>
      </w:r>
      <w:r w:rsidR="00252410" w:rsidRPr="00262444">
        <w:rPr>
          <w:rFonts w:ascii="Bahnschrift Light" w:hAnsi="Bahnschrift Light"/>
        </w:rPr>
        <w:t>l assure la cou</w:t>
      </w:r>
      <w:r w:rsidR="00EB3650">
        <w:rPr>
          <w:rFonts w:ascii="Bahnschrift Light" w:hAnsi="Bahnschrift Light"/>
        </w:rPr>
        <w:t xml:space="preserve">verture de 15.4% des femmes et </w:t>
      </w:r>
      <w:r w:rsidR="00E71331">
        <w:rPr>
          <w:rFonts w:ascii="Bahnschrift Light" w:hAnsi="Bahnschrift Light"/>
        </w:rPr>
        <w:t>des hommes</w:t>
      </w:r>
      <w:r w:rsidR="00252410" w:rsidRPr="00262444">
        <w:rPr>
          <w:rFonts w:ascii="Bahnschrift Light" w:hAnsi="Bahnschrift Light"/>
        </w:rPr>
        <w:t>.</w:t>
      </w:r>
      <w:r w:rsidR="00252410" w:rsidRPr="00262444">
        <w:rPr>
          <w:rFonts w:ascii="Bahnschrift Light" w:hAnsi="Bahnschrift Light"/>
          <w:vertAlign w:val="superscript"/>
        </w:rPr>
        <w:footnoteReference w:id="41"/>
      </w:r>
      <w:r w:rsidR="00252410" w:rsidRPr="00262444">
        <w:rPr>
          <w:rFonts w:ascii="Bahnschrift Light" w:hAnsi="Bahnschrift Light"/>
        </w:rPr>
        <w:t xml:space="preserve"> </w:t>
      </w:r>
    </w:p>
    <w:p w14:paraId="4F1FB872" w14:textId="77777777" w:rsidR="00FC4FFC" w:rsidRPr="00262444" w:rsidRDefault="00FC4FFC" w:rsidP="00FC4FFC">
      <w:pPr>
        <w:pStyle w:val="xmsonormal"/>
        <w:spacing w:before="0" w:beforeAutospacing="0" w:after="0" w:afterAutospacing="0"/>
        <w:jc w:val="both"/>
        <w:rPr>
          <w:rFonts w:ascii="Bahnschrift Light" w:hAnsi="Bahnschrift Light"/>
        </w:rPr>
      </w:pPr>
    </w:p>
    <w:p w14:paraId="0EF3D9EA" w14:textId="77777777" w:rsidR="00252410" w:rsidRPr="00262444" w:rsidRDefault="00FC4FFC" w:rsidP="00FC4FFC">
      <w:pPr>
        <w:pStyle w:val="xmsonormal"/>
        <w:numPr>
          <w:ilvl w:val="0"/>
          <w:numId w:val="18"/>
        </w:numPr>
        <w:spacing w:before="0" w:beforeAutospacing="0" w:after="0" w:afterAutospacing="0"/>
        <w:jc w:val="both"/>
        <w:rPr>
          <w:rFonts w:ascii="Bahnschrift Light" w:hAnsi="Bahnschrift Light"/>
        </w:rPr>
      </w:pPr>
      <w:r w:rsidRPr="00262444">
        <w:rPr>
          <w:rFonts w:ascii="Bahnschrift Light" w:hAnsi="Bahnschrift Light"/>
        </w:rPr>
        <w:t>d</w:t>
      </w:r>
      <w:r w:rsidR="00252410" w:rsidRPr="00262444">
        <w:rPr>
          <w:rFonts w:ascii="Bahnschrift Light" w:hAnsi="Bahnschrift Light"/>
        </w:rPr>
        <w:t>es programmes de soutien aux ménages les plus pauvres et les plus vulnérables encore peu développés (transferts sociaux monétaires, t</w:t>
      </w:r>
      <w:r w:rsidRPr="00262444">
        <w:rPr>
          <w:rFonts w:ascii="Bahnschrift Light" w:hAnsi="Bahnschrift Light"/>
        </w:rPr>
        <w:t>ravaux à Haute Intensité de Main d’œuvre</w:t>
      </w:r>
      <w:r w:rsidR="00252410" w:rsidRPr="00262444">
        <w:rPr>
          <w:rFonts w:ascii="Bahnschrift Light" w:hAnsi="Bahnschrift Light"/>
        </w:rPr>
        <w:t>-HIMO) : le lancement en 2018 d’un programme national de transferts sociaux monétaires devrait permettre de couvrir 48.000 ménages dans 4 provinces. Toutefois, compte tenu du nombre de ménages pauvres au Burundi - l’ECVMB 2013/2014 en a estimé le nombre à 300.000 -,</w:t>
      </w:r>
      <w:r w:rsidRPr="00262444">
        <w:rPr>
          <w:rFonts w:ascii="Bahnschrift Light" w:hAnsi="Bahnschrift Light"/>
        </w:rPr>
        <w:t xml:space="preserve"> ce programme ne devrait toucher</w:t>
      </w:r>
      <w:r w:rsidR="00252410" w:rsidRPr="00262444">
        <w:rPr>
          <w:rFonts w:ascii="Bahnschrift Light" w:hAnsi="Bahnschrift Light"/>
        </w:rPr>
        <w:t xml:space="preserve"> que 16% des ménages concernés. </w:t>
      </w:r>
    </w:p>
    <w:p w14:paraId="3BFB9A15" w14:textId="77777777" w:rsidR="00FC4FFC" w:rsidRPr="00262444" w:rsidRDefault="00FC4FFC" w:rsidP="00FC4FFC">
      <w:pPr>
        <w:pStyle w:val="xmsonormal"/>
        <w:spacing w:before="0" w:beforeAutospacing="0" w:after="0" w:afterAutospacing="0"/>
        <w:jc w:val="both"/>
        <w:rPr>
          <w:rFonts w:ascii="Bahnschrift Light" w:hAnsi="Bahnschrift Light"/>
        </w:rPr>
      </w:pPr>
    </w:p>
    <w:p w14:paraId="3E52FAAF" w14:textId="784473F3" w:rsidR="00252410" w:rsidRPr="00262444" w:rsidRDefault="00FC4FFC" w:rsidP="00FC4FFC">
      <w:pPr>
        <w:pStyle w:val="xmsonormal"/>
        <w:numPr>
          <w:ilvl w:val="0"/>
          <w:numId w:val="17"/>
        </w:numPr>
        <w:spacing w:before="0" w:beforeAutospacing="0" w:after="0" w:afterAutospacing="0"/>
        <w:jc w:val="both"/>
        <w:rPr>
          <w:rFonts w:ascii="Bahnschrift Light" w:hAnsi="Bahnschrift Light"/>
        </w:rPr>
      </w:pPr>
      <w:r w:rsidRPr="00262444">
        <w:rPr>
          <w:rFonts w:ascii="Bahnschrift Light" w:hAnsi="Bahnschrift Light"/>
        </w:rPr>
        <w:t>l</w:t>
      </w:r>
      <w:r w:rsidR="00252410" w:rsidRPr="00262444">
        <w:rPr>
          <w:rFonts w:ascii="Bahnschrift Light" w:hAnsi="Bahnschrift Light"/>
        </w:rPr>
        <w:t xml:space="preserve">a persistance d’obstacles à la gratuité effective des soins de santé pour les femmes enceintes et les enfants de moins de cinq ans et à la scolarisation dans le fondamental : cette situation résulte de l’existence de coûts additionnels liés au transport, à la prescription de certains médicaments payants, à l’existence de frais d’uniforme, aux coûts des fournitures scolaires, etc. </w:t>
      </w:r>
    </w:p>
    <w:p w14:paraId="1067EA5D" w14:textId="77777777" w:rsidR="00B64A1E" w:rsidRDefault="00B64A1E" w:rsidP="007C5BDC">
      <w:pPr>
        <w:pStyle w:val="xmsonormal"/>
        <w:spacing w:before="0" w:beforeAutospacing="0" w:after="0" w:afterAutospacing="0"/>
        <w:jc w:val="both"/>
        <w:rPr>
          <w:rFonts w:ascii="Bahnschrift Light" w:hAnsi="Bahnschrift Light"/>
          <w:i/>
        </w:rPr>
      </w:pPr>
    </w:p>
    <w:p w14:paraId="18FD594C" w14:textId="77777777" w:rsidR="007F2FDA" w:rsidRDefault="007F2FDA" w:rsidP="007C5BDC">
      <w:pPr>
        <w:pStyle w:val="xmsonormal"/>
        <w:spacing w:before="0" w:beforeAutospacing="0" w:after="0" w:afterAutospacing="0"/>
        <w:jc w:val="both"/>
        <w:rPr>
          <w:rFonts w:ascii="Bahnschrift Light" w:hAnsi="Bahnschrift Light"/>
          <w:i/>
        </w:rPr>
      </w:pPr>
    </w:p>
    <w:p w14:paraId="7D969CA4" w14:textId="77777777" w:rsidR="00B64A1E" w:rsidRPr="00262444" w:rsidRDefault="00B64A1E" w:rsidP="007C5BDC">
      <w:pPr>
        <w:pStyle w:val="xmsonormal"/>
        <w:spacing w:before="0" w:beforeAutospacing="0" w:after="0" w:afterAutospacing="0"/>
        <w:jc w:val="both"/>
        <w:rPr>
          <w:rFonts w:ascii="Bahnschrift Light" w:hAnsi="Bahnschrift Light"/>
          <w:b/>
          <w:i/>
        </w:rPr>
      </w:pPr>
      <w:r w:rsidRPr="00262444">
        <w:rPr>
          <w:rFonts w:ascii="Bahnschrift Light" w:hAnsi="Bahnschrift Light"/>
          <w:b/>
          <w:i/>
        </w:rPr>
        <w:t>Interventions programmatiques du SNU</w:t>
      </w:r>
    </w:p>
    <w:p w14:paraId="16043BE3" w14:textId="77777777" w:rsidR="00B64A1E" w:rsidRPr="00262444" w:rsidRDefault="00B64A1E" w:rsidP="007C5BDC">
      <w:pPr>
        <w:pStyle w:val="xmsonormal"/>
        <w:spacing w:before="0" w:beforeAutospacing="0" w:after="0" w:afterAutospacing="0"/>
        <w:jc w:val="both"/>
        <w:rPr>
          <w:rFonts w:ascii="Bahnschrift Light" w:hAnsi="Bahnschrift Light"/>
          <w:b/>
          <w:i/>
        </w:rPr>
      </w:pPr>
    </w:p>
    <w:p w14:paraId="3B7A3421" w14:textId="77777777" w:rsidR="00ED1CBA" w:rsidRPr="00262444" w:rsidRDefault="00ED1CBA" w:rsidP="00ED1CBA">
      <w:pPr>
        <w:pStyle w:val="xmsonormal"/>
        <w:spacing w:before="0" w:beforeAutospacing="0" w:after="0" w:afterAutospacing="0"/>
        <w:jc w:val="both"/>
        <w:rPr>
          <w:rFonts w:ascii="Bahnschrift Light" w:hAnsi="Bahnschrift Light"/>
        </w:rPr>
      </w:pPr>
      <w:r w:rsidRPr="00262444">
        <w:rPr>
          <w:rFonts w:ascii="Bahnschrift Light" w:hAnsi="Bahnschrift Light"/>
        </w:rPr>
        <w:t xml:space="preserve">Compte tenu de l’importance que cet enjeu représente pour l’amélioration des conditions de vie des ménages, le développement socio-économique du pays et l’extension de la protection </w:t>
      </w:r>
      <w:r w:rsidR="00F37AFB" w:rsidRPr="00262444">
        <w:rPr>
          <w:rFonts w:ascii="Bahnschrift Light" w:hAnsi="Bahnschrift Light"/>
        </w:rPr>
        <w:t>sociale, le</w:t>
      </w:r>
      <w:r w:rsidRPr="00262444">
        <w:rPr>
          <w:rFonts w:ascii="Bahnschrift Light" w:hAnsi="Bahnschrift Light"/>
        </w:rPr>
        <w:t xml:space="preserve"> SNU au Burundi contribuera au renforcement de l’autonomisation des femmes. </w:t>
      </w:r>
    </w:p>
    <w:p w14:paraId="5A2EA676" w14:textId="77777777" w:rsidR="00ED1CBA" w:rsidRPr="00262444" w:rsidRDefault="00ED1CBA" w:rsidP="00ED1CBA">
      <w:pPr>
        <w:pStyle w:val="xmsonormal"/>
        <w:spacing w:before="0" w:beforeAutospacing="0" w:after="0" w:afterAutospacing="0"/>
        <w:jc w:val="both"/>
        <w:rPr>
          <w:rFonts w:ascii="Bahnschrift Light" w:hAnsi="Bahnschrift Light"/>
        </w:rPr>
      </w:pPr>
      <w:r w:rsidRPr="00262444">
        <w:rPr>
          <w:rFonts w:ascii="Bahnschrift Light" w:hAnsi="Bahnschrift Light"/>
        </w:rPr>
        <w:t> </w:t>
      </w:r>
    </w:p>
    <w:p w14:paraId="4AB4D9DA" w14:textId="77777777" w:rsidR="00ED1CBA" w:rsidRPr="00262444" w:rsidRDefault="00ED1CBA" w:rsidP="00ED1CBA">
      <w:pPr>
        <w:pStyle w:val="xmsonormal"/>
        <w:spacing w:before="0" w:beforeAutospacing="0" w:after="0" w:afterAutospacing="0"/>
        <w:jc w:val="both"/>
        <w:rPr>
          <w:rFonts w:ascii="Bahnschrift Light" w:hAnsi="Bahnschrift Light"/>
        </w:rPr>
      </w:pPr>
      <w:r w:rsidRPr="00262444">
        <w:rPr>
          <w:rFonts w:ascii="Bahnschrift Light" w:hAnsi="Bahnschrift Light"/>
        </w:rPr>
        <w:t xml:space="preserve">Le SNU au Burundi apportera notamment son soutien au renforcement de l’accès des femmes et des jeunes aux ressources productives et aux services financiers, en particulier au crédit. A cet effet, des partenariats avec les services de micro-financement et de prêts seront établis ou renforcés de façon à ce qu’ils puissent proposer des produits et services adaptés aux personnes les plus vulnérables. </w:t>
      </w:r>
    </w:p>
    <w:p w14:paraId="171669FF" w14:textId="77777777" w:rsidR="00ED1CBA" w:rsidRPr="00262444" w:rsidRDefault="00ED1CBA" w:rsidP="00ED1CBA">
      <w:pPr>
        <w:pStyle w:val="xmsonormal"/>
        <w:spacing w:before="0" w:beforeAutospacing="0" w:after="0" w:afterAutospacing="0"/>
        <w:jc w:val="both"/>
        <w:rPr>
          <w:rFonts w:ascii="Bahnschrift Light" w:hAnsi="Bahnschrift Light"/>
        </w:rPr>
      </w:pPr>
      <w:r w:rsidRPr="00262444">
        <w:rPr>
          <w:rFonts w:ascii="Bahnschrift Light" w:hAnsi="Bahnschrift Light"/>
        </w:rPr>
        <w:t> </w:t>
      </w:r>
    </w:p>
    <w:p w14:paraId="51ED2165" w14:textId="77777777" w:rsidR="00ED1CBA" w:rsidRPr="00262444" w:rsidRDefault="00ED1CBA" w:rsidP="00ED1CBA">
      <w:pPr>
        <w:pStyle w:val="xmsonormal"/>
        <w:spacing w:before="0" w:beforeAutospacing="0" w:after="0" w:afterAutospacing="0"/>
        <w:jc w:val="both"/>
        <w:rPr>
          <w:rFonts w:ascii="Bahnschrift Light" w:hAnsi="Bahnschrift Light"/>
        </w:rPr>
      </w:pPr>
      <w:r w:rsidRPr="00262444">
        <w:rPr>
          <w:rFonts w:ascii="Bahnschrift Light" w:hAnsi="Bahnschrift Light"/>
        </w:rPr>
        <w:t xml:space="preserve">Afin que les femmes et les jeunes filles puissent acquérir, gérer et utiliser des technologies énergétiques durables, comme les séchoirs solaires, les broyeurs solaires et les systèmes de réfrigération </w:t>
      </w:r>
      <w:r w:rsidR="00F37AFB" w:rsidRPr="00262444">
        <w:rPr>
          <w:rFonts w:ascii="Bahnschrift Light" w:hAnsi="Bahnschrift Light"/>
        </w:rPr>
        <w:t>solaire, le</w:t>
      </w:r>
      <w:r w:rsidRPr="00262444">
        <w:rPr>
          <w:rFonts w:ascii="Bahnschrift Light" w:hAnsi="Bahnschrift Light"/>
        </w:rPr>
        <w:t xml:space="preserve"> SNU favorisera également le transfert de connaissances, en partageant des informations et en organisant des formations. </w:t>
      </w:r>
    </w:p>
    <w:p w14:paraId="1126FDA8" w14:textId="77777777" w:rsidR="00ED1CBA" w:rsidRPr="00262444" w:rsidRDefault="00ED1CBA" w:rsidP="00ED1CBA">
      <w:pPr>
        <w:pStyle w:val="xmsonormal"/>
        <w:spacing w:before="0" w:beforeAutospacing="0" w:after="0" w:afterAutospacing="0"/>
        <w:jc w:val="both"/>
        <w:rPr>
          <w:rFonts w:ascii="Bahnschrift Light" w:hAnsi="Bahnschrift Light"/>
        </w:rPr>
      </w:pPr>
      <w:r w:rsidRPr="00262444">
        <w:rPr>
          <w:rFonts w:ascii="Bahnschrift Light" w:hAnsi="Bahnschrift Light"/>
        </w:rPr>
        <w:lastRenderedPageBreak/>
        <w:t> </w:t>
      </w:r>
    </w:p>
    <w:p w14:paraId="1FDDC0F8" w14:textId="77777777" w:rsidR="00ED1CBA" w:rsidRPr="00262444" w:rsidRDefault="00ED1CBA" w:rsidP="00ED1CBA">
      <w:pPr>
        <w:pStyle w:val="xmsonormal"/>
        <w:spacing w:before="0" w:beforeAutospacing="0" w:after="0" w:afterAutospacing="0"/>
        <w:jc w:val="both"/>
        <w:rPr>
          <w:rFonts w:ascii="Bahnschrift Light" w:hAnsi="Bahnschrift Light"/>
        </w:rPr>
      </w:pPr>
      <w:r w:rsidRPr="00262444">
        <w:rPr>
          <w:rFonts w:ascii="Bahnschrift Light" w:hAnsi="Bahnschrift Light"/>
        </w:rPr>
        <w:t xml:space="preserve">L’extension de la protection sociale devrait permettre aux femmes, aux jeunes, aux migrants internes, aux réfugiés, aux apatrides, et aux rapatriés d’avoir un meilleur niveau de vie et de voir leurs droits fondamentaux davantage respectés, notamment via un accès facilité aux services de santé. Les transferts monétaires </w:t>
      </w:r>
      <w:r w:rsidR="00F37AFB" w:rsidRPr="00262444">
        <w:rPr>
          <w:rFonts w:ascii="Bahnschrift Light" w:hAnsi="Bahnschrift Light"/>
        </w:rPr>
        <w:t>jouent un rôle essentiel</w:t>
      </w:r>
      <w:r w:rsidRPr="00262444">
        <w:rPr>
          <w:rFonts w:ascii="Bahnschrift Light" w:hAnsi="Bahnschrift Light"/>
        </w:rPr>
        <w:t xml:space="preserve"> dans des contextes de crise sociale, économique ou environnementale. </w:t>
      </w:r>
      <w:r w:rsidR="00F37AFB" w:rsidRPr="00262444">
        <w:rPr>
          <w:rFonts w:ascii="Bahnschrift Light" w:hAnsi="Bahnschrift Light"/>
        </w:rPr>
        <w:t>Lorsqu’ils sont assortis de conditions, ils permettent souvent de rendre plus efficaces les actions multisectorielles en faveur des plus vulnérables.</w:t>
      </w:r>
    </w:p>
    <w:p w14:paraId="083B5644" w14:textId="2D1F3531" w:rsidR="00596F3D" w:rsidRPr="00262444" w:rsidRDefault="00ED1CBA" w:rsidP="007C5BDC">
      <w:pPr>
        <w:pStyle w:val="xmsonormal"/>
        <w:spacing w:before="0" w:beforeAutospacing="0" w:after="0" w:afterAutospacing="0"/>
        <w:jc w:val="both"/>
        <w:rPr>
          <w:rFonts w:ascii="Bahnschrift Light" w:hAnsi="Bahnschrift Light"/>
        </w:rPr>
      </w:pPr>
      <w:r w:rsidRPr="00262444">
        <w:rPr>
          <w:rFonts w:ascii="Bahnschrift Light" w:hAnsi="Bahnschrift Light"/>
        </w:rPr>
        <w:t> </w:t>
      </w:r>
    </w:p>
    <w:p w14:paraId="711A0405" w14:textId="77777777" w:rsidR="000F2EEF" w:rsidRPr="00262444" w:rsidRDefault="0031165B" w:rsidP="007C5BDC">
      <w:pPr>
        <w:pStyle w:val="Titre4"/>
        <w:spacing w:line="240" w:lineRule="auto"/>
        <w:jc w:val="both"/>
        <w:rPr>
          <w:rFonts w:ascii="Bahnschrift Light" w:hAnsi="Bahnschrift Light"/>
          <w:b/>
          <w:i w:val="0"/>
          <w:color w:val="auto"/>
          <w:sz w:val="24"/>
          <w:szCs w:val="24"/>
        </w:rPr>
      </w:pPr>
      <w:r w:rsidRPr="00262444">
        <w:rPr>
          <w:rFonts w:ascii="Bahnschrift Light" w:eastAsia="Times New Roman" w:hAnsi="Bahnschrift Light" w:cs="Arial"/>
          <w:b/>
          <w:color w:val="auto"/>
          <w:sz w:val="24"/>
          <w:szCs w:val="24"/>
          <w:lang w:eastAsia="fr-CA"/>
        </w:rPr>
        <w:t>2.</w:t>
      </w:r>
      <w:r w:rsidR="0032233B" w:rsidRPr="00262444">
        <w:rPr>
          <w:rFonts w:ascii="Bahnschrift Light" w:eastAsia="Times New Roman" w:hAnsi="Bahnschrift Light" w:cs="Arial"/>
          <w:b/>
          <w:color w:val="auto"/>
          <w:sz w:val="24"/>
          <w:szCs w:val="24"/>
          <w:lang w:eastAsia="fr-CA"/>
        </w:rPr>
        <w:t>3</w:t>
      </w:r>
      <w:r w:rsidRPr="00262444">
        <w:rPr>
          <w:rFonts w:ascii="Bahnschrift Light" w:eastAsia="Times New Roman" w:hAnsi="Bahnschrift Light" w:cs="Arial"/>
          <w:b/>
          <w:color w:val="auto"/>
          <w:sz w:val="24"/>
          <w:szCs w:val="24"/>
          <w:lang w:eastAsia="fr-CA"/>
        </w:rPr>
        <w:t>.2 Prospérité</w:t>
      </w:r>
      <w:r w:rsidRPr="00262444">
        <w:rPr>
          <w:rFonts w:ascii="Bahnschrift Light" w:eastAsia="Times New Roman" w:hAnsi="Bahnschrift Light" w:cs="Arial"/>
          <w:color w:val="auto"/>
          <w:sz w:val="24"/>
          <w:szCs w:val="24"/>
          <w:lang w:eastAsia="fr-CA"/>
        </w:rPr>
        <w:t xml:space="preserve"> : </w:t>
      </w:r>
      <w:r w:rsidRPr="00262444">
        <w:rPr>
          <w:rFonts w:ascii="Bahnschrift Light" w:eastAsia="Times New Roman" w:hAnsi="Bahnschrift Light" w:cs="Arial"/>
          <w:b/>
          <w:color w:val="auto"/>
          <w:sz w:val="24"/>
          <w:szCs w:val="24"/>
          <w:lang w:eastAsia="fr-CA"/>
        </w:rPr>
        <w:t>Transformation et durabilité</w:t>
      </w:r>
    </w:p>
    <w:p w14:paraId="0E1937C5" w14:textId="77777777" w:rsidR="00E80D07" w:rsidRPr="00262444" w:rsidRDefault="0031165B" w:rsidP="007C5BDC">
      <w:pPr>
        <w:spacing w:line="240" w:lineRule="auto"/>
        <w:jc w:val="both"/>
        <w:rPr>
          <w:rFonts w:ascii="Bahnschrift Light" w:eastAsia="Times New Roman" w:hAnsi="Bahnschrift Light" w:cs="Arial"/>
          <w:sz w:val="24"/>
          <w:szCs w:val="24"/>
          <w:lang w:val="fr-CA" w:eastAsia="fr-CA"/>
        </w:rPr>
      </w:pPr>
      <w:r w:rsidRPr="00262444">
        <w:rPr>
          <w:rFonts w:ascii="Bahnschrift Light" w:eastAsia="Times New Roman" w:hAnsi="Bahnschrift Light" w:cs="Arial"/>
          <w:sz w:val="24"/>
          <w:szCs w:val="24"/>
          <w:highlight w:val="yellow"/>
          <w:lang w:val="fr-CA" w:eastAsia="fr-CA"/>
        </w:rPr>
        <w:t xml:space="preserve"> </w:t>
      </w:r>
    </w:p>
    <w:p w14:paraId="787D2F18" w14:textId="0773894A" w:rsidR="000F2EEF" w:rsidRPr="00262444" w:rsidRDefault="0031165B" w:rsidP="007C5BDC">
      <w:pPr>
        <w:pBdr>
          <w:top w:val="single" w:sz="4" w:space="1" w:color="auto"/>
          <w:left w:val="single" w:sz="4" w:space="1" w:color="auto"/>
          <w:bottom w:val="single" w:sz="4" w:space="1" w:color="auto"/>
          <w:right w:val="single" w:sz="4" w:space="1" w:color="auto"/>
        </w:pBdr>
        <w:shd w:val="clear" w:color="auto" w:fill="BDD6EE" w:themeFill="accent1" w:themeFillTint="66"/>
        <w:spacing w:line="240" w:lineRule="auto"/>
        <w:jc w:val="both"/>
        <w:rPr>
          <w:rFonts w:ascii="Bahnschrift Light" w:hAnsi="Bahnschrift Light" w:cstheme="majorHAnsi"/>
          <w:bCs/>
          <w:i/>
          <w:sz w:val="24"/>
          <w:szCs w:val="24"/>
        </w:rPr>
      </w:pPr>
      <w:r w:rsidRPr="00262444">
        <w:rPr>
          <w:rFonts w:ascii="Bahnschrift Light" w:hAnsi="Bahnschrift Light" w:cs="Times New Roman"/>
          <w:b/>
          <w:bCs/>
          <w:sz w:val="24"/>
          <w:szCs w:val="24"/>
        </w:rPr>
        <w:t xml:space="preserve">Effet </w:t>
      </w:r>
      <w:r w:rsidR="00021452" w:rsidRPr="00262444">
        <w:rPr>
          <w:rFonts w:ascii="Bahnschrift Light" w:hAnsi="Bahnschrift Light" w:cs="Times New Roman"/>
          <w:b/>
          <w:bCs/>
          <w:sz w:val="24"/>
          <w:szCs w:val="24"/>
        </w:rPr>
        <w:t>4</w:t>
      </w:r>
      <w:r w:rsidR="003923DF">
        <w:rPr>
          <w:rFonts w:ascii="Bahnschrift Light" w:hAnsi="Bahnschrift Light" w:cs="Times New Roman"/>
          <w:b/>
          <w:bCs/>
          <w:sz w:val="24"/>
          <w:szCs w:val="24"/>
        </w:rPr>
        <w:t> :</w:t>
      </w:r>
      <w:r w:rsidRPr="00262444">
        <w:rPr>
          <w:rFonts w:ascii="Bahnschrift Light" w:hAnsi="Bahnschrift Light" w:cstheme="majorHAnsi"/>
          <w:b/>
          <w:bCs/>
          <w:sz w:val="24"/>
          <w:szCs w:val="24"/>
        </w:rPr>
        <w:t xml:space="preserve"> </w:t>
      </w:r>
      <w:r w:rsidRPr="00262444">
        <w:rPr>
          <w:rFonts w:ascii="Bahnschrift Light" w:hAnsi="Bahnschrift Light" w:cstheme="majorHAnsi"/>
          <w:bCs/>
          <w:i/>
          <w:sz w:val="24"/>
          <w:szCs w:val="24"/>
        </w:rPr>
        <w:t>D’ici 2023, les hommes et les femmes en particulier les plus vulnérables accèdent équitablement aux moyens de production pour accroitre les rendements et les revenus générés par une production agro-</w:t>
      </w:r>
      <w:proofErr w:type="spellStart"/>
      <w:r w:rsidRPr="00262444">
        <w:rPr>
          <w:rFonts w:ascii="Bahnschrift Light" w:hAnsi="Bahnschrift Light" w:cstheme="majorHAnsi"/>
          <w:bCs/>
          <w:i/>
          <w:sz w:val="24"/>
          <w:szCs w:val="24"/>
        </w:rPr>
        <w:t>sylvo</w:t>
      </w:r>
      <w:proofErr w:type="spellEnd"/>
      <w:r w:rsidRPr="00262444">
        <w:rPr>
          <w:rFonts w:ascii="Bahnschrift Light" w:hAnsi="Bahnschrift Light" w:cstheme="majorHAnsi"/>
          <w:bCs/>
          <w:i/>
          <w:sz w:val="24"/>
          <w:szCs w:val="24"/>
        </w:rPr>
        <w:t xml:space="preserve">-zootechnique innovante et respectueuse de l’environnement contribuant à leur sécurité alimentaire et nutritionnelle </w:t>
      </w:r>
      <w:r w:rsidRPr="00262444">
        <w:rPr>
          <w:rFonts w:ascii="Bahnschrift Light" w:hAnsi="Bahnschrift Light" w:cstheme="majorHAnsi"/>
          <w:i/>
          <w:sz w:val="24"/>
          <w:szCs w:val="24"/>
        </w:rPr>
        <w:t xml:space="preserve"> </w:t>
      </w:r>
    </w:p>
    <w:p w14:paraId="7584A433" w14:textId="77777777" w:rsidR="0071369F" w:rsidRPr="00262444" w:rsidRDefault="0071369F" w:rsidP="0071369F">
      <w:pPr>
        <w:jc w:val="both"/>
        <w:rPr>
          <w:rFonts w:ascii="Bahnschrift Light" w:eastAsia="Times New Roman" w:hAnsi="Bahnschrift Light" w:cs="Times New Roman"/>
          <w:bCs/>
          <w:sz w:val="24"/>
          <w:szCs w:val="24"/>
          <w:lang w:eastAsia="fr-FR"/>
        </w:rPr>
      </w:pPr>
      <w:r w:rsidRPr="00262444">
        <w:rPr>
          <w:rFonts w:ascii="Bahnschrift Light" w:hAnsi="Bahnschrift Light" w:cs="Times New Roman"/>
          <w:sz w:val="24"/>
          <w:szCs w:val="24"/>
        </w:rPr>
        <w:t xml:space="preserve">L’effet 4 est aligné sur les axes </w:t>
      </w:r>
      <w:r w:rsidRPr="00262444">
        <w:rPr>
          <w:rFonts w:ascii="Bahnschrift Light" w:hAnsi="Bahnschrift Light"/>
          <w:sz w:val="24"/>
          <w:szCs w:val="24"/>
          <w:lang w:eastAsia="fr-FR"/>
        </w:rPr>
        <w:t>“</w:t>
      </w:r>
      <w:r w:rsidRPr="00262444">
        <w:rPr>
          <w:rFonts w:ascii="Bahnschrift Light" w:hAnsi="Bahnschrift Light" w:cs="Times New Roman"/>
          <w:sz w:val="24"/>
          <w:szCs w:val="24"/>
        </w:rPr>
        <w:t>Agriculture, élevage et sécurité alimentaire</w:t>
      </w:r>
      <w:r w:rsidRPr="00262444">
        <w:rPr>
          <w:rFonts w:ascii="Bahnschrift Light" w:hAnsi="Bahnschrift Light"/>
          <w:sz w:val="24"/>
          <w:szCs w:val="24"/>
          <w:lang w:eastAsia="fr-FR"/>
        </w:rPr>
        <w:t>”</w:t>
      </w:r>
      <w:r w:rsidRPr="00262444">
        <w:rPr>
          <w:rFonts w:ascii="Bahnschrift Light" w:hAnsi="Bahnschrift Light" w:cs="Times New Roman"/>
          <w:sz w:val="24"/>
          <w:szCs w:val="24"/>
        </w:rPr>
        <w:t xml:space="preserve">, </w:t>
      </w:r>
      <w:r w:rsidRPr="00262444">
        <w:rPr>
          <w:rFonts w:ascii="Bahnschrift Light" w:hAnsi="Bahnschrift Light"/>
          <w:sz w:val="24"/>
          <w:szCs w:val="24"/>
          <w:lang w:eastAsia="fr-FR"/>
        </w:rPr>
        <w:t>“</w:t>
      </w:r>
      <w:r w:rsidRPr="00262444">
        <w:rPr>
          <w:rFonts w:ascii="Bahnschrift Light" w:hAnsi="Bahnschrift Light" w:cs="Times New Roman"/>
          <w:sz w:val="24"/>
          <w:szCs w:val="24"/>
        </w:rPr>
        <w:t>Développement des infrastructures d’appui à la production</w:t>
      </w:r>
      <w:r w:rsidRPr="00262444">
        <w:rPr>
          <w:rFonts w:ascii="Bahnschrift Light" w:hAnsi="Bahnschrift Light"/>
          <w:sz w:val="24"/>
          <w:szCs w:val="24"/>
          <w:lang w:eastAsia="fr-FR"/>
        </w:rPr>
        <w:t>”</w:t>
      </w:r>
      <w:r w:rsidRPr="00262444">
        <w:rPr>
          <w:rFonts w:ascii="Bahnschrift Light" w:hAnsi="Bahnschrift Light" w:cs="Times New Roman"/>
          <w:sz w:val="24"/>
          <w:szCs w:val="24"/>
        </w:rPr>
        <w:t xml:space="preserve">, </w:t>
      </w:r>
      <w:r w:rsidRPr="00262444">
        <w:rPr>
          <w:rFonts w:ascii="Bahnschrift Light" w:hAnsi="Bahnschrift Light"/>
          <w:sz w:val="24"/>
          <w:szCs w:val="24"/>
          <w:lang w:eastAsia="fr-FR"/>
        </w:rPr>
        <w:t>“</w:t>
      </w:r>
      <w:r w:rsidRPr="00262444">
        <w:rPr>
          <w:rFonts w:ascii="Bahnschrift Light" w:hAnsi="Bahnschrift Light" w:cs="Times New Roman"/>
          <w:sz w:val="24"/>
          <w:szCs w:val="24"/>
        </w:rPr>
        <w:t>Emploi décent et jeunesse</w:t>
      </w:r>
      <w:r w:rsidRPr="00262444">
        <w:rPr>
          <w:rFonts w:ascii="Bahnschrift Light" w:hAnsi="Bahnschrift Light"/>
          <w:sz w:val="24"/>
          <w:szCs w:val="24"/>
          <w:lang w:eastAsia="fr-FR"/>
        </w:rPr>
        <w:t>”</w:t>
      </w:r>
      <w:r w:rsidRPr="00262444">
        <w:rPr>
          <w:rFonts w:ascii="Bahnschrift Light" w:hAnsi="Bahnschrift Light" w:cs="Times New Roman"/>
          <w:sz w:val="24"/>
          <w:szCs w:val="24"/>
        </w:rPr>
        <w:t xml:space="preserve">, </w:t>
      </w:r>
      <w:r w:rsidRPr="00262444">
        <w:rPr>
          <w:rFonts w:ascii="Bahnschrift Light" w:hAnsi="Bahnschrift Light"/>
          <w:sz w:val="24"/>
          <w:szCs w:val="24"/>
          <w:lang w:eastAsia="fr-FR"/>
        </w:rPr>
        <w:t>“</w:t>
      </w:r>
      <w:r w:rsidRPr="00262444">
        <w:rPr>
          <w:rFonts w:ascii="Bahnschrift Light" w:hAnsi="Bahnschrift Light" w:cs="Times New Roman"/>
          <w:sz w:val="24"/>
          <w:szCs w:val="24"/>
        </w:rPr>
        <w:t>Dividende démographique</w:t>
      </w:r>
      <w:r w:rsidRPr="00262444">
        <w:rPr>
          <w:rFonts w:ascii="Bahnschrift Light" w:hAnsi="Bahnschrift Light"/>
          <w:sz w:val="24"/>
          <w:szCs w:val="24"/>
          <w:lang w:eastAsia="fr-FR"/>
        </w:rPr>
        <w:t>”</w:t>
      </w:r>
      <w:r w:rsidRPr="00262444">
        <w:rPr>
          <w:rFonts w:ascii="Bahnschrift Light" w:hAnsi="Bahnschrift Light" w:cs="Times New Roman"/>
          <w:sz w:val="24"/>
          <w:szCs w:val="24"/>
        </w:rPr>
        <w:t xml:space="preserve">, et </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Gestion durable de l'environnement</w:t>
      </w:r>
      <w:r w:rsidRPr="00262444">
        <w:rPr>
          <w:rFonts w:ascii="Bahnschrift Light" w:hAnsi="Bahnschrift Light"/>
          <w:sz w:val="24"/>
          <w:szCs w:val="24"/>
          <w:lang w:eastAsia="fr-FR"/>
        </w:rPr>
        <w:t>”</w:t>
      </w:r>
      <w:r w:rsidRPr="00262444">
        <w:rPr>
          <w:rFonts w:ascii="Bahnschrift Light" w:hAnsi="Bahnschrift Light" w:cs="Times New Roman"/>
          <w:sz w:val="24"/>
          <w:szCs w:val="24"/>
        </w:rPr>
        <w:t xml:space="preserve"> du PND</w:t>
      </w:r>
      <w:r w:rsidRPr="00262444">
        <w:rPr>
          <w:rFonts w:ascii="Bahnschrift Light" w:eastAsia="Times New Roman" w:hAnsi="Bahnschrift Light" w:cs="Times New Roman"/>
          <w:bCs/>
          <w:sz w:val="24"/>
          <w:szCs w:val="24"/>
          <w:lang w:eastAsia="fr-FR"/>
        </w:rPr>
        <w:t xml:space="preserve">. Il contribuera à réaliser les ODD 1 </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Pas de pauvreté</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 xml:space="preserve">, 2 </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Faim zéro</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 xml:space="preserve">, 5 </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Egalité entre les sexes</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 xml:space="preserve">, 8 </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Travail décent et croissance économique</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 xml:space="preserve">, 9 </w:t>
      </w:r>
      <w:r w:rsidRPr="00262444">
        <w:rPr>
          <w:rFonts w:ascii="Bahnschrift Light" w:hAnsi="Bahnschrift Light"/>
          <w:sz w:val="24"/>
          <w:szCs w:val="24"/>
          <w:lang w:eastAsia="fr-FR"/>
        </w:rPr>
        <w:t>“I</w:t>
      </w:r>
      <w:r w:rsidRPr="00262444">
        <w:rPr>
          <w:rFonts w:ascii="Bahnschrift Light" w:eastAsia="Times New Roman" w:hAnsi="Bahnschrift Light" w:cs="Times New Roman"/>
          <w:bCs/>
          <w:sz w:val="24"/>
          <w:szCs w:val="24"/>
          <w:lang w:eastAsia="fr-FR"/>
        </w:rPr>
        <w:t>ndustrie, innovation et infrastructure</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 xml:space="preserve">, 12 </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Consommation et production responsables</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 xml:space="preserve"> et 13 </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Changements climatiques</w:t>
      </w:r>
      <w:r w:rsidRPr="00262444">
        <w:rPr>
          <w:rFonts w:ascii="Bahnschrift Light" w:hAnsi="Bahnschrift Light"/>
          <w:sz w:val="24"/>
          <w:szCs w:val="24"/>
          <w:lang w:eastAsia="fr-FR"/>
        </w:rPr>
        <w:t>”</w:t>
      </w:r>
      <w:r w:rsidRPr="00262444">
        <w:rPr>
          <w:rFonts w:ascii="Bahnschrift Light" w:eastAsia="Times New Roman" w:hAnsi="Bahnschrift Light" w:cs="Times New Roman"/>
          <w:bCs/>
          <w:sz w:val="24"/>
          <w:szCs w:val="24"/>
          <w:lang w:eastAsia="fr-FR"/>
        </w:rPr>
        <w:t>.</w:t>
      </w:r>
    </w:p>
    <w:p w14:paraId="10AC2A83" w14:textId="4809081B" w:rsidR="0071369F" w:rsidRPr="00262444" w:rsidRDefault="0071369F" w:rsidP="0071369F">
      <w:pPr>
        <w:jc w:val="both"/>
        <w:rPr>
          <w:rFonts w:ascii="Bahnschrift Light" w:hAnsi="Bahnschrift Light"/>
          <w:sz w:val="24"/>
          <w:szCs w:val="24"/>
        </w:rPr>
      </w:pPr>
      <w:r w:rsidRPr="00024395">
        <w:rPr>
          <w:rFonts w:ascii="Bahnschrift Light" w:hAnsi="Bahnschrift Light"/>
          <w:sz w:val="24"/>
          <w:szCs w:val="24"/>
        </w:rPr>
        <w:t>Le secteur agricole contribue à hauteur de 39,6 % au PIB burundais, fournissant 84% d’emplois, 95% de l’offre alimentaire ainsi que l’essentiel des matières premières utilisées par le secteur agro-industriel</w:t>
      </w:r>
      <w:r w:rsidRPr="00024395">
        <w:rPr>
          <w:rStyle w:val="Appelnotedebasdep"/>
          <w:rFonts w:ascii="Bahnschrift Light" w:hAnsi="Bahnschrift Light"/>
          <w:sz w:val="24"/>
          <w:szCs w:val="24"/>
        </w:rPr>
        <w:footnoteReference w:id="42"/>
      </w:r>
      <w:r w:rsidRPr="00024395">
        <w:rPr>
          <w:rFonts w:ascii="Bahnschrift Light" w:hAnsi="Bahnschrift Light"/>
          <w:sz w:val="24"/>
          <w:szCs w:val="24"/>
        </w:rPr>
        <w:t>.</w:t>
      </w:r>
      <w:r w:rsidRPr="00262444">
        <w:rPr>
          <w:rFonts w:ascii="Bahnschrift Light" w:hAnsi="Bahnschrift Light"/>
          <w:sz w:val="24"/>
          <w:szCs w:val="24"/>
        </w:rPr>
        <w:t xml:space="preserve"> Ce secteur se caractérise par une faible productivité, un faible niveau de formation et une faible rémunération de la main d’œuvre. Le PND (2018-2027) vise à atteindre une croissance économique forte, soutenue, inclusive, et durable afin d’assurer le bien-être de la population dans toutes ses composantes. A cet effet, le PND prévoit de moderniser, diversifier et rendre plus intensive la production agricole, animale et halieutique, et de renforcer la sécurité alimentaire à travers le développement de l’industrie agro-alimentaire et d’une agriculture de marché. Comme le développement économique s’accompagne d’une réduction de la pauvreté, cela implique non seulement une réaffectation et une transformation des ressources et des facteurs de productions pour les rendre plus productives. La croissance économique s’accompagne également d’un changement de comportement et d’attitudes pour acquérir des modes de production et de consommation durables pour tendre vers des niveaux de vie élevés des populations.</w:t>
      </w:r>
      <w:r w:rsidR="00596F3D" w:rsidRPr="00262444">
        <w:rPr>
          <w:rFonts w:ascii="Bahnschrift Light" w:hAnsi="Bahnschrift Light"/>
          <w:sz w:val="24"/>
          <w:szCs w:val="24"/>
        </w:rPr>
        <w:t xml:space="preserve">  </w:t>
      </w:r>
    </w:p>
    <w:p w14:paraId="37E79245" w14:textId="77777777" w:rsidR="002F573B" w:rsidRPr="00262444" w:rsidRDefault="002F573B" w:rsidP="007C5BDC">
      <w:pPr>
        <w:spacing w:line="240" w:lineRule="auto"/>
        <w:jc w:val="both"/>
        <w:rPr>
          <w:rFonts w:ascii="Bahnschrift Light" w:hAnsi="Bahnschrift Light"/>
          <w:b/>
          <w:i/>
          <w:sz w:val="24"/>
          <w:szCs w:val="24"/>
        </w:rPr>
      </w:pPr>
      <w:r w:rsidRPr="00262444">
        <w:rPr>
          <w:rFonts w:ascii="Bahnschrift Light" w:hAnsi="Bahnschrift Light"/>
          <w:b/>
          <w:i/>
          <w:sz w:val="24"/>
          <w:szCs w:val="24"/>
        </w:rPr>
        <w:t xml:space="preserve">Défis des secteurs </w:t>
      </w:r>
      <w:r w:rsidRPr="00262444">
        <w:rPr>
          <w:rFonts w:ascii="Bahnschrift Light" w:hAnsi="Bahnschrift Light" w:cstheme="majorHAnsi"/>
          <w:b/>
          <w:bCs/>
          <w:i/>
          <w:sz w:val="24"/>
          <w:szCs w:val="24"/>
        </w:rPr>
        <w:t>agro-</w:t>
      </w:r>
      <w:proofErr w:type="spellStart"/>
      <w:r w:rsidRPr="00262444">
        <w:rPr>
          <w:rFonts w:ascii="Bahnschrift Light" w:hAnsi="Bahnschrift Light" w:cstheme="majorHAnsi"/>
          <w:b/>
          <w:bCs/>
          <w:i/>
          <w:sz w:val="24"/>
          <w:szCs w:val="24"/>
        </w:rPr>
        <w:t>sylvo</w:t>
      </w:r>
      <w:proofErr w:type="spellEnd"/>
      <w:r w:rsidRPr="00262444">
        <w:rPr>
          <w:rFonts w:ascii="Bahnschrift Light" w:hAnsi="Bahnschrift Light" w:cstheme="majorHAnsi"/>
          <w:b/>
          <w:bCs/>
          <w:i/>
          <w:sz w:val="24"/>
          <w:szCs w:val="24"/>
        </w:rPr>
        <w:t>-zootechnique et sécurité alimentaire</w:t>
      </w:r>
    </w:p>
    <w:p w14:paraId="2E463D38" w14:textId="24ECE37A" w:rsidR="0071369F" w:rsidRPr="00262444" w:rsidRDefault="0071369F" w:rsidP="00596F3D">
      <w:pPr>
        <w:jc w:val="both"/>
        <w:rPr>
          <w:rFonts w:ascii="Bahnschrift Light" w:hAnsi="Bahnschrift Light"/>
          <w:sz w:val="24"/>
          <w:szCs w:val="24"/>
        </w:rPr>
      </w:pPr>
      <w:r w:rsidRPr="00262444">
        <w:rPr>
          <w:rFonts w:ascii="Bahnschrift Light" w:hAnsi="Bahnschrift Light"/>
          <w:sz w:val="24"/>
          <w:szCs w:val="24"/>
        </w:rPr>
        <w:t>Pour ces secteurs, les défis majeurs sont</w:t>
      </w:r>
      <w:r w:rsidRPr="00262444">
        <w:rPr>
          <w:rFonts w:ascii="Bahnschrift Light" w:hAnsi="Bahnschrift Light" w:cs="Arial"/>
          <w:sz w:val="24"/>
          <w:szCs w:val="24"/>
        </w:rPr>
        <w:t xml:space="preserve"> </w:t>
      </w:r>
      <w:r w:rsidRPr="00262444">
        <w:rPr>
          <w:rFonts w:ascii="Bahnschrift Light" w:hAnsi="Bahnschrift Light"/>
          <w:sz w:val="24"/>
          <w:szCs w:val="24"/>
        </w:rPr>
        <w:t>: (i) le manque d’infrastructures d’appui pour la transformation et à la conservation des produits (ii) l‘accès limité aux services financiers et aux marchés (iii) la pression démographique et la nécessité de prendre en compte des aléas climatiques, et (iv) la nécessité d’intensifier et de diversifier la produ</w:t>
      </w:r>
      <w:r w:rsidR="00596F3D" w:rsidRPr="00262444">
        <w:rPr>
          <w:rFonts w:ascii="Bahnschrift Light" w:hAnsi="Bahnschrift Light"/>
          <w:sz w:val="24"/>
          <w:szCs w:val="24"/>
        </w:rPr>
        <w:t>ction agri-</w:t>
      </w:r>
      <w:proofErr w:type="spellStart"/>
      <w:r w:rsidR="00596F3D" w:rsidRPr="00262444">
        <w:rPr>
          <w:rFonts w:ascii="Bahnschrift Light" w:hAnsi="Bahnschrift Light"/>
          <w:sz w:val="24"/>
          <w:szCs w:val="24"/>
        </w:rPr>
        <w:t>sylvo</w:t>
      </w:r>
      <w:proofErr w:type="spellEnd"/>
      <w:r w:rsidR="00596F3D" w:rsidRPr="00262444">
        <w:rPr>
          <w:rFonts w:ascii="Bahnschrift Light" w:hAnsi="Bahnschrift Light"/>
          <w:sz w:val="24"/>
          <w:szCs w:val="24"/>
        </w:rPr>
        <w:t xml:space="preserve">-zootechnique. </w:t>
      </w:r>
    </w:p>
    <w:p w14:paraId="57A769F4" w14:textId="77777777" w:rsidR="00B8218E" w:rsidRPr="00262444" w:rsidRDefault="007767CE" w:rsidP="007C5BDC">
      <w:pPr>
        <w:spacing w:line="240" w:lineRule="auto"/>
        <w:jc w:val="both"/>
        <w:rPr>
          <w:rFonts w:ascii="Bahnschrift Light" w:hAnsi="Bahnschrift Light" w:cstheme="minorHAnsi"/>
          <w:b/>
          <w:i/>
          <w:sz w:val="24"/>
          <w:szCs w:val="24"/>
        </w:rPr>
      </w:pPr>
      <w:r w:rsidRPr="00262444">
        <w:rPr>
          <w:rFonts w:ascii="Bahnschrift Light" w:hAnsi="Bahnschrift Light"/>
          <w:sz w:val="24"/>
          <w:szCs w:val="24"/>
        </w:rPr>
        <w:t>L</w:t>
      </w:r>
      <w:r w:rsidR="002B0520" w:rsidRPr="00262444">
        <w:rPr>
          <w:rFonts w:ascii="Bahnschrift Light" w:hAnsi="Bahnschrift Light"/>
          <w:sz w:val="24"/>
          <w:szCs w:val="24"/>
        </w:rPr>
        <w:t xml:space="preserve">es </w:t>
      </w:r>
      <w:r w:rsidR="0031165B" w:rsidRPr="00262444">
        <w:rPr>
          <w:rFonts w:ascii="Bahnschrift Light" w:hAnsi="Bahnschrift Light" w:cstheme="minorHAnsi"/>
          <w:b/>
          <w:i/>
          <w:sz w:val="24"/>
          <w:szCs w:val="24"/>
        </w:rPr>
        <w:t>Interventions programmatiques du SNU</w:t>
      </w:r>
    </w:p>
    <w:p w14:paraId="16B091BC" w14:textId="5B20FCB9" w:rsidR="007C22C7" w:rsidRPr="00262444" w:rsidRDefault="006105CD" w:rsidP="008B18C5">
      <w:pPr>
        <w:spacing w:line="240" w:lineRule="auto"/>
        <w:jc w:val="both"/>
        <w:rPr>
          <w:rFonts w:ascii="Bahnschrift Light" w:hAnsi="Bahnschrift Light" w:cstheme="minorHAnsi"/>
          <w:sz w:val="24"/>
          <w:szCs w:val="24"/>
          <w:lang w:val="fr-CA"/>
        </w:rPr>
      </w:pPr>
      <w:r w:rsidRPr="00262444">
        <w:rPr>
          <w:rFonts w:ascii="Bahnschrift Light" w:hAnsi="Bahnschrift Light" w:cstheme="minorHAnsi"/>
          <w:sz w:val="24"/>
          <w:szCs w:val="24"/>
          <w:lang w:val="fr-CA"/>
        </w:rPr>
        <w:t xml:space="preserve">Le </w:t>
      </w:r>
      <w:r w:rsidR="0031165B" w:rsidRPr="00262444">
        <w:rPr>
          <w:rFonts w:ascii="Bahnschrift Light" w:hAnsi="Bahnschrift Light" w:cstheme="minorHAnsi"/>
          <w:sz w:val="24"/>
          <w:szCs w:val="24"/>
          <w:lang w:val="fr-CA"/>
        </w:rPr>
        <w:t xml:space="preserve">SNU </w:t>
      </w:r>
      <w:r w:rsidR="007C22C7" w:rsidRPr="00262444">
        <w:rPr>
          <w:rFonts w:ascii="Bahnschrift Light" w:hAnsi="Bahnschrift Light" w:cstheme="minorHAnsi"/>
          <w:sz w:val="24"/>
          <w:szCs w:val="24"/>
          <w:lang w:val="fr-CA"/>
        </w:rPr>
        <w:t xml:space="preserve">soutiendra </w:t>
      </w:r>
      <w:r w:rsidRPr="00262444">
        <w:rPr>
          <w:rFonts w:ascii="Bahnschrift Light" w:hAnsi="Bahnschrift Light" w:cstheme="minorHAnsi"/>
          <w:sz w:val="24"/>
          <w:szCs w:val="24"/>
          <w:lang w:val="fr-CA"/>
        </w:rPr>
        <w:t>l’accroissement de la productivité</w:t>
      </w:r>
      <w:r w:rsidR="007C22C7" w:rsidRPr="00262444">
        <w:rPr>
          <w:rFonts w:ascii="Bahnschrift Light" w:hAnsi="Bahnschrift Light" w:cstheme="minorHAnsi"/>
          <w:sz w:val="24"/>
          <w:szCs w:val="24"/>
          <w:lang w:val="fr-CA"/>
        </w:rPr>
        <w:t xml:space="preserve"> et </w:t>
      </w:r>
      <w:r w:rsidRPr="00262444">
        <w:rPr>
          <w:rFonts w:ascii="Bahnschrift Light" w:hAnsi="Bahnschrift Light" w:cstheme="minorHAnsi"/>
          <w:sz w:val="24"/>
          <w:szCs w:val="24"/>
          <w:lang w:val="fr-CA"/>
        </w:rPr>
        <w:t>la diversification des pratiques agro-</w:t>
      </w:r>
      <w:proofErr w:type="spellStart"/>
      <w:r w:rsidRPr="00262444">
        <w:rPr>
          <w:rFonts w:ascii="Bahnschrift Light" w:hAnsi="Bahnschrift Light" w:cstheme="minorHAnsi"/>
          <w:sz w:val="24"/>
          <w:szCs w:val="24"/>
          <w:lang w:val="fr-CA"/>
        </w:rPr>
        <w:t>sylvo</w:t>
      </w:r>
      <w:proofErr w:type="spellEnd"/>
      <w:r w:rsidRPr="00262444">
        <w:rPr>
          <w:rFonts w:ascii="Bahnschrift Light" w:hAnsi="Bahnschrift Light" w:cstheme="minorHAnsi"/>
          <w:sz w:val="24"/>
          <w:szCs w:val="24"/>
          <w:lang w:val="fr-CA"/>
        </w:rPr>
        <w:t xml:space="preserve">-zootechniques favorisant la sécurité alimentaire et nutritionnelle. Il contribuera également à </w:t>
      </w:r>
      <w:r w:rsidR="0031165B" w:rsidRPr="00262444">
        <w:rPr>
          <w:rFonts w:ascii="Bahnschrift Light" w:hAnsi="Bahnschrift Light" w:cstheme="minorHAnsi"/>
          <w:sz w:val="24"/>
          <w:szCs w:val="24"/>
          <w:lang w:val="fr-CA"/>
        </w:rPr>
        <w:t>l</w:t>
      </w:r>
      <w:r w:rsidRPr="00262444">
        <w:rPr>
          <w:rFonts w:ascii="Bahnschrift Light" w:hAnsi="Bahnschrift Light" w:cstheme="minorHAnsi"/>
          <w:sz w:val="24"/>
          <w:szCs w:val="24"/>
          <w:lang w:val="fr-CA"/>
        </w:rPr>
        <w:t xml:space="preserve">’augmentation des </w:t>
      </w:r>
      <w:r w:rsidR="0031165B" w:rsidRPr="00262444">
        <w:rPr>
          <w:rFonts w:ascii="Bahnschrift Light" w:hAnsi="Bahnschrift Light" w:cstheme="minorHAnsi"/>
          <w:sz w:val="24"/>
          <w:szCs w:val="24"/>
          <w:lang w:val="fr-CA"/>
        </w:rPr>
        <w:t xml:space="preserve">revenus individuels et </w:t>
      </w:r>
      <w:r w:rsidRPr="00262444">
        <w:rPr>
          <w:rFonts w:ascii="Bahnschrift Light" w:hAnsi="Bahnschrift Light" w:cstheme="minorHAnsi"/>
          <w:sz w:val="24"/>
          <w:szCs w:val="24"/>
          <w:lang w:val="fr-CA"/>
        </w:rPr>
        <w:t xml:space="preserve">des ménages notamment </w:t>
      </w:r>
      <w:r w:rsidR="007C22C7" w:rsidRPr="00262444">
        <w:rPr>
          <w:rFonts w:ascii="Bahnschrift Light" w:hAnsi="Bahnschrift Light" w:cstheme="minorHAnsi"/>
          <w:sz w:val="24"/>
          <w:szCs w:val="24"/>
          <w:lang w:val="fr-CA"/>
        </w:rPr>
        <w:t xml:space="preserve">à travers un appui au </w:t>
      </w:r>
      <w:r w:rsidR="0031165B" w:rsidRPr="00262444">
        <w:rPr>
          <w:rFonts w:ascii="Bahnschrift Light" w:hAnsi="Bahnschrift Light" w:cstheme="minorHAnsi"/>
          <w:sz w:val="24"/>
          <w:szCs w:val="24"/>
          <w:lang w:val="fr-CA"/>
        </w:rPr>
        <w:t>développement des activités génératrices de revenus et des chaînes de valeurs créatrices d'emplois.</w:t>
      </w:r>
    </w:p>
    <w:p w14:paraId="7AD6AB0D" w14:textId="03331E60" w:rsidR="007C22C7" w:rsidRPr="00262444" w:rsidRDefault="007C22C7" w:rsidP="008B18C5">
      <w:pPr>
        <w:jc w:val="both"/>
        <w:rPr>
          <w:rFonts w:ascii="Bahnschrift Light" w:hAnsi="Bahnschrift Light" w:cstheme="minorHAnsi"/>
          <w:sz w:val="24"/>
          <w:szCs w:val="24"/>
        </w:rPr>
      </w:pPr>
      <w:r w:rsidRPr="00262444">
        <w:rPr>
          <w:rFonts w:ascii="Bahnschrift Light" w:hAnsi="Bahnschrift Light" w:cstheme="minorHAnsi"/>
          <w:sz w:val="24"/>
          <w:szCs w:val="24"/>
        </w:rPr>
        <w:lastRenderedPageBreak/>
        <w:t>Le SNU facilitera la mise à disposition des intrants nécessaires à une production soutenue. Il contribuera à renforcer, au niveau communautaire, les connaissances et les compétences agro-</w:t>
      </w:r>
      <w:proofErr w:type="spellStart"/>
      <w:r w:rsidRPr="00262444">
        <w:rPr>
          <w:rFonts w:ascii="Bahnschrift Light" w:hAnsi="Bahnschrift Light" w:cstheme="minorHAnsi"/>
          <w:sz w:val="24"/>
          <w:szCs w:val="24"/>
        </w:rPr>
        <w:t>sylvo</w:t>
      </w:r>
      <w:proofErr w:type="spellEnd"/>
      <w:r w:rsidRPr="00262444">
        <w:rPr>
          <w:rFonts w:ascii="Bahnschrift Light" w:hAnsi="Bahnschrift Light" w:cstheme="minorHAnsi"/>
          <w:sz w:val="24"/>
          <w:szCs w:val="24"/>
        </w:rPr>
        <w:t>-zootechniques respectueuses de l’environnement. Face aux changements climatiques impactant directement la productivité agro-</w:t>
      </w:r>
      <w:proofErr w:type="spellStart"/>
      <w:r w:rsidRPr="00262444">
        <w:rPr>
          <w:rFonts w:ascii="Bahnschrift Light" w:hAnsi="Bahnschrift Light" w:cstheme="minorHAnsi"/>
          <w:sz w:val="24"/>
          <w:szCs w:val="24"/>
        </w:rPr>
        <w:t>sylvo</w:t>
      </w:r>
      <w:proofErr w:type="spellEnd"/>
      <w:r w:rsidRPr="00262444">
        <w:rPr>
          <w:rFonts w:ascii="Bahnschrift Light" w:hAnsi="Bahnschrift Light" w:cstheme="minorHAnsi"/>
          <w:sz w:val="24"/>
          <w:szCs w:val="24"/>
        </w:rPr>
        <w:t>-zootechnique et la sécurité alimentaire, le SNU contribuera à intégrer les pratiques de prévention et d’anticipation dans les plans de développement communaux. Le SNU appuiera aussi les systèmes d’alertes précoces afin de répondre plus efficacement aux chocs anthropiques et aux catastrophes naturelles.</w:t>
      </w:r>
    </w:p>
    <w:p w14:paraId="186D118E" w14:textId="77777777" w:rsidR="005663D3" w:rsidRDefault="002B57E9" w:rsidP="007C5BDC">
      <w:pPr>
        <w:spacing w:line="240" w:lineRule="auto"/>
        <w:jc w:val="both"/>
        <w:rPr>
          <w:rFonts w:ascii="Bahnschrift Light" w:hAnsi="Bahnschrift Light" w:cstheme="minorHAnsi"/>
          <w:sz w:val="24"/>
          <w:szCs w:val="24"/>
          <w:lang w:val="fr-CA"/>
        </w:rPr>
      </w:pPr>
      <w:r w:rsidRPr="00262444">
        <w:rPr>
          <w:rFonts w:ascii="Bahnschrift Light" w:hAnsi="Bahnschrift Light" w:cstheme="minorHAnsi"/>
          <w:sz w:val="24"/>
          <w:szCs w:val="24"/>
          <w:lang w:val="fr-CA"/>
        </w:rPr>
        <w:t>Le</w:t>
      </w:r>
      <w:r w:rsidR="0031165B" w:rsidRPr="00262444">
        <w:rPr>
          <w:rFonts w:ascii="Bahnschrift Light" w:hAnsi="Bahnschrift Light" w:cstheme="minorHAnsi"/>
          <w:sz w:val="24"/>
          <w:szCs w:val="24"/>
          <w:lang w:val="fr-CA"/>
        </w:rPr>
        <w:t xml:space="preserve"> SNU app</w:t>
      </w:r>
      <w:r w:rsidRPr="00262444">
        <w:rPr>
          <w:rFonts w:ascii="Bahnschrift Light" w:hAnsi="Bahnschrift Light" w:cstheme="minorHAnsi"/>
          <w:sz w:val="24"/>
          <w:szCs w:val="24"/>
          <w:lang w:val="fr-CA"/>
        </w:rPr>
        <w:t>ortera un app</w:t>
      </w:r>
      <w:r w:rsidR="0031165B" w:rsidRPr="00262444">
        <w:rPr>
          <w:rFonts w:ascii="Bahnschrift Light" w:hAnsi="Bahnschrift Light" w:cstheme="minorHAnsi"/>
          <w:sz w:val="24"/>
          <w:szCs w:val="24"/>
          <w:lang w:val="fr-CA"/>
        </w:rPr>
        <w:t>ui</w:t>
      </w:r>
      <w:r w:rsidRPr="00262444">
        <w:rPr>
          <w:rFonts w:ascii="Bahnschrift Light" w:hAnsi="Bahnschrift Light" w:cstheme="minorHAnsi"/>
          <w:sz w:val="24"/>
          <w:szCs w:val="24"/>
          <w:lang w:val="fr-CA"/>
        </w:rPr>
        <w:t xml:space="preserve"> au renforcement des capacités de résilience des</w:t>
      </w:r>
      <w:r w:rsidR="0031165B" w:rsidRPr="00262444">
        <w:rPr>
          <w:rFonts w:ascii="Bahnschrift Light" w:hAnsi="Bahnschrift Light" w:cstheme="minorHAnsi"/>
          <w:sz w:val="24"/>
          <w:szCs w:val="24"/>
          <w:lang w:val="fr-CA"/>
        </w:rPr>
        <w:t xml:space="preserve"> populations locales vulnérables </w:t>
      </w:r>
      <w:r w:rsidRPr="00262444">
        <w:rPr>
          <w:rFonts w:ascii="Bahnschrift Light" w:hAnsi="Bahnschrift Light" w:cstheme="minorHAnsi"/>
          <w:sz w:val="24"/>
          <w:szCs w:val="24"/>
          <w:lang w:val="fr-CA"/>
        </w:rPr>
        <w:t xml:space="preserve">à travers notamment </w:t>
      </w:r>
      <w:r w:rsidR="0031165B" w:rsidRPr="00262444">
        <w:rPr>
          <w:rFonts w:ascii="Bahnschrift Light" w:hAnsi="Bahnschrift Light" w:cstheme="minorHAnsi"/>
          <w:sz w:val="24"/>
          <w:szCs w:val="24"/>
          <w:lang w:val="fr-CA"/>
        </w:rPr>
        <w:t>l</w:t>
      </w:r>
      <w:r w:rsidRPr="00262444">
        <w:rPr>
          <w:rFonts w:ascii="Bahnschrift Light" w:hAnsi="Bahnschrift Light" w:cstheme="minorHAnsi"/>
          <w:sz w:val="24"/>
          <w:szCs w:val="24"/>
          <w:lang w:val="fr-CA"/>
        </w:rPr>
        <w:t xml:space="preserve">eur </w:t>
      </w:r>
      <w:r w:rsidR="0031165B" w:rsidRPr="00262444">
        <w:rPr>
          <w:rFonts w:ascii="Bahnschrift Light" w:hAnsi="Bahnschrift Light" w:cstheme="minorHAnsi"/>
          <w:sz w:val="24"/>
          <w:szCs w:val="24"/>
          <w:lang w:val="fr-CA"/>
        </w:rPr>
        <w:t>organisation en coopératives de production. Le SNU fera la promotion des initiatives utilisant des paquets technologiques modernes de production et de transformation des aliments. Il fera aussi un plaidoyer soutenu pour l’amélioration et la disponibilité d</w:t>
      </w:r>
      <w:r w:rsidRPr="00262444">
        <w:rPr>
          <w:rFonts w:ascii="Bahnschrift Light" w:hAnsi="Bahnschrift Light" w:cstheme="minorHAnsi"/>
          <w:sz w:val="24"/>
          <w:szCs w:val="24"/>
          <w:lang w:val="fr-CA"/>
        </w:rPr>
        <w:t xml:space="preserve">es </w:t>
      </w:r>
      <w:r w:rsidR="0031165B" w:rsidRPr="00262444">
        <w:rPr>
          <w:rFonts w:ascii="Bahnschrift Light" w:hAnsi="Bahnschrift Light" w:cstheme="minorHAnsi"/>
          <w:sz w:val="24"/>
          <w:szCs w:val="24"/>
          <w:lang w:val="fr-CA"/>
        </w:rPr>
        <w:t xml:space="preserve">infrastructures de production adéquates selon les régions. </w:t>
      </w:r>
    </w:p>
    <w:p w14:paraId="730568AE" w14:textId="77777777" w:rsidR="00AC2847" w:rsidRPr="00262444" w:rsidRDefault="00AC2847" w:rsidP="007C5BDC">
      <w:pPr>
        <w:spacing w:line="240" w:lineRule="auto"/>
        <w:jc w:val="both"/>
        <w:rPr>
          <w:rFonts w:ascii="Bahnschrift Light" w:hAnsi="Bahnschrift Light" w:cs="Arial"/>
          <w:sz w:val="24"/>
          <w:szCs w:val="24"/>
          <w:lang w:val="fr-CA"/>
        </w:rPr>
      </w:pPr>
    </w:p>
    <w:p w14:paraId="2B472391" w14:textId="77777777" w:rsidR="005663D3" w:rsidRPr="00262444" w:rsidRDefault="0031165B" w:rsidP="007C5BDC">
      <w:pPr>
        <w:spacing w:line="240" w:lineRule="auto"/>
        <w:jc w:val="both"/>
        <w:rPr>
          <w:rFonts w:ascii="Bahnschrift Light" w:hAnsi="Bahnschrift Light" w:cs="Arial"/>
          <w:b/>
          <w:sz w:val="24"/>
          <w:szCs w:val="24"/>
          <w:lang w:val="fr-CA"/>
        </w:rPr>
      </w:pPr>
      <w:r w:rsidRPr="00262444">
        <w:rPr>
          <w:rFonts w:ascii="Bahnschrift Light" w:hAnsi="Bahnschrift Light" w:cs="Arial"/>
          <w:b/>
          <w:sz w:val="24"/>
          <w:szCs w:val="24"/>
          <w:lang w:val="fr-CA"/>
        </w:rPr>
        <w:t>2.</w:t>
      </w:r>
      <w:r w:rsidR="0032233B" w:rsidRPr="00262444">
        <w:rPr>
          <w:rFonts w:ascii="Bahnschrift Light" w:hAnsi="Bahnschrift Light" w:cs="Arial"/>
          <w:b/>
          <w:sz w:val="24"/>
          <w:szCs w:val="24"/>
          <w:lang w:val="fr-CA"/>
        </w:rPr>
        <w:t>3</w:t>
      </w:r>
      <w:r w:rsidRPr="00262444">
        <w:rPr>
          <w:rFonts w:ascii="Bahnschrift Light" w:hAnsi="Bahnschrift Light" w:cs="Arial"/>
          <w:b/>
          <w:sz w:val="24"/>
          <w:szCs w:val="24"/>
          <w:lang w:val="fr-CA"/>
        </w:rPr>
        <w:t>.3. Planète : Résilience des communautés</w:t>
      </w:r>
    </w:p>
    <w:p w14:paraId="632C473E" w14:textId="2EC05A4A" w:rsidR="00880E97" w:rsidRPr="00262444" w:rsidRDefault="0031165B" w:rsidP="007C5BDC">
      <w:pPr>
        <w:pBdr>
          <w:top w:val="single" w:sz="4" w:space="1" w:color="auto"/>
          <w:left w:val="single" w:sz="4" w:space="4" w:color="auto"/>
          <w:bottom w:val="single" w:sz="4" w:space="1" w:color="auto"/>
          <w:right w:val="single" w:sz="4" w:space="4" w:color="auto"/>
        </w:pBdr>
        <w:shd w:val="clear" w:color="auto" w:fill="D9E2F3" w:themeFill="accent5" w:themeFillTint="33"/>
        <w:spacing w:line="240" w:lineRule="auto"/>
        <w:jc w:val="both"/>
        <w:rPr>
          <w:rFonts w:ascii="Bahnschrift Light" w:hAnsi="Bahnschrift Light"/>
          <w:bCs/>
          <w:sz w:val="24"/>
          <w:szCs w:val="24"/>
        </w:rPr>
      </w:pPr>
      <w:r w:rsidRPr="00262444">
        <w:rPr>
          <w:rFonts w:ascii="Bahnschrift Light" w:hAnsi="Bahnschrift Light" w:cstheme="minorHAnsi"/>
          <w:b/>
          <w:sz w:val="24"/>
          <w:szCs w:val="24"/>
          <w:shd w:val="clear" w:color="auto" w:fill="D9E2F3" w:themeFill="accent5" w:themeFillTint="33"/>
        </w:rPr>
        <w:t xml:space="preserve">Effet </w:t>
      </w:r>
      <w:r w:rsidR="00021452" w:rsidRPr="00262444">
        <w:rPr>
          <w:rFonts w:ascii="Bahnschrift Light" w:hAnsi="Bahnschrift Light" w:cstheme="minorHAnsi"/>
          <w:b/>
          <w:sz w:val="24"/>
          <w:szCs w:val="24"/>
          <w:shd w:val="clear" w:color="auto" w:fill="D9E2F3" w:themeFill="accent5" w:themeFillTint="33"/>
        </w:rPr>
        <w:t>5</w:t>
      </w:r>
      <w:r w:rsidR="003923DF">
        <w:rPr>
          <w:rFonts w:ascii="Bahnschrift Light" w:hAnsi="Bahnschrift Light" w:cstheme="minorHAnsi"/>
          <w:b/>
          <w:sz w:val="24"/>
          <w:szCs w:val="24"/>
          <w:shd w:val="clear" w:color="auto" w:fill="D9E2F3" w:themeFill="accent5" w:themeFillTint="33"/>
        </w:rPr>
        <w:t> :</w:t>
      </w:r>
      <w:r w:rsidR="00021452" w:rsidRPr="00262444">
        <w:rPr>
          <w:rFonts w:ascii="Bahnschrift Light" w:hAnsi="Bahnschrift Light" w:cstheme="minorHAnsi"/>
          <w:b/>
          <w:sz w:val="24"/>
          <w:szCs w:val="24"/>
          <w:shd w:val="clear" w:color="auto" w:fill="D9E2F3" w:themeFill="accent5" w:themeFillTint="33"/>
        </w:rPr>
        <w:t xml:space="preserve"> </w:t>
      </w:r>
      <w:r w:rsidRPr="00262444">
        <w:rPr>
          <w:rFonts w:ascii="Bahnschrift Light" w:hAnsi="Bahnschrift Light" w:cstheme="majorHAnsi"/>
          <w:bCs/>
          <w:i/>
          <w:sz w:val="24"/>
          <w:szCs w:val="24"/>
          <w:shd w:val="clear" w:color="auto" w:fill="BDD6EE" w:themeFill="accent1" w:themeFillTint="66"/>
        </w:rPr>
        <w:t>D’ici 2023, les autorités nationales et décentralisées adoptent et appliquent des</w:t>
      </w:r>
      <w:r w:rsidRPr="00262444">
        <w:rPr>
          <w:rFonts w:ascii="Bahnschrift Light" w:hAnsi="Bahnschrift Light" w:cstheme="majorHAnsi"/>
          <w:i/>
          <w:sz w:val="24"/>
          <w:szCs w:val="24"/>
          <w:shd w:val="clear" w:color="auto" w:fill="BDD6EE" w:themeFill="accent1" w:themeFillTint="66"/>
        </w:rPr>
        <w:t xml:space="preserve"> </w:t>
      </w:r>
      <w:r w:rsidRPr="00262444">
        <w:rPr>
          <w:rFonts w:ascii="Bahnschrift Light" w:hAnsi="Bahnschrift Light" w:cstheme="majorHAnsi"/>
          <w:bCs/>
          <w:i/>
          <w:sz w:val="24"/>
          <w:szCs w:val="24"/>
          <w:shd w:val="clear" w:color="auto" w:fill="BDD6EE" w:themeFill="accent1" w:themeFillTint="66"/>
        </w:rPr>
        <w:t>mécanismes de gestion</w:t>
      </w:r>
      <w:r w:rsidRPr="00262444">
        <w:rPr>
          <w:rFonts w:ascii="Bahnschrift Light" w:hAnsi="Bahnschrift Light" w:cstheme="majorHAnsi"/>
          <w:i/>
          <w:sz w:val="24"/>
          <w:szCs w:val="24"/>
          <w:shd w:val="clear" w:color="auto" w:fill="BDD6EE" w:themeFill="accent1" w:themeFillTint="66"/>
        </w:rPr>
        <w:t xml:space="preserve"> et prévention des risques de catastrophes, de gestion</w:t>
      </w:r>
      <w:r w:rsidRPr="00262444">
        <w:rPr>
          <w:rFonts w:ascii="Bahnschrift Light" w:hAnsi="Bahnschrift Light" w:cstheme="majorHAnsi"/>
          <w:bCs/>
          <w:i/>
          <w:sz w:val="24"/>
          <w:szCs w:val="24"/>
          <w:shd w:val="clear" w:color="auto" w:fill="BDD6EE" w:themeFill="accent1" w:themeFillTint="66"/>
        </w:rPr>
        <w:t xml:space="preserve"> durable des Ressources Naturelles (eau, terre, forêt) de mitigation et d’adaptation aux changements climatiques et de protection des écosystèmes pour assurer une meilleure résilience des communautés.</w:t>
      </w:r>
    </w:p>
    <w:p w14:paraId="452AB7BF" w14:textId="2CF40E07" w:rsidR="005C5483" w:rsidRPr="00CA7FF0" w:rsidRDefault="005C5483" w:rsidP="00CA7FF0">
      <w:pPr>
        <w:jc w:val="both"/>
        <w:rPr>
          <w:rFonts w:ascii="Bahnschrift Light" w:hAnsi="Bahnschrift Light" w:cstheme="minorHAnsi"/>
          <w:sz w:val="24"/>
          <w:szCs w:val="24"/>
        </w:rPr>
      </w:pPr>
      <w:r w:rsidRPr="00262444">
        <w:rPr>
          <w:rFonts w:ascii="Bahnschrift Light" w:hAnsi="Bahnschrift Light" w:cstheme="minorHAnsi"/>
          <w:sz w:val="24"/>
          <w:szCs w:val="24"/>
        </w:rPr>
        <w:t>Le SNU Burundi a retenu cet effet afin de contribuer au résultat stratégique concernant</w:t>
      </w:r>
      <w:r w:rsidRPr="00262444">
        <w:rPr>
          <w:rFonts w:ascii="Bahnschrift Light" w:hAnsi="Bahnschrift Light" w:cs="Calibri"/>
          <w:sz w:val="24"/>
          <w:szCs w:val="24"/>
        </w:rPr>
        <w:t xml:space="preserve"> </w:t>
      </w:r>
      <w:r w:rsidRPr="00262444">
        <w:rPr>
          <w:rFonts w:ascii="Bahnschrift Light" w:hAnsi="Bahnschrift Light" w:cstheme="minorHAnsi"/>
          <w:sz w:val="24"/>
          <w:szCs w:val="24"/>
        </w:rPr>
        <w:t>la gestion des ressources naturelles</w:t>
      </w:r>
      <w:r w:rsidRPr="00262444">
        <w:rPr>
          <w:rFonts w:ascii="Bahnschrift Light" w:hAnsi="Bahnschrift Light" w:cs="Calibri"/>
          <w:sz w:val="24"/>
          <w:szCs w:val="24"/>
        </w:rPr>
        <w:t xml:space="preserve">, </w:t>
      </w:r>
      <w:r w:rsidRPr="00262444">
        <w:rPr>
          <w:rFonts w:ascii="Bahnschrift Light" w:hAnsi="Bahnschrift Light" w:cstheme="minorHAnsi"/>
          <w:sz w:val="24"/>
          <w:szCs w:val="24"/>
        </w:rPr>
        <w:t xml:space="preserve">des risques, des crises et des catastrophes. L’effet 5 est aligné sur trois axes d’intervention du PND : (1) la gestion durable de l’environnement (2) l’adaptation au changement climatique et (3) l’aménagement du territoire. Il contribue aux ODD </w:t>
      </w:r>
      <w:r w:rsidR="000A3EC9" w:rsidRPr="00262444">
        <w:rPr>
          <w:rFonts w:ascii="Bahnschrift Light" w:hAnsi="Bahnschrift Light" w:cstheme="minorHAnsi"/>
          <w:sz w:val="24"/>
          <w:szCs w:val="24"/>
        </w:rPr>
        <w:t>11</w:t>
      </w:r>
      <w:r w:rsidR="003923DF" w:rsidRPr="00262444">
        <w:rPr>
          <w:rFonts w:ascii="Bahnschrift Light" w:hAnsi="Bahnschrift Light" w:cstheme="minorHAnsi"/>
          <w:sz w:val="24"/>
          <w:szCs w:val="24"/>
        </w:rPr>
        <w:t xml:space="preserve"> « Villes</w:t>
      </w:r>
      <w:r w:rsidR="00EC3F97" w:rsidRPr="00262444">
        <w:rPr>
          <w:rFonts w:ascii="Bahnschrift Light" w:hAnsi="Bahnschrift Light" w:cstheme="minorHAnsi"/>
          <w:sz w:val="24"/>
          <w:szCs w:val="24"/>
        </w:rPr>
        <w:t xml:space="preserve"> et Communautés durables »</w:t>
      </w:r>
      <w:r w:rsidR="000A3EC9" w:rsidRPr="00262444">
        <w:rPr>
          <w:rFonts w:ascii="Bahnschrift Light" w:hAnsi="Bahnschrift Light" w:cstheme="minorHAnsi"/>
          <w:sz w:val="24"/>
          <w:szCs w:val="24"/>
        </w:rPr>
        <w:t xml:space="preserve">, </w:t>
      </w:r>
      <w:r w:rsidR="00EC3F97" w:rsidRPr="00262444">
        <w:rPr>
          <w:rFonts w:ascii="Bahnschrift Light" w:hAnsi="Bahnschrift Light" w:cstheme="minorHAnsi"/>
          <w:sz w:val="24"/>
          <w:szCs w:val="24"/>
        </w:rPr>
        <w:t>13</w:t>
      </w:r>
      <w:r w:rsidR="000A3EC9" w:rsidRPr="00262444">
        <w:rPr>
          <w:rFonts w:ascii="Bahnschrift Light" w:hAnsi="Bahnschrift Light" w:cstheme="minorHAnsi"/>
          <w:sz w:val="24"/>
          <w:szCs w:val="24"/>
        </w:rPr>
        <w:t xml:space="preserve"> « Mesures relatives à la lutte contre les changements climatiques » ‘ </w:t>
      </w:r>
      <w:r w:rsidRPr="00262444">
        <w:rPr>
          <w:rFonts w:ascii="Bahnschrift Light" w:hAnsi="Bahnschrift Light" w:cstheme="minorHAnsi"/>
          <w:sz w:val="24"/>
          <w:szCs w:val="24"/>
        </w:rPr>
        <w:t>et 15</w:t>
      </w:r>
      <w:r w:rsidR="000A3EC9" w:rsidRPr="00262444">
        <w:rPr>
          <w:rFonts w:ascii="Bahnschrift Light" w:hAnsi="Bahnschrift Light" w:cstheme="minorHAnsi"/>
          <w:sz w:val="24"/>
          <w:szCs w:val="24"/>
        </w:rPr>
        <w:t xml:space="preserve"> « Vie Terrestre »</w:t>
      </w:r>
      <w:r w:rsidRPr="00262444">
        <w:rPr>
          <w:rFonts w:ascii="Bahnschrift Light" w:hAnsi="Bahnschrift Light" w:cstheme="minorHAnsi"/>
          <w:sz w:val="24"/>
          <w:szCs w:val="24"/>
        </w:rPr>
        <w:t xml:space="preserve">.  </w:t>
      </w:r>
    </w:p>
    <w:p w14:paraId="02901D6F" w14:textId="693BA48D" w:rsidR="00BC22E3" w:rsidRPr="00262444" w:rsidRDefault="00E60F8E" w:rsidP="008B18C5">
      <w:pPr>
        <w:jc w:val="both"/>
        <w:rPr>
          <w:rFonts w:ascii="Bahnschrift Light" w:hAnsi="Bahnschrift Light" w:cstheme="minorHAnsi"/>
          <w:sz w:val="24"/>
          <w:szCs w:val="24"/>
        </w:rPr>
      </w:pPr>
      <w:r w:rsidRPr="00262444">
        <w:rPr>
          <w:rFonts w:ascii="Bahnschrift Light" w:hAnsi="Bahnschrift Light" w:cstheme="minorHAnsi"/>
          <w:sz w:val="24"/>
          <w:szCs w:val="24"/>
        </w:rPr>
        <w:t xml:space="preserve">Au cours des dernières années, les efforts combinés du Gouvernement et du SNU </w:t>
      </w:r>
      <w:r w:rsidR="003923DF" w:rsidRPr="00262444">
        <w:rPr>
          <w:rFonts w:ascii="Bahnschrift Light" w:hAnsi="Bahnschrift Light" w:cstheme="minorHAnsi"/>
          <w:sz w:val="24"/>
          <w:szCs w:val="24"/>
        </w:rPr>
        <w:t>ont permis</w:t>
      </w:r>
      <w:r w:rsidRPr="00262444">
        <w:rPr>
          <w:rFonts w:ascii="Bahnschrift Light" w:hAnsi="Bahnschrift Light" w:cstheme="minorHAnsi"/>
          <w:sz w:val="24"/>
          <w:szCs w:val="24"/>
        </w:rPr>
        <w:t xml:space="preserve"> </w:t>
      </w:r>
      <w:r w:rsidR="003923DF" w:rsidRPr="00262444">
        <w:rPr>
          <w:rFonts w:ascii="Bahnschrift Light" w:hAnsi="Bahnschrift Light" w:cstheme="minorHAnsi"/>
          <w:sz w:val="24"/>
          <w:szCs w:val="24"/>
        </w:rPr>
        <w:t>de renforcer</w:t>
      </w:r>
      <w:r w:rsidRPr="00262444">
        <w:rPr>
          <w:rFonts w:ascii="Bahnschrift Light" w:hAnsi="Bahnschrift Light" w:cstheme="minorHAnsi"/>
          <w:sz w:val="24"/>
          <w:szCs w:val="24"/>
        </w:rPr>
        <w:t xml:space="preserve"> les mécanismes institutionnels de lutte contre la pollution et les changements climatiques et de prévention et de gestion des catastrophes au niveau provincial et local. Ces </w:t>
      </w:r>
      <w:r w:rsidR="003923DF" w:rsidRPr="00262444">
        <w:rPr>
          <w:rFonts w:ascii="Bahnschrift Light" w:hAnsi="Bahnschrift Light" w:cstheme="minorHAnsi"/>
          <w:sz w:val="24"/>
          <w:szCs w:val="24"/>
        </w:rPr>
        <w:t>efforts ont</w:t>
      </w:r>
      <w:r w:rsidRPr="00262444">
        <w:rPr>
          <w:rFonts w:ascii="Bahnschrift Light" w:hAnsi="Bahnschrift Light" w:cstheme="minorHAnsi"/>
          <w:sz w:val="24"/>
          <w:szCs w:val="24"/>
        </w:rPr>
        <w:t xml:space="preserve"> conduit également à une meilleure protection des sols, à la sauvegarde du capital forestier, à la délimitation des principales réserves</w:t>
      </w:r>
      <w:r w:rsidRPr="00262444">
        <w:rPr>
          <w:rFonts w:ascii="Bahnschrift Light" w:hAnsi="Bahnschrift Light" w:cs="Calibri"/>
          <w:sz w:val="24"/>
          <w:szCs w:val="24"/>
        </w:rPr>
        <w:t> </w:t>
      </w:r>
      <w:r w:rsidR="003923DF" w:rsidRPr="00262444">
        <w:rPr>
          <w:rFonts w:ascii="Bahnschrift Light" w:hAnsi="Bahnschrift Light" w:cs="Calibri"/>
          <w:sz w:val="24"/>
          <w:szCs w:val="24"/>
        </w:rPr>
        <w:t>naturelles et</w:t>
      </w:r>
      <w:r w:rsidRPr="00262444">
        <w:rPr>
          <w:rFonts w:ascii="Bahnschrift Light" w:hAnsi="Bahnschrift Light" w:cstheme="minorHAnsi"/>
          <w:sz w:val="24"/>
          <w:szCs w:val="24"/>
        </w:rPr>
        <w:t xml:space="preserve"> à une préservation plus efficace de la biodiversité. Dans le cadre de la lutte contre la pollution de l'environnement et du Lac Tanganyika, plusieurs initiatives ont été prises parmi lesquelles, la création et la délimitation de 17 sites de d</w:t>
      </w:r>
      <w:r w:rsidRPr="00262444">
        <w:rPr>
          <w:rFonts w:ascii="Bahnschrift Light" w:hAnsi="Bahnschrift Light" w:cs="Bahnschrift Light"/>
          <w:sz w:val="24"/>
          <w:szCs w:val="24"/>
        </w:rPr>
        <w:t>é</w:t>
      </w:r>
      <w:r w:rsidRPr="00262444">
        <w:rPr>
          <w:rFonts w:ascii="Bahnschrift Light" w:hAnsi="Bahnschrift Light" w:cstheme="minorHAnsi"/>
          <w:sz w:val="24"/>
          <w:szCs w:val="24"/>
        </w:rPr>
        <w:t>charge contr</w:t>
      </w:r>
      <w:r w:rsidRPr="00262444">
        <w:rPr>
          <w:rFonts w:ascii="Bahnschrift Light" w:hAnsi="Bahnschrift Light" w:cs="Bahnschrift Light"/>
          <w:sz w:val="24"/>
          <w:szCs w:val="24"/>
        </w:rPr>
        <w:t>ô</w:t>
      </w:r>
      <w:r w:rsidRPr="00262444">
        <w:rPr>
          <w:rFonts w:ascii="Bahnschrift Light" w:hAnsi="Bahnschrift Light" w:cstheme="minorHAnsi"/>
          <w:sz w:val="24"/>
          <w:szCs w:val="24"/>
        </w:rPr>
        <w:t>l</w:t>
      </w:r>
      <w:r w:rsidRPr="00262444">
        <w:rPr>
          <w:rFonts w:ascii="Bahnschrift Light" w:hAnsi="Bahnschrift Light" w:cs="Bahnschrift Light"/>
          <w:sz w:val="24"/>
          <w:szCs w:val="24"/>
        </w:rPr>
        <w:t>é</w:t>
      </w:r>
      <w:r w:rsidRPr="00262444">
        <w:rPr>
          <w:rFonts w:ascii="Bahnschrift Light" w:hAnsi="Bahnschrift Light" w:cstheme="minorHAnsi"/>
          <w:sz w:val="24"/>
          <w:szCs w:val="24"/>
        </w:rPr>
        <w:t>e, l</w:t>
      </w:r>
      <w:r w:rsidRPr="00262444">
        <w:rPr>
          <w:rFonts w:ascii="Bahnschrift Light" w:hAnsi="Bahnschrift Light" w:cs="Bahnschrift Light"/>
          <w:sz w:val="24"/>
          <w:szCs w:val="24"/>
        </w:rPr>
        <w:t>’é</w:t>
      </w:r>
      <w:r w:rsidRPr="00262444">
        <w:rPr>
          <w:rFonts w:ascii="Bahnschrift Light" w:hAnsi="Bahnschrift Light" w:cstheme="minorHAnsi"/>
          <w:sz w:val="24"/>
          <w:szCs w:val="24"/>
        </w:rPr>
        <w:t>laboration des Sch</w:t>
      </w:r>
      <w:r w:rsidRPr="00262444">
        <w:rPr>
          <w:rFonts w:ascii="Bahnschrift Light" w:hAnsi="Bahnschrift Light" w:cs="Bahnschrift Light"/>
          <w:sz w:val="24"/>
          <w:szCs w:val="24"/>
        </w:rPr>
        <w:t>é</w:t>
      </w:r>
      <w:r w:rsidRPr="00262444">
        <w:rPr>
          <w:rFonts w:ascii="Bahnschrift Light" w:hAnsi="Bahnschrift Light" w:cstheme="minorHAnsi"/>
          <w:sz w:val="24"/>
          <w:szCs w:val="24"/>
        </w:rPr>
        <w:t>mas directeurs d</w:t>
      </w:r>
      <w:r w:rsidRPr="00262444">
        <w:rPr>
          <w:rFonts w:ascii="Bahnschrift Light" w:hAnsi="Bahnschrift Light" w:cs="Bahnschrift Light"/>
          <w:sz w:val="24"/>
          <w:szCs w:val="24"/>
        </w:rPr>
        <w:t>’</w:t>
      </w:r>
      <w:r w:rsidRPr="00262444">
        <w:rPr>
          <w:rFonts w:ascii="Bahnschrift Light" w:hAnsi="Bahnschrift Light" w:cstheme="minorHAnsi"/>
          <w:sz w:val="24"/>
          <w:szCs w:val="24"/>
        </w:rPr>
        <w:t>assainissement dans les provinces</w:t>
      </w:r>
      <w:r w:rsidRPr="00262444">
        <w:rPr>
          <w:rFonts w:ascii="Bahnschrift Light" w:hAnsi="Bahnschrift Light" w:cs="Calibri"/>
          <w:sz w:val="24"/>
          <w:szCs w:val="24"/>
        </w:rPr>
        <w:t> </w:t>
      </w:r>
      <w:r w:rsidRPr="00262444">
        <w:rPr>
          <w:rFonts w:ascii="Bahnschrift Light" w:hAnsi="Bahnschrift Light" w:cstheme="minorHAnsi"/>
          <w:sz w:val="24"/>
          <w:szCs w:val="24"/>
        </w:rPr>
        <w:t xml:space="preserve"> de Bujumbura Mairie, </w:t>
      </w:r>
      <w:proofErr w:type="spellStart"/>
      <w:r w:rsidRPr="00262444">
        <w:rPr>
          <w:rFonts w:ascii="Bahnschrift Light" w:hAnsi="Bahnschrift Light" w:cstheme="minorHAnsi"/>
          <w:sz w:val="24"/>
          <w:szCs w:val="24"/>
        </w:rPr>
        <w:t>Kirundo</w:t>
      </w:r>
      <w:proofErr w:type="spellEnd"/>
      <w:r w:rsidRPr="00262444">
        <w:rPr>
          <w:rFonts w:ascii="Bahnschrift Light" w:hAnsi="Bahnschrift Light" w:cstheme="minorHAnsi"/>
          <w:sz w:val="24"/>
          <w:szCs w:val="24"/>
        </w:rPr>
        <w:t xml:space="preserve">, </w:t>
      </w:r>
      <w:proofErr w:type="spellStart"/>
      <w:r w:rsidRPr="00262444">
        <w:rPr>
          <w:rFonts w:ascii="Bahnschrift Light" w:hAnsi="Bahnschrift Light" w:cstheme="minorHAnsi"/>
          <w:sz w:val="24"/>
          <w:szCs w:val="24"/>
        </w:rPr>
        <w:t>Karusi</w:t>
      </w:r>
      <w:proofErr w:type="spellEnd"/>
      <w:r w:rsidRPr="00262444">
        <w:rPr>
          <w:rFonts w:ascii="Bahnschrift Light" w:hAnsi="Bahnschrift Light" w:cstheme="minorHAnsi"/>
          <w:sz w:val="24"/>
          <w:szCs w:val="24"/>
        </w:rPr>
        <w:t xml:space="preserve">, Ngozi et </w:t>
      </w:r>
      <w:proofErr w:type="spellStart"/>
      <w:r w:rsidRPr="00262444">
        <w:rPr>
          <w:rFonts w:ascii="Bahnschrift Light" w:hAnsi="Bahnschrift Light" w:cstheme="minorHAnsi"/>
          <w:sz w:val="24"/>
          <w:szCs w:val="24"/>
        </w:rPr>
        <w:t>Mwaro</w:t>
      </w:r>
      <w:proofErr w:type="spellEnd"/>
      <w:r w:rsidRPr="00262444">
        <w:rPr>
          <w:rFonts w:ascii="Bahnschrift Light" w:hAnsi="Bahnschrift Light" w:cstheme="minorHAnsi"/>
          <w:sz w:val="24"/>
          <w:szCs w:val="24"/>
        </w:rPr>
        <w:t>, l</w:t>
      </w:r>
      <w:r w:rsidRPr="00262444">
        <w:rPr>
          <w:rFonts w:ascii="Bahnschrift Light" w:hAnsi="Bahnschrift Light" w:cs="Bahnschrift Light"/>
          <w:sz w:val="24"/>
          <w:szCs w:val="24"/>
        </w:rPr>
        <w:t xml:space="preserve">a mise à jour du </w:t>
      </w:r>
      <w:r w:rsidRPr="00262444">
        <w:rPr>
          <w:rFonts w:ascii="Bahnschrift Light" w:hAnsi="Bahnschrift Light" w:cstheme="minorHAnsi"/>
          <w:sz w:val="24"/>
          <w:szCs w:val="24"/>
        </w:rPr>
        <w:t>profil national sur la gestion des produits chimiques et le développement d’une base de données pour la gestion des</w:t>
      </w:r>
      <w:r w:rsidR="008B18C5" w:rsidRPr="00262444">
        <w:rPr>
          <w:rFonts w:ascii="Bahnschrift Light" w:hAnsi="Bahnschrift Light" w:cstheme="minorHAnsi"/>
          <w:sz w:val="24"/>
          <w:szCs w:val="24"/>
        </w:rPr>
        <w:t xml:space="preserve"> produits chimiques au Burundi.</w:t>
      </w:r>
    </w:p>
    <w:p w14:paraId="6DC5E88A" w14:textId="77777777" w:rsidR="00BE4760" w:rsidRPr="00262444" w:rsidRDefault="00BE4760" w:rsidP="00BE4760">
      <w:pPr>
        <w:jc w:val="both"/>
        <w:rPr>
          <w:rFonts w:ascii="Bahnschrift Light" w:hAnsi="Bahnschrift Light" w:cstheme="minorHAnsi"/>
          <w:sz w:val="24"/>
          <w:szCs w:val="24"/>
        </w:rPr>
      </w:pPr>
      <w:r w:rsidRPr="00262444">
        <w:rPr>
          <w:rFonts w:ascii="Bahnschrift Light" w:hAnsi="Bahnschrift Light" w:cstheme="minorHAnsi"/>
          <w:sz w:val="24"/>
          <w:szCs w:val="24"/>
        </w:rPr>
        <w:t xml:space="preserve">Des progrès ont également été accomplis dans la Gestion Intégrée des Ressources en Eau :  le réseau d’observation hydrologique et météorologique pour le suivi des changements climatiques a été réhabilité ;  les textes d’application du code de l’eau ont été élaborés et diffusés ; des eaux thermales, en particulier celles du site de </w:t>
      </w:r>
      <w:proofErr w:type="spellStart"/>
      <w:r w:rsidRPr="00262444">
        <w:rPr>
          <w:rFonts w:ascii="Bahnschrift Light" w:hAnsi="Bahnschrift Light" w:cstheme="minorHAnsi"/>
          <w:sz w:val="24"/>
          <w:szCs w:val="24"/>
        </w:rPr>
        <w:t>Mugara</w:t>
      </w:r>
      <w:proofErr w:type="spellEnd"/>
      <w:r w:rsidRPr="00262444">
        <w:rPr>
          <w:rFonts w:ascii="Bahnschrift Light" w:hAnsi="Bahnschrift Light" w:cstheme="minorHAnsi"/>
          <w:sz w:val="24"/>
          <w:szCs w:val="24"/>
        </w:rPr>
        <w:t xml:space="preserve"> dans la commune de </w:t>
      </w:r>
      <w:proofErr w:type="spellStart"/>
      <w:r w:rsidRPr="00262444">
        <w:rPr>
          <w:rFonts w:ascii="Bahnschrift Light" w:hAnsi="Bahnschrift Light" w:cstheme="minorHAnsi"/>
          <w:sz w:val="24"/>
          <w:szCs w:val="24"/>
        </w:rPr>
        <w:t>Rumonge</w:t>
      </w:r>
      <w:proofErr w:type="spellEnd"/>
      <w:r w:rsidRPr="00262444">
        <w:rPr>
          <w:rFonts w:ascii="Bahnschrift Light" w:hAnsi="Bahnschrift Light" w:cstheme="minorHAnsi"/>
          <w:sz w:val="24"/>
          <w:szCs w:val="24"/>
        </w:rPr>
        <w:t xml:space="preserve">, ont été identifiées et protégées ; les zones tampons des lacs et rivières (lac </w:t>
      </w:r>
      <w:proofErr w:type="spellStart"/>
      <w:r w:rsidRPr="00262444">
        <w:rPr>
          <w:rFonts w:ascii="Bahnschrift Light" w:hAnsi="Bahnschrift Light" w:cstheme="minorHAnsi"/>
          <w:sz w:val="24"/>
          <w:szCs w:val="24"/>
        </w:rPr>
        <w:t>Rweru</w:t>
      </w:r>
      <w:proofErr w:type="spellEnd"/>
      <w:r w:rsidRPr="00262444">
        <w:rPr>
          <w:rFonts w:ascii="Bahnschrift Light" w:hAnsi="Bahnschrift Light" w:cstheme="minorHAnsi"/>
          <w:sz w:val="24"/>
          <w:szCs w:val="24"/>
        </w:rPr>
        <w:t xml:space="preserve">, rivières Ruvyironza et </w:t>
      </w:r>
      <w:proofErr w:type="spellStart"/>
      <w:r w:rsidRPr="00262444">
        <w:rPr>
          <w:rFonts w:ascii="Bahnschrift Light" w:hAnsi="Bahnschrift Light" w:cstheme="minorHAnsi"/>
          <w:sz w:val="24"/>
          <w:szCs w:val="24"/>
        </w:rPr>
        <w:t>Waga</w:t>
      </w:r>
      <w:proofErr w:type="spellEnd"/>
      <w:r w:rsidRPr="00262444">
        <w:rPr>
          <w:rFonts w:ascii="Bahnschrift Light" w:hAnsi="Bahnschrift Light" w:cstheme="minorHAnsi"/>
          <w:sz w:val="24"/>
          <w:szCs w:val="24"/>
        </w:rPr>
        <w:t xml:space="preserve">) ont été restaurées ; les lacs </w:t>
      </w:r>
      <w:proofErr w:type="spellStart"/>
      <w:r w:rsidRPr="00262444">
        <w:rPr>
          <w:rFonts w:ascii="Bahnschrift Light" w:hAnsi="Bahnschrift Light" w:cstheme="minorHAnsi"/>
          <w:sz w:val="24"/>
          <w:szCs w:val="24"/>
        </w:rPr>
        <w:t>Dogodogo</w:t>
      </w:r>
      <w:proofErr w:type="spellEnd"/>
      <w:r w:rsidRPr="00262444">
        <w:rPr>
          <w:rFonts w:ascii="Bahnschrift Light" w:hAnsi="Bahnschrift Light" w:cstheme="minorHAnsi"/>
          <w:sz w:val="24"/>
          <w:szCs w:val="24"/>
        </w:rPr>
        <w:t xml:space="preserve"> et </w:t>
      </w:r>
      <w:proofErr w:type="spellStart"/>
      <w:r w:rsidRPr="00262444">
        <w:rPr>
          <w:rFonts w:ascii="Bahnschrift Light" w:hAnsi="Bahnschrift Light" w:cstheme="minorHAnsi"/>
          <w:sz w:val="24"/>
          <w:szCs w:val="24"/>
        </w:rPr>
        <w:t>Nyamuziba</w:t>
      </w:r>
      <w:proofErr w:type="spellEnd"/>
      <w:r w:rsidRPr="00262444">
        <w:rPr>
          <w:rFonts w:ascii="Bahnschrift Light" w:hAnsi="Bahnschrift Light" w:cstheme="minorHAnsi"/>
          <w:sz w:val="24"/>
          <w:szCs w:val="24"/>
        </w:rPr>
        <w:t xml:space="preserve"> ont été délimités par des bornes ; enfin,  des formations sur les techniques de collecte des eaux de pluies ont été dispensées .</w:t>
      </w:r>
    </w:p>
    <w:p w14:paraId="1BBCEA18" w14:textId="77777777" w:rsidR="009D2521" w:rsidRDefault="009D2521" w:rsidP="00CA7FF0">
      <w:pPr>
        <w:rPr>
          <w:rFonts w:ascii="Bahnschrift Light" w:hAnsi="Bahnschrift Light"/>
          <w:b/>
          <w:i/>
          <w:sz w:val="24"/>
          <w:szCs w:val="24"/>
        </w:rPr>
      </w:pPr>
    </w:p>
    <w:p w14:paraId="396D6D5E" w14:textId="77777777" w:rsidR="009D2521" w:rsidRDefault="009D2521" w:rsidP="00CA7FF0">
      <w:pPr>
        <w:rPr>
          <w:rFonts w:ascii="Bahnschrift Light" w:hAnsi="Bahnschrift Light"/>
          <w:b/>
          <w:i/>
          <w:sz w:val="24"/>
          <w:szCs w:val="24"/>
        </w:rPr>
      </w:pPr>
    </w:p>
    <w:p w14:paraId="5E08735A" w14:textId="07ACE857" w:rsidR="00D66086" w:rsidRPr="00CA7FF0" w:rsidRDefault="00D66086" w:rsidP="00CA7FF0">
      <w:pPr>
        <w:rPr>
          <w:rFonts w:ascii="Bahnschrift Light" w:hAnsi="Bahnschrift Light" w:cstheme="minorHAnsi"/>
          <w:sz w:val="24"/>
          <w:szCs w:val="24"/>
        </w:rPr>
      </w:pPr>
      <w:r w:rsidRPr="00262444">
        <w:rPr>
          <w:rFonts w:ascii="Bahnschrift Light" w:hAnsi="Bahnschrift Light"/>
          <w:b/>
          <w:i/>
          <w:sz w:val="24"/>
          <w:szCs w:val="24"/>
        </w:rPr>
        <w:lastRenderedPageBreak/>
        <w:t xml:space="preserve">Défis du secteur </w:t>
      </w:r>
      <w:r w:rsidR="00AF46AD" w:rsidRPr="00262444">
        <w:rPr>
          <w:rFonts w:ascii="Bahnschrift Light" w:hAnsi="Bahnschrift Light" w:cstheme="majorHAnsi"/>
          <w:b/>
          <w:bCs/>
          <w:i/>
          <w:sz w:val="24"/>
          <w:szCs w:val="24"/>
        </w:rPr>
        <w:t>G</w:t>
      </w:r>
      <w:r w:rsidRPr="00262444">
        <w:rPr>
          <w:rFonts w:ascii="Bahnschrift Light" w:hAnsi="Bahnschrift Light" w:cstheme="majorHAnsi"/>
          <w:b/>
          <w:bCs/>
          <w:i/>
          <w:sz w:val="24"/>
          <w:szCs w:val="24"/>
        </w:rPr>
        <w:t>estion</w:t>
      </w:r>
      <w:r w:rsidRPr="00262444">
        <w:rPr>
          <w:rFonts w:ascii="Bahnschrift Light" w:hAnsi="Bahnschrift Light" w:cstheme="majorHAnsi"/>
          <w:b/>
          <w:i/>
          <w:sz w:val="24"/>
          <w:szCs w:val="24"/>
        </w:rPr>
        <w:t xml:space="preserve"> des </w:t>
      </w:r>
      <w:r w:rsidRPr="00262444">
        <w:rPr>
          <w:rFonts w:ascii="Bahnschrift Light" w:hAnsi="Bahnschrift Light" w:cstheme="majorHAnsi"/>
          <w:b/>
          <w:bCs/>
          <w:i/>
          <w:sz w:val="24"/>
          <w:szCs w:val="24"/>
        </w:rPr>
        <w:t>Ressources Naturelles</w:t>
      </w:r>
      <w:r w:rsidRPr="00262444">
        <w:rPr>
          <w:rFonts w:ascii="Bahnschrift Light" w:hAnsi="Bahnschrift Light" w:cstheme="majorHAnsi"/>
          <w:b/>
          <w:i/>
          <w:sz w:val="24"/>
          <w:szCs w:val="24"/>
        </w:rPr>
        <w:t xml:space="preserve"> et prévention des risques de catastrophes</w:t>
      </w:r>
      <w:r w:rsidRPr="00262444">
        <w:rPr>
          <w:rFonts w:ascii="Bahnschrift Light" w:hAnsi="Bahnschrift Light" w:cstheme="majorHAnsi"/>
          <w:b/>
          <w:i/>
          <w:sz w:val="24"/>
          <w:szCs w:val="24"/>
          <w:shd w:val="clear" w:color="auto" w:fill="BDD6EE" w:themeFill="accent1" w:themeFillTint="66"/>
        </w:rPr>
        <w:t xml:space="preserve"> </w:t>
      </w:r>
    </w:p>
    <w:p w14:paraId="053E3D16" w14:textId="77777777" w:rsidR="000F2EEF" w:rsidRPr="00262444" w:rsidRDefault="0031165B"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 xml:space="preserve">Sur le plan de l’environnement et la gestion des ressources naturelles les principaux défis sont : (i) la croissance </w:t>
      </w:r>
      <w:r w:rsidR="00B06E29" w:rsidRPr="00262444">
        <w:rPr>
          <w:rFonts w:ascii="Bahnschrift Light" w:hAnsi="Bahnschrift Light" w:cstheme="minorHAnsi"/>
          <w:sz w:val="24"/>
          <w:szCs w:val="24"/>
        </w:rPr>
        <w:t>démographique</w:t>
      </w:r>
      <w:r w:rsidR="00B06E29" w:rsidRPr="00262444">
        <w:rPr>
          <w:rFonts w:ascii="Bahnschrift Light" w:hAnsi="Bahnschrift Light" w:cs="Calibri"/>
          <w:sz w:val="24"/>
          <w:szCs w:val="24"/>
        </w:rPr>
        <w:t>,</w:t>
      </w:r>
      <w:r w:rsidRPr="00262444">
        <w:rPr>
          <w:rFonts w:ascii="Bahnschrift Light" w:hAnsi="Bahnschrift Light" w:cstheme="minorHAnsi"/>
          <w:sz w:val="24"/>
          <w:szCs w:val="24"/>
        </w:rPr>
        <w:t xml:space="preserve"> (ii) les conflits </w:t>
      </w:r>
      <w:r w:rsidR="00B06E29" w:rsidRPr="00262444">
        <w:rPr>
          <w:rFonts w:ascii="Bahnschrift Light" w:hAnsi="Bahnschrift Light" w:cstheme="minorHAnsi"/>
          <w:sz w:val="24"/>
          <w:szCs w:val="24"/>
        </w:rPr>
        <w:t>fonciers</w:t>
      </w:r>
      <w:r w:rsidR="00B06E29" w:rsidRPr="00262444">
        <w:rPr>
          <w:rFonts w:ascii="Bahnschrift Light" w:hAnsi="Bahnschrift Light" w:cs="Calibri"/>
          <w:sz w:val="24"/>
          <w:szCs w:val="24"/>
        </w:rPr>
        <w:t>,</w:t>
      </w:r>
      <w:r w:rsidRPr="00262444">
        <w:rPr>
          <w:rFonts w:ascii="Bahnschrift Light" w:hAnsi="Bahnschrift Light" w:cstheme="minorHAnsi"/>
          <w:sz w:val="24"/>
          <w:szCs w:val="24"/>
        </w:rPr>
        <w:t xml:space="preserve"> (iii) la sauvegarde de la </w:t>
      </w:r>
      <w:r w:rsidR="00B06E29" w:rsidRPr="00262444">
        <w:rPr>
          <w:rFonts w:ascii="Bahnschrift Light" w:hAnsi="Bahnschrift Light" w:cstheme="minorHAnsi"/>
          <w:sz w:val="24"/>
          <w:szCs w:val="24"/>
        </w:rPr>
        <w:t>biodiversit</w:t>
      </w:r>
      <w:r w:rsidR="00B06E29" w:rsidRPr="00262444">
        <w:rPr>
          <w:rFonts w:ascii="Bahnschrift Light" w:hAnsi="Bahnschrift Light" w:cs="Bahnschrift Light"/>
          <w:sz w:val="24"/>
          <w:szCs w:val="24"/>
        </w:rPr>
        <w:t>é</w:t>
      </w:r>
      <w:r w:rsidR="00B06E29" w:rsidRPr="00262444">
        <w:rPr>
          <w:rFonts w:ascii="Bahnschrift Light" w:hAnsi="Bahnschrift Light" w:cs="Calibri"/>
          <w:sz w:val="24"/>
          <w:szCs w:val="24"/>
        </w:rPr>
        <w:t>,</w:t>
      </w:r>
      <w:r w:rsidRPr="00262444">
        <w:rPr>
          <w:rFonts w:ascii="Bahnschrift Light" w:hAnsi="Bahnschrift Light" w:cstheme="minorHAnsi"/>
          <w:sz w:val="24"/>
          <w:szCs w:val="24"/>
        </w:rPr>
        <w:t xml:space="preserve"> (iv) l</w:t>
      </w:r>
      <w:r w:rsidRPr="00262444">
        <w:rPr>
          <w:rFonts w:ascii="Bahnschrift Light" w:hAnsi="Bahnschrift Light" w:cs="Bahnschrift Light"/>
          <w:sz w:val="24"/>
          <w:szCs w:val="24"/>
        </w:rPr>
        <w:t>’</w:t>
      </w:r>
      <w:r w:rsidRPr="00262444">
        <w:rPr>
          <w:rFonts w:ascii="Bahnschrift Light" w:hAnsi="Bahnschrift Light" w:cstheme="minorHAnsi"/>
          <w:sz w:val="24"/>
          <w:szCs w:val="24"/>
        </w:rPr>
        <w:t>utilisation du mat</w:t>
      </w:r>
      <w:r w:rsidRPr="00262444">
        <w:rPr>
          <w:rFonts w:ascii="Bahnschrift Light" w:hAnsi="Bahnschrift Light" w:cs="Bahnschrift Light"/>
          <w:sz w:val="24"/>
          <w:szCs w:val="24"/>
        </w:rPr>
        <w:t>é</w:t>
      </w:r>
      <w:r w:rsidRPr="00262444">
        <w:rPr>
          <w:rFonts w:ascii="Bahnschrift Light" w:hAnsi="Bahnschrift Light" w:cstheme="minorHAnsi"/>
          <w:sz w:val="24"/>
          <w:szCs w:val="24"/>
        </w:rPr>
        <w:t>riel biod</w:t>
      </w:r>
      <w:r w:rsidRPr="00262444">
        <w:rPr>
          <w:rFonts w:ascii="Bahnschrift Light" w:hAnsi="Bahnschrift Light" w:cs="Bahnschrift Light"/>
          <w:sz w:val="24"/>
          <w:szCs w:val="24"/>
        </w:rPr>
        <w:t>é</w:t>
      </w:r>
      <w:r w:rsidRPr="00262444">
        <w:rPr>
          <w:rFonts w:ascii="Bahnschrift Light" w:hAnsi="Bahnschrift Light" w:cstheme="minorHAnsi"/>
          <w:sz w:val="24"/>
          <w:szCs w:val="24"/>
        </w:rPr>
        <w:t xml:space="preserve">gradable, (v) la protection des eaux des affluents du lac </w:t>
      </w:r>
      <w:r w:rsidR="00B06E29" w:rsidRPr="00262444">
        <w:rPr>
          <w:rFonts w:ascii="Bahnschrift Light" w:hAnsi="Bahnschrift Light" w:cstheme="minorHAnsi"/>
          <w:sz w:val="24"/>
          <w:szCs w:val="24"/>
        </w:rPr>
        <w:t>Tanganyika</w:t>
      </w:r>
      <w:r w:rsidR="00B06E29" w:rsidRPr="00262444">
        <w:rPr>
          <w:rFonts w:ascii="Bahnschrift Light" w:hAnsi="Bahnschrift Light" w:cs="Calibri"/>
          <w:sz w:val="24"/>
          <w:szCs w:val="24"/>
        </w:rPr>
        <w:t>,</w:t>
      </w:r>
      <w:r w:rsidRPr="00262444">
        <w:rPr>
          <w:rFonts w:ascii="Bahnschrift Light" w:hAnsi="Bahnschrift Light" w:cstheme="minorHAnsi"/>
          <w:sz w:val="24"/>
          <w:szCs w:val="24"/>
        </w:rPr>
        <w:t xml:space="preserve"> (vi) la protection et l</w:t>
      </w:r>
      <w:r w:rsidRPr="00262444">
        <w:rPr>
          <w:rFonts w:ascii="Bahnschrift Light" w:hAnsi="Bahnschrift Light" w:cs="Bahnschrift Light"/>
          <w:sz w:val="24"/>
          <w:szCs w:val="24"/>
        </w:rPr>
        <w:t>’</w:t>
      </w:r>
      <w:r w:rsidRPr="00262444">
        <w:rPr>
          <w:rFonts w:ascii="Bahnschrift Light" w:hAnsi="Bahnschrift Light" w:cstheme="minorHAnsi"/>
          <w:sz w:val="24"/>
          <w:szCs w:val="24"/>
        </w:rPr>
        <w:t xml:space="preserve">exploitation rationnelle des </w:t>
      </w:r>
      <w:r w:rsidR="00B06E29" w:rsidRPr="00262444">
        <w:rPr>
          <w:rFonts w:ascii="Bahnschrift Light" w:hAnsi="Bahnschrift Light" w:cstheme="minorHAnsi"/>
          <w:sz w:val="24"/>
          <w:szCs w:val="24"/>
        </w:rPr>
        <w:t>terres</w:t>
      </w:r>
      <w:r w:rsidR="00B06E29" w:rsidRPr="00262444">
        <w:rPr>
          <w:rFonts w:ascii="Bahnschrift Light" w:hAnsi="Bahnschrift Light" w:cs="Calibri"/>
          <w:sz w:val="24"/>
          <w:szCs w:val="24"/>
        </w:rPr>
        <w:t>,</w:t>
      </w:r>
      <w:r w:rsidRPr="00262444">
        <w:rPr>
          <w:rFonts w:ascii="Bahnschrift Light" w:hAnsi="Bahnschrift Light" w:cstheme="minorHAnsi"/>
          <w:sz w:val="24"/>
          <w:szCs w:val="24"/>
        </w:rPr>
        <w:t xml:space="preserve"> (vii) la gestion des produits chimiques et autres d</w:t>
      </w:r>
      <w:r w:rsidRPr="00262444">
        <w:rPr>
          <w:rFonts w:ascii="Bahnschrift Light" w:hAnsi="Bahnschrift Light" w:cs="Bahnschrift Light"/>
          <w:sz w:val="24"/>
          <w:szCs w:val="24"/>
        </w:rPr>
        <w:t>é</w:t>
      </w:r>
      <w:r w:rsidRPr="00262444">
        <w:rPr>
          <w:rFonts w:ascii="Bahnschrift Light" w:hAnsi="Bahnschrift Light" w:cstheme="minorHAnsi"/>
          <w:sz w:val="24"/>
          <w:szCs w:val="24"/>
        </w:rPr>
        <w:t xml:space="preserve">chets. </w:t>
      </w:r>
    </w:p>
    <w:p w14:paraId="3FBA1A62" w14:textId="77777777" w:rsidR="000F2EEF" w:rsidRPr="00262444" w:rsidRDefault="0031165B"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Les défis liés aux changements climatiques sont les suivants : (i) la capacité d’adaptation et de gestion des risques climatiques</w:t>
      </w:r>
      <w:r w:rsidR="007A3394" w:rsidRPr="00262444">
        <w:rPr>
          <w:rFonts w:ascii="Bahnschrift Light" w:hAnsi="Bahnschrift Light" w:cstheme="minorHAnsi"/>
          <w:sz w:val="24"/>
          <w:szCs w:val="24"/>
        </w:rPr>
        <w:t>,</w:t>
      </w:r>
      <w:r w:rsidRPr="00262444">
        <w:rPr>
          <w:rFonts w:ascii="Bahnschrift Light" w:hAnsi="Bahnschrift Light" w:cstheme="minorHAnsi"/>
          <w:sz w:val="24"/>
          <w:szCs w:val="24"/>
        </w:rPr>
        <w:t xml:space="preserve"> (ii) l</w:t>
      </w:r>
      <w:r w:rsidRPr="00262444">
        <w:rPr>
          <w:rFonts w:ascii="Bahnschrift Light" w:hAnsi="Bahnschrift Light" w:cs="Bahnschrift Light"/>
          <w:sz w:val="24"/>
          <w:szCs w:val="24"/>
        </w:rPr>
        <w:t>’</w:t>
      </w:r>
      <w:r w:rsidRPr="00262444">
        <w:rPr>
          <w:rFonts w:ascii="Bahnschrift Light" w:hAnsi="Bahnschrift Light" w:cstheme="minorHAnsi"/>
          <w:sz w:val="24"/>
          <w:szCs w:val="24"/>
        </w:rPr>
        <w:t>exploitation des for</w:t>
      </w:r>
      <w:r w:rsidRPr="00262444">
        <w:rPr>
          <w:rFonts w:ascii="Bahnschrift Light" w:hAnsi="Bahnschrift Light" w:cs="Bahnschrift Light"/>
          <w:sz w:val="24"/>
          <w:szCs w:val="24"/>
        </w:rPr>
        <w:t>ê</w:t>
      </w:r>
      <w:r w:rsidRPr="00262444">
        <w:rPr>
          <w:rFonts w:ascii="Bahnschrift Light" w:hAnsi="Bahnschrift Light" w:cstheme="minorHAnsi"/>
          <w:sz w:val="24"/>
          <w:szCs w:val="24"/>
        </w:rPr>
        <w:t xml:space="preserve">ts et la protection des écosystèmes </w:t>
      </w:r>
      <w:r w:rsidR="00F55E3E" w:rsidRPr="00262444">
        <w:rPr>
          <w:rFonts w:ascii="Bahnschrift Light" w:hAnsi="Bahnschrift Light" w:cstheme="minorHAnsi"/>
          <w:sz w:val="24"/>
          <w:szCs w:val="24"/>
        </w:rPr>
        <w:t>naturels</w:t>
      </w:r>
      <w:r w:rsidR="00F55E3E" w:rsidRPr="00262444">
        <w:rPr>
          <w:rFonts w:ascii="Bahnschrift Light" w:hAnsi="Bahnschrift Light" w:cs="Calibri"/>
          <w:sz w:val="24"/>
          <w:szCs w:val="24"/>
        </w:rPr>
        <w:t>,</w:t>
      </w:r>
      <w:r w:rsidRPr="00262444">
        <w:rPr>
          <w:rFonts w:ascii="Bahnschrift Light" w:hAnsi="Bahnschrift Light" w:cstheme="minorHAnsi"/>
          <w:sz w:val="24"/>
          <w:szCs w:val="24"/>
        </w:rPr>
        <w:t xml:space="preserve"> (iii) la capacit</w:t>
      </w:r>
      <w:r w:rsidRPr="00262444">
        <w:rPr>
          <w:rFonts w:ascii="Bahnschrift Light" w:hAnsi="Bahnschrift Light" w:cs="Bahnschrift Light"/>
          <w:sz w:val="24"/>
          <w:szCs w:val="24"/>
        </w:rPr>
        <w:t>é</w:t>
      </w:r>
      <w:r w:rsidRPr="00262444">
        <w:rPr>
          <w:rFonts w:ascii="Bahnschrift Light" w:hAnsi="Bahnschrift Light" w:cstheme="minorHAnsi"/>
          <w:sz w:val="24"/>
          <w:szCs w:val="24"/>
        </w:rPr>
        <w:t xml:space="preserve"> d</w:t>
      </w:r>
      <w:r w:rsidRPr="00262444">
        <w:rPr>
          <w:rFonts w:ascii="Bahnschrift Light" w:hAnsi="Bahnschrift Light" w:cs="Bahnschrift Light"/>
          <w:sz w:val="24"/>
          <w:szCs w:val="24"/>
        </w:rPr>
        <w:t>’</w:t>
      </w:r>
      <w:r w:rsidRPr="00262444">
        <w:rPr>
          <w:rFonts w:ascii="Bahnschrift Light" w:hAnsi="Bahnschrift Light" w:cstheme="minorHAnsi"/>
          <w:sz w:val="24"/>
          <w:szCs w:val="24"/>
        </w:rPr>
        <w:t>att</w:t>
      </w:r>
      <w:r w:rsidRPr="00262444">
        <w:rPr>
          <w:rFonts w:ascii="Bahnschrift Light" w:hAnsi="Bahnschrift Light" w:cs="Bahnschrift Light"/>
          <w:sz w:val="24"/>
          <w:szCs w:val="24"/>
        </w:rPr>
        <w:t>é</w:t>
      </w:r>
      <w:r w:rsidRPr="00262444">
        <w:rPr>
          <w:rFonts w:ascii="Bahnschrift Light" w:hAnsi="Bahnschrift Light" w:cstheme="minorHAnsi"/>
          <w:sz w:val="24"/>
          <w:szCs w:val="24"/>
        </w:rPr>
        <w:t>nuation et de s</w:t>
      </w:r>
      <w:r w:rsidRPr="00262444">
        <w:rPr>
          <w:rFonts w:ascii="Bahnschrift Light" w:hAnsi="Bahnschrift Light" w:cs="Bahnschrift Light"/>
          <w:sz w:val="24"/>
          <w:szCs w:val="24"/>
        </w:rPr>
        <w:t>é</w:t>
      </w:r>
      <w:r w:rsidRPr="00262444">
        <w:rPr>
          <w:rFonts w:ascii="Bahnschrift Light" w:hAnsi="Bahnschrift Light" w:cstheme="minorHAnsi"/>
          <w:sz w:val="24"/>
          <w:szCs w:val="24"/>
        </w:rPr>
        <w:t xml:space="preserve">questration des Gaz </w:t>
      </w:r>
      <w:r w:rsidRPr="00262444">
        <w:rPr>
          <w:rFonts w:ascii="Bahnschrift Light" w:hAnsi="Bahnschrift Light" w:cs="Bahnschrift Light"/>
          <w:sz w:val="24"/>
          <w:szCs w:val="24"/>
        </w:rPr>
        <w:t>à</w:t>
      </w:r>
      <w:r w:rsidRPr="00262444">
        <w:rPr>
          <w:rFonts w:ascii="Bahnschrift Light" w:hAnsi="Bahnschrift Light" w:cstheme="minorHAnsi"/>
          <w:sz w:val="24"/>
          <w:szCs w:val="24"/>
        </w:rPr>
        <w:t xml:space="preserve"> Effets de Serre (GES</w:t>
      </w:r>
      <w:r w:rsidR="00B06E29" w:rsidRPr="00262444">
        <w:rPr>
          <w:rFonts w:ascii="Bahnschrift Light" w:hAnsi="Bahnschrift Light" w:cstheme="minorHAnsi"/>
          <w:sz w:val="24"/>
          <w:szCs w:val="24"/>
        </w:rPr>
        <w:t>)</w:t>
      </w:r>
      <w:r w:rsidR="00B06E29" w:rsidRPr="00262444">
        <w:rPr>
          <w:rFonts w:ascii="Bahnschrift Light" w:hAnsi="Bahnschrift Light" w:cs="Calibri"/>
          <w:sz w:val="24"/>
          <w:szCs w:val="24"/>
        </w:rPr>
        <w:t>,</w:t>
      </w:r>
      <w:r w:rsidRPr="00262444">
        <w:rPr>
          <w:rFonts w:ascii="Bahnschrift Light" w:hAnsi="Bahnschrift Light" w:cstheme="minorHAnsi"/>
          <w:sz w:val="24"/>
          <w:szCs w:val="24"/>
        </w:rPr>
        <w:t xml:space="preserve"> (v) l</w:t>
      </w:r>
      <w:r w:rsidR="00AD42F3" w:rsidRPr="00262444">
        <w:rPr>
          <w:rFonts w:ascii="Bahnschrift Light" w:hAnsi="Bahnschrift Light" w:cstheme="minorHAnsi"/>
          <w:sz w:val="24"/>
          <w:szCs w:val="24"/>
        </w:rPr>
        <w:t xml:space="preserve">a valorisation du rôle de la femme dans la </w:t>
      </w:r>
      <w:r w:rsidRPr="00262444">
        <w:rPr>
          <w:rFonts w:ascii="Bahnschrift Light" w:hAnsi="Bahnschrift Light" w:cstheme="minorHAnsi"/>
          <w:sz w:val="24"/>
          <w:szCs w:val="24"/>
        </w:rPr>
        <w:t>lutte contre les changements climatiques et (vi) la fiabilité des prévisions météorologiques.</w:t>
      </w:r>
    </w:p>
    <w:p w14:paraId="6192ED94" w14:textId="77777777" w:rsidR="000F2EEF" w:rsidRPr="00262444" w:rsidRDefault="0031165B"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 xml:space="preserve"> En matière de la gestion intégrée des </w:t>
      </w:r>
      <w:r w:rsidR="00F55E3E" w:rsidRPr="00262444">
        <w:rPr>
          <w:rFonts w:ascii="Bahnschrift Light" w:hAnsi="Bahnschrift Light" w:cstheme="minorHAnsi"/>
          <w:sz w:val="24"/>
          <w:szCs w:val="24"/>
        </w:rPr>
        <w:t>ressources en</w:t>
      </w:r>
      <w:r w:rsidRPr="00262444">
        <w:rPr>
          <w:rFonts w:ascii="Bahnschrift Light" w:hAnsi="Bahnschrift Light" w:cstheme="minorHAnsi"/>
          <w:sz w:val="24"/>
          <w:szCs w:val="24"/>
        </w:rPr>
        <w:t xml:space="preserve"> eau et assainissement, les défis du secteur sont : (i) le cadre légal et </w:t>
      </w:r>
      <w:r w:rsidR="00B06E29" w:rsidRPr="00262444">
        <w:rPr>
          <w:rFonts w:ascii="Bahnschrift Light" w:hAnsi="Bahnschrift Light" w:cstheme="minorHAnsi"/>
          <w:sz w:val="24"/>
          <w:szCs w:val="24"/>
        </w:rPr>
        <w:t>institutionnel</w:t>
      </w:r>
      <w:r w:rsidR="00B06E29" w:rsidRPr="00262444">
        <w:rPr>
          <w:rFonts w:ascii="Bahnschrift Light" w:hAnsi="Bahnschrift Light" w:cs="Calibri"/>
          <w:sz w:val="24"/>
          <w:szCs w:val="24"/>
        </w:rPr>
        <w:t>,</w:t>
      </w:r>
      <w:r w:rsidRPr="00262444">
        <w:rPr>
          <w:rFonts w:ascii="Bahnschrift Light" w:hAnsi="Bahnschrift Light" w:cstheme="minorHAnsi"/>
          <w:sz w:val="24"/>
          <w:szCs w:val="24"/>
        </w:rPr>
        <w:t xml:space="preserve"> (ii) la préservation et la valorisation durable des ressources en </w:t>
      </w:r>
      <w:r w:rsidR="00B06E29" w:rsidRPr="00262444">
        <w:rPr>
          <w:rFonts w:ascii="Bahnschrift Light" w:hAnsi="Bahnschrift Light" w:cstheme="minorHAnsi"/>
          <w:sz w:val="24"/>
          <w:szCs w:val="24"/>
        </w:rPr>
        <w:t>eau</w:t>
      </w:r>
      <w:r w:rsidR="00B06E29" w:rsidRPr="00262444">
        <w:rPr>
          <w:rFonts w:ascii="Bahnschrift Light" w:hAnsi="Bahnschrift Light" w:cs="Calibri"/>
          <w:sz w:val="24"/>
          <w:szCs w:val="24"/>
        </w:rPr>
        <w:t>,</w:t>
      </w:r>
      <w:r w:rsidRPr="00262444">
        <w:rPr>
          <w:rFonts w:ascii="Bahnschrift Light" w:hAnsi="Bahnschrift Light" w:cstheme="minorHAnsi"/>
          <w:sz w:val="24"/>
          <w:szCs w:val="24"/>
        </w:rPr>
        <w:t xml:space="preserve"> (iii) le code </w:t>
      </w:r>
      <w:r w:rsidR="00B06E29" w:rsidRPr="00262444">
        <w:rPr>
          <w:rFonts w:ascii="Bahnschrift Light" w:hAnsi="Bahnschrift Light" w:cstheme="minorHAnsi"/>
          <w:sz w:val="24"/>
          <w:szCs w:val="24"/>
        </w:rPr>
        <w:t>d’assainissement</w:t>
      </w:r>
      <w:r w:rsidR="00B06E29" w:rsidRPr="00262444">
        <w:rPr>
          <w:rFonts w:ascii="Bahnschrift Light" w:hAnsi="Bahnschrift Light" w:cs="Calibri"/>
          <w:sz w:val="24"/>
          <w:szCs w:val="24"/>
        </w:rPr>
        <w:t>,</w:t>
      </w:r>
      <w:r w:rsidRPr="00262444">
        <w:rPr>
          <w:rFonts w:ascii="Bahnschrift Light" w:hAnsi="Bahnschrift Light" w:cstheme="minorHAnsi"/>
          <w:sz w:val="24"/>
          <w:szCs w:val="24"/>
        </w:rPr>
        <w:t xml:space="preserve"> (iv) la promotion de l’assainissement de base en milieu </w:t>
      </w:r>
      <w:r w:rsidR="00B06E29" w:rsidRPr="00262444">
        <w:rPr>
          <w:rFonts w:ascii="Bahnschrift Light" w:hAnsi="Bahnschrift Light" w:cstheme="minorHAnsi"/>
          <w:sz w:val="24"/>
          <w:szCs w:val="24"/>
        </w:rPr>
        <w:t>rural</w:t>
      </w:r>
      <w:r w:rsidR="00B06E29" w:rsidRPr="00262444">
        <w:rPr>
          <w:rFonts w:ascii="Bahnschrift Light" w:hAnsi="Bahnschrift Light" w:cs="Calibri"/>
          <w:sz w:val="24"/>
          <w:szCs w:val="24"/>
        </w:rPr>
        <w:t>,</w:t>
      </w:r>
      <w:r w:rsidRPr="00262444">
        <w:rPr>
          <w:rFonts w:ascii="Bahnschrift Light" w:hAnsi="Bahnschrift Light" w:cstheme="minorHAnsi"/>
          <w:sz w:val="24"/>
          <w:szCs w:val="24"/>
        </w:rPr>
        <w:t xml:space="preserve"> (v) la création d’une base de données sur l’eau et l’assainissement et (vi) l’aménagement adéquat des bassins versants.</w:t>
      </w:r>
    </w:p>
    <w:p w14:paraId="5CB127A5" w14:textId="77777777" w:rsidR="000F2EEF" w:rsidRPr="00262444" w:rsidRDefault="00AD42F3"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Enfin dans le domaine énergétique</w:t>
      </w:r>
      <w:r w:rsidR="0031165B" w:rsidRPr="00262444">
        <w:rPr>
          <w:rFonts w:ascii="Bahnschrift Light" w:hAnsi="Bahnschrift Light" w:cstheme="minorHAnsi"/>
          <w:sz w:val="24"/>
          <w:szCs w:val="24"/>
        </w:rPr>
        <w:t>, l’utilisation abusive du bois de chauffe comme principale source d’énergie est un grand défi pour le Burundi. En effet, avec un taux d’électrification ne dépassant guère 5%, comparé à une moyenne africaine de 16% et 41% pour les autres pays en développement à faible revenus</w:t>
      </w:r>
      <w:r w:rsidR="0031165B" w:rsidRPr="00262444">
        <w:rPr>
          <w:rFonts w:ascii="Bahnschrift Light" w:hAnsi="Bahnschrift Light" w:cstheme="minorHAnsi"/>
          <w:sz w:val="24"/>
          <w:szCs w:val="24"/>
          <w:vertAlign w:val="superscript"/>
        </w:rPr>
        <w:footnoteReference w:id="43"/>
      </w:r>
      <w:r w:rsidR="0031165B" w:rsidRPr="00262444">
        <w:rPr>
          <w:rFonts w:ascii="Bahnschrift Light" w:hAnsi="Bahnschrift Light" w:cstheme="minorHAnsi"/>
          <w:sz w:val="24"/>
          <w:szCs w:val="24"/>
          <w:vertAlign w:val="superscript"/>
        </w:rPr>
        <w:t>,</w:t>
      </w:r>
      <w:r w:rsidR="0031165B" w:rsidRPr="00262444">
        <w:rPr>
          <w:rFonts w:ascii="Bahnschrift Light" w:hAnsi="Bahnschrift Light" w:cstheme="minorHAnsi"/>
          <w:sz w:val="24"/>
          <w:szCs w:val="24"/>
        </w:rPr>
        <w:t xml:space="preserve">  la progression de la fourniture d’électricité est lente, notamment dans les zones rurales limitant les capacités de diversification des économies locales et renforçant les inégalités, y compris de genre. En effet, les femmes et les filles, en raison de leurs rôles dans les ménages, sont plus impactées par la recherche de bois en termes de distances parcourues, de temps de travail et de risques d’agressions.</w:t>
      </w:r>
      <w:r w:rsidR="0031165B" w:rsidRPr="00262444">
        <w:rPr>
          <w:rFonts w:ascii="Bahnschrift Light" w:hAnsi="Bahnschrift Light" w:cstheme="minorHAnsi"/>
          <w:sz w:val="24"/>
          <w:szCs w:val="24"/>
          <w:vertAlign w:val="superscript"/>
        </w:rPr>
        <w:footnoteReference w:id="44"/>
      </w:r>
      <w:r w:rsidR="0031165B" w:rsidRPr="00262444">
        <w:rPr>
          <w:rFonts w:ascii="Bahnschrift Light" w:hAnsi="Bahnschrift Light" w:cstheme="minorHAnsi"/>
          <w:sz w:val="24"/>
          <w:szCs w:val="24"/>
          <w:vertAlign w:val="superscript"/>
        </w:rPr>
        <w:t xml:space="preserve"> </w:t>
      </w:r>
    </w:p>
    <w:p w14:paraId="134ADFD4" w14:textId="77777777" w:rsidR="000F2EEF" w:rsidRPr="00262444" w:rsidRDefault="0031165B" w:rsidP="007C5BDC">
      <w:pPr>
        <w:spacing w:line="240" w:lineRule="auto"/>
        <w:jc w:val="both"/>
        <w:rPr>
          <w:rFonts w:ascii="Bahnschrift Light" w:hAnsi="Bahnschrift Light" w:cstheme="minorHAnsi"/>
          <w:b/>
          <w:i/>
          <w:sz w:val="24"/>
          <w:szCs w:val="24"/>
        </w:rPr>
      </w:pPr>
      <w:r w:rsidRPr="00262444">
        <w:rPr>
          <w:rFonts w:ascii="Bahnschrift Light" w:hAnsi="Bahnschrift Light" w:cstheme="minorHAnsi"/>
          <w:b/>
          <w:i/>
          <w:sz w:val="24"/>
          <w:szCs w:val="24"/>
        </w:rPr>
        <w:t>Interventions programmatiques du SNU</w:t>
      </w:r>
    </w:p>
    <w:p w14:paraId="3A79774C" w14:textId="77777777" w:rsidR="00AD42F3" w:rsidRPr="00262444" w:rsidRDefault="00AD42F3" w:rsidP="00AD42F3">
      <w:pPr>
        <w:jc w:val="both"/>
        <w:rPr>
          <w:rFonts w:ascii="Bahnschrift Light" w:hAnsi="Bahnschrift Light" w:cstheme="minorHAnsi"/>
          <w:sz w:val="24"/>
          <w:szCs w:val="24"/>
        </w:rPr>
      </w:pPr>
      <w:r w:rsidRPr="00262444">
        <w:rPr>
          <w:rFonts w:ascii="Bahnschrift Light" w:hAnsi="Bahnschrift Light" w:cstheme="minorHAnsi"/>
          <w:sz w:val="24"/>
          <w:szCs w:val="24"/>
        </w:rPr>
        <w:t>En réponse à ces défis, le SNU au Burundi concentrera ses appuis sur la protection et la restauration de l'environnement et la réalisation des engagements pris par le Gouvernement en matière de reforestation, de maîtrise de l'érosion, et de la préservation et la gestion des ressources en eau.</w:t>
      </w:r>
    </w:p>
    <w:p w14:paraId="68FD5EED" w14:textId="539FBB74" w:rsidR="00AD42F3" w:rsidRPr="00262444" w:rsidRDefault="00EC1ADE" w:rsidP="008B18C5">
      <w:pPr>
        <w:spacing w:line="240" w:lineRule="auto"/>
        <w:jc w:val="both"/>
        <w:rPr>
          <w:rFonts w:ascii="Bahnschrift Light" w:hAnsi="Bahnschrift Light"/>
          <w:sz w:val="24"/>
          <w:szCs w:val="24"/>
          <w:highlight w:val="yellow"/>
        </w:rPr>
      </w:pPr>
      <w:r w:rsidRPr="00262444">
        <w:rPr>
          <w:rFonts w:ascii="Bahnschrift Light" w:hAnsi="Bahnschrift Light"/>
          <w:sz w:val="24"/>
          <w:szCs w:val="24"/>
        </w:rPr>
        <w:t xml:space="preserve">Le SNU Burundi renforcera les capacités des autorités nationales pour une meilleure gestion des risques et catastrophes, en appuyant la mise en œuvre des conventions internationales auxquelles le Burundi a souscrit,  notamment en matière de changement climatique, de préservation de la biodiversité, de la lutte contre la dégradation des terres et de  la protection des eaux internationales.  </w:t>
      </w:r>
    </w:p>
    <w:p w14:paraId="49C2B5E7" w14:textId="2D1682AC" w:rsidR="008E018E" w:rsidRPr="00262444" w:rsidRDefault="008E018E" w:rsidP="008B18C5">
      <w:pPr>
        <w:spacing w:before="120"/>
        <w:jc w:val="both"/>
        <w:rPr>
          <w:rFonts w:ascii="Bahnschrift Light" w:hAnsi="Bahnschrift Light"/>
          <w:sz w:val="24"/>
          <w:szCs w:val="24"/>
        </w:rPr>
      </w:pPr>
      <w:r w:rsidRPr="00262444">
        <w:rPr>
          <w:rFonts w:ascii="Bahnschrift Light" w:hAnsi="Bahnschrift Light"/>
          <w:sz w:val="24"/>
          <w:szCs w:val="24"/>
        </w:rPr>
        <w:t xml:space="preserve">Une attention toute particulière sera accordée à l’amélioration de la gestion des ressources en eau. Des actions en faveur d’une meilleure gestion de l’eau seront entreprises dans les établissements scolaires, les structures sanitaires, les camps de réfugiés et les communautés d’accueil des personnes déplacées. Dans les zones les plus exposées (aux chocs anthropiques et aux catastrophes naturelles), le SNU favorisera l’accès des communautés aux techniques et outils innovants visant à </w:t>
      </w:r>
      <w:r w:rsidR="00FB6293" w:rsidRPr="00262444">
        <w:rPr>
          <w:rFonts w:ascii="Bahnschrift Light" w:hAnsi="Bahnschrift Light"/>
          <w:sz w:val="24"/>
          <w:szCs w:val="24"/>
        </w:rPr>
        <w:t>a</w:t>
      </w:r>
      <w:r w:rsidRPr="00262444">
        <w:rPr>
          <w:rFonts w:ascii="Bahnschrift Light" w:hAnsi="Bahnschrift Light"/>
          <w:sz w:val="24"/>
          <w:szCs w:val="24"/>
        </w:rPr>
        <w:t>ccroître leur résilience.</w:t>
      </w:r>
      <w:r w:rsidRPr="00262444">
        <w:rPr>
          <w:rFonts w:ascii="Bahnschrift Light" w:hAnsi="Bahnschrift Light" w:cstheme="majorHAnsi"/>
          <w:bCs/>
          <w:sz w:val="24"/>
          <w:szCs w:val="24"/>
        </w:rPr>
        <w:t xml:space="preserve"> Dans le cadre des actions conduites avec les </w:t>
      </w:r>
      <w:r w:rsidRPr="00262444">
        <w:rPr>
          <w:rFonts w:ascii="Bahnschrift Light" w:hAnsi="Bahnschrift Light"/>
          <w:sz w:val="24"/>
          <w:szCs w:val="24"/>
        </w:rPr>
        <w:t xml:space="preserve">autorités nationales, les entités décentralisées et les communautés, le SNU veillera à préserver les équilibres fragiles et à renforcer </w:t>
      </w:r>
      <w:r w:rsidRPr="00262444">
        <w:rPr>
          <w:rFonts w:ascii="Bahnschrift Light" w:eastAsia="+mn-ea" w:hAnsi="Bahnschrift Light" w:cs="+mn-cs"/>
          <w:sz w:val="24"/>
          <w:szCs w:val="24"/>
        </w:rPr>
        <w:t>les mécanismes de régulation, de prévention et de redevabilité de manière à assurer une gestion équitable et durable des ressources naturelles.</w:t>
      </w:r>
    </w:p>
    <w:p w14:paraId="4DC92DE4" w14:textId="4E6A234A" w:rsidR="007639B1" w:rsidRPr="00262444" w:rsidRDefault="007639B1" w:rsidP="007639B1">
      <w:pPr>
        <w:spacing w:before="120"/>
        <w:jc w:val="both"/>
        <w:rPr>
          <w:rFonts w:ascii="Bahnschrift Light" w:hAnsi="Bahnschrift Light"/>
          <w:sz w:val="24"/>
          <w:szCs w:val="24"/>
          <w:highlight w:val="yellow"/>
        </w:rPr>
      </w:pPr>
      <w:r w:rsidRPr="00262444">
        <w:rPr>
          <w:rFonts w:ascii="Bahnschrift Light" w:hAnsi="Bahnschrift Light"/>
          <w:sz w:val="24"/>
          <w:szCs w:val="24"/>
        </w:rPr>
        <w:t xml:space="preserve">En matière de restauration et de gestion intégrée des paysages (reboisement, agroforesterie, aménagement des bassins versants et des bas-fonds), le SNU continuera de soutenir les aires protégées et la sauvegarde des ressources forestières. Des actions seront menées au sein des communautés en vue de promouvoir et de </w:t>
      </w:r>
      <w:r w:rsidRPr="00262444">
        <w:rPr>
          <w:rFonts w:ascii="Bahnschrift Light" w:hAnsi="Bahnschrift Light"/>
          <w:sz w:val="24"/>
          <w:szCs w:val="24"/>
        </w:rPr>
        <w:lastRenderedPageBreak/>
        <w:t xml:space="preserve">vulgariser les bonnes pratiques en matière de Gestion Durable des Terres / Gestion Intégrée des Ressources Naturelles (GDT/GIRN) et d’utilisation planifiée du territoire </w:t>
      </w:r>
      <w:r w:rsidR="003923DF" w:rsidRPr="00262444">
        <w:rPr>
          <w:rFonts w:ascii="Bahnschrift Light" w:hAnsi="Bahnschrift Light"/>
          <w:sz w:val="24"/>
          <w:szCs w:val="24"/>
        </w:rPr>
        <w:t>national.</w:t>
      </w:r>
      <w:r w:rsidRPr="00262444">
        <w:rPr>
          <w:rFonts w:ascii="Bahnschrift Light" w:hAnsi="Bahnschrift Light"/>
          <w:sz w:val="24"/>
          <w:szCs w:val="24"/>
        </w:rPr>
        <w:t xml:space="preserve"> Dans les zones utilisées pour l’exploitation minière, forestière et autres, le SNU accordera une attention </w:t>
      </w:r>
      <w:r w:rsidR="003923DF" w:rsidRPr="00262444">
        <w:rPr>
          <w:rFonts w:ascii="Bahnschrift Light" w:hAnsi="Bahnschrift Light"/>
          <w:sz w:val="24"/>
          <w:szCs w:val="24"/>
        </w:rPr>
        <w:t>particulière au</w:t>
      </w:r>
      <w:r w:rsidRPr="00262444">
        <w:rPr>
          <w:rFonts w:ascii="Bahnschrift Light" w:hAnsi="Bahnschrift Light"/>
          <w:sz w:val="24"/>
          <w:szCs w:val="24"/>
        </w:rPr>
        <w:t xml:space="preserve"> renforcement de la protection des enfants, des jeunes et des femmes afin de prévenir les abus, les violences et le recours au travail des enfants.</w:t>
      </w:r>
    </w:p>
    <w:p w14:paraId="39F26EE7" w14:textId="77777777" w:rsidR="007639B1" w:rsidRPr="00262444" w:rsidRDefault="007639B1" w:rsidP="007639B1">
      <w:pPr>
        <w:jc w:val="both"/>
        <w:rPr>
          <w:rFonts w:ascii="Bahnschrift Light" w:hAnsi="Bahnschrift Light"/>
          <w:sz w:val="24"/>
          <w:szCs w:val="24"/>
        </w:rPr>
      </w:pPr>
      <w:r w:rsidRPr="00262444">
        <w:rPr>
          <w:rFonts w:ascii="Bahnschrift Light" w:eastAsia="+mn-ea" w:hAnsi="Bahnschrift Light" w:cs="+mn-cs"/>
          <w:sz w:val="24"/>
          <w:szCs w:val="24"/>
        </w:rPr>
        <w:t>Le SNU Burundi encouragera, également, l’utilisation par les communes et les communautés de l'énergie propre et renouvelable (comme l’éolien et le solaire) et facilitera l’accès des ménages, des écoles et des centres de santé à ces sources d’énergie.  Afin de réduire la consommation de bois de chauffe et de lutter ainsi contre la déforestation, il apportera son appui à la vulgarisation de techniques pour la production et la consommation de biogaz ou de briquettes de biomasse et à la promotion d’équipement comme les foyers de cuisson améliorés.</w:t>
      </w:r>
      <w:r w:rsidRPr="00262444">
        <w:rPr>
          <w:rFonts w:ascii="Bahnschrift Light" w:hAnsi="Bahnschrift Light"/>
          <w:sz w:val="24"/>
          <w:szCs w:val="24"/>
        </w:rPr>
        <w:t xml:space="preserve"> Ces actions </w:t>
      </w:r>
      <w:r w:rsidR="00CF3AB4" w:rsidRPr="00262444">
        <w:rPr>
          <w:rFonts w:ascii="Bahnschrift Light" w:hAnsi="Bahnschrift Light"/>
          <w:sz w:val="24"/>
          <w:szCs w:val="24"/>
        </w:rPr>
        <w:t xml:space="preserve">pourront contribuer à </w:t>
      </w:r>
      <w:r w:rsidRPr="00262444">
        <w:rPr>
          <w:rFonts w:ascii="Bahnschrift Light" w:hAnsi="Bahnschrift Light"/>
          <w:sz w:val="24"/>
          <w:szCs w:val="24"/>
        </w:rPr>
        <w:t xml:space="preserve">une diversification des </w:t>
      </w:r>
      <w:r w:rsidRPr="00262444">
        <w:rPr>
          <w:rFonts w:ascii="Bahnschrift Light" w:eastAsia="+mn-ea" w:hAnsi="Bahnschrift Light" w:cs="+mn-cs"/>
          <w:sz w:val="24"/>
          <w:szCs w:val="24"/>
        </w:rPr>
        <w:t xml:space="preserve">sources de revenus non agricoles mais aussi créer de nouvelles possibilités de revenus en lien direct avec le secteur agricole, notamment dans les domaines de </w:t>
      </w:r>
      <w:r w:rsidR="00360B52" w:rsidRPr="00262444">
        <w:rPr>
          <w:rFonts w:ascii="Bahnschrift Light" w:eastAsia="+mn-ea" w:hAnsi="Bahnschrift Light" w:cs="+mn-cs"/>
          <w:sz w:val="24"/>
          <w:szCs w:val="24"/>
        </w:rPr>
        <w:t>l’</w:t>
      </w:r>
      <w:r w:rsidR="00360B52" w:rsidRPr="00262444">
        <w:rPr>
          <w:rFonts w:ascii="Bahnschrift Light" w:eastAsia="+mn-ea" w:hAnsi="Bahnschrift Light" w:cs="Calibri"/>
          <w:sz w:val="24"/>
          <w:szCs w:val="24"/>
        </w:rPr>
        <w:t>apiculture</w:t>
      </w:r>
      <w:r w:rsidRPr="00262444">
        <w:rPr>
          <w:rFonts w:ascii="Bahnschrift Light" w:eastAsia="+mn-ea" w:hAnsi="Bahnschrift Light" w:cs="+mn-cs"/>
          <w:sz w:val="24"/>
          <w:szCs w:val="24"/>
        </w:rPr>
        <w:t>, de l’artisanat, de l’écotourisme ou à travers la commerc</w:t>
      </w:r>
      <w:r w:rsidR="00CF3AB4" w:rsidRPr="00262444">
        <w:rPr>
          <w:rFonts w:ascii="Bahnschrift Light" w:eastAsia="+mn-ea" w:hAnsi="Bahnschrift Light" w:cs="+mn-cs"/>
          <w:sz w:val="24"/>
          <w:szCs w:val="24"/>
        </w:rPr>
        <w:t>ial</w:t>
      </w:r>
      <w:r w:rsidRPr="00262444">
        <w:rPr>
          <w:rFonts w:ascii="Bahnschrift Light" w:eastAsia="+mn-ea" w:hAnsi="Bahnschrift Light" w:cs="+mn-cs"/>
          <w:sz w:val="24"/>
          <w:szCs w:val="24"/>
        </w:rPr>
        <w:t>i</w:t>
      </w:r>
      <w:r w:rsidR="00CF3AB4" w:rsidRPr="00262444">
        <w:rPr>
          <w:rFonts w:ascii="Bahnschrift Light" w:eastAsia="+mn-ea" w:hAnsi="Bahnschrift Light" w:cs="+mn-cs"/>
          <w:sz w:val="24"/>
          <w:szCs w:val="24"/>
        </w:rPr>
        <w:t>s</w:t>
      </w:r>
      <w:r w:rsidRPr="00262444">
        <w:rPr>
          <w:rFonts w:ascii="Bahnschrift Light" w:eastAsia="+mn-ea" w:hAnsi="Bahnschrift Light" w:cs="+mn-cs"/>
          <w:sz w:val="24"/>
          <w:szCs w:val="24"/>
        </w:rPr>
        <w:t>ation de Produits Forestiers Non Ligneux (PFNL</w:t>
      </w:r>
      <w:r w:rsidR="00CF3AB4" w:rsidRPr="00262444">
        <w:rPr>
          <w:rFonts w:ascii="Bahnschrift Light" w:eastAsia="+mn-ea" w:hAnsi="Bahnschrift Light" w:cs="+mn-cs"/>
          <w:sz w:val="24"/>
          <w:szCs w:val="24"/>
        </w:rPr>
        <w:t>)</w:t>
      </w:r>
      <w:r w:rsidRPr="00262444">
        <w:rPr>
          <w:rFonts w:ascii="Bahnschrift Light" w:eastAsia="+mn-ea" w:hAnsi="Bahnschrift Light" w:cs="+mn-cs"/>
          <w:sz w:val="24"/>
          <w:szCs w:val="24"/>
        </w:rPr>
        <w:t xml:space="preserve">. </w:t>
      </w:r>
      <w:r w:rsidRPr="00262444">
        <w:rPr>
          <w:rFonts w:ascii="Bahnschrift Light" w:hAnsi="Bahnschrift Light"/>
          <w:sz w:val="24"/>
          <w:szCs w:val="24"/>
        </w:rPr>
        <w:t xml:space="preserve"> </w:t>
      </w:r>
    </w:p>
    <w:p w14:paraId="111F79FE" w14:textId="627543AE" w:rsidR="007639B1" w:rsidRPr="00262444" w:rsidRDefault="00CF3AB4" w:rsidP="008B18C5">
      <w:pPr>
        <w:jc w:val="both"/>
        <w:rPr>
          <w:rFonts w:ascii="Bahnschrift Light" w:hAnsi="Bahnschrift Light"/>
          <w:sz w:val="24"/>
          <w:szCs w:val="24"/>
        </w:rPr>
      </w:pPr>
      <w:r w:rsidRPr="00262444">
        <w:rPr>
          <w:rFonts w:ascii="Bahnschrift Light" w:hAnsi="Bahnschrift Light"/>
          <w:sz w:val="24"/>
          <w:szCs w:val="24"/>
        </w:rPr>
        <w:t>Par ailleurs, le SNU soutiendra la mise en place et la vulgarisation des technologies innovantes favorisant l’adaptation aux changements climatiques comme celles permettant la collecte et la valorisation des eaux de pluie, la micro-irrigation, et l’agriculture intelligente face au climat (AIC),  En favorisant une meilleure prise en compte de la problématique de la résilience dans la gestion des ressources naturelles, le SNU permettra à la population burundaise de mieux anticiper et de devenir progressivement moins vulnérable aux aléas climatiques et aux chocs anthropiques. Le SNU encouragera également l’intégration de la gestion des ressources naturelles au sein des mécanismes d’alerte précoce au niveau communautair</w:t>
      </w:r>
      <w:r w:rsidRPr="00262444">
        <w:rPr>
          <w:rFonts w:ascii="Bahnschrift Light" w:eastAsia="+mn-ea" w:hAnsi="Bahnschrift Light" w:cs="+mn-cs"/>
          <w:sz w:val="24"/>
          <w:szCs w:val="24"/>
        </w:rPr>
        <w:t>e. Afin de promouvoir une gestion plus efficiente, inclusive et durable des ressources naturelles, le SNU contribuera au renforcement de la collaboration et de la coordination intersectorielle entre les différents acteurs (</w:t>
      </w:r>
      <w:r w:rsidRPr="00262444">
        <w:rPr>
          <w:rFonts w:ascii="Bahnschrift Light" w:hAnsi="Bahnschrift Light"/>
          <w:sz w:val="24"/>
          <w:szCs w:val="24"/>
        </w:rPr>
        <w:t xml:space="preserve">décideurs, communautés, chercheurs, partenaires au développement) </w:t>
      </w:r>
      <w:r w:rsidRPr="00262444">
        <w:rPr>
          <w:rFonts w:ascii="Bahnschrift Light" w:eastAsia="+mn-ea" w:hAnsi="Bahnschrift Light" w:cs="+mn-cs"/>
          <w:sz w:val="24"/>
          <w:szCs w:val="24"/>
        </w:rPr>
        <w:t xml:space="preserve">impliqués dans ces domaines. </w:t>
      </w:r>
    </w:p>
    <w:p w14:paraId="7A44132B" w14:textId="139BC39F" w:rsidR="00A8708F" w:rsidRPr="00262444" w:rsidRDefault="0031165B" w:rsidP="008B18C5">
      <w:pPr>
        <w:jc w:val="both"/>
        <w:rPr>
          <w:rFonts w:ascii="Bahnschrift Light" w:hAnsi="Bahnschrift Light" w:cs="Times New Roman"/>
          <w:sz w:val="24"/>
          <w:szCs w:val="24"/>
        </w:rPr>
      </w:pPr>
      <w:r w:rsidRPr="00262444">
        <w:rPr>
          <w:rFonts w:ascii="Bahnschrift Light" w:hAnsi="Bahnschrift Light" w:cs="Times New Roman"/>
          <w:sz w:val="24"/>
          <w:szCs w:val="24"/>
        </w:rPr>
        <w:t xml:space="preserve"> </w:t>
      </w:r>
      <w:r w:rsidR="00A8708F" w:rsidRPr="00262444">
        <w:rPr>
          <w:rFonts w:ascii="Bahnschrift Light" w:hAnsi="Bahnschrift Light" w:cs="Times New Roman"/>
          <w:sz w:val="24"/>
          <w:szCs w:val="24"/>
        </w:rPr>
        <w:t>Le SNU Burundi apportera son appui à l’opérationnalisation des plateformes nationales, provinciales et communales de gestion des catastrophes naturelles. A cet effet, des plans de contingence pour la prévention et la gestion des risques et catastrophes seront élaborés au niveau provincial et communal. Afin de pouvoir disposer d’une base de référence sur la situation locale, de pouvoir suivre les avancées et de voir quels ajustements apporter, un travail de collecte de données sera entrepris auprès des autorités locales et communales. Des mesures d’accompagnement et des actions de mise à niveau seront proposées aux autorités décentralisées afin de renforcer leur implication dans la gestion de l’information au sein des communautés et dans le partage d’informations nécessaires à la prise de décision au niveau central et local. Ces différents appuis faciliteront la mise en place par le centre national des opérations d’urgence d’un cadre de gestion axé sur les résultats et le suivi sur le terrain. Enfin, le SNU participera à la</w:t>
      </w:r>
      <w:r w:rsidR="003923DF">
        <w:rPr>
          <w:rFonts w:ascii="Bahnschrift Light" w:hAnsi="Bahnschrift Light" w:cs="Times New Roman"/>
          <w:sz w:val="24"/>
          <w:szCs w:val="24"/>
        </w:rPr>
        <w:t xml:space="preserve"> mise à jour, chaque année, du P</w:t>
      </w:r>
      <w:r w:rsidR="00A8708F" w:rsidRPr="00262444">
        <w:rPr>
          <w:rFonts w:ascii="Bahnschrift Light" w:hAnsi="Bahnschrift Light" w:cs="Times New Roman"/>
          <w:sz w:val="24"/>
          <w:szCs w:val="24"/>
        </w:rPr>
        <w:t xml:space="preserve">lan </w:t>
      </w:r>
      <w:r w:rsidR="003923DF" w:rsidRPr="00262444">
        <w:rPr>
          <w:rFonts w:ascii="Bahnschrift Light" w:hAnsi="Bahnschrift Light" w:cs="Times New Roman"/>
          <w:sz w:val="24"/>
          <w:szCs w:val="24"/>
        </w:rPr>
        <w:t>ORSEC en</w:t>
      </w:r>
      <w:r w:rsidR="00A8708F" w:rsidRPr="00262444">
        <w:rPr>
          <w:rFonts w:ascii="Bahnschrift Light" w:hAnsi="Bahnschrift Light" w:cs="Times New Roman"/>
          <w:sz w:val="24"/>
          <w:szCs w:val="24"/>
        </w:rPr>
        <w:t xml:space="preserve"> vaillant à ce qu’il prenne bien en compte les besoins pour la gestion des urgences dans le domaine de la santé de la reproduction. </w:t>
      </w:r>
    </w:p>
    <w:p w14:paraId="20A05CDF" w14:textId="77777777" w:rsidR="001D1579" w:rsidRPr="00262444" w:rsidRDefault="0031165B" w:rsidP="008B18C5">
      <w:pPr>
        <w:spacing w:line="240" w:lineRule="auto"/>
        <w:jc w:val="both"/>
        <w:rPr>
          <w:rFonts w:ascii="Bahnschrift Light" w:hAnsi="Bahnschrift Light" w:cs="Times New Roman"/>
          <w:sz w:val="24"/>
          <w:szCs w:val="24"/>
          <w:highlight w:val="yellow"/>
        </w:rPr>
      </w:pPr>
      <w:r w:rsidRPr="00262444">
        <w:rPr>
          <w:rFonts w:ascii="Bahnschrift Light" w:hAnsi="Bahnschrift Light" w:cs="Times New Roman"/>
          <w:sz w:val="24"/>
          <w:szCs w:val="24"/>
        </w:rPr>
        <w:t>Le SNU</w:t>
      </w:r>
      <w:r w:rsidRPr="00262444">
        <w:rPr>
          <w:rFonts w:ascii="Bahnschrift Light" w:hAnsi="Bahnschrift Light" w:cs="Calibri"/>
          <w:sz w:val="24"/>
          <w:szCs w:val="24"/>
        </w:rPr>
        <w:t> </w:t>
      </w:r>
      <w:r w:rsidRPr="00262444">
        <w:rPr>
          <w:rFonts w:ascii="Bahnschrift Light" w:hAnsi="Bahnschrift Light" w:cs="Times New Roman"/>
          <w:sz w:val="24"/>
          <w:szCs w:val="24"/>
        </w:rPr>
        <w:t xml:space="preserve">renforcera les capacités de résilience et de relèvement précoces du pays à travers la mise en œuvre de la Stratégie de Réintégration Socioéconomique et de Relèvement des Sinistrés </w:t>
      </w:r>
      <w:r w:rsidR="00A8708F" w:rsidRPr="00262444">
        <w:rPr>
          <w:rFonts w:ascii="Bahnschrift Light" w:hAnsi="Bahnschrift Light" w:cs="Times New Roman"/>
          <w:sz w:val="24"/>
          <w:szCs w:val="24"/>
        </w:rPr>
        <w:t xml:space="preserve">qui </w:t>
      </w:r>
      <w:r w:rsidRPr="00262444">
        <w:rPr>
          <w:rFonts w:ascii="Bahnschrift Light" w:hAnsi="Bahnschrift Light" w:cs="Times New Roman"/>
          <w:sz w:val="24"/>
          <w:szCs w:val="24"/>
        </w:rPr>
        <w:t>inclu</w:t>
      </w:r>
      <w:r w:rsidR="00A8708F" w:rsidRPr="00262444">
        <w:rPr>
          <w:rFonts w:ascii="Bahnschrift Light" w:hAnsi="Bahnschrift Light" w:cs="Times New Roman"/>
          <w:sz w:val="24"/>
          <w:szCs w:val="24"/>
        </w:rPr>
        <w:t xml:space="preserve">t notamment </w:t>
      </w:r>
      <w:r w:rsidRPr="00262444">
        <w:rPr>
          <w:rFonts w:ascii="Bahnschrift Light" w:hAnsi="Bahnschrift Light" w:cs="Times New Roman"/>
          <w:sz w:val="24"/>
          <w:szCs w:val="24"/>
        </w:rPr>
        <w:t>(i) l’amélioration des capacités institutionnelles de prévention et d’alerte précoce</w:t>
      </w:r>
      <w:r w:rsidRPr="00262444">
        <w:rPr>
          <w:rFonts w:ascii="Bahnschrift Light" w:hAnsi="Bahnschrift Light" w:cs="Calibri"/>
          <w:sz w:val="24"/>
          <w:szCs w:val="24"/>
        </w:rPr>
        <w:t> </w:t>
      </w:r>
      <w:r w:rsidRPr="00262444">
        <w:rPr>
          <w:rFonts w:ascii="Bahnschrift Light" w:hAnsi="Bahnschrift Light" w:cs="Times New Roman"/>
          <w:sz w:val="24"/>
          <w:szCs w:val="24"/>
        </w:rPr>
        <w:t>(ii) la promotion des solutions durables pour les personnes affectées/retournées</w:t>
      </w:r>
      <w:r w:rsidR="007A3394" w:rsidRPr="00262444">
        <w:rPr>
          <w:rFonts w:ascii="Bahnschrift Light" w:hAnsi="Bahnschrift Light" w:cs="Times New Roman"/>
          <w:sz w:val="24"/>
          <w:szCs w:val="24"/>
        </w:rPr>
        <w:t>,</w:t>
      </w:r>
      <w:r w:rsidRPr="00262444">
        <w:rPr>
          <w:rFonts w:ascii="Bahnschrift Light" w:hAnsi="Bahnschrift Light" w:cs="Times New Roman"/>
          <w:sz w:val="24"/>
          <w:szCs w:val="24"/>
        </w:rPr>
        <w:t xml:space="preserve"> (iii) la gestion communautaire, la stabilisation des berges et la lutte anti- érosive dans les régions</w:t>
      </w:r>
      <w:r w:rsidR="00A8708F" w:rsidRPr="00262444">
        <w:rPr>
          <w:rFonts w:ascii="Bahnschrift Light" w:hAnsi="Bahnschrift Light" w:cs="Times New Roman"/>
          <w:sz w:val="24"/>
          <w:szCs w:val="24"/>
        </w:rPr>
        <w:t xml:space="preserve"> naturelles</w:t>
      </w:r>
      <w:r w:rsidRPr="00262444">
        <w:rPr>
          <w:rFonts w:ascii="Bahnschrift Light" w:hAnsi="Bahnschrift Light" w:cs="Times New Roman"/>
          <w:sz w:val="24"/>
          <w:szCs w:val="24"/>
        </w:rPr>
        <w:t>.</w:t>
      </w:r>
    </w:p>
    <w:p w14:paraId="4317A16A" w14:textId="77777777" w:rsidR="00880E97" w:rsidRPr="00262444" w:rsidRDefault="0031165B" w:rsidP="008B18C5">
      <w:pPr>
        <w:spacing w:line="240" w:lineRule="auto"/>
        <w:jc w:val="both"/>
        <w:rPr>
          <w:rFonts w:ascii="Bahnschrift Light" w:hAnsi="Bahnschrift Light"/>
          <w:sz w:val="24"/>
          <w:szCs w:val="24"/>
        </w:rPr>
      </w:pPr>
      <w:r w:rsidRPr="00262444">
        <w:rPr>
          <w:rFonts w:ascii="Bahnschrift Light" w:hAnsi="Bahnschrift Light"/>
          <w:sz w:val="24"/>
          <w:szCs w:val="24"/>
        </w:rPr>
        <w:t>Le SNU participera à la production des rapports annuels qui mettront en évidence les informations opérationnelles de base recueillies sur le terrain</w:t>
      </w:r>
      <w:r w:rsidRPr="00262444">
        <w:rPr>
          <w:rFonts w:ascii="Bahnschrift Light" w:hAnsi="Bahnschrift Light" w:cs="Calibri"/>
          <w:sz w:val="24"/>
          <w:szCs w:val="24"/>
        </w:rPr>
        <w:t> </w:t>
      </w:r>
      <w:r w:rsidR="0037321F" w:rsidRPr="00262444">
        <w:rPr>
          <w:rFonts w:ascii="Bahnschrift Light" w:hAnsi="Bahnschrift Light"/>
          <w:sz w:val="24"/>
          <w:szCs w:val="24"/>
        </w:rPr>
        <w:t>parmi lesquelles les</w:t>
      </w:r>
      <w:r w:rsidRPr="00262444">
        <w:rPr>
          <w:rFonts w:ascii="Bahnschrift Light" w:hAnsi="Bahnschrift Light"/>
          <w:sz w:val="24"/>
          <w:szCs w:val="24"/>
        </w:rPr>
        <w:t xml:space="preserve">: estimations démographiques, </w:t>
      </w:r>
      <w:r w:rsidR="0037321F" w:rsidRPr="00262444">
        <w:rPr>
          <w:rFonts w:ascii="Bahnschrift Light" w:hAnsi="Bahnschrift Light"/>
          <w:sz w:val="24"/>
          <w:szCs w:val="24"/>
        </w:rPr>
        <w:t xml:space="preserve">la </w:t>
      </w:r>
      <w:r w:rsidRPr="00262444">
        <w:rPr>
          <w:rFonts w:ascii="Bahnschrift Light" w:hAnsi="Bahnschrift Light"/>
          <w:sz w:val="24"/>
          <w:szCs w:val="24"/>
        </w:rPr>
        <w:t xml:space="preserve">géolocalisation des zones de vulnérabilités, mouvements de populations. L’ensemble de ces données </w:t>
      </w:r>
      <w:r w:rsidR="0037321F" w:rsidRPr="00262444">
        <w:rPr>
          <w:rFonts w:ascii="Bahnschrift Light" w:hAnsi="Bahnschrift Light"/>
          <w:sz w:val="24"/>
          <w:szCs w:val="24"/>
        </w:rPr>
        <w:t xml:space="preserve">seront </w:t>
      </w:r>
      <w:r w:rsidRPr="00262444">
        <w:rPr>
          <w:rFonts w:ascii="Bahnschrift Light" w:hAnsi="Bahnschrift Light"/>
          <w:sz w:val="24"/>
          <w:szCs w:val="24"/>
        </w:rPr>
        <w:lastRenderedPageBreak/>
        <w:t xml:space="preserve">mises en convergence </w:t>
      </w:r>
      <w:r w:rsidR="0037321F" w:rsidRPr="00262444">
        <w:rPr>
          <w:rFonts w:ascii="Bahnschrift Light" w:hAnsi="Bahnschrift Light"/>
          <w:sz w:val="24"/>
          <w:szCs w:val="24"/>
        </w:rPr>
        <w:t xml:space="preserve">afin de </w:t>
      </w:r>
      <w:r w:rsidRPr="00262444">
        <w:rPr>
          <w:rFonts w:ascii="Bahnschrift Light" w:hAnsi="Bahnschrift Light"/>
          <w:sz w:val="24"/>
          <w:szCs w:val="24"/>
        </w:rPr>
        <w:t>renforcer le système d’alerte précoce à tous les niveaux, d’adapter les niveaux d’alerte et d’élaborer des programmes de formation adaptés aux capacités locales.</w:t>
      </w:r>
    </w:p>
    <w:p w14:paraId="7C984781" w14:textId="77777777" w:rsidR="0037321F" w:rsidRPr="00262444" w:rsidRDefault="0037321F" w:rsidP="0037321F">
      <w:pPr>
        <w:jc w:val="both"/>
        <w:rPr>
          <w:rFonts w:ascii="Bahnschrift Light" w:hAnsi="Bahnschrift Light"/>
          <w:sz w:val="24"/>
          <w:szCs w:val="24"/>
        </w:rPr>
      </w:pPr>
      <w:r w:rsidRPr="00262444">
        <w:rPr>
          <w:rFonts w:ascii="Bahnschrift Light" w:hAnsi="Bahnschrift Light"/>
          <w:sz w:val="24"/>
          <w:szCs w:val="24"/>
        </w:rPr>
        <w:t>Enfin, le SNU participera au suivi du respect des normes et des standards de construction afin de préserver l’accès aux services, y compris en cas d’intempéries, d’améliorer la salubrité et la sécurité des locaux et d’accroître l’usage des énergies renouvelables. Afin de réduire les risques de destruction des habitations en cas d’intempéries et de faciliter la reconstruction des maisons endommagées, des innovations techniques seront proposées afin de promouvoir de nouvelles méthodes de fabrication de briques à partir de matériaux locaux améliorés</w:t>
      </w:r>
      <w:r w:rsidRPr="00262444">
        <w:rPr>
          <w:rFonts w:ascii="Bahnschrift Light" w:hAnsi="Bahnschrift Light" w:cs="Calibri"/>
          <w:sz w:val="24"/>
          <w:szCs w:val="24"/>
        </w:rPr>
        <w:t xml:space="preserve">. </w:t>
      </w:r>
      <w:r w:rsidRPr="00262444">
        <w:rPr>
          <w:rFonts w:ascii="Bahnschrift Light" w:hAnsi="Bahnschrift Light"/>
          <w:sz w:val="24"/>
          <w:szCs w:val="24"/>
        </w:rPr>
        <w:t xml:space="preserve">Ces initiatives permettront aux ménages de maîtriser de nouvelles techniques de construction et/ou de reconstruire leurs habitations avec des matériaux plus résistants.  </w:t>
      </w:r>
    </w:p>
    <w:p w14:paraId="4305867D" w14:textId="77777777" w:rsidR="00456F74" w:rsidRPr="00456F74" w:rsidRDefault="00456F74" w:rsidP="00456F74">
      <w:pPr>
        <w:rPr>
          <w:lang w:val="fr-CA"/>
        </w:rPr>
      </w:pPr>
    </w:p>
    <w:p w14:paraId="11A8F89C" w14:textId="77777777" w:rsidR="000F2EEF" w:rsidRPr="00262444" w:rsidRDefault="007D42E9" w:rsidP="007C5BDC">
      <w:pPr>
        <w:pStyle w:val="Titre4"/>
        <w:spacing w:line="240" w:lineRule="auto"/>
        <w:jc w:val="both"/>
        <w:rPr>
          <w:rFonts w:ascii="Bahnschrift Light" w:hAnsi="Bahnschrift Light"/>
          <w:b/>
          <w:i w:val="0"/>
          <w:color w:val="auto"/>
          <w:sz w:val="24"/>
          <w:szCs w:val="24"/>
        </w:rPr>
      </w:pPr>
      <w:r w:rsidRPr="00262444">
        <w:rPr>
          <w:rFonts w:ascii="Bahnschrift Light" w:hAnsi="Bahnschrift Light"/>
          <w:b/>
          <w:i w:val="0"/>
          <w:color w:val="auto"/>
          <w:sz w:val="24"/>
          <w:szCs w:val="24"/>
        </w:rPr>
        <w:t>2.</w:t>
      </w:r>
      <w:r w:rsidR="0032233B" w:rsidRPr="00262444">
        <w:rPr>
          <w:rFonts w:ascii="Bahnschrift Light" w:hAnsi="Bahnschrift Light"/>
          <w:b/>
          <w:i w:val="0"/>
          <w:color w:val="auto"/>
          <w:sz w:val="24"/>
          <w:szCs w:val="24"/>
        </w:rPr>
        <w:t>3</w:t>
      </w:r>
      <w:r w:rsidRPr="00262444">
        <w:rPr>
          <w:rFonts w:ascii="Bahnschrift Light" w:hAnsi="Bahnschrift Light"/>
          <w:b/>
          <w:i w:val="0"/>
          <w:color w:val="auto"/>
          <w:sz w:val="24"/>
          <w:szCs w:val="24"/>
        </w:rPr>
        <w:t xml:space="preserve">.4. </w:t>
      </w:r>
      <w:r w:rsidR="0031165B" w:rsidRPr="00262444">
        <w:rPr>
          <w:rFonts w:ascii="Bahnschrift Light" w:hAnsi="Bahnschrift Light"/>
          <w:b/>
          <w:i w:val="0"/>
          <w:color w:val="auto"/>
          <w:sz w:val="24"/>
          <w:szCs w:val="24"/>
        </w:rPr>
        <w:t xml:space="preserve">Paix : Paix, Gouvernance et État de droit  </w:t>
      </w:r>
    </w:p>
    <w:p w14:paraId="1A5639F0" w14:textId="77777777" w:rsidR="000F2EEF" w:rsidRPr="00262444" w:rsidRDefault="000F2EEF" w:rsidP="007C5BDC">
      <w:pPr>
        <w:spacing w:line="240" w:lineRule="auto"/>
        <w:jc w:val="both"/>
        <w:rPr>
          <w:rFonts w:ascii="Bahnschrift Light" w:hAnsi="Bahnschrift Light"/>
          <w:i/>
          <w:sz w:val="24"/>
          <w:szCs w:val="24"/>
        </w:rPr>
      </w:pPr>
    </w:p>
    <w:p w14:paraId="78F967AD" w14:textId="20B76360" w:rsidR="00880E97" w:rsidRPr="00262444" w:rsidRDefault="0031165B" w:rsidP="007C5BDC">
      <w:pPr>
        <w:pBdr>
          <w:top w:val="single" w:sz="4" w:space="1" w:color="auto"/>
          <w:left w:val="single" w:sz="4" w:space="1" w:color="auto"/>
          <w:bottom w:val="single" w:sz="4" w:space="1" w:color="auto"/>
          <w:right w:val="single" w:sz="4" w:space="1" w:color="auto"/>
        </w:pBdr>
        <w:shd w:val="clear" w:color="auto" w:fill="D9E2F3" w:themeFill="accent5" w:themeFillTint="33"/>
        <w:spacing w:line="240" w:lineRule="auto"/>
        <w:jc w:val="both"/>
        <w:rPr>
          <w:rFonts w:ascii="Bahnschrift Light" w:hAnsi="Bahnschrift Light"/>
          <w:i/>
          <w:sz w:val="24"/>
          <w:szCs w:val="24"/>
        </w:rPr>
      </w:pPr>
      <w:r w:rsidRPr="00262444">
        <w:rPr>
          <w:rFonts w:ascii="Bahnschrift Light" w:hAnsi="Bahnschrift Light" w:cstheme="minorHAnsi"/>
          <w:b/>
          <w:bCs/>
          <w:sz w:val="24"/>
          <w:szCs w:val="24"/>
        </w:rPr>
        <w:t xml:space="preserve">Effet </w:t>
      </w:r>
      <w:r w:rsidR="00021452" w:rsidRPr="00262444">
        <w:rPr>
          <w:rFonts w:ascii="Bahnschrift Light" w:hAnsi="Bahnschrift Light" w:cstheme="minorHAnsi"/>
          <w:b/>
          <w:bCs/>
          <w:sz w:val="24"/>
          <w:szCs w:val="24"/>
        </w:rPr>
        <w:t>6</w:t>
      </w:r>
      <w:r w:rsidR="003923DF">
        <w:rPr>
          <w:rFonts w:ascii="Bahnschrift Light" w:hAnsi="Bahnschrift Light" w:cstheme="minorHAnsi"/>
          <w:b/>
          <w:bCs/>
          <w:sz w:val="24"/>
          <w:szCs w:val="24"/>
        </w:rPr>
        <w:t> </w:t>
      </w:r>
      <w:r w:rsidR="003923DF">
        <w:rPr>
          <w:rFonts w:ascii="Bahnschrift Light" w:hAnsi="Bahnschrift Light" w:cstheme="majorHAnsi"/>
          <w:b/>
          <w:bCs/>
          <w:sz w:val="24"/>
          <w:szCs w:val="24"/>
        </w:rPr>
        <w:t>:</w:t>
      </w:r>
      <w:r w:rsidR="00021452" w:rsidRPr="00262444">
        <w:rPr>
          <w:rFonts w:ascii="Bahnschrift Light" w:hAnsi="Bahnschrift Light" w:cstheme="majorHAnsi"/>
          <w:b/>
          <w:bCs/>
          <w:sz w:val="24"/>
          <w:szCs w:val="24"/>
        </w:rPr>
        <w:t xml:space="preserve"> </w:t>
      </w:r>
      <w:r w:rsidRPr="00262444">
        <w:rPr>
          <w:rFonts w:ascii="Bahnschrift Light" w:hAnsi="Bahnschrift Light" w:cstheme="majorHAnsi"/>
          <w:bCs/>
          <w:i/>
          <w:sz w:val="24"/>
          <w:szCs w:val="24"/>
        </w:rPr>
        <w:t>D’ici 2023, les femmes et les hommes, de tout âge et particulièrement les groupes vulnérables accèdent équitablement aux services d’institutions et aux mécanismes communautaires qui garantissent la redevabilité</w:t>
      </w:r>
      <w:r w:rsidR="007772D1" w:rsidRPr="00262444">
        <w:rPr>
          <w:rFonts w:ascii="Bahnschrift Light" w:hAnsi="Bahnschrift Light" w:cstheme="majorHAnsi"/>
          <w:bCs/>
          <w:i/>
          <w:sz w:val="24"/>
          <w:szCs w:val="24"/>
        </w:rPr>
        <w:t>,</w:t>
      </w:r>
      <w:r w:rsidRPr="00262444">
        <w:rPr>
          <w:rFonts w:ascii="Bahnschrift Light" w:hAnsi="Bahnschrift Light" w:cstheme="majorHAnsi"/>
          <w:bCs/>
          <w:i/>
          <w:sz w:val="24"/>
          <w:szCs w:val="24"/>
        </w:rPr>
        <w:t xml:space="preserve"> la paix, l’égalité du genre, la justice, et le respect des droits de l’homme de manière efficace, indépendante et transparente</w:t>
      </w:r>
    </w:p>
    <w:p w14:paraId="37CF4F7D" w14:textId="568112B6" w:rsidR="00EC3F97" w:rsidRPr="00262444" w:rsidRDefault="00EC3F97" w:rsidP="008B18C5">
      <w:pPr>
        <w:rPr>
          <w:rFonts w:ascii="Bahnschrift Light" w:hAnsi="Bahnschrift Light" w:cstheme="minorHAnsi"/>
          <w:sz w:val="24"/>
          <w:szCs w:val="24"/>
        </w:rPr>
      </w:pPr>
      <w:r w:rsidRPr="00262444">
        <w:rPr>
          <w:rFonts w:ascii="Bahnschrift Light" w:hAnsi="Bahnschrift Light" w:cstheme="minorHAnsi"/>
          <w:sz w:val="24"/>
          <w:szCs w:val="24"/>
        </w:rPr>
        <w:t xml:space="preserve">L’effet 6 est aligné sur les axes d’intervention du PND portant sur la </w:t>
      </w:r>
      <w:r w:rsidRPr="00262444">
        <w:rPr>
          <w:rFonts w:ascii="Bahnschrift Light" w:hAnsi="Bahnschrift Light"/>
          <w:sz w:val="24"/>
          <w:szCs w:val="24"/>
          <w:lang w:eastAsia="fr-FR"/>
        </w:rPr>
        <w:t>“</w:t>
      </w:r>
      <w:r w:rsidRPr="00262444">
        <w:rPr>
          <w:rFonts w:ascii="Bahnschrift Light" w:hAnsi="Bahnschrift Light" w:cstheme="minorHAnsi"/>
          <w:i/>
          <w:sz w:val="24"/>
          <w:szCs w:val="24"/>
        </w:rPr>
        <w:t>gouvernance et les droits humains</w:t>
      </w:r>
      <w:r w:rsidRPr="00262444">
        <w:rPr>
          <w:rFonts w:ascii="Bahnschrift Light" w:hAnsi="Bahnschrift Light"/>
          <w:sz w:val="24"/>
          <w:szCs w:val="24"/>
          <w:lang w:eastAsia="fr-FR"/>
        </w:rPr>
        <w:t>”</w:t>
      </w:r>
      <w:r w:rsidRPr="00262444">
        <w:rPr>
          <w:rFonts w:ascii="Bahnschrift Light" w:hAnsi="Bahnschrift Light" w:cstheme="minorHAnsi"/>
          <w:sz w:val="24"/>
          <w:szCs w:val="24"/>
        </w:rPr>
        <w:t xml:space="preserve">, et la </w:t>
      </w:r>
      <w:r w:rsidRPr="00262444">
        <w:rPr>
          <w:rFonts w:ascii="Bahnschrift Light" w:hAnsi="Bahnschrift Light"/>
          <w:sz w:val="24"/>
          <w:szCs w:val="24"/>
          <w:lang w:eastAsia="fr-FR"/>
        </w:rPr>
        <w:t>“</w:t>
      </w:r>
      <w:r w:rsidRPr="00262444">
        <w:rPr>
          <w:rFonts w:ascii="Bahnschrift Light" w:hAnsi="Bahnschrift Light" w:cstheme="minorHAnsi"/>
          <w:i/>
          <w:sz w:val="24"/>
          <w:szCs w:val="24"/>
        </w:rPr>
        <w:t>défense et sécurité</w:t>
      </w:r>
      <w:r w:rsidRPr="00262444">
        <w:rPr>
          <w:rFonts w:ascii="Bahnschrift Light" w:hAnsi="Bahnschrift Light"/>
          <w:sz w:val="24"/>
          <w:szCs w:val="24"/>
          <w:lang w:eastAsia="fr-FR"/>
        </w:rPr>
        <w:t>”</w:t>
      </w:r>
      <w:r w:rsidRPr="00262444">
        <w:rPr>
          <w:rFonts w:ascii="Bahnschrift Light" w:hAnsi="Bahnschrift Light" w:cstheme="minorHAnsi"/>
          <w:sz w:val="24"/>
          <w:szCs w:val="24"/>
        </w:rPr>
        <w:t xml:space="preserve">. Il contribuera également à atteindre les ODD </w:t>
      </w:r>
      <w:r w:rsidR="003923DF" w:rsidRPr="00262444">
        <w:rPr>
          <w:rFonts w:ascii="Bahnschrift Light" w:hAnsi="Bahnschrift Light" w:cstheme="minorHAnsi"/>
          <w:sz w:val="24"/>
          <w:szCs w:val="24"/>
        </w:rPr>
        <w:t>5,</w:t>
      </w:r>
      <w:r w:rsidRPr="00262444">
        <w:rPr>
          <w:rFonts w:ascii="Bahnschrift Light" w:hAnsi="Bahnschrift Light" w:cstheme="minorHAnsi"/>
          <w:sz w:val="24"/>
          <w:szCs w:val="24"/>
        </w:rPr>
        <w:t xml:space="preserve"> 16 et 17.  </w:t>
      </w:r>
    </w:p>
    <w:p w14:paraId="27293CDD" w14:textId="77777777" w:rsidR="0094767A" w:rsidRPr="00262444" w:rsidRDefault="0031165B" w:rsidP="007C5BDC">
      <w:pPr>
        <w:spacing w:line="240" w:lineRule="auto"/>
        <w:jc w:val="both"/>
        <w:rPr>
          <w:rFonts w:ascii="Bahnschrift Light" w:hAnsi="Bahnschrift Light" w:cstheme="minorHAnsi"/>
          <w:b/>
          <w:i/>
          <w:sz w:val="24"/>
          <w:szCs w:val="24"/>
        </w:rPr>
      </w:pPr>
      <w:r w:rsidRPr="00262444">
        <w:rPr>
          <w:rFonts w:ascii="Bahnschrift Light" w:hAnsi="Bahnschrift Light" w:cstheme="minorHAnsi"/>
          <w:b/>
          <w:i/>
          <w:sz w:val="24"/>
          <w:szCs w:val="24"/>
        </w:rPr>
        <w:t xml:space="preserve">Défis des secteurs de paix, gouvernance, justice et droit de l’homme </w:t>
      </w:r>
    </w:p>
    <w:p w14:paraId="3D86A7BE" w14:textId="31B266E6" w:rsidR="00EC3F97" w:rsidRPr="00262444" w:rsidRDefault="00EC3F97" w:rsidP="008B18C5">
      <w:pPr>
        <w:jc w:val="both"/>
        <w:rPr>
          <w:rFonts w:ascii="Bahnschrift Light" w:hAnsi="Bahnschrift Light" w:cstheme="minorHAnsi"/>
          <w:sz w:val="24"/>
          <w:szCs w:val="24"/>
        </w:rPr>
      </w:pPr>
      <w:r w:rsidRPr="00262444">
        <w:rPr>
          <w:rFonts w:ascii="Bahnschrift Light" w:hAnsi="Bahnschrift Light" w:cstheme="minorHAnsi"/>
          <w:sz w:val="24"/>
          <w:szCs w:val="24"/>
        </w:rPr>
        <w:t>En matière de consolidation de la démocratie, le peuple burundais a le droit et la liberté d’élire ses représentants de la base jusqu’au sommet de l’Etat. A cet effet, un cadre légal et réglementaire a été mis en place pour assurer la conduite du processus électoral et garantir un dialogue permanent entre le Gouvernement, les acteurs politiques et la société civile. Afin de lutter contre l’impunité et favoriser la réconciliation nationale, la Commission Vérité et Réconciliation (CVR) a été mise en place en 2014</w:t>
      </w:r>
      <w:r w:rsidR="001C1569" w:rsidRPr="00262444">
        <w:rPr>
          <w:rStyle w:val="Appelnotedebasdep"/>
          <w:rFonts w:ascii="Bahnschrift Light" w:hAnsi="Bahnschrift Light" w:cstheme="minorHAnsi"/>
          <w:sz w:val="24"/>
          <w:szCs w:val="24"/>
        </w:rPr>
        <w:footnoteReference w:id="45"/>
      </w:r>
      <w:r w:rsidR="001C6854" w:rsidRPr="00262444">
        <w:rPr>
          <w:rFonts w:ascii="Bahnschrift Light" w:hAnsi="Bahnschrift Light" w:cstheme="minorHAnsi"/>
          <w:sz w:val="24"/>
          <w:szCs w:val="24"/>
        </w:rPr>
        <w:t>.</w:t>
      </w:r>
    </w:p>
    <w:p w14:paraId="71DE061A" w14:textId="77777777" w:rsidR="00B64A1E" w:rsidRPr="00262444" w:rsidRDefault="00C3350E" w:rsidP="00E05F58">
      <w:pPr>
        <w:jc w:val="both"/>
        <w:rPr>
          <w:rFonts w:ascii="Bahnschrift Light" w:hAnsi="Bahnschrift Light"/>
        </w:rPr>
      </w:pPr>
      <w:r w:rsidRPr="00262444">
        <w:rPr>
          <w:rFonts w:ascii="Bahnschrift Light" w:hAnsi="Bahnschrift Light" w:cstheme="minorHAnsi"/>
          <w:sz w:val="24"/>
          <w:szCs w:val="24"/>
        </w:rPr>
        <w:t>En ce qui concerne l’administration de la justice, le Gouvernement a pris, avec le soutien du SNU, plusieurs initiatives importantes parmi lesquelles</w:t>
      </w:r>
      <w:r w:rsidR="00B64A1E" w:rsidRPr="00262444">
        <w:rPr>
          <w:rFonts w:ascii="Bahnschrift Light" w:hAnsi="Bahnschrift Light" w:cstheme="minorHAnsi"/>
          <w:sz w:val="24"/>
          <w:szCs w:val="24"/>
        </w:rPr>
        <w:t xml:space="preserve"> la révision des codes pénaux et de procédure pénale, l’augmentation du taux d’exécution des jugements, l’augmentation du rendement des magistrats, la prise en compte de la spécifici</w:t>
      </w:r>
      <w:r w:rsidRPr="00262444">
        <w:rPr>
          <w:rFonts w:ascii="Bahnschrift Light" w:hAnsi="Bahnschrift Light" w:cstheme="minorHAnsi"/>
          <w:sz w:val="24"/>
          <w:szCs w:val="24"/>
        </w:rPr>
        <w:t xml:space="preserve">té de la justice des mineurs avec </w:t>
      </w:r>
      <w:r w:rsidR="00B64A1E" w:rsidRPr="00262444">
        <w:rPr>
          <w:rFonts w:ascii="Bahnschrift Light" w:hAnsi="Bahnschrift Light" w:cstheme="minorHAnsi"/>
          <w:sz w:val="24"/>
          <w:szCs w:val="24"/>
        </w:rPr>
        <w:t>la création des centres de rééducation pour</w:t>
      </w:r>
      <w:r w:rsidRPr="00262444">
        <w:rPr>
          <w:rFonts w:ascii="Bahnschrift Light" w:hAnsi="Bahnschrift Light" w:cstheme="minorHAnsi"/>
          <w:sz w:val="24"/>
          <w:szCs w:val="24"/>
        </w:rPr>
        <w:t xml:space="preserve"> mineurs en conflit avec la loi et</w:t>
      </w:r>
      <w:r w:rsidR="00B64A1E" w:rsidRPr="00262444">
        <w:rPr>
          <w:rFonts w:ascii="Bahnschrift Light" w:hAnsi="Bahnschrift Light" w:cstheme="minorHAnsi"/>
          <w:sz w:val="24"/>
          <w:szCs w:val="24"/>
        </w:rPr>
        <w:t xml:space="preserve"> le désengorgement des prisons. Le taux d’exécution des jugements rendus pour toutes les juridictions est passé de 18% en 2012 à 83,2% en 2014</w:t>
      </w:r>
      <w:r w:rsidRPr="00262444">
        <w:rPr>
          <w:rStyle w:val="Appelnotedebasdep"/>
          <w:rFonts w:ascii="Bahnschrift Light" w:hAnsi="Bahnschrift Light" w:cstheme="minorHAnsi"/>
          <w:sz w:val="24"/>
          <w:szCs w:val="24"/>
        </w:rPr>
        <w:footnoteReference w:id="46"/>
      </w:r>
      <w:r w:rsidR="00F0668D" w:rsidRPr="00262444">
        <w:rPr>
          <w:rFonts w:ascii="Bahnschrift Light" w:hAnsi="Bahnschrift Light"/>
        </w:rPr>
        <w:t xml:space="preserve"> </w:t>
      </w:r>
    </w:p>
    <w:p w14:paraId="6D9D0ABB" w14:textId="77777777" w:rsidR="00C3350E" w:rsidRPr="00262444" w:rsidRDefault="00C3350E" w:rsidP="00C3350E">
      <w:pPr>
        <w:jc w:val="both"/>
        <w:rPr>
          <w:rFonts w:ascii="Bahnschrift Light" w:hAnsi="Bahnschrift Light" w:cstheme="minorHAnsi"/>
          <w:sz w:val="24"/>
          <w:szCs w:val="24"/>
        </w:rPr>
      </w:pPr>
      <w:r w:rsidRPr="00262444">
        <w:rPr>
          <w:rFonts w:ascii="Bahnschrift Light" w:hAnsi="Bahnschrift Light" w:cstheme="minorHAnsi"/>
          <w:sz w:val="24"/>
          <w:szCs w:val="24"/>
        </w:rPr>
        <w:t xml:space="preserve">En ce qui concerne la promotion et la protection des droits de l’Homme, des progrès importants ont été réalisés au niveau du cadre normatif. , Toutefois, de nombreux défis demeurent parmi lesquels la nécessité de renforcer la collaboration du Burundi avec les mécanismes internationaux des droits de l’Homme, notamment pour la mise en œuvre effective des recommandations de l’Examen Périodique Universel (EPU). Les principales recommandations de l’EPU portent sur la restauration de l’espace démocratique et la lutte contre l’impunité afin de pouvoir consolider la paix et renforcer la cohésion sociale. Elles impliquent des efforts accrus pour renforcer les capacités des institutions de l’Etat et des mécanismes nationaux en charge de la protection des droits de l’Homme et de la lutte contre l’impunité (CVR, CNIDH, Ombudsman).  Elles passent </w:t>
      </w:r>
      <w:r w:rsidR="0081792D" w:rsidRPr="00262444">
        <w:rPr>
          <w:rFonts w:ascii="Bahnschrift Light" w:hAnsi="Bahnschrift Light" w:cstheme="minorHAnsi"/>
          <w:sz w:val="24"/>
          <w:szCs w:val="24"/>
        </w:rPr>
        <w:t>également</w:t>
      </w:r>
      <w:r w:rsidRPr="00262444">
        <w:rPr>
          <w:rFonts w:ascii="Bahnschrift Light" w:hAnsi="Bahnschrift Light" w:cstheme="minorHAnsi"/>
          <w:sz w:val="24"/>
          <w:szCs w:val="24"/>
        </w:rPr>
        <w:t xml:space="preserve"> par un </w:t>
      </w:r>
      <w:r w:rsidRPr="00262444">
        <w:rPr>
          <w:rFonts w:ascii="Bahnschrift Light" w:hAnsi="Bahnschrift Light" w:cstheme="minorHAnsi"/>
          <w:sz w:val="24"/>
          <w:szCs w:val="24"/>
        </w:rPr>
        <w:lastRenderedPageBreak/>
        <w:t xml:space="preserve">rôle renforcé de la société civile et des medias afin que la population puisse effectivement exercer ses droits fondamentaux.  </w:t>
      </w:r>
    </w:p>
    <w:p w14:paraId="3CB1885E" w14:textId="690B57FF" w:rsidR="0081792D" w:rsidRPr="00262444" w:rsidRDefault="00B64A1E" w:rsidP="0081792D">
      <w:pPr>
        <w:jc w:val="both"/>
        <w:rPr>
          <w:rFonts w:ascii="Bahnschrift Light" w:hAnsi="Bahnschrift Light" w:cstheme="minorHAnsi"/>
          <w:sz w:val="24"/>
          <w:szCs w:val="24"/>
        </w:rPr>
      </w:pPr>
      <w:r w:rsidRPr="00262444">
        <w:rPr>
          <w:rFonts w:ascii="Bahnschrift Light" w:hAnsi="Bahnschrift Light" w:cstheme="minorHAnsi"/>
          <w:sz w:val="24"/>
          <w:szCs w:val="24"/>
        </w:rPr>
        <w:t xml:space="preserve"> </w:t>
      </w:r>
      <w:r w:rsidR="0081792D" w:rsidRPr="00262444">
        <w:rPr>
          <w:rFonts w:ascii="Bahnschrift Light" w:hAnsi="Bahnschrift Light" w:cstheme="minorHAnsi"/>
          <w:sz w:val="24"/>
          <w:szCs w:val="24"/>
        </w:rPr>
        <w:t xml:space="preserve">En réponse à ces défis, le Gouvernement du </w:t>
      </w:r>
      <w:r w:rsidR="003923DF" w:rsidRPr="00262444">
        <w:rPr>
          <w:rFonts w:ascii="Bahnschrift Light" w:hAnsi="Bahnschrift Light" w:cstheme="minorHAnsi"/>
          <w:sz w:val="24"/>
          <w:szCs w:val="24"/>
        </w:rPr>
        <w:t>Burundi et</w:t>
      </w:r>
      <w:r w:rsidR="0081792D" w:rsidRPr="00262444">
        <w:rPr>
          <w:rFonts w:ascii="Bahnschrift Light" w:hAnsi="Bahnschrift Light" w:cstheme="minorHAnsi"/>
          <w:sz w:val="24"/>
          <w:szCs w:val="24"/>
        </w:rPr>
        <w:t xml:space="preserve"> le SNU ont identifié cinq priorités stratégiques parmi lesquelles : i)  la promotion et  l’élargissement de l’espace démocratique, ii) l’intégration  des droits de l’Homme dans le développement et la sphère économique, iii) la mise en place d’un système d’alerte rapide et de protection des droits de l’Homme en situation d’insécurité, avec l’appui des organisations régionales et internationales et de la société civile. Ces priorités s’inscrivent parfaitement dans les objectifs de l’Agenda 2030 qui vise, essentiellement, à réaliser les droits civils, politiques, économiques, sociaux et culturels. </w:t>
      </w:r>
    </w:p>
    <w:p w14:paraId="01C94F4D" w14:textId="1E62DE5E" w:rsidR="00B64A1E" w:rsidRPr="00262444" w:rsidRDefault="00B64A1E"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 xml:space="preserve">Dans le domaine de la gouvernance administrative, </w:t>
      </w:r>
      <w:r w:rsidR="008B3684" w:rsidRPr="00262444">
        <w:rPr>
          <w:rFonts w:ascii="Bahnschrift Light" w:hAnsi="Bahnschrift Light" w:cstheme="minorHAnsi"/>
          <w:sz w:val="24"/>
          <w:szCs w:val="24"/>
        </w:rPr>
        <w:t>le Gouvernement a pris plusieurs initiatives parmi lesquelles la préparation d’un document de politique salariale équitable et harmonisée, l’amélioration de l’outil de gestion des carrières, la création et l’opérationnalisation de l’Office National des Pensions et Risques professionnels (</w:t>
      </w:r>
      <w:r w:rsidR="003923DF" w:rsidRPr="00262444">
        <w:rPr>
          <w:rFonts w:ascii="Bahnschrift Light" w:hAnsi="Bahnschrift Light" w:cstheme="minorHAnsi"/>
          <w:sz w:val="24"/>
          <w:szCs w:val="24"/>
        </w:rPr>
        <w:t>ONPR)</w:t>
      </w:r>
      <w:r w:rsidR="003923DF" w:rsidRPr="00262444">
        <w:rPr>
          <w:rFonts w:ascii="Bahnschrift Light" w:hAnsi="Bahnschrift Light" w:cs="Calibri"/>
          <w:sz w:val="24"/>
          <w:szCs w:val="24"/>
        </w:rPr>
        <w:t xml:space="preserve"> et</w:t>
      </w:r>
      <w:r w:rsidR="008B3684" w:rsidRPr="00262444">
        <w:rPr>
          <w:rFonts w:ascii="Bahnschrift Light" w:hAnsi="Bahnschrift Light" w:cstheme="minorHAnsi"/>
          <w:sz w:val="24"/>
          <w:szCs w:val="24"/>
        </w:rPr>
        <w:t xml:space="preserve"> la cr</w:t>
      </w:r>
      <w:r w:rsidR="008B3684" w:rsidRPr="00262444">
        <w:rPr>
          <w:rFonts w:ascii="Bahnschrift Light" w:hAnsi="Bahnschrift Light" w:cs="Bahnschrift Light"/>
          <w:sz w:val="24"/>
          <w:szCs w:val="24"/>
        </w:rPr>
        <w:t>é</w:t>
      </w:r>
      <w:r w:rsidR="008B3684" w:rsidRPr="00262444">
        <w:rPr>
          <w:rFonts w:ascii="Bahnschrift Light" w:hAnsi="Bahnschrift Light" w:cstheme="minorHAnsi"/>
          <w:sz w:val="24"/>
          <w:szCs w:val="24"/>
        </w:rPr>
        <w:t>ation de guichets uniques dans 5 provinces pilotes afin de faciliter l</w:t>
      </w:r>
      <w:r w:rsidR="008B3684" w:rsidRPr="00262444">
        <w:rPr>
          <w:rFonts w:ascii="Bahnschrift Light" w:hAnsi="Bahnschrift Light" w:cs="Bahnschrift Light"/>
          <w:sz w:val="24"/>
          <w:szCs w:val="24"/>
        </w:rPr>
        <w:t>’</w:t>
      </w:r>
      <w:r w:rsidR="008B3684" w:rsidRPr="00262444">
        <w:rPr>
          <w:rFonts w:ascii="Bahnschrift Light" w:hAnsi="Bahnschrift Light" w:cstheme="minorHAnsi"/>
          <w:sz w:val="24"/>
          <w:szCs w:val="24"/>
        </w:rPr>
        <w:t>acc</w:t>
      </w:r>
      <w:r w:rsidR="008B3684" w:rsidRPr="00262444">
        <w:rPr>
          <w:rFonts w:ascii="Bahnschrift Light" w:hAnsi="Bahnschrift Light" w:cs="Bahnschrift Light"/>
          <w:sz w:val="24"/>
          <w:szCs w:val="24"/>
        </w:rPr>
        <w:t>è</w:t>
      </w:r>
      <w:r w:rsidR="008B3684" w:rsidRPr="00262444">
        <w:rPr>
          <w:rFonts w:ascii="Bahnschrift Light" w:hAnsi="Bahnschrift Light" w:cstheme="minorHAnsi"/>
          <w:sz w:val="24"/>
          <w:szCs w:val="24"/>
        </w:rPr>
        <w:t>s de la population aux documents administratifs</w:t>
      </w:r>
    </w:p>
    <w:p w14:paraId="22F3E596" w14:textId="4991602E" w:rsidR="00E60555" w:rsidRPr="00262444" w:rsidRDefault="00B64A1E" w:rsidP="00E60555">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Dans le domaine de la décentralisation et de développement local, d’importantes avancées ont été e</w:t>
      </w:r>
      <w:r w:rsidR="00E60555" w:rsidRPr="00262444">
        <w:rPr>
          <w:rFonts w:ascii="Bahnschrift Light" w:hAnsi="Bahnschrift Light" w:cstheme="minorHAnsi"/>
          <w:sz w:val="24"/>
          <w:szCs w:val="24"/>
        </w:rPr>
        <w:t xml:space="preserve">nregistrées surtout aux </w:t>
      </w:r>
      <w:r w:rsidRPr="00262444">
        <w:rPr>
          <w:rFonts w:ascii="Bahnschrift Light" w:hAnsi="Bahnschrift Light" w:cstheme="minorHAnsi"/>
          <w:sz w:val="24"/>
          <w:szCs w:val="24"/>
        </w:rPr>
        <w:t>niveau</w:t>
      </w:r>
      <w:r w:rsidR="00E60555" w:rsidRPr="00262444">
        <w:rPr>
          <w:rFonts w:ascii="Bahnschrift Light" w:hAnsi="Bahnschrift Light" w:cstheme="minorHAnsi"/>
          <w:sz w:val="24"/>
          <w:szCs w:val="24"/>
        </w:rPr>
        <w:t>x</w:t>
      </w:r>
      <w:r w:rsidRPr="00262444">
        <w:rPr>
          <w:rFonts w:ascii="Bahnschrift Light" w:hAnsi="Bahnschrift Light" w:cstheme="minorHAnsi"/>
          <w:sz w:val="24"/>
          <w:szCs w:val="24"/>
        </w:rPr>
        <w:t xml:space="preserve"> légal et institutionnel, de la gouvernance locale, du développement communautaire, de la décentralisation financière, administrative et politique. </w:t>
      </w:r>
      <w:r w:rsidR="00E60555" w:rsidRPr="00262444">
        <w:rPr>
          <w:rFonts w:ascii="Bahnschrift Light" w:hAnsi="Bahnschrift Light" w:cstheme="minorHAnsi"/>
          <w:sz w:val="24"/>
          <w:szCs w:val="24"/>
        </w:rPr>
        <w:t xml:space="preserve">Afin d’améliorer la gestion des finances communales, en particulier au niveau de la mise en œuvre des procédures budgétaires et comptables, de la passation des marchés publics, de la maîtrise d’ouvrage, du recours à la </w:t>
      </w:r>
      <w:r w:rsidR="008B18C5" w:rsidRPr="00262444">
        <w:rPr>
          <w:rFonts w:ascii="Bahnschrift Light" w:hAnsi="Bahnschrift Light" w:cstheme="minorHAnsi"/>
          <w:sz w:val="24"/>
          <w:szCs w:val="24"/>
        </w:rPr>
        <w:t>microfinance</w:t>
      </w:r>
      <w:r w:rsidR="00E60555" w:rsidRPr="00262444">
        <w:rPr>
          <w:rFonts w:ascii="Bahnschrift Light" w:hAnsi="Bahnschrift Light" w:cstheme="minorHAnsi"/>
          <w:sz w:val="24"/>
          <w:szCs w:val="24"/>
        </w:rPr>
        <w:t xml:space="preserve"> et du suivi-évaluation, des séances de renforcement des capacités des acteurs locaux ont été réalisées</w:t>
      </w:r>
      <w:r w:rsidRPr="00262444">
        <w:rPr>
          <w:rFonts w:ascii="Bahnschrift Light" w:hAnsi="Bahnschrift Light" w:cstheme="minorHAnsi"/>
          <w:sz w:val="24"/>
          <w:szCs w:val="24"/>
        </w:rPr>
        <w:t xml:space="preserve">. </w:t>
      </w:r>
      <w:r w:rsidR="00E60555" w:rsidRPr="00262444">
        <w:rPr>
          <w:rFonts w:ascii="Bahnschrift Light" w:hAnsi="Bahnschrift Light" w:cstheme="minorHAnsi"/>
          <w:sz w:val="24"/>
          <w:szCs w:val="24"/>
        </w:rPr>
        <w:t xml:space="preserve">Par ailleurs, les ressources </w:t>
      </w:r>
      <w:r w:rsidR="008B18C5" w:rsidRPr="00262444">
        <w:rPr>
          <w:rFonts w:ascii="Bahnschrift Light" w:hAnsi="Bahnschrift Light" w:cstheme="minorHAnsi"/>
          <w:sz w:val="24"/>
          <w:szCs w:val="24"/>
        </w:rPr>
        <w:t>transférées</w:t>
      </w:r>
      <w:r w:rsidR="00E60555" w:rsidRPr="00262444">
        <w:rPr>
          <w:rFonts w:ascii="Bahnschrift Light" w:hAnsi="Bahnschrift Light" w:cstheme="minorHAnsi"/>
          <w:sz w:val="24"/>
          <w:szCs w:val="24"/>
        </w:rPr>
        <w:t xml:space="preserve"> aux entités </w:t>
      </w:r>
      <w:r w:rsidR="003923DF" w:rsidRPr="00262444">
        <w:rPr>
          <w:rFonts w:ascii="Bahnschrift Light" w:hAnsi="Bahnschrift Light" w:cstheme="minorHAnsi"/>
          <w:sz w:val="24"/>
          <w:szCs w:val="24"/>
        </w:rPr>
        <w:t>décentralisées ont</w:t>
      </w:r>
      <w:r w:rsidR="00E60555" w:rsidRPr="00262444">
        <w:rPr>
          <w:rFonts w:ascii="Bahnschrift Light" w:hAnsi="Bahnschrift Light" w:cstheme="minorHAnsi"/>
          <w:sz w:val="24"/>
          <w:szCs w:val="24"/>
        </w:rPr>
        <w:t xml:space="preserve"> fortement augmenté</w:t>
      </w:r>
      <w:r w:rsidR="005D01C3" w:rsidRPr="00262444">
        <w:rPr>
          <w:rFonts w:ascii="Bahnschrift Light" w:hAnsi="Bahnschrift Light" w:cstheme="minorHAnsi"/>
          <w:sz w:val="24"/>
          <w:szCs w:val="24"/>
        </w:rPr>
        <w:t xml:space="preserve"> ; </w:t>
      </w:r>
      <w:r w:rsidR="00E60555" w:rsidRPr="00262444">
        <w:rPr>
          <w:rFonts w:ascii="Bahnschrift Light" w:hAnsi="Bahnschrift Light" w:cstheme="minorHAnsi"/>
          <w:sz w:val="24"/>
          <w:szCs w:val="24"/>
        </w:rPr>
        <w:t xml:space="preserve">ainsi, le budget de développement au niveau de </w:t>
      </w:r>
      <w:r w:rsidR="005D01C3" w:rsidRPr="00262444">
        <w:rPr>
          <w:rFonts w:ascii="Bahnschrift Light" w:hAnsi="Bahnschrift Light" w:cstheme="minorHAnsi"/>
          <w:sz w:val="24"/>
          <w:szCs w:val="24"/>
        </w:rPr>
        <w:t xml:space="preserve">la </w:t>
      </w:r>
      <w:r w:rsidR="00E60555" w:rsidRPr="00262444">
        <w:rPr>
          <w:rFonts w:ascii="Bahnschrift Light" w:hAnsi="Bahnschrift Light" w:cstheme="minorHAnsi"/>
          <w:sz w:val="24"/>
          <w:szCs w:val="24"/>
        </w:rPr>
        <w:t xml:space="preserve">commune </w:t>
      </w:r>
      <w:r w:rsidR="005D01C3" w:rsidRPr="00262444">
        <w:rPr>
          <w:rFonts w:ascii="Bahnschrift Light" w:hAnsi="Bahnschrift Light" w:cstheme="minorHAnsi"/>
          <w:sz w:val="24"/>
          <w:szCs w:val="24"/>
        </w:rPr>
        <w:t xml:space="preserve">a été multiplié par dix, passant de </w:t>
      </w:r>
      <w:r w:rsidR="00E60555" w:rsidRPr="00262444">
        <w:rPr>
          <w:rFonts w:ascii="Bahnschrift Light" w:hAnsi="Bahnschrift Light" w:cstheme="minorHAnsi"/>
          <w:sz w:val="24"/>
          <w:szCs w:val="24"/>
        </w:rPr>
        <w:t xml:space="preserve">50 millions </w:t>
      </w:r>
      <w:r w:rsidR="005D01C3" w:rsidRPr="00262444">
        <w:rPr>
          <w:rFonts w:ascii="Bahnschrift Light" w:hAnsi="Bahnschrift Light" w:cstheme="minorHAnsi"/>
          <w:sz w:val="24"/>
          <w:szCs w:val="24"/>
        </w:rPr>
        <w:t xml:space="preserve">à </w:t>
      </w:r>
      <w:r w:rsidR="00E60555" w:rsidRPr="00262444">
        <w:rPr>
          <w:rFonts w:ascii="Bahnschrift Light" w:hAnsi="Bahnschrift Light" w:cstheme="minorHAnsi"/>
          <w:sz w:val="24"/>
          <w:szCs w:val="24"/>
        </w:rPr>
        <w:t xml:space="preserve">500 millions </w:t>
      </w:r>
      <w:r w:rsidR="005D01C3" w:rsidRPr="00262444">
        <w:rPr>
          <w:rFonts w:ascii="Bahnschrift Light" w:hAnsi="Bahnschrift Light" w:cstheme="minorHAnsi"/>
          <w:sz w:val="24"/>
          <w:szCs w:val="24"/>
        </w:rPr>
        <w:t xml:space="preserve"> </w:t>
      </w:r>
      <w:r w:rsidR="00E60555" w:rsidRPr="00262444">
        <w:rPr>
          <w:rFonts w:ascii="Bahnschrift Light" w:hAnsi="Bahnschrift Light" w:cstheme="minorHAnsi"/>
          <w:sz w:val="24"/>
          <w:szCs w:val="24"/>
        </w:rPr>
        <w:t>de FBU</w:t>
      </w:r>
      <w:r w:rsidR="005D01C3" w:rsidRPr="00262444">
        <w:rPr>
          <w:rFonts w:ascii="Bahnschrift Light" w:hAnsi="Bahnschrift Light" w:cstheme="minorHAnsi"/>
          <w:sz w:val="24"/>
          <w:szCs w:val="24"/>
        </w:rPr>
        <w:t>.</w:t>
      </w:r>
    </w:p>
    <w:p w14:paraId="01BB7035" w14:textId="77777777" w:rsidR="00740868" w:rsidRPr="00262444" w:rsidRDefault="00740868" w:rsidP="00740868">
      <w:pPr>
        <w:jc w:val="both"/>
        <w:rPr>
          <w:rFonts w:ascii="Bahnschrift Light" w:hAnsi="Bahnschrift Light" w:cstheme="minorHAnsi"/>
          <w:sz w:val="24"/>
          <w:szCs w:val="24"/>
        </w:rPr>
      </w:pPr>
      <w:r w:rsidRPr="00262444">
        <w:rPr>
          <w:rFonts w:ascii="Bahnschrift Light" w:hAnsi="Bahnschrift Light" w:cstheme="minorHAnsi"/>
          <w:sz w:val="24"/>
          <w:szCs w:val="24"/>
        </w:rPr>
        <w:t xml:space="preserve">Toutefois, des défis importants demeurent : </w:t>
      </w:r>
    </w:p>
    <w:p w14:paraId="0ECC5B07" w14:textId="77777777" w:rsidR="00740868" w:rsidRPr="00262444" w:rsidRDefault="00740868" w:rsidP="00740868">
      <w:pPr>
        <w:jc w:val="both"/>
        <w:rPr>
          <w:rFonts w:ascii="Bahnschrift Light" w:hAnsi="Bahnschrift Light" w:cstheme="minorHAnsi"/>
          <w:sz w:val="24"/>
          <w:szCs w:val="24"/>
        </w:rPr>
      </w:pPr>
      <w:r w:rsidRPr="00262444">
        <w:rPr>
          <w:rFonts w:ascii="Bahnschrift Light" w:hAnsi="Bahnschrift Light" w:cstheme="minorHAnsi"/>
          <w:sz w:val="24"/>
          <w:szCs w:val="24"/>
        </w:rPr>
        <w:t>Au niveau de l’administration de la justice</w:t>
      </w:r>
      <w:r w:rsidRPr="00262444">
        <w:rPr>
          <w:rFonts w:ascii="Bahnschrift Light" w:hAnsi="Bahnschrift Light" w:cs="Calibri"/>
          <w:sz w:val="24"/>
          <w:szCs w:val="24"/>
        </w:rPr>
        <w:t> , les défis portent notamment</w:t>
      </w:r>
      <w:r w:rsidRPr="00262444">
        <w:rPr>
          <w:rFonts w:ascii="Bahnschrift Light" w:hAnsi="Bahnschrift Light" w:cstheme="minorHAnsi"/>
          <w:sz w:val="24"/>
          <w:szCs w:val="24"/>
        </w:rPr>
        <w:t xml:space="preserve"> sur la nécessité de (i) réduire  les arriérés judiciaires au niveau des juridictions supérieures</w:t>
      </w:r>
      <w:r w:rsidRPr="00262444">
        <w:rPr>
          <w:rFonts w:ascii="Bahnschrift Light" w:hAnsi="Bahnschrift Light" w:cs="Calibri"/>
          <w:sz w:val="24"/>
          <w:szCs w:val="24"/>
        </w:rPr>
        <w:t> </w:t>
      </w:r>
      <w:r w:rsidRPr="00262444">
        <w:rPr>
          <w:rFonts w:ascii="Bahnschrift Light" w:hAnsi="Bahnschrift Light" w:cstheme="minorHAnsi"/>
          <w:sz w:val="24"/>
          <w:szCs w:val="24"/>
        </w:rPr>
        <w:t>, (ii) désengorger davantage les prisons</w:t>
      </w:r>
      <w:r w:rsidRPr="00262444">
        <w:rPr>
          <w:rFonts w:ascii="Bahnschrift Light" w:hAnsi="Bahnschrift Light" w:cs="Calibri"/>
          <w:sz w:val="24"/>
          <w:szCs w:val="24"/>
        </w:rPr>
        <w:t> </w:t>
      </w:r>
      <w:r w:rsidRPr="00262444">
        <w:rPr>
          <w:rFonts w:ascii="Bahnschrift Light" w:hAnsi="Bahnschrift Light" w:cstheme="minorHAnsi"/>
          <w:sz w:val="24"/>
          <w:szCs w:val="24"/>
        </w:rPr>
        <w:t>, (iii) renforcer le cadre l</w:t>
      </w:r>
      <w:r w:rsidRPr="00262444">
        <w:rPr>
          <w:rFonts w:ascii="Bahnschrift Light" w:hAnsi="Bahnschrift Light" w:cs="Bahnschrift Light"/>
          <w:sz w:val="24"/>
          <w:szCs w:val="24"/>
        </w:rPr>
        <w:t>é</w:t>
      </w:r>
      <w:r w:rsidRPr="00262444">
        <w:rPr>
          <w:rFonts w:ascii="Bahnschrift Light" w:hAnsi="Bahnschrift Light" w:cstheme="minorHAnsi"/>
          <w:sz w:val="24"/>
          <w:szCs w:val="24"/>
        </w:rPr>
        <w:t>gal</w:t>
      </w:r>
      <w:r w:rsidRPr="00262444">
        <w:rPr>
          <w:rFonts w:ascii="Bahnschrift Light" w:hAnsi="Bahnschrift Light" w:cs="Calibri"/>
          <w:sz w:val="24"/>
          <w:szCs w:val="24"/>
        </w:rPr>
        <w:t> </w:t>
      </w:r>
      <w:r w:rsidRPr="00262444">
        <w:rPr>
          <w:rFonts w:ascii="Bahnschrift Light" w:hAnsi="Bahnschrift Light" w:cstheme="minorHAnsi"/>
          <w:sz w:val="24"/>
          <w:szCs w:val="24"/>
        </w:rPr>
        <w:t>, (iv) mettre effectivement en œuvre la strat</w:t>
      </w:r>
      <w:r w:rsidRPr="00262444">
        <w:rPr>
          <w:rFonts w:ascii="Bahnschrift Light" w:hAnsi="Bahnschrift Light" w:cs="Bahnschrift Light"/>
          <w:sz w:val="24"/>
          <w:szCs w:val="24"/>
        </w:rPr>
        <w:t>é</w:t>
      </w:r>
      <w:r w:rsidRPr="00262444">
        <w:rPr>
          <w:rFonts w:ascii="Bahnschrift Light" w:hAnsi="Bahnschrift Light" w:cstheme="minorHAnsi"/>
          <w:sz w:val="24"/>
          <w:szCs w:val="24"/>
        </w:rPr>
        <w:t>gie nationale  d</w:t>
      </w:r>
      <w:r w:rsidRPr="00262444">
        <w:rPr>
          <w:rFonts w:ascii="Bahnschrift Light" w:hAnsi="Bahnschrift Light" w:cs="Bahnschrift Light"/>
          <w:sz w:val="24"/>
          <w:szCs w:val="24"/>
        </w:rPr>
        <w:t>’«</w:t>
      </w:r>
      <w:r w:rsidRPr="00262444">
        <w:rPr>
          <w:rFonts w:ascii="Bahnschrift Light" w:hAnsi="Bahnschrift Light" w:cs="Calibri"/>
          <w:sz w:val="24"/>
          <w:szCs w:val="24"/>
        </w:rPr>
        <w:t> </w:t>
      </w:r>
      <w:r w:rsidRPr="00262444">
        <w:rPr>
          <w:rFonts w:ascii="Bahnschrift Light" w:hAnsi="Bahnschrift Light" w:cstheme="minorHAnsi"/>
          <w:sz w:val="24"/>
          <w:szCs w:val="24"/>
        </w:rPr>
        <w:t>aide l</w:t>
      </w:r>
      <w:r w:rsidRPr="00262444">
        <w:rPr>
          <w:rFonts w:ascii="Bahnschrift Light" w:hAnsi="Bahnschrift Light" w:cs="Bahnschrift Light"/>
          <w:sz w:val="24"/>
          <w:szCs w:val="24"/>
        </w:rPr>
        <w:t>é</w:t>
      </w:r>
      <w:r w:rsidRPr="00262444">
        <w:rPr>
          <w:rFonts w:ascii="Bahnschrift Light" w:hAnsi="Bahnschrift Light" w:cstheme="minorHAnsi"/>
          <w:sz w:val="24"/>
          <w:szCs w:val="24"/>
        </w:rPr>
        <w:t>gale</w:t>
      </w:r>
      <w:r w:rsidRPr="00262444">
        <w:rPr>
          <w:rFonts w:ascii="Bahnschrift Light" w:hAnsi="Bahnschrift Light" w:cs="Calibri"/>
          <w:sz w:val="24"/>
          <w:szCs w:val="24"/>
        </w:rPr>
        <w:t> </w:t>
      </w:r>
      <w:r w:rsidRPr="00262444">
        <w:rPr>
          <w:rFonts w:ascii="Bahnschrift Light" w:hAnsi="Bahnschrift Light" w:cs="Bahnschrift Light"/>
          <w:sz w:val="24"/>
          <w:szCs w:val="24"/>
        </w:rPr>
        <w:t>»</w:t>
      </w:r>
      <w:r w:rsidRPr="00262444">
        <w:rPr>
          <w:rFonts w:ascii="Bahnschrift Light" w:hAnsi="Bahnschrift Light" w:cs="Calibri"/>
          <w:sz w:val="24"/>
          <w:szCs w:val="24"/>
        </w:rPr>
        <w:t> </w:t>
      </w:r>
      <w:r w:rsidRPr="00262444">
        <w:rPr>
          <w:rFonts w:ascii="Bahnschrift Light" w:hAnsi="Bahnschrift Light" w:cstheme="minorHAnsi"/>
          <w:sz w:val="24"/>
          <w:szCs w:val="24"/>
        </w:rPr>
        <w:t>, (v) construire des infrastructures judiciaires et pénitentiaires</w:t>
      </w:r>
      <w:r w:rsidRPr="00262444">
        <w:rPr>
          <w:rFonts w:ascii="Bahnschrift Light" w:hAnsi="Bahnschrift Light" w:cs="Calibri"/>
          <w:sz w:val="24"/>
          <w:szCs w:val="24"/>
        </w:rPr>
        <w:t> </w:t>
      </w:r>
      <w:r w:rsidRPr="00262444">
        <w:rPr>
          <w:rFonts w:ascii="Bahnschrift Light" w:hAnsi="Bahnschrift Light" w:cstheme="minorHAnsi"/>
          <w:sz w:val="24"/>
          <w:szCs w:val="24"/>
        </w:rPr>
        <w:t>, (vii) vulgariser et traduire les lois et r</w:t>
      </w:r>
      <w:r w:rsidRPr="00262444">
        <w:rPr>
          <w:rFonts w:ascii="Bahnschrift Light" w:hAnsi="Bahnschrift Light" w:cs="Bahnschrift Light"/>
          <w:sz w:val="24"/>
          <w:szCs w:val="24"/>
        </w:rPr>
        <w:t>è</w:t>
      </w:r>
      <w:r w:rsidRPr="00262444">
        <w:rPr>
          <w:rFonts w:ascii="Bahnschrift Light" w:hAnsi="Bahnschrift Light" w:cstheme="minorHAnsi"/>
          <w:sz w:val="24"/>
          <w:szCs w:val="24"/>
        </w:rPr>
        <w:t>glements en vigueur en Kirundi et, (viii) renforcer les capacités des acteurs de la justice.</w:t>
      </w:r>
    </w:p>
    <w:p w14:paraId="50CCD0BE" w14:textId="77777777" w:rsidR="00740868" w:rsidRPr="00262444" w:rsidRDefault="00740868" w:rsidP="00740868">
      <w:pPr>
        <w:jc w:val="both"/>
        <w:rPr>
          <w:rFonts w:ascii="Bahnschrift Light" w:hAnsi="Bahnschrift Light" w:cstheme="minorHAnsi"/>
          <w:sz w:val="24"/>
          <w:szCs w:val="24"/>
        </w:rPr>
      </w:pPr>
      <w:r w:rsidRPr="00262444">
        <w:rPr>
          <w:rFonts w:ascii="Bahnschrift Light" w:hAnsi="Bahnschrift Light" w:cstheme="minorHAnsi"/>
          <w:sz w:val="24"/>
          <w:szCs w:val="24"/>
        </w:rPr>
        <w:t>Sur le Plan de la gouvernance administrative, il s’agit essentiellement</w:t>
      </w:r>
      <w:r w:rsidRPr="00262444">
        <w:rPr>
          <w:rFonts w:ascii="Bahnschrift Light" w:hAnsi="Bahnschrift Light" w:cs="Calibri"/>
          <w:sz w:val="24"/>
          <w:szCs w:val="24"/>
        </w:rPr>
        <w:t> </w:t>
      </w:r>
      <w:r w:rsidRPr="00262444">
        <w:rPr>
          <w:rFonts w:ascii="Bahnschrift Light" w:hAnsi="Bahnschrift Light" w:cstheme="minorHAnsi"/>
          <w:sz w:val="24"/>
          <w:szCs w:val="24"/>
        </w:rPr>
        <w:t>de : (i) poursuivre la décentralisation de la fonction publique</w:t>
      </w:r>
      <w:r w:rsidRPr="00262444">
        <w:rPr>
          <w:rFonts w:ascii="Bahnschrift Light" w:hAnsi="Bahnschrift Light" w:cs="Calibri"/>
          <w:sz w:val="24"/>
          <w:szCs w:val="24"/>
        </w:rPr>
        <w:t>,</w:t>
      </w:r>
      <w:r w:rsidRPr="00262444">
        <w:rPr>
          <w:rFonts w:ascii="Bahnschrift Light" w:hAnsi="Bahnschrift Light" w:cstheme="minorHAnsi"/>
          <w:sz w:val="24"/>
          <w:szCs w:val="24"/>
        </w:rPr>
        <w:t xml:space="preserve"> (ii) rendre l’administration publique plus performante, (iii) installer des </w:t>
      </w:r>
      <w:r w:rsidRPr="00262444">
        <w:rPr>
          <w:rFonts w:ascii="Bahnschrift Light" w:hAnsi="Bahnschrift Light" w:cs="Bahnschrift Light"/>
          <w:sz w:val="24"/>
          <w:szCs w:val="24"/>
        </w:rPr>
        <w:t>é</w:t>
      </w:r>
      <w:r w:rsidRPr="00262444">
        <w:rPr>
          <w:rFonts w:ascii="Bahnschrift Light" w:hAnsi="Bahnschrift Light" w:cstheme="minorHAnsi"/>
          <w:sz w:val="24"/>
          <w:szCs w:val="24"/>
        </w:rPr>
        <w:t>quipements adapt</w:t>
      </w:r>
      <w:r w:rsidRPr="00262444">
        <w:rPr>
          <w:rFonts w:ascii="Bahnschrift Light" w:hAnsi="Bahnschrift Light" w:cs="Bahnschrift Light"/>
          <w:sz w:val="24"/>
          <w:szCs w:val="24"/>
        </w:rPr>
        <w:t>é</w:t>
      </w:r>
      <w:r w:rsidRPr="00262444">
        <w:rPr>
          <w:rFonts w:ascii="Bahnschrift Light" w:hAnsi="Bahnschrift Light" w:cs="Calibri"/>
          <w:sz w:val="24"/>
          <w:szCs w:val="24"/>
        </w:rPr>
        <w:t>s</w:t>
      </w:r>
      <w:r w:rsidRPr="00262444">
        <w:rPr>
          <w:rFonts w:ascii="Bahnschrift Light" w:hAnsi="Bahnschrift Light" w:cstheme="minorHAnsi"/>
          <w:sz w:val="24"/>
          <w:szCs w:val="24"/>
        </w:rPr>
        <w:t>, (iv) promouvoir l</w:t>
      </w:r>
      <w:r w:rsidRPr="00262444">
        <w:rPr>
          <w:rFonts w:ascii="Bahnschrift Light" w:hAnsi="Bahnschrift Light" w:cs="Bahnschrift Light"/>
          <w:sz w:val="24"/>
          <w:szCs w:val="24"/>
        </w:rPr>
        <w:t>’</w:t>
      </w:r>
      <w:r w:rsidRPr="00262444">
        <w:rPr>
          <w:rFonts w:ascii="Bahnschrift Light" w:hAnsi="Bahnschrift Light" w:cstheme="minorHAnsi"/>
          <w:sz w:val="24"/>
          <w:szCs w:val="24"/>
        </w:rPr>
        <w:t>utilisation des technologies modernes au sein de l</w:t>
      </w:r>
      <w:r w:rsidRPr="00262444">
        <w:rPr>
          <w:rFonts w:ascii="Bahnschrift Light" w:hAnsi="Bahnschrift Light" w:cs="Bahnschrift Light"/>
          <w:sz w:val="24"/>
          <w:szCs w:val="24"/>
        </w:rPr>
        <w:t>’</w:t>
      </w:r>
      <w:r w:rsidRPr="00262444">
        <w:rPr>
          <w:rFonts w:ascii="Bahnschrift Light" w:hAnsi="Bahnschrift Light" w:cstheme="minorHAnsi"/>
          <w:sz w:val="24"/>
          <w:szCs w:val="24"/>
        </w:rPr>
        <w:t>administration publique et (v) renforcer l</w:t>
      </w:r>
      <w:r w:rsidRPr="00262444">
        <w:rPr>
          <w:rFonts w:ascii="Bahnschrift Light" w:hAnsi="Bahnschrift Light" w:cs="Bahnschrift Light"/>
          <w:sz w:val="24"/>
          <w:szCs w:val="24"/>
        </w:rPr>
        <w:t>’é</w:t>
      </w:r>
      <w:r w:rsidRPr="00262444">
        <w:rPr>
          <w:rFonts w:ascii="Bahnschrift Light" w:hAnsi="Bahnschrift Light" w:cstheme="minorHAnsi"/>
          <w:sz w:val="24"/>
          <w:szCs w:val="24"/>
        </w:rPr>
        <w:t>quit</w:t>
      </w:r>
      <w:r w:rsidRPr="00262444">
        <w:rPr>
          <w:rFonts w:ascii="Bahnschrift Light" w:hAnsi="Bahnschrift Light" w:cs="Bahnschrift Light"/>
          <w:sz w:val="24"/>
          <w:szCs w:val="24"/>
        </w:rPr>
        <w:t>é</w:t>
      </w:r>
      <w:r w:rsidRPr="00262444">
        <w:rPr>
          <w:rFonts w:ascii="Bahnschrift Light" w:hAnsi="Bahnschrift Light" w:cstheme="minorHAnsi"/>
          <w:sz w:val="24"/>
          <w:szCs w:val="24"/>
        </w:rPr>
        <w:t xml:space="preserve"> salariale.</w:t>
      </w:r>
    </w:p>
    <w:p w14:paraId="5C70F884" w14:textId="77777777" w:rsidR="00740868" w:rsidRPr="00262444" w:rsidRDefault="00740868" w:rsidP="00740868">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Sur le plan de la décentralisation et du développement local, les principaux défis à relever comprennent: (i) le transfert de compétences aux communes</w:t>
      </w:r>
      <w:r w:rsidRPr="00262444">
        <w:rPr>
          <w:rFonts w:ascii="Bahnschrift Light" w:hAnsi="Bahnschrift Light" w:cs="Calibri"/>
          <w:sz w:val="24"/>
          <w:szCs w:val="24"/>
        </w:rPr>
        <w:t> </w:t>
      </w:r>
      <w:r w:rsidRPr="00262444">
        <w:rPr>
          <w:rFonts w:ascii="Bahnschrift Light" w:hAnsi="Bahnschrift Light" w:cstheme="minorHAnsi"/>
          <w:sz w:val="24"/>
          <w:szCs w:val="24"/>
        </w:rPr>
        <w:t>, (ii) la mobilisation de fonds propres afin de financer les investissements communaux</w:t>
      </w:r>
      <w:r w:rsidRPr="00262444">
        <w:rPr>
          <w:rFonts w:ascii="Bahnschrift Light" w:hAnsi="Bahnschrift Light" w:cs="Calibri"/>
          <w:sz w:val="24"/>
          <w:szCs w:val="24"/>
        </w:rPr>
        <w:t> </w:t>
      </w:r>
      <w:r w:rsidRPr="00262444">
        <w:rPr>
          <w:rFonts w:ascii="Bahnschrift Light" w:hAnsi="Bahnschrift Light" w:cstheme="minorHAnsi"/>
          <w:sz w:val="24"/>
          <w:szCs w:val="24"/>
        </w:rPr>
        <w:t>, (iii) la mise en cohérence de la planification centrale et de la planification locale</w:t>
      </w:r>
      <w:r w:rsidRPr="00262444">
        <w:rPr>
          <w:rFonts w:ascii="Bahnschrift Light" w:hAnsi="Bahnschrift Light" w:cs="Calibri"/>
          <w:sz w:val="24"/>
          <w:szCs w:val="24"/>
        </w:rPr>
        <w:t> </w:t>
      </w:r>
      <w:r w:rsidRPr="00262444">
        <w:rPr>
          <w:rFonts w:ascii="Bahnschrift Light" w:hAnsi="Bahnschrift Light" w:cstheme="minorHAnsi"/>
          <w:sz w:val="24"/>
          <w:szCs w:val="24"/>
        </w:rPr>
        <w:t>avec les ODD, (iv) le renforcement du cadre institutionnel de coordination du processus de planification, de programmation et de suivi-évaluation</w:t>
      </w:r>
      <w:r w:rsidRPr="00262444">
        <w:rPr>
          <w:rFonts w:ascii="Bahnschrift Light" w:hAnsi="Bahnschrift Light" w:cs="Calibri"/>
          <w:sz w:val="24"/>
          <w:szCs w:val="24"/>
        </w:rPr>
        <w:t> </w:t>
      </w:r>
      <w:r w:rsidRPr="00262444">
        <w:rPr>
          <w:rFonts w:ascii="Bahnschrift Light" w:hAnsi="Bahnschrift Light" w:cstheme="minorHAnsi"/>
          <w:sz w:val="24"/>
          <w:szCs w:val="24"/>
        </w:rPr>
        <w:t>, (v) le renforcement de la redevabilit</w:t>
      </w:r>
      <w:r w:rsidRPr="00262444">
        <w:rPr>
          <w:rFonts w:ascii="Bahnschrift Light" w:hAnsi="Bahnschrift Light" w:cs="Bahnschrift Light"/>
          <w:sz w:val="24"/>
          <w:szCs w:val="24"/>
        </w:rPr>
        <w:t>é</w:t>
      </w:r>
      <w:r w:rsidRPr="00262444">
        <w:rPr>
          <w:rFonts w:ascii="Bahnschrift Light" w:hAnsi="Bahnschrift Light" w:cstheme="minorHAnsi"/>
          <w:sz w:val="24"/>
          <w:szCs w:val="24"/>
        </w:rPr>
        <w:t xml:space="preserve"> des </w:t>
      </w:r>
      <w:r w:rsidRPr="00262444">
        <w:rPr>
          <w:rFonts w:ascii="Bahnschrift Light" w:hAnsi="Bahnschrift Light" w:cs="Bahnschrift Light"/>
          <w:sz w:val="24"/>
          <w:szCs w:val="24"/>
        </w:rPr>
        <w:t>é</w:t>
      </w:r>
      <w:r w:rsidRPr="00262444">
        <w:rPr>
          <w:rFonts w:ascii="Bahnschrift Light" w:hAnsi="Bahnschrift Light" w:cstheme="minorHAnsi"/>
          <w:sz w:val="24"/>
          <w:szCs w:val="24"/>
        </w:rPr>
        <w:t>lus envers la population</w:t>
      </w:r>
      <w:r w:rsidRPr="00262444">
        <w:rPr>
          <w:rFonts w:ascii="Bahnschrift Light" w:hAnsi="Bahnschrift Light" w:cs="Calibri"/>
          <w:sz w:val="24"/>
          <w:szCs w:val="24"/>
        </w:rPr>
        <w:t> </w:t>
      </w:r>
      <w:r w:rsidRPr="00262444">
        <w:rPr>
          <w:rFonts w:ascii="Bahnschrift Light" w:hAnsi="Bahnschrift Light" w:cstheme="minorHAnsi"/>
          <w:sz w:val="24"/>
          <w:szCs w:val="24"/>
        </w:rPr>
        <w:t>, (vi) l’augmentation de la viabilité économique des communes et</w:t>
      </w:r>
      <w:r w:rsidRPr="00262444">
        <w:rPr>
          <w:rFonts w:ascii="Bahnschrift Light" w:hAnsi="Bahnschrift Light" w:cs="Calibri"/>
          <w:sz w:val="24"/>
          <w:szCs w:val="24"/>
        </w:rPr>
        <w:t> </w:t>
      </w:r>
      <w:r w:rsidRPr="00262444">
        <w:rPr>
          <w:rFonts w:ascii="Bahnschrift Light" w:hAnsi="Bahnschrift Light" w:cstheme="minorHAnsi"/>
          <w:sz w:val="24"/>
          <w:szCs w:val="24"/>
        </w:rPr>
        <w:t>(vii) le renforcement des capacit</w:t>
      </w:r>
      <w:r w:rsidRPr="00262444">
        <w:rPr>
          <w:rFonts w:ascii="Bahnschrift Light" w:hAnsi="Bahnschrift Light" w:cs="Bahnschrift Light"/>
          <w:sz w:val="24"/>
          <w:szCs w:val="24"/>
        </w:rPr>
        <w:t>é</w:t>
      </w:r>
      <w:r w:rsidRPr="00262444">
        <w:rPr>
          <w:rFonts w:ascii="Bahnschrift Light" w:hAnsi="Bahnschrift Light" w:cstheme="minorHAnsi"/>
          <w:sz w:val="24"/>
          <w:szCs w:val="24"/>
        </w:rPr>
        <w:t>s locales d</w:t>
      </w:r>
      <w:r w:rsidRPr="00262444">
        <w:rPr>
          <w:rFonts w:ascii="Bahnschrift Light" w:hAnsi="Bahnschrift Light" w:cs="Bahnschrift Light"/>
          <w:sz w:val="24"/>
          <w:szCs w:val="24"/>
        </w:rPr>
        <w:t>’é</w:t>
      </w:r>
      <w:r w:rsidRPr="00262444">
        <w:rPr>
          <w:rFonts w:ascii="Bahnschrift Light" w:hAnsi="Bahnschrift Light" w:cstheme="minorHAnsi"/>
          <w:sz w:val="24"/>
          <w:szCs w:val="24"/>
        </w:rPr>
        <w:t xml:space="preserve">laboration et de mise en </w:t>
      </w:r>
      <w:r w:rsidRPr="00262444">
        <w:rPr>
          <w:rFonts w:ascii="Bahnschrift Light" w:hAnsi="Bahnschrift Light" w:cs="Bahnschrift Light"/>
          <w:sz w:val="24"/>
          <w:szCs w:val="24"/>
        </w:rPr>
        <w:t>œ</w:t>
      </w:r>
      <w:r w:rsidRPr="00262444">
        <w:rPr>
          <w:rFonts w:ascii="Bahnschrift Light" w:hAnsi="Bahnschrift Light" w:cstheme="minorHAnsi"/>
          <w:sz w:val="24"/>
          <w:szCs w:val="24"/>
        </w:rPr>
        <w:t>uvre des Plans Communaux de D</w:t>
      </w:r>
      <w:r w:rsidRPr="00262444">
        <w:rPr>
          <w:rFonts w:ascii="Bahnschrift Light" w:hAnsi="Bahnschrift Light" w:cs="Bahnschrift Light"/>
          <w:sz w:val="24"/>
          <w:szCs w:val="24"/>
        </w:rPr>
        <w:t>é</w:t>
      </w:r>
      <w:r w:rsidRPr="00262444">
        <w:rPr>
          <w:rFonts w:ascii="Bahnschrift Light" w:hAnsi="Bahnschrift Light" w:cstheme="minorHAnsi"/>
          <w:sz w:val="24"/>
          <w:szCs w:val="24"/>
        </w:rPr>
        <w:t>veloppement Communautaire (PCDC).</w:t>
      </w:r>
    </w:p>
    <w:p w14:paraId="3609700A" w14:textId="77777777" w:rsidR="009D2521" w:rsidRDefault="009D2521" w:rsidP="00456F74">
      <w:pPr>
        <w:rPr>
          <w:rFonts w:ascii="Bahnschrift Light" w:hAnsi="Bahnschrift Light" w:cstheme="minorHAnsi"/>
          <w:b/>
          <w:i/>
          <w:sz w:val="24"/>
          <w:szCs w:val="24"/>
        </w:rPr>
      </w:pPr>
    </w:p>
    <w:p w14:paraId="231BEEA6" w14:textId="77777777" w:rsidR="009D2521" w:rsidRDefault="009D2521" w:rsidP="00456F74">
      <w:pPr>
        <w:rPr>
          <w:rFonts w:ascii="Bahnschrift Light" w:hAnsi="Bahnschrift Light" w:cstheme="minorHAnsi"/>
          <w:b/>
          <w:i/>
          <w:sz w:val="24"/>
          <w:szCs w:val="24"/>
        </w:rPr>
      </w:pPr>
    </w:p>
    <w:p w14:paraId="019F26EF" w14:textId="77777777" w:rsidR="009D2521" w:rsidRDefault="009D2521" w:rsidP="00456F74">
      <w:pPr>
        <w:rPr>
          <w:rFonts w:ascii="Bahnschrift Light" w:hAnsi="Bahnschrift Light" w:cstheme="minorHAnsi"/>
          <w:b/>
          <w:i/>
          <w:sz w:val="24"/>
          <w:szCs w:val="24"/>
        </w:rPr>
      </w:pPr>
    </w:p>
    <w:p w14:paraId="51A53D05" w14:textId="77777777" w:rsidR="009D2521" w:rsidRDefault="009D2521" w:rsidP="00456F74">
      <w:pPr>
        <w:rPr>
          <w:rFonts w:ascii="Bahnschrift Light" w:hAnsi="Bahnschrift Light" w:cstheme="minorHAnsi"/>
          <w:b/>
          <w:i/>
          <w:sz w:val="24"/>
          <w:szCs w:val="24"/>
        </w:rPr>
      </w:pPr>
    </w:p>
    <w:p w14:paraId="66EBDCAA" w14:textId="53565B65" w:rsidR="00B64A1E" w:rsidRPr="00262444" w:rsidRDefault="00B64A1E" w:rsidP="00456F74">
      <w:pPr>
        <w:rPr>
          <w:rFonts w:ascii="Bahnschrift Light" w:hAnsi="Bahnschrift Light" w:cstheme="minorHAnsi"/>
          <w:b/>
          <w:i/>
          <w:sz w:val="24"/>
          <w:szCs w:val="24"/>
        </w:rPr>
      </w:pPr>
      <w:r w:rsidRPr="00262444">
        <w:rPr>
          <w:rFonts w:ascii="Bahnschrift Light" w:hAnsi="Bahnschrift Light" w:cstheme="minorHAnsi"/>
          <w:b/>
          <w:i/>
          <w:sz w:val="24"/>
          <w:szCs w:val="24"/>
        </w:rPr>
        <w:lastRenderedPageBreak/>
        <w:t>Les interventions programmatiques du SNU</w:t>
      </w:r>
    </w:p>
    <w:p w14:paraId="3FACA358" w14:textId="10694D97" w:rsidR="00D409FE" w:rsidRPr="00262444" w:rsidRDefault="00595202" w:rsidP="0005195F">
      <w:pPr>
        <w:jc w:val="both"/>
        <w:rPr>
          <w:rFonts w:ascii="Bahnschrift Light" w:hAnsi="Bahnschrift Light" w:cstheme="minorHAnsi"/>
          <w:sz w:val="24"/>
          <w:szCs w:val="24"/>
        </w:rPr>
      </w:pPr>
      <w:r w:rsidRPr="00262444">
        <w:rPr>
          <w:rFonts w:ascii="Bahnschrift Light" w:hAnsi="Bahnschrift Light" w:cstheme="minorHAnsi"/>
          <w:sz w:val="24"/>
          <w:szCs w:val="24"/>
        </w:rPr>
        <w:t>Le SNU Burundi poursuivra son appui en vue de rapprocher les services des populations à travers l’ouverture des guichets uniques provinciaux.</w:t>
      </w:r>
      <w:r w:rsidR="00D409FE" w:rsidRPr="00262444">
        <w:rPr>
          <w:rFonts w:ascii="Bahnschrift Light" w:hAnsi="Bahnschrift Light" w:cstheme="minorHAnsi"/>
          <w:sz w:val="24"/>
          <w:szCs w:val="24"/>
        </w:rPr>
        <w:t xml:space="preserve"> </w:t>
      </w:r>
      <w:r w:rsidRPr="00262444">
        <w:rPr>
          <w:rFonts w:ascii="Bahnschrift Light" w:hAnsi="Bahnschrift Light" w:cstheme="minorHAnsi"/>
          <w:sz w:val="24"/>
          <w:szCs w:val="24"/>
        </w:rPr>
        <w:t>Afin</w:t>
      </w:r>
      <w:r w:rsidR="00D409FE" w:rsidRPr="00262444">
        <w:rPr>
          <w:rFonts w:ascii="Bahnschrift Light" w:hAnsi="Bahnschrift Light" w:cstheme="minorHAnsi"/>
          <w:sz w:val="24"/>
          <w:szCs w:val="24"/>
        </w:rPr>
        <w:t xml:space="preserve"> </w:t>
      </w:r>
      <w:r w:rsidRPr="00262444">
        <w:rPr>
          <w:rFonts w:ascii="Bahnschrift Light" w:hAnsi="Bahnschrift Light" w:cstheme="minorHAnsi"/>
          <w:sz w:val="24"/>
          <w:szCs w:val="24"/>
        </w:rPr>
        <w:t xml:space="preserve">de </w:t>
      </w:r>
      <w:r w:rsidR="00D409FE" w:rsidRPr="00262444">
        <w:rPr>
          <w:rFonts w:ascii="Bahnschrift Light" w:hAnsi="Bahnschrift Light" w:cstheme="minorHAnsi"/>
          <w:sz w:val="24"/>
          <w:szCs w:val="24"/>
        </w:rPr>
        <w:t xml:space="preserve">garantir un droit équitable à la justice, il soutiendra également l’ouverture de </w:t>
      </w:r>
      <w:r w:rsidR="00D409FE" w:rsidRPr="00262444">
        <w:rPr>
          <w:rFonts w:ascii="Bahnschrift Light" w:hAnsi="Bahnschrift Light" w:cs="Calibri"/>
          <w:sz w:val="24"/>
          <w:szCs w:val="24"/>
        </w:rPr>
        <w:t xml:space="preserve">bureaux d’aide légale pour les </w:t>
      </w:r>
      <w:r w:rsidRPr="00262444">
        <w:rPr>
          <w:rFonts w:ascii="Bahnschrift Light" w:hAnsi="Bahnschrift Light" w:cs="Calibri"/>
          <w:sz w:val="24"/>
          <w:szCs w:val="24"/>
        </w:rPr>
        <w:t xml:space="preserve">personnes vulnérables et les </w:t>
      </w:r>
      <w:r w:rsidR="00D409FE" w:rsidRPr="00262444">
        <w:rPr>
          <w:rFonts w:ascii="Bahnschrift Light" w:hAnsi="Bahnschrift Light" w:cs="Calibri"/>
          <w:sz w:val="24"/>
          <w:szCs w:val="24"/>
        </w:rPr>
        <w:t>victimes de</w:t>
      </w:r>
      <w:r w:rsidRPr="00262444">
        <w:rPr>
          <w:rFonts w:ascii="Bahnschrift Light" w:hAnsi="Bahnschrift Light" w:cs="Calibri"/>
          <w:sz w:val="24"/>
          <w:szCs w:val="24"/>
        </w:rPr>
        <w:t>s</w:t>
      </w:r>
      <w:r w:rsidR="00D409FE" w:rsidRPr="00262444">
        <w:rPr>
          <w:rFonts w:ascii="Bahnschrift Light" w:hAnsi="Bahnschrift Light" w:cs="Calibri"/>
          <w:sz w:val="24"/>
          <w:szCs w:val="24"/>
        </w:rPr>
        <w:t xml:space="preserve"> </w:t>
      </w:r>
      <w:r w:rsidR="003923DF" w:rsidRPr="00262444">
        <w:rPr>
          <w:rFonts w:ascii="Bahnschrift Light" w:hAnsi="Bahnschrift Light" w:cs="Calibri"/>
          <w:sz w:val="24"/>
          <w:szCs w:val="24"/>
        </w:rPr>
        <w:t>VSBG et</w:t>
      </w:r>
      <w:r w:rsidR="00D409FE" w:rsidRPr="00262444">
        <w:rPr>
          <w:rFonts w:ascii="Bahnschrift Light" w:hAnsi="Bahnschrift Light" w:cs="Calibri"/>
          <w:sz w:val="24"/>
          <w:szCs w:val="24"/>
        </w:rPr>
        <w:t xml:space="preserve"> la tenue  d’audiences foraines dans les localités éloignées des juridictions. En </w:t>
      </w:r>
      <w:r w:rsidRPr="00262444">
        <w:rPr>
          <w:rFonts w:ascii="Bahnschrift Light" w:hAnsi="Bahnschrift Light" w:cs="Calibri"/>
          <w:sz w:val="24"/>
          <w:szCs w:val="24"/>
        </w:rPr>
        <w:t>outre</w:t>
      </w:r>
      <w:r w:rsidR="00D409FE" w:rsidRPr="00262444">
        <w:rPr>
          <w:rFonts w:ascii="Bahnschrift Light" w:hAnsi="Bahnschrift Light" w:cs="Calibri"/>
          <w:sz w:val="24"/>
          <w:szCs w:val="24"/>
        </w:rPr>
        <w:t>, le SNU appuiera l’</w:t>
      </w:r>
      <w:r w:rsidR="00D409FE" w:rsidRPr="00262444">
        <w:rPr>
          <w:rFonts w:ascii="Bahnschrift Light" w:hAnsi="Bahnschrift Light" w:cstheme="minorHAnsi"/>
          <w:sz w:val="24"/>
          <w:szCs w:val="24"/>
        </w:rPr>
        <w:t>amélioration de la gestion des services décentralisés</w:t>
      </w:r>
      <w:r w:rsidR="00D409FE" w:rsidRPr="00262444">
        <w:rPr>
          <w:rFonts w:ascii="Bahnschrift Light" w:hAnsi="Bahnschrift Light" w:cs="Calibri"/>
          <w:sz w:val="24"/>
          <w:szCs w:val="24"/>
        </w:rPr>
        <w:t> et engagera</w:t>
      </w:r>
      <w:r w:rsidR="00D409FE" w:rsidRPr="00262444">
        <w:rPr>
          <w:rFonts w:ascii="Bahnschrift Light" w:hAnsi="Bahnschrift Light" w:cstheme="minorHAnsi"/>
          <w:sz w:val="24"/>
          <w:szCs w:val="24"/>
        </w:rPr>
        <w:t xml:space="preserve"> un plaidoyer en faveur de </w:t>
      </w:r>
      <w:r w:rsidR="003923DF" w:rsidRPr="00262444">
        <w:rPr>
          <w:rFonts w:ascii="Bahnschrift Light" w:hAnsi="Bahnschrift Light" w:cstheme="minorHAnsi"/>
          <w:sz w:val="24"/>
          <w:szCs w:val="24"/>
        </w:rPr>
        <w:t>la révision</w:t>
      </w:r>
      <w:r w:rsidR="00D409FE" w:rsidRPr="00262444">
        <w:rPr>
          <w:rFonts w:ascii="Bahnschrift Light" w:hAnsi="Bahnschrift Light" w:cstheme="minorHAnsi"/>
          <w:sz w:val="24"/>
          <w:szCs w:val="24"/>
        </w:rPr>
        <w:t xml:space="preserve"> et de l’adaptation </w:t>
      </w:r>
      <w:r w:rsidRPr="00262444">
        <w:rPr>
          <w:rFonts w:ascii="Bahnschrift Light" w:hAnsi="Bahnschrift Light" w:cstheme="minorHAnsi"/>
          <w:sz w:val="24"/>
          <w:szCs w:val="24"/>
        </w:rPr>
        <w:t xml:space="preserve">des </w:t>
      </w:r>
      <w:r w:rsidR="00D409FE" w:rsidRPr="00262444">
        <w:rPr>
          <w:rFonts w:ascii="Bahnschrift Light" w:hAnsi="Bahnschrift Light" w:cstheme="minorHAnsi"/>
          <w:sz w:val="24"/>
          <w:szCs w:val="24"/>
        </w:rPr>
        <w:t xml:space="preserve"> textes</w:t>
      </w:r>
      <w:r w:rsidRPr="00262444">
        <w:rPr>
          <w:rFonts w:ascii="Bahnschrift Light" w:hAnsi="Bahnschrift Light" w:cstheme="minorHAnsi"/>
          <w:sz w:val="24"/>
          <w:szCs w:val="24"/>
        </w:rPr>
        <w:t xml:space="preserve"> y relatifs</w:t>
      </w:r>
      <w:r w:rsidR="00D409FE" w:rsidRPr="00262444">
        <w:rPr>
          <w:rFonts w:ascii="Bahnschrift Light" w:hAnsi="Bahnschrift Light" w:cstheme="minorHAnsi"/>
          <w:sz w:val="24"/>
          <w:szCs w:val="24"/>
        </w:rPr>
        <w:t>.</w:t>
      </w:r>
      <w:r w:rsidR="0005195F" w:rsidRPr="00262444">
        <w:rPr>
          <w:rFonts w:ascii="Bahnschrift Light" w:hAnsi="Bahnschrift Light" w:cstheme="minorHAnsi"/>
          <w:sz w:val="24"/>
          <w:szCs w:val="24"/>
        </w:rPr>
        <w:t xml:space="preserve">   </w:t>
      </w:r>
    </w:p>
    <w:p w14:paraId="5D034CDF" w14:textId="77777777" w:rsidR="00690DC1" w:rsidRPr="00262444" w:rsidRDefault="00690DC1" w:rsidP="00690DC1">
      <w:pPr>
        <w:jc w:val="both"/>
        <w:rPr>
          <w:rFonts w:ascii="Bahnschrift Light" w:hAnsi="Bahnschrift Light" w:cstheme="minorHAnsi"/>
          <w:sz w:val="24"/>
          <w:szCs w:val="24"/>
        </w:rPr>
      </w:pPr>
      <w:r w:rsidRPr="00262444">
        <w:rPr>
          <w:rFonts w:ascii="Bahnschrift Light" w:hAnsi="Bahnschrift Light" w:cstheme="minorHAnsi"/>
          <w:sz w:val="24"/>
          <w:szCs w:val="24"/>
        </w:rPr>
        <w:t>L’appui à la décentralisation progressive offrira des opportunités de renforcer le dialogue avec la population, les associations et les groupes communautaires</w:t>
      </w:r>
      <w:r w:rsidR="007766F2" w:rsidRPr="00262444">
        <w:rPr>
          <w:rFonts w:ascii="Bahnschrift Light" w:hAnsi="Bahnschrift Light" w:cstheme="minorHAnsi"/>
          <w:sz w:val="24"/>
          <w:szCs w:val="24"/>
        </w:rPr>
        <w:t xml:space="preserve"> et permettra d’avoir </w:t>
      </w:r>
      <w:r w:rsidRPr="00262444">
        <w:rPr>
          <w:rFonts w:ascii="Bahnschrift Light" w:hAnsi="Bahnschrift Light" w:cstheme="minorHAnsi"/>
          <w:sz w:val="24"/>
          <w:szCs w:val="24"/>
        </w:rPr>
        <w:t>une meilleure compréhension des vulnérabilités de la population</w:t>
      </w:r>
      <w:r w:rsidR="00972738" w:rsidRPr="00262444">
        <w:rPr>
          <w:rFonts w:ascii="Bahnschrift Light" w:hAnsi="Bahnschrift Light" w:cstheme="minorHAnsi"/>
          <w:sz w:val="24"/>
          <w:szCs w:val="24"/>
        </w:rPr>
        <w:t xml:space="preserve"> et leur prise en compte dans les politiques nationales</w:t>
      </w:r>
      <w:r w:rsidR="007766F2" w:rsidRPr="00262444">
        <w:rPr>
          <w:rFonts w:ascii="Bahnschrift Light" w:hAnsi="Bahnschrift Light" w:cstheme="minorHAnsi"/>
          <w:sz w:val="24"/>
          <w:szCs w:val="24"/>
        </w:rPr>
        <w:t xml:space="preserve">. </w:t>
      </w:r>
      <w:r w:rsidRPr="00262444">
        <w:rPr>
          <w:rFonts w:ascii="Bahnschrift Light" w:hAnsi="Bahnschrift Light" w:cstheme="minorHAnsi"/>
          <w:sz w:val="24"/>
          <w:szCs w:val="24"/>
        </w:rPr>
        <w:t xml:space="preserve">L’appui au renforcement des mécanismes communautaires de dialogue et de résolution des conflits, et des mécanismes de participation citoyenne et de redevabilité permettra de soutenir les pratiques démocratiques et la cohésion sociale. </w:t>
      </w:r>
    </w:p>
    <w:p w14:paraId="62A8ED83" w14:textId="77777777" w:rsidR="000C2051" w:rsidRPr="00262444" w:rsidRDefault="00972738" w:rsidP="007766F2">
      <w:pPr>
        <w:jc w:val="both"/>
        <w:rPr>
          <w:rFonts w:ascii="Bahnschrift Light" w:hAnsi="Bahnschrift Light" w:cstheme="minorHAnsi"/>
          <w:sz w:val="24"/>
          <w:szCs w:val="24"/>
        </w:rPr>
      </w:pPr>
      <w:r w:rsidRPr="00262444">
        <w:rPr>
          <w:rFonts w:ascii="Bahnschrift Light" w:hAnsi="Bahnschrift Light" w:cstheme="minorHAnsi"/>
          <w:sz w:val="24"/>
          <w:szCs w:val="24"/>
        </w:rPr>
        <w:t xml:space="preserve">Les appuis à la réforme administrative en cours </w:t>
      </w:r>
      <w:r w:rsidR="00E47491" w:rsidRPr="00262444">
        <w:rPr>
          <w:rFonts w:ascii="Bahnschrift Light" w:hAnsi="Bahnschrift Light" w:cstheme="minorHAnsi"/>
          <w:sz w:val="24"/>
          <w:szCs w:val="24"/>
        </w:rPr>
        <w:t xml:space="preserve">seront poursuivis pour </w:t>
      </w:r>
      <w:r w:rsidRPr="00262444">
        <w:rPr>
          <w:rFonts w:ascii="Bahnschrift Light" w:hAnsi="Bahnschrift Light" w:cstheme="minorHAnsi"/>
          <w:sz w:val="24"/>
          <w:szCs w:val="24"/>
        </w:rPr>
        <w:t xml:space="preserve">renforcer le continuum de services publics depuis le niveau central jusqu’aux communes en considérant les groupes vulnérables et marginalisés. </w:t>
      </w:r>
    </w:p>
    <w:p w14:paraId="05ACA704" w14:textId="77777777" w:rsidR="007766F2" w:rsidRPr="00262444" w:rsidRDefault="007766F2" w:rsidP="007766F2">
      <w:pPr>
        <w:jc w:val="both"/>
        <w:rPr>
          <w:rFonts w:ascii="Bahnschrift Light" w:hAnsi="Bahnschrift Light"/>
          <w:sz w:val="24"/>
          <w:szCs w:val="24"/>
        </w:rPr>
      </w:pPr>
      <w:r w:rsidRPr="00262444">
        <w:rPr>
          <w:rFonts w:ascii="Bahnschrift Light" w:hAnsi="Bahnschrift Light" w:cstheme="minorHAnsi"/>
          <w:sz w:val="24"/>
          <w:szCs w:val="24"/>
        </w:rPr>
        <w:t xml:space="preserve">L’appui en faveur de l’implication et </w:t>
      </w:r>
      <w:r w:rsidR="00AF46AD" w:rsidRPr="00262444">
        <w:rPr>
          <w:rFonts w:ascii="Bahnschrift Light" w:hAnsi="Bahnschrift Light" w:cstheme="minorHAnsi"/>
          <w:sz w:val="24"/>
          <w:szCs w:val="24"/>
        </w:rPr>
        <w:t>de la participation continue</w:t>
      </w:r>
      <w:r w:rsidRPr="00262444">
        <w:rPr>
          <w:rFonts w:ascii="Bahnschrift Light" w:hAnsi="Bahnschrift Light" w:cstheme="minorHAnsi"/>
          <w:sz w:val="24"/>
          <w:szCs w:val="24"/>
        </w:rPr>
        <w:t xml:space="preserve"> de la population et des différents groupes vulnérables dans les structures de gestion communales permettra une meilleure appropriation de l’espace démocratique par la population et </w:t>
      </w:r>
      <w:r w:rsidR="000C2051" w:rsidRPr="00262444">
        <w:rPr>
          <w:rFonts w:ascii="Bahnschrift Light" w:hAnsi="Bahnschrift Light" w:cstheme="minorHAnsi"/>
          <w:sz w:val="24"/>
          <w:szCs w:val="24"/>
        </w:rPr>
        <w:t xml:space="preserve">un </w:t>
      </w:r>
      <w:r w:rsidRPr="00262444">
        <w:rPr>
          <w:rFonts w:ascii="Bahnschrift Light" w:hAnsi="Bahnschrift Light" w:cstheme="minorHAnsi"/>
          <w:sz w:val="24"/>
          <w:szCs w:val="24"/>
        </w:rPr>
        <w:t>renforce</w:t>
      </w:r>
      <w:r w:rsidR="000C2051" w:rsidRPr="00262444">
        <w:rPr>
          <w:rFonts w:ascii="Bahnschrift Light" w:hAnsi="Bahnschrift Light" w:cstheme="minorHAnsi"/>
          <w:sz w:val="24"/>
          <w:szCs w:val="24"/>
        </w:rPr>
        <w:t xml:space="preserve">ment de </w:t>
      </w:r>
      <w:r w:rsidRPr="00262444">
        <w:rPr>
          <w:rFonts w:ascii="Bahnschrift Light" w:hAnsi="Bahnschrift Light" w:cstheme="minorHAnsi"/>
          <w:sz w:val="24"/>
          <w:szCs w:val="24"/>
        </w:rPr>
        <w:t xml:space="preserve">la résilience et </w:t>
      </w:r>
      <w:r w:rsidR="000C2051" w:rsidRPr="00262444">
        <w:rPr>
          <w:rFonts w:ascii="Bahnschrift Light" w:hAnsi="Bahnschrift Light" w:cstheme="minorHAnsi"/>
          <w:sz w:val="24"/>
          <w:szCs w:val="24"/>
        </w:rPr>
        <w:t xml:space="preserve">de </w:t>
      </w:r>
      <w:r w:rsidRPr="00262444">
        <w:rPr>
          <w:rFonts w:ascii="Bahnschrift Light" w:hAnsi="Bahnschrift Light" w:cstheme="minorHAnsi"/>
          <w:sz w:val="24"/>
          <w:szCs w:val="24"/>
        </w:rPr>
        <w:t>la reconnaissance des responsabilités mutuelles au sein des communautés. Bien que peu présentes</w:t>
      </w:r>
      <w:r w:rsidR="000C2051" w:rsidRPr="00262444">
        <w:rPr>
          <w:rFonts w:ascii="Bahnschrift Light" w:hAnsi="Bahnschrift Light" w:cstheme="minorHAnsi"/>
          <w:sz w:val="24"/>
          <w:szCs w:val="24"/>
        </w:rPr>
        <w:t xml:space="preserve"> dans les instances communales, les femmes</w:t>
      </w:r>
      <w:r w:rsidRPr="00262444">
        <w:rPr>
          <w:rFonts w:ascii="Bahnschrift Light" w:hAnsi="Bahnschrift Light" w:cstheme="minorHAnsi"/>
          <w:sz w:val="24"/>
          <w:szCs w:val="24"/>
        </w:rPr>
        <w:t xml:space="preserve"> qui ont pourtant un rôle essentiel à jouer en faveur de la paix et de la cohésion sociale, seront incitées </w:t>
      </w:r>
      <w:r w:rsidR="000C2051" w:rsidRPr="00262444">
        <w:rPr>
          <w:rFonts w:ascii="Bahnschrift Light" w:hAnsi="Bahnschrift Light" w:cstheme="minorHAnsi"/>
          <w:sz w:val="24"/>
          <w:szCs w:val="24"/>
        </w:rPr>
        <w:t xml:space="preserve">et appuyées pour </w:t>
      </w:r>
      <w:r w:rsidRPr="00262444">
        <w:rPr>
          <w:rFonts w:ascii="Bahnschrift Light" w:hAnsi="Bahnschrift Light" w:cstheme="minorHAnsi"/>
          <w:sz w:val="24"/>
          <w:szCs w:val="24"/>
        </w:rPr>
        <w:t>participer au renforcem</w:t>
      </w:r>
      <w:r w:rsidR="000C2051" w:rsidRPr="00262444">
        <w:rPr>
          <w:rFonts w:ascii="Bahnschrift Light" w:hAnsi="Bahnschrift Light" w:cstheme="minorHAnsi"/>
          <w:sz w:val="24"/>
          <w:szCs w:val="24"/>
        </w:rPr>
        <w:t xml:space="preserve">ent des structures de médiation, </w:t>
      </w:r>
      <w:r w:rsidRPr="00262444">
        <w:rPr>
          <w:rFonts w:ascii="Bahnschrift Light" w:hAnsi="Bahnschrift Light" w:cstheme="minorHAnsi"/>
          <w:sz w:val="24"/>
          <w:szCs w:val="24"/>
        </w:rPr>
        <w:t>la résolution de</w:t>
      </w:r>
      <w:r w:rsidR="000C2051" w:rsidRPr="00262444">
        <w:rPr>
          <w:rFonts w:ascii="Bahnschrift Light" w:hAnsi="Bahnschrift Light" w:cstheme="minorHAnsi"/>
          <w:sz w:val="24"/>
          <w:szCs w:val="24"/>
        </w:rPr>
        <w:t>s</w:t>
      </w:r>
      <w:r w:rsidRPr="00262444">
        <w:rPr>
          <w:rFonts w:ascii="Bahnschrift Light" w:hAnsi="Bahnschrift Light" w:cstheme="minorHAnsi"/>
          <w:sz w:val="24"/>
          <w:szCs w:val="24"/>
        </w:rPr>
        <w:t xml:space="preserve"> conflits, la protection des enfants et la lutte contre toutes formes de violences au sein de la communauté et dans le milieu de travail. La vulgarisation de textes en Kirundi contribuera </w:t>
      </w:r>
      <w:r w:rsidRPr="00262444">
        <w:rPr>
          <w:rFonts w:ascii="Bahnschrift Light" w:hAnsi="Bahnschrift Light"/>
          <w:sz w:val="24"/>
          <w:szCs w:val="24"/>
        </w:rPr>
        <w:t xml:space="preserve">à améliorer les capacités des populations vivant en zone rurale et difficile d’accès à connaître leurs droits, à prévenir des conflits et à faire entendre leur voix. </w:t>
      </w:r>
    </w:p>
    <w:p w14:paraId="26B14602" w14:textId="4B22CA60" w:rsidR="007F2FDA" w:rsidRPr="00262444" w:rsidRDefault="004C7F4C"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Ces appuis du</w:t>
      </w:r>
      <w:r w:rsidR="00AF46AD" w:rsidRPr="00262444">
        <w:rPr>
          <w:rFonts w:ascii="Bahnschrift Light" w:hAnsi="Bahnschrift Light" w:cstheme="minorHAnsi"/>
          <w:sz w:val="24"/>
          <w:szCs w:val="24"/>
        </w:rPr>
        <w:t xml:space="preserve"> SNU </w:t>
      </w:r>
      <w:r w:rsidR="000C2051" w:rsidRPr="00262444">
        <w:rPr>
          <w:rFonts w:ascii="Bahnschrift Light" w:hAnsi="Bahnschrift Light" w:cstheme="minorHAnsi"/>
          <w:sz w:val="24"/>
          <w:szCs w:val="24"/>
        </w:rPr>
        <w:t xml:space="preserve">permettront </w:t>
      </w:r>
      <w:r w:rsidRPr="00262444">
        <w:rPr>
          <w:rFonts w:ascii="Bahnschrift Light" w:hAnsi="Bahnschrift Light" w:cstheme="minorHAnsi"/>
          <w:sz w:val="24"/>
          <w:szCs w:val="24"/>
        </w:rPr>
        <w:t>d’améliorer la gestion décentralisée des affaires publiques, renforcer les instruments de planification et de gestion de manière à rendre disponibles et accessibles</w:t>
      </w:r>
      <w:r w:rsidR="000C2051" w:rsidRPr="00262444">
        <w:rPr>
          <w:rFonts w:ascii="Bahnschrift Light" w:hAnsi="Bahnschrift Light" w:cstheme="minorHAnsi"/>
          <w:sz w:val="24"/>
          <w:szCs w:val="24"/>
        </w:rPr>
        <w:t xml:space="preserve"> </w:t>
      </w:r>
      <w:r w:rsidRPr="00262444">
        <w:rPr>
          <w:rFonts w:ascii="Bahnschrift Light" w:hAnsi="Bahnschrift Light" w:cstheme="minorHAnsi"/>
          <w:sz w:val="24"/>
          <w:szCs w:val="24"/>
        </w:rPr>
        <w:t>les</w:t>
      </w:r>
      <w:r w:rsidR="000C2051" w:rsidRPr="00262444">
        <w:rPr>
          <w:rFonts w:ascii="Bahnschrift Light" w:hAnsi="Bahnschrift Light" w:cstheme="minorHAnsi"/>
          <w:sz w:val="24"/>
          <w:szCs w:val="24"/>
        </w:rPr>
        <w:t xml:space="preserve"> données qualitatives et quantitatives </w:t>
      </w:r>
      <w:r w:rsidR="00D66F72" w:rsidRPr="00262444">
        <w:rPr>
          <w:rFonts w:ascii="Bahnschrift Light" w:hAnsi="Bahnschrift Light" w:cstheme="minorHAnsi"/>
          <w:sz w:val="24"/>
          <w:szCs w:val="24"/>
        </w:rPr>
        <w:t xml:space="preserve">relatives à </w:t>
      </w:r>
      <w:r w:rsidR="000C2051" w:rsidRPr="00262444">
        <w:rPr>
          <w:rFonts w:ascii="Bahnschrift Light" w:hAnsi="Bahnschrift Light" w:cstheme="minorHAnsi"/>
          <w:sz w:val="24"/>
          <w:szCs w:val="24"/>
        </w:rPr>
        <w:t xml:space="preserve">la mise en œuvre des plans de développement et de réponses aux chocs anthropiques et aux catastrophes naturelles. Afin de suivre plus efficacement la mise en œuvre </w:t>
      </w:r>
      <w:r w:rsidR="005804FE" w:rsidRPr="00262444">
        <w:rPr>
          <w:rFonts w:ascii="Bahnschrift Light" w:hAnsi="Bahnschrift Light" w:cstheme="minorHAnsi"/>
          <w:sz w:val="24"/>
          <w:szCs w:val="24"/>
        </w:rPr>
        <w:t xml:space="preserve">des engagements </w:t>
      </w:r>
      <w:r w:rsidR="000C2051" w:rsidRPr="00262444">
        <w:rPr>
          <w:rFonts w:ascii="Bahnschrift Light" w:hAnsi="Bahnschrift Light" w:cstheme="minorHAnsi"/>
          <w:sz w:val="24"/>
          <w:szCs w:val="24"/>
        </w:rPr>
        <w:t>pris par le Gouvernement sur des conventions internationales et régionales signées</w:t>
      </w:r>
      <w:r w:rsidR="005804FE" w:rsidRPr="00262444">
        <w:rPr>
          <w:rFonts w:ascii="Bahnschrift Light" w:hAnsi="Bahnschrift Light" w:cstheme="minorHAnsi"/>
          <w:sz w:val="24"/>
          <w:szCs w:val="24"/>
        </w:rPr>
        <w:t xml:space="preserve"> et/ou </w:t>
      </w:r>
      <w:r w:rsidR="000C2051" w:rsidRPr="00262444">
        <w:rPr>
          <w:rFonts w:ascii="Bahnschrift Light" w:hAnsi="Bahnschrift Light" w:cstheme="minorHAnsi"/>
          <w:sz w:val="24"/>
          <w:szCs w:val="24"/>
        </w:rPr>
        <w:t xml:space="preserve">ratifiées, le SNU apportera son soutien au développement d’une réflexion sur </w:t>
      </w:r>
      <w:r w:rsidR="007948CA" w:rsidRPr="00262444">
        <w:rPr>
          <w:rFonts w:ascii="Bahnschrift Light" w:hAnsi="Bahnschrift Light" w:cstheme="minorHAnsi"/>
          <w:sz w:val="24"/>
          <w:szCs w:val="24"/>
        </w:rPr>
        <w:t>de</w:t>
      </w:r>
      <w:r w:rsidR="000C2051" w:rsidRPr="00262444">
        <w:rPr>
          <w:rFonts w:ascii="Bahnschrift Light" w:hAnsi="Bahnschrift Light" w:cstheme="minorHAnsi"/>
          <w:sz w:val="24"/>
          <w:szCs w:val="24"/>
        </w:rPr>
        <w:t xml:space="preserve"> nouvelles modalités de mise en œuvre des programmes</w:t>
      </w:r>
      <w:r w:rsidR="007948CA" w:rsidRPr="00262444">
        <w:rPr>
          <w:rFonts w:ascii="Bahnschrift Light" w:hAnsi="Bahnschrift Light" w:cstheme="minorHAnsi"/>
          <w:sz w:val="24"/>
          <w:szCs w:val="24"/>
        </w:rPr>
        <w:t xml:space="preserve"> comprenant </w:t>
      </w:r>
      <w:r w:rsidR="000C2051" w:rsidRPr="00262444">
        <w:rPr>
          <w:rFonts w:ascii="Bahnschrift Light" w:hAnsi="Bahnschrift Light" w:cstheme="minorHAnsi"/>
          <w:sz w:val="24"/>
          <w:szCs w:val="24"/>
        </w:rPr>
        <w:t xml:space="preserve">un cadre éthique de redevabilité et </w:t>
      </w:r>
      <w:r w:rsidR="007948CA" w:rsidRPr="00262444">
        <w:rPr>
          <w:rFonts w:ascii="Bahnschrift Light" w:hAnsi="Bahnschrift Light" w:cstheme="minorHAnsi"/>
          <w:sz w:val="24"/>
          <w:szCs w:val="24"/>
        </w:rPr>
        <w:t>de</w:t>
      </w:r>
      <w:r w:rsidR="000C2051" w:rsidRPr="00262444">
        <w:rPr>
          <w:rFonts w:ascii="Bahnschrift Light" w:hAnsi="Bahnschrift Light" w:cstheme="minorHAnsi"/>
          <w:sz w:val="24"/>
          <w:szCs w:val="24"/>
        </w:rPr>
        <w:t xml:space="preserve"> renforcement de la cohésion sociale</w:t>
      </w:r>
      <w:r w:rsidR="007F2FDA">
        <w:rPr>
          <w:rFonts w:ascii="Bahnschrift Light" w:hAnsi="Bahnschrift Light" w:cstheme="minorHAnsi"/>
          <w:sz w:val="24"/>
          <w:szCs w:val="24"/>
        </w:rPr>
        <w:t>.</w:t>
      </w:r>
    </w:p>
    <w:p w14:paraId="6C32E220" w14:textId="77777777" w:rsidR="000F2EEF" w:rsidRPr="00262444" w:rsidRDefault="0031165B" w:rsidP="007C5BDC">
      <w:pPr>
        <w:pStyle w:val="Titre4"/>
        <w:spacing w:line="240" w:lineRule="auto"/>
        <w:jc w:val="both"/>
        <w:rPr>
          <w:rFonts w:ascii="Bahnschrift Light" w:hAnsi="Bahnschrift Light" w:cstheme="minorBidi"/>
          <w:b/>
          <w:i w:val="0"/>
          <w:color w:val="auto"/>
          <w:sz w:val="24"/>
          <w:szCs w:val="24"/>
        </w:rPr>
      </w:pPr>
      <w:r w:rsidRPr="00262444">
        <w:rPr>
          <w:rFonts w:ascii="Bahnschrift Light" w:hAnsi="Bahnschrift Light"/>
          <w:b/>
          <w:i w:val="0"/>
          <w:color w:val="auto"/>
          <w:sz w:val="24"/>
          <w:szCs w:val="24"/>
        </w:rPr>
        <w:t xml:space="preserve">2.2.5. Thématiques transversales   </w:t>
      </w:r>
    </w:p>
    <w:p w14:paraId="7BB45C35" w14:textId="77777777" w:rsidR="00A15019" w:rsidRPr="00262444" w:rsidRDefault="00A15019" w:rsidP="00A15019">
      <w:pPr>
        <w:pStyle w:val="Default"/>
        <w:rPr>
          <w:b w:val="0"/>
          <w:color w:val="auto"/>
          <w:lang w:val="fr-FR"/>
        </w:rPr>
      </w:pPr>
    </w:p>
    <w:p w14:paraId="43D466B7" w14:textId="20D1D1FA" w:rsidR="00EF143E" w:rsidRPr="00262444" w:rsidRDefault="00A15019" w:rsidP="007C5BDC">
      <w:pPr>
        <w:spacing w:line="240" w:lineRule="auto"/>
        <w:jc w:val="both"/>
        <w:rPr>
          <w:rFonts w:ascii="Bahnschrift Light" w:hAnsi="Bahnschrift Light" w:cs="Cambria"/>
          <w:sz w:val="24"/>
          <w:szCs w:val="24"/>
          <w:highlight w:val="yellow"/>
        </w:rPr>
      </w:pPr>
      <w:r w:rsidRPr="00262444">
        <w:rPr>
          <w:rFonts w:ascii="Bahnschrift Light" w:hAnsi="Bahnschrift Light"/>
        </w:rPr>
        <w:t xml:space="preserve">Le SNU au Burundi a mis au cœur de ses </w:t>
      </w:r>
      <w:r w:rsidR="003923DF" w:rsidRPr="00262444">
        <w:rPr>
          <w:rFonts w:ascii="Bahnschrift Light" w:hAnsi="Bahnschrift Light"/>
        </w:rPr>
        <w:t>interventions la</w:t>
      </w:r>
      <w:r w:rsidRPr="00262444">
        <w:rPr>
          <w:rFonts w:ascii="Bahnschrift Light" w:hAnsi="Bahnschrift Light"/>
        </w:rPr>
        <w:t xml:space="preserve"> résilience et les thématiques transversales : i) </w:t>
      </w:r>
      <w:r w:rsidR="006E2506" w:rsidRPr="00262444">
        <w:rPr>
          <w:rFonts w:ascii="Bahnschrift Light" w:hAnsi="Bahnschrift Light"/>
        </w:rPr>
        <w:t xml:space="preserve">Egalité de genre, Droits de l’Homme et le VIH </w:t>
      </w:r>
      <w:r w:rsidR="003923DF" w:rsidRPr="00262444">
        <w:rPr>
          <w:rFonts w:ascii="Bahnschrift Light" w:hAnsi="Bahnschrift Light"/>
        </w:rPr>
        <w:t>ainsi le</w:t>
      </w:r>
      <w:r w:rsidR="006E2506" w:rsidRPr="00262444">
        <w:rPr>
          <w:rFonts w:ascii="Bahnschrift Light" w:hAnsi="Bahnschrift Light"/>
        </w:rPr>
        <w:t xml:space="preserve"> </w:t>
      </w:r>
      <w:r w:rsidRPr="00262444">
        <w:rPr>
          <w:rFonts w:ascii="Bahnschrift Light" w:hAnsi="Bahnschrift Light"/>
        </w:rPr>
        <w:t>ii) la jeunesse et la démographie.</w:t>
      </w:r>
      <w:r w:rsidRPr="00262444">
        <w:rPr>
          <w:rFonts w:ascii="Bahnschrift Light" w:hAnsi="Bahnschrift Light"/>
          <w:b/>
        </w:rPr>
        <w:t xml:space="preserve"> </w:t>
      </w:r>
      <w:r w:rsidR="00643F42" w:rsidRPr="00262444">
        <w:rPr>
          <w:rFonts w:ascii="Bahnschrift Light" w:hAnsi="Bahnschrift Light"/>
          <w:sz w:val="24"/>
          <w:szCs w:val="24"/>
        </w:rPr>
        <w:t xml:space="preserve">La réalisation des résultats envisagés relatifs </w:t>
      </w:r>
      <w:r w:rsidR="003923DF" w:rsidRPr="00262444">
        <w:rPr>
          <w:rFonts w:ascii="Bahnschrift Light" w:hAnsi="Bahnschrift Light"/>
          <w:sz w:val="24"/>
          <w:szCs w:val="24"/>
        </w:rPr>
        <w:t>aux thèmes</w:t>
      </w:r>
      <w:r w:rsidR="00643F42" w:rsidRPr="00262444">
        <w:rPr>
          <w:rFonts w:ascii="Bahnschrift Light" w:hAnsi="Bahnschrift Light"/>
          <w:sz w:val="24"/>
          <w:szCs w:val="24"/>
        </w:rPr>
        <w:t xml:space="preserve"> transversaux contribuera à atteindre les ODD 1 (</w:t>
      </w:r>
      <w:r w:rsidR="00643F42" w:rsidRPr="00262444">
        <w:rPr>
          <w:rFonts w:ascii="Bahnschrift Light" w:hAnsi="Bahnschrift Light"/>
          <w:i/>
          <w:iCs/>
          <w:sz w:val="24"/>
          <w:szCs w:val="24"/>
        </w:rPr>
        <w:t>pas de pauvreté</w:t>
      </w:r>
      <w:r w:rsidR="00643F42" w:rsidRPr="00262444">
        <w:rPr>
          <w:rFonts w:ascii="Bahnschrift Light" w:hAnsi="Bahnschrift Light"/>
          <w:sz w:val="24"/>
          <w:szCs w:val="24"/>
        </w:rPr>
        <w:t>), 5 (</w:t>
      </w:r>
      <w:r w:rsidR="00643F42" w:rsidRPr="00262444">
        <w:rPr>
          <w:rFonts w:ascii="Bahnschrift Light" w:hAnsi="Bahnschrift Light"/>
          <w:i/>
          <w:iCs/>
          <w:sz w:val="24"/>
          <w:szCs w:val="24"/>
        </w:rPr>
        <w:t>égalité des sexes)</w:t>
      </w:r>
      <w:r w:rsidR="00643F42" w:rsidRPr="00262444">
        <w:rPr>
          <w:rFonts w:ascii="Bahnschrift Light" w:hAnsi="Bahnschrift Light"/>
          <w:sz w:val="24"/>
          <w:szCs w:val="24"/>
        </w:rPr>
        <w:t>, 3 (Santé pour tous et à tout âge), 10 (</w:t>
      </w:r>
      <w:r w:rsidR="00643F42" w:rsidRPr="00262444">
        <w:rPr>
          <w:rFonts w:ascii="Bahnschrift Light" w:hAnsi="Bahnschrift Light"/>
          <w:i/>
          <w:iCs/>
          <w:sz w:val="24"/>
          <w:szCs w:val="24"/>
        </w:rPr>
        <w:t>inégalités réduites</w:t>
      </w:r>
      <w:r w:rsidR="00643F42" w:rsidRPr="00262444">
        <w:rPr>
          <w:rFonts w:ascii="Bahnschrift Light" w:hAnsi="Bahnschrift Light"/>
          <w:sz w:val="24"/>
          <w:szCs w:val="24"/>
        </w:rPr>
        <w:t>), 16 (paix, Justice et institutions fortes) et 17 (</w:t>
      </w:r>
      <w:r w:rsidR="00643F42" w:rsidRPr="00262444">
        <w:rPr>
          <w:rFonts w:ascii="Bahnschrift Light" w:hAnsi="Bahnschrift Light"/>
          <w:i/>
          <w:iCs/>
          <w:sz w:val="24"/>
          <w:szCs w:val="24"/>
        </w:rPr>
        <w:t>partenariat pour la réalisation des objectifs</w:t>
      </w:r>
      <w:r w:rsidR="00643F42" w:rsidRPr="00262444">
        <w:rPr>
          <w:rFonts w:ascii="Bahnschrift Light" w:hAnsi="Bahnschrift Light"/>
          <w:sz w:val="24"/>
          <w:szCs w:val="24"/>
        </w:rPr>
        <w:t>).</w:t>
      </w:r>
    </w:p>
    <w:p w14:paraId="38A0F073" w14:textId="514264A6" w:rsidR="00006FD4" w:rsidRPr="00262444" w:rsidRDefault="0031165B" w:rsidP="00A15019">
      <w:pPr>
        <w:spacing w:line="240" w:lineRule="auto"/>
        <w:jc w:val="both"/>
        <w:rPr>
          <w:rFonts w:ascii="Bahnschrift Light" w:hAnsi="Bahnschrift Light" w:cstheme="minorHAnsi"/>
          <w:i/>
          <w:sz w:val="24"/>
          <w:szCs w:val="24"/>
        </w:rPr>
      </w:pPr>
      <w:r w:rsidRPr="00262444">
        <w:rPr>
          <w:rFonts w:ascii="Bahnschrift Light" w:hAnsi="Bahnschrift Light" w:cstheme="minorHAnsi"/>
          <w:b/>
          <w:i/>
          <w:sz w:val="24"/>
          <w:szCs w:val="24"/>
        </w:rPr>
        <w:t>Résilience comme facteur central des interventions</w:t>
      </w:r>
    </w:p>
    <w:p w14:paraId="0D5C3B41" w14:textId="77777777" w:rsidR="00090A57" w:rsidRPr="00262444" w:rsidRDefault="0031165B" w:rsidP="009227CB">
      <w:pPr>
        <w:spacing w:line="240" w:lineRule="auto"/>
        <w:jc w:val="both"/>
        <w:rPr>
          <w:rFonts w:ascii="Bahnschrift Light" w:hAnsi="Bahnschrift Light" w:cstheme="minorHAnsi"/>
          <w:sz w:val="24"/>
          <w:szCs w:val="24"/>
          <w:highlight w:val="yellow"/>
        </w:rPr>
      </w:pPr>
      <w:r w:rsidRPr="00262444">
        <w:rPr>
          <w:rFonts w:ascii="Bahnschrift Light" w:hAnsi="Bahnschrift Light" w:cstheme="minorHAnsi"/>
          <w:sz w:val="24"/>
          <w:szCs w:val="24"/>
        </w:rPr>
        <w:t>Les engagements de l’UNDAF relatifs à la résilience porteront sur</w:t>
      </w:r>
      <w:r w:rsidRPr="00262444">
        <w:rPr>
          <w:rFonts w:ascii="Bahnschrift Light" w:hAnsi="Bahnschrift Light" w:cs="Arial"/>
          <w:sz w:val="24"/>
          <w:szCs w:val="24"/>
        </w:rPr>
        <w:t> </w:t>
      </w:r>
      <w:r w:rsidRPr="00262444">
        <w:rPr>
          <w:rFonts w:ascii="Bahnschrift Light" w:hAnsi="Bahnschrift Light" w:cstheme="minorHAnsi"/>
          <w:sz w:val="24"/>
          <w:szCs w:val="24"/>
        </w:rPr>
        <w:t>:</w:t>
      </w:r>
      <w:r w:rsidR="009227CB" w:rsidRPr="00262444">
        <w:rPr>
          <w:rFonts w:ascii="Bahnschrift Light" w:hAnsi="Bahnschrift Light" w:cstheme="minorHAnsi"/>
          <w:sz w:val="24"/>
          <w:szCs w:val="24"/>
        </w:rPr>
        <w:t xml:space="preserve">i) </w:t>
      </w:r>
      <w:r w:rsidR="009227CB" w:rsidRPr="00262444">
        <w:rPr>
          <w:rFonts w:ascii="Bahnschrift Light" w:hAnsi="Bahnschrift Light" w:cs="Arial"/>
          <w:sz w:val="24"/>
          <w:szCs w:val="24"/>
        </w:rPr>
        <w:t xml:space="preserve">les </w:t>
      </w:r>
      <w:r w:rsidRPr="00262444">
        <w:rPr>
          <w:rFonts w:ascii="Bahnschrift Light" w:hAnsi="Bahnschrift Light" w:cs="Arial"/>
          <w:sz w:val="24"/>
          <w:szCs w:val="24"/>
        </w:rPr>
        <w:t xml:space="preserve">analyses et </w:t>
      </w:r>
      <w:r w:rsidR="009227CB" w:rsidRPr="00262444">
        <w:rPr>
          <w:rFonts w:ascii="Bahnschrift Light" w:hAnsi="Bahnschrift Light" w:cs="Arial"/>
          <w:sz w:val="24"/>
          <w:szCs w:val="24"/>
        </w:rPr>
        <w:t>les</w:t>
      </w:r>
      <w:r w:rsidR="002D0253" w:rsidRPr="00262444">
        <w:rPr>
          <w:rFonts w:ascii="Bahnschrift Light" w:hAnsi="Bahnschrift Light" w:cs="Arial"/>
          <w:sz w:val="24"/>
          <w:szCs w:val="24"/>
        </w:rPr>
        <w:t xml:space="preserve"> </w:t>
      </w:r>
      <w:r w:rsidR="007F4D54" w:rsidRPr="00262444">
        <w:rPr>
          <w:rFonts w:ascii="Bahnschrift Light" w:hAnsi="Bahnschrift Light" w:cs="Arial"/>
          <w:sz w:val="24"/>
          <w:szCs w:val="24"/>
        </w:rPr>
        <w:t xml:space="preserve">interventions </w:t>
      </w:r>
      <w:r w:rsidR="00D750B2" w:rsidRPr="00262444">
        <w:rPr>
          <w:rFonts w:ascii="Bahnschrift Light" w:hAnsi="Bahnschrift Light" w:cs="Arial"/>
          <w:sz w:val="24"/>
          <w:szCs w:val="24"/>
        </w:rPr>
        <w:t>multidimensionnelles portant</w:t>
      </w:r>
      <w:r w:rsidR="00ED6A74" w:rsidRPr="00262444">
        <w:rPr>
          <w:rFonts w:ascii="Bahnschrift Light" w:hAnsi="Bahnschrift Light" w:cs="Arial"/>
          <w:sz w:val="24"/>
          <w:szCs w:val="24"/>
        </w:rPr>
        <w:t xml:space="preserve"> sur l’identification, </w:t>
      </w:r>
      <w:r w:rsidRPr="00262444">
        <w:rPr>
          <w:rFonts w:ascii="Bahnschrift Light" w:hAnsi="Bahnschrift Light" w:cs="Arial"/>
          <w:sz w:val="24"/>
          <w:szCs w:val="24"/>
        </w:rPr>
        <w:t xml:space="preserve">la réponse appropriée face aux </w:t>
      </w:r>
      <w:r w:rsidR="009227CB" w:rsidRPr="00262444">
        <w:rPr>
          <w:rFonts w:ascii="Bahnschrift Light" w:hAnsi="Bahnschrift Light" w:cs="Arial"/>
          <w:sz w:val="24"/>
          <w:szCs w:val="24"/>
        </w:rPr>
        <w:t xml:space="preserve">vulnérabilités et à toute sorte de </w:t>
      </w:r>
      <w:r w:rsidRPr="00262444">
        <w:rPr>
          <w:rFonts w:ascii="Bahnschrift Light" w:hAnsi="Bahnschrift Light" w:cs="Arial"/>
          <w:sz w:val="24"/>
          <w:szCs w:val="24"/>
        </w:rPr>
        <w:t xml:space="preserve">risques </w:t>
      </w:r>
      <w:r w:rsidR="009227CB" w:rsidRPr="00262444">
        <w:rPr>
          <w:rFonts w:ascii="Bahnschrift Light" w:hAnsi="Bahnschrift Light" w:cs="Arial"/>
          <w:sz w:val="24"/>
          <w:szCs w:val="24"/>
        </w:rPr>
        <w:t xml:space="preserve">y compris les mécanismes de prévention </w:t>
      </w:r>
      <w:r w:rsidRPr="00262444">
        <w:rPr>
          <w:rFonts w:ascii="Bahnschrift Light" w:hAnsi="Bahnschrift Light" w:cs="Arial"/>
          <w:sz w:val="24"/>
          <w:szCs w:val="24"/>
        </w:rPr>
        <w:t>de catastro</w:t>
      </w:r>
      <w:r w:rsidR="009227CB" w:rsidRPr="00262444">
        <w:rPr>
          <w:rFonts w:ascii="Bahnschrift Light" w:hAnsi="Bahnschrift Light" w:cs="Arial"/>
          <w:sz w:val="24"/>
          <w:szCs w:val="24"/>
        </w:rPr>
        <w:t xml:space="preserve">phe naturelle et chocs anthropiques ; </w:t>
      </w:r>
      <w:r w:rsidR="009227CB" w:rsidRPr="00262444">
        <w:rPr>
          <w:rFonts w:ascii="Bahnschrift Light" w:hAnsi="Bahnschrift Light" w:cstheme="minorHAnsi"/>
          <w:sz w:val="24"/>
          <w:szCs w:val="24"/>
        </w:rPr>
        <w:t xml:space="preserve">ii) </w:t>
      </w:r>
      <w:r w:rsidRPr="00262444">
        <w:rPr>
          <w:rFonts w:ascii="Bahnschrift Light" w:hAnsi="Bahnschrift Light" w:cs="Arial"/>
          <w:sz w:val="24"/>
          <w:szCs w:val="24"/>
        </w:rPr>
        <w:t xml:space="preserve">le renforcement des capacités à tous les niveaux </w:t>
      </w:r>
      <w:r w:rsidR="006D249E" w:rsidRPr="00262444">
        <w:rPr>
          <w:rFonts w:ascii="Bahnschrift Light" w:hAnsi="Bahnschrift Light" w:cs="Arial"/>
          <w:sz w:val="24"/>
          <w:szCs w:val="24"/>
        </w:rPr>
        <w:t xml:space="preserve">afin de permettre la mise en place, de manière coordonnée et </w:t>
      </w:r>
      <w:r w:rsidR="006D249E" w:rsidRPr="00262444">
        <w:rPr>
          <w:rFonts w:ascii="Bahnschrift Light" w:hAnsi="Bahnschrift Light" w:cs="Arial"/>
          <w:sz w:val="24"/>
          <w:szCs w:val="24"/>
        </w:rPr>
        <w:lastRenderedPageBreak/>
        <w:t>cohérente les mécanismes, l</w:t>
      </w:r>
      <w:r w:rsidRPr="00262444">
        <w:rPr>
          <w:rFonts w:ascii="Bahnschrift Light" w:hAnsi="Bahnschrift Light" w:cs="Arial"/>
          <w:sz w:val="24"/>
          <w:szCs w:val="24"/>
        </w:rPr>
        <w:t>es systèmes performants</w:t>
      </w:r>
      <w:r w:rsidR="006D249E" w:rsidRPr="00262444">
        <w:rPr>
          <w:rFonts w:ascii="Bahnschrift Light" w:hAnsi="Bahnschrift Light" w:cs="Arial"/>
          <w:sz w:val="24"/>
          <w:szCs w:val="24"/>
        </w:rPr>
        <w:t xml:space="preserve"> d’alerte précoce aux risques y compris des</w:t>
      </w:r>
      <w:r w:rsidRPr="00262444">
        <w:rPr>
          <w:rFonts w:ascii="Bahnschrift Light" w:hAnsi="Bahnschrift Light" w:cs="Arial"/>
          <w:sz w:val="24"/>
          <w:szCs w:val="24"/>
        </w:rPr>
        <w:t xml:space="preserve"> catastrophes</w:t>
      </w:r>
      <w:r w:rsidR="006D249E" w:rsidRPr="00262444">
        <w:rPr>
          <w:rFonts w:ascii="Bahnschrift Light" w:hAnsi="Bahnschrift Light" w:cs="Arial"/>
          <w:sz w:val="24"/>
          <w:szCs w:val="24"/>
        </w:rPr>
        <w:t xml:space="preserve"> et chocs anthropiques, et l</w:t>
      </w:r>
      <w:r w:rsidRPr="00262444">
        <w:rPr>
          <w:rFonts w:ascii="Bahnschrift Light" w:hAnsi="Bahnschrift Light" w:cs="Arial"/>
          <w:sz w:val="24"/>
          <w:szCs w:val="24"/>
        </w:rPr>
        <w:t>es stratégies d</w:t>
      </w:r>
      <w:r w:rsidR="006D249E" w:rsidRPr="00262444">
        <w:rPr>
          <w:rFonts w:ascii="Bahnschrift Light" w:hAnsi="Bahnschrift Light" w:cs="Arial"/>
          <w:sz w:val="24"/>
          <w:szCs w:val="24"/>
        </w:rPr>
        <w:t xml:space="preserve">’adaptation et de mitigation de </w:t>
      </w:r>
      <w:r w:rsidR="006D249E" w:rsidRPr="00E11612">
        <w:rPr>
          <w:rFonts w:ascii="Bahnschrift Light" w:hAnsi="Bahnschrift Light" w:cs="Arial"/>
          <w:sz w:val="24"/>
          <w:szCs w:val="24"/>
        </w:rPr>
        <w:t>leurs effets.</w:t>
      </w:r>
    </w:p>
    <w:p w14:paraId="2659DBBF" w14:textId="77777777" w:rsidR="00090A57" w:rsidRPr="00262444" w:rsidRDefault="00090A57" w:rsidP="007C5BDC">
      <w:pPr>
        <w:pStyle w:val="Default"/>
        <w:rPr>
          <w:color w:val="auto"/>
          <w:lang w:val="fr-FR"/>
        </w:rPr>
      </w:pPr>
    </w:p>
    <w:p w14:paraId="59A5F3CD" w14:textId="54A9F6FA" w:rsidR="001631C4" w:rsidRPr="00262444" w:rsidRDefault="00006FD4" w:rsidP="00ED6A74">
      <w:pPr>
        <w:jc w:val="both"/>
        <w:rPr>
          <w:rFonts w:ascii="Bahnschrift Light" w:hAnsi="Bahnschrift Light" w:cstheme="minorHAnsi"/>
          <w:sz w:val="24"/>
          <w:szCs w:val="24"/>
        </w:rPr>
      </w:pPr>
      <w:r w:rsidRPr="00262444">
        <w:rPr>
          <w:rFonts w:ascii="Bahnschrift Light" w:hAnsi="Bahnschrift Light" w:cstheme="minorHAnsi"/>
          <w:sz w:val="24"/>
          <w:szCs w:val="24"/>
        </w:rPr>
        <w:t>A cet effet, l</w:t>
      </w:r>
      <w:r w:rsidR="00ED6A74" w:rsidRPr="00262444">
        <w:rPr>
          <w:rFonts w:ascii="Bahnschrift Light" w:hAnsi="Bahnschrift Light" w:cstheme="minorHAnsi"/>
          <w:sz w:val="24"/>
          <w:szCs w:val="24"/>
        </w:rPr>
        <w:t xml:space="preserve">’UNDAF prendra en compte </w:t>
      </w:r>
      <w:r w:rsidRPr="00262444">
        <w:rPr>
          <w:rFonts w:ascii="Bahnschrift Light" w:hAnsi="Bahnschrift Light" w:cstheme="minorHAnsi"/>
          <w:sz w:val="24"/>
          <w:szCs w:val="24"/>
        </w:rPr>
        <w:t xml:space="preserve">les engagements pris par le Gouvernement Burundais sur le plan international </w:t>
      </w:r>
      <w:r w:rsidR="00ED6A74" w:rsidRPr="00262444">
        <w:rPr>
          <w:rFonts w:ascii="Bahnschrift Light" w:hAnsi="Bahnschrift Light" w:cstheme="minorHAnsi"/>
          <w:sz w:val="24"/>
          <w:szCs w:val="24"/>
        </w:rPr>
        <w:t xml:space="preserve">parmi lesquels les conventions et les résolutions de l'Assemblée générale des Nations Unies, notamment l'Accord de Paris sur le climat, le Programme d'action d'Addis-Abeba, la Convention-cadre des Nations Unies sur les changements climatiques, le Cadre de Sendai pour la réduction des risques de catastrophes 2015-2030, ainsi que </w:t>
      </w:r>
      <w:r w:rsidR="001631C4" w:rsidRPr="00262444">
        <w:rPr>
          <w:rFonts w:ascii="Bahnschrift Light" w:hAnsi="Bahnschrift Light" w:cstheme="minorHAnsi"/>
          <w:sz w:val="24"/>
          <w:szCs w:val="24"/>
        </w:rPr>
        <w:t xml:space="preserve">celles </w:t>
      </w:r>
      <w:r w:rsidR="00ED6A74" w:rsidRPr="00262444">
        <w:rPr>
          <w:rFonts w:ascii="Bahnschrift Light" w:hAnsi="Bahnschrift Light" w:cstheme="minorHAnsi"/>
          <w:sz w:val="24"/>
          <w:szCs w:val="24"/>
        </w:rPr>
        <w:t xml:space="preserve">concernant la gestion des mouvements à grande échelle de réfugiés, de personnes déplacées  et des autres migrants. </w:t>
      </w:r>
    </w:p>
    <w:p w14:paraId="604FEB87" w14:textId="26FB0750" w:rsidR="00ED6A74" w:rsidRPr="00262444" w:rsidRDefault="00006FD4" w:rsidP="00ED6A74">
      <w:pPr>
        <w:jc w:val="both"/>
        <w:rPr>
          <w:rFonts w:ascii="Bahnschrift Light" w:hAnsi="Bahnschrift Light" w:cstheme="minorHAnsi"/>
          <w:sz w:val="24"/>
          <w:szCs w:val="24"/>
        </w:rPr>
      </w:pPr>
      <w:r w:rsidRPr="00262444">
        <w:rPr>
          <w:rFonts w:ascii="Bahnschrift Light" w:hAnsi="Bahnschrift Light" w:cstheme="minorHAnsi"/>
          <w:sz w:val="24"/>
          <w:szCs w:val="24"/>
        </w:rPr>
        <w:t xml:space="preserve">L’UNDAF tiendra </w:t>
      </w:r>
      <w:r w:rsidR="001631C4" w:rsidRPr="00262444">
        <w:rPr>
          <w:rFonts w:ascii="Bahnschrift Light" w:hAnsi="Bahnschrift Light" w:cstheme="minorHAnsi"/>
          <w:sz w:val="24"/>
          <w:szCs w:val="24"/>
        </w:rPr>
        <w:t xml:space="preserve">également </w:t>
      </w:r>
      <w:r w:rsidRPr="00262444">
        <w:rPr>
          <w:rFonts w:ascii="Bahnschrift Light" w:hAnsi="Bahnschrift Light" w:cstheme="minorHAnsi"/>
          <w:sz w:val="24"/>
          <w:szCs w:val="24"/>
        </w:rPr>
        <w:t>en compte les réformes en cours au niveau du Système des Nations Unies pour la mise en œuvre effective de l’Agenda 2030.</w:t>
      </w:r>
    </w:p>
    <w:p w14:paraId="54AB684A" w14:textId="77777777" w:rsidR="002D0253" w:rsidRPr="00EE7AF0" w:rsidRDefault="002D0253" w:rsidP="007C5BDC">
      <w:pPr>
        <w:pStyle w:val="Default"/>
        <w:rPr>
          <w:color w:val="auto"/>
          <w:highlight w:val="yellow"/>
          <w:lang w:val="fr-FR"/>
        </w:rPr>
      </w:pPr>
    </w:p>
    <w:p w14:paraId="4ECCB739" w14:textId="5B3F35AA" w:rsidR="000F2EEF" w:rsidRPr="00262444" w:rsidRDefault="00974322" w:rsidP="00CA7FF0">
      <w:pPr>
        <w:spacing w:line="240" w:lineRule="auto"/>
        <w:jc w:val="both"/>
        <w:rPr>
          <w:rFonts w:ascii="Bahnschrift Light" w:hAnsi="Bahnschrift Light" w:cstheme="minorHAnsi"/>
          <w:b/>
          <w:i/>
          <w:sz w:val="24"/>
          <w:szCs w:val="24"/>
        </w:rPr>
      </w:pPr>
      <w:r w:rsidRPr="00262444">
        <w:rPr>
          <w:rFonts w:ascii="Bahnschrift Light" w:hAnsi="Bahnschrift Light" w:cstheme="minorHAnsi"/>
          <w:b/>
          <w:i/>
          <w:sz w:val="24"/>
          <w:szCs w:val="24"/>
        </w:rPr>
        <w:t xml:space="preserve">Egalité de genre, les </w:t>
      </w:r>
      <w:r w:rsidR="0031165B" w:rsidRPr="00262444">
        <w:rPr>
          <w:rFonts w:ascii="Bahnschrift Light" w:hAnsi="Bahnschrift Light" w:cstheme="minorHAnsi"/>
          <w:b/>
          <w:i/>
          <w:sz w:val="24"/>
          <w:szCs w:val="24"/>
        </w:rPr>
        <w:t>Droits de l’Homme</w:t>
      </w:r>
      <w:r w:rsidRPr="00262444">
        <w:rPr>
          <w:rFonts w:ascii="Bahnschrift Light" w:hAnsi="Bahnschrift Light" w:cstheme="minorHAnsi"/>
          <w:b/>
          <w:i/>
          <w:sz w:val="24"/>
          <w:szCs w:val="24"/>
        </w:rPr>
        <w:t xml:space="preserve"> </w:t>
      </w:r>
      <w:r w:rsidR="003923DF" w:rsidRPr="00262444">
        <w:rPr>
          <w:rFonts w:ascii="Bahnschrift Light" w:hAnsi="Bahnschrift Light" w:cstheme="minorHAnsi"/>
          <w:b/>
          <w:i/>
          <w:sz w:val="24"/>
          <w:szCs w:val="24"/>
        </w:rPr>
        <w:t>et le</w:t>
      </w:r>
      <w:r w:rsidR="00897864" w:rsidRPr="00262444">
        <w:rPr>
          <w:rFonts w:ascii="Bahnschrift Light" w:hAnsi="Bahnschrift Light" w:cstheme="minorHAnsi"/>
          <w:b/>
          <w:i/>
          <w:sz w:val="24"/>
          <w:szCs w:val="24"/>
        </w:rPr>
        <w:t xml:space="preserve"> VIH</w:t>
      </w:r>
      <w:r w:rsidR="0031165B" w:rsidRPr="00262444">
        <w:rPr>
          <w:rFonts w:ascii="Bahnschrift Light" w:hAnsi="Bahnschrift Light" w:cstheme="minorHAnsi"/>
          <w:b/>
          <w:i/>
          <w:sz w:val="24"/>
          <w:szCs w:val="24"/>
        </w:rPr>
        <w:t xml:space="preserve"> </w:t>
      </w:r>
    </w:p>
    <w:p w14:paraId="1E9DE578" w14:textId="2B29C0FB" w:rsidR="00090A57" w:rsidRPr="00262444" w:rsidRDefault="00974322" w:rsidP="007C5BDC">
      <w:pPr>
        <w:spacing w:line="240" w:lineRule="auto"/>
        <w:jc w:val="both"/>
        <w:rPr>
          <w:rFonts w:ascii="Bahnschrift Light" w:hAnsi="Bahnschrift Light" w:cs="Cambria"/>
          <w:sz w:val="24"/>
          <w:szCs w:val="24"/>
          <w:highlight w:val="yellow"/>
        </w:rPr>
      </w:pPr>
      <w:r w:rsidRPr="00262444">
        <w:rPr>
          <w:rFonts w:ascii="Bahnschrift Light" w:hAnsi="Bahnschrift Light" w:cstheme="minorHAnsi"/>
          <w:sz w:val="24"/>
          <w:szCs w:val="24"/>
        </w:rPr>
        <w:t xml:space="preserve">L’UNDAF est le cadre du SNU contribuant à « réaliser les droits de l'Homme pour tous, l'égalité des sexes et l'autonomisation de toutes les femmes et filles </w:t>
      </w:r>
      <w:r w:rsidR="003923DF" w:rsidRPr="00262444">
        <w:rPr>
          <w:rFonts w:ascii="Bahnschrift Light" w:hAnsi="Bahnschrift Light" w:cstheme="minorHAnsi"/>
          <w:sz w:val="24"/>
          <w:szCs w:val="24"/>
        </w:rPr>
        <w:t>»</w:t>
      </w:r>
      <w:r w:rsidR="003923DF" w:rsidRPr="00262444">
        <w:rPr>
          <w:rFonts w:ascii="Bahnschrift Light" w:hAnsi="Bahnschrift Light" w:cs="Calibri"/>
          <w:sz w:val="24"/>
          <w:szCs w:val="24"/>
        </w:rPr>
        <w:t>.</w:t>
      </w:r>
      <w:r w:rsidR="00643F42" w:rsidRPr="00262444">
        <w:rPr>
          <w:rFonts w:ascii="Bahnschrift Light" w:hAnsi="Bahnschrift Light" w:cstheme="minorHAnsi"/>
          <w:sz w:val="24"/>
          <w:szCs w:val="24"/>
        </w:rPr>
        <w:t xml:space="preserve"> </w:t>
      </w:r>
    </w:p>
    <w:p w14:paraId="60F82E8E" w14:textId="48579C7E" w:rsidR="00EE7AF0" w:rsidRPr="00262444" w:rsidRDefault="00EE7AF0"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 xml:space="preserve">En matière des Droits de l’Homme, Les interventions programmatiques du SNU viseront à soutenir le Burundi dans la mise en œuvre </w:t>
      </w:r>
      <w:r w:rsidR="003923DF" w:rsidRPr="00262444">
        <w:rPr>
          <w:rFonts w:ascii="Bahnschrift Light" w:hAnsi="Bahnschrift Light" w:cstheme="minorHAnsi"/>
          <w:sz w:val="24"/>
          <w:szCs w:val="24"/>
        </w:rPr>
        <w:t>des engagements</w:t>
      </w:r>
      <w:r w:rsidRPr="00262444">
        <w:rPr>
          <w:rFonts w:ascii="Bahnschrift Light" w:hAnsi="Bahnschrift Light" w:cstheme="minorHAnsi"/>
          <w:sz w:val="24"/>
          <w:szCs w:val="24"/>
        </w:rPr>
        <w:t xml:space="preserve"> régionaux et </w:t>
      </w:r>
      <w:r w:rsidR="003923DF" w:rsidRPr="00262444">
        <w:rPr>
          <w:rFonts w:ascii="Bahnschrift Light" w:hAnsi="Bahnschrift Light" w:cstheme="minorHAnsi"/>
          <w:sz w:val="24"/>
          <w:szCs w:val="24"/>
        </w:rPr>
        <w:t>internationaux, ainsi</w:t>
      </w:r>
      <w:r w:rsidRPr="00262444">
        <w:rPr>
          <w:rFonts w:ascii="Bahnschrift Light" w:hAnsi="Bahnschrift Light" w:cstheme="minorHAnsi"/>
          <w:sz w:val="24"/>
          <w:szCs w:val="24"/>
        </w:rPr>
        <w:t xml:space="preserve"> que la population à exercer pleinement ses droits. Les recommandations issues de l’Examen périodique universel (EPU) de janvier </w:t>
      </w:r>
      <w:r w:rsidR="003923DF" w:rsidRPr="00262444">
        <w:rPr>
          <w:rFonts w:ascii="Bahnschrift Light" w:hAnsi="Bahnschrift Light" w:cstheme="minorHAnsi"/>
          <w:sz w:val="24"/>
          <w:szCs w:val="24"/>
        </w:rPr>
        <w:t>2018 serviront</w:t>
      </w:r>
      <w:r w:rsidRPr="00262444">
        <w:rPr>
          <w:rFonts w:ascii="Bahnschrift Light" w:hAnsi="Bahnschrift Light" w:cstheme="minorHAnsi"/>
          <w:sz w:val="24"/>
          <w:szCs w:val="24"/>
        </w:rPr>
        <w:t xml:space="preserve"> de socle de références. Chaque secteur de développement bénéficiera d’un soutien technique afin d’accompagner les autorités nationales dans la mise en œuvre des engagements pris. En collaboration avec le Comité interministériel permanent d’élaboration des rapports destinés aux organes des traités, le SNU contribuera aussi au suivi de la mise en œuvre des recommandations issues de ces rapports.</w:t>
      </w:r>
    </w:p>
    <w:p w14:paraId="074B9A39" w14:textId="2A481844" w:rsidR="004D2527" w:rsidRPr="00262444" w:rsidRDefault="00262444" w:rsidP="007C5BDC">
      <w:pPr>
        <w:spacing w:line="240" w:lineRule="auto"/>
        <w:jc w:val="both"/>
        <w:rPr>
          <w:rFonts w:ascii="Bahnschrift Light" w:hAnsi="Bahnschrift Light" w:cstheme="minorHAnsi"/>
          <w:sz w:val="24"/>
          <w:szCs w:val="24"/>
        </w:rPr>
      </w:pPr>
      <w:r w:rsidRPr="00262444">
        <w:rPr>
          <w:rFonts w:ascii="Bahnschrift Light" w:hAnsi="Bahnschrift Light" w:cstheme="minorHAnsi"/>
          <w:sz w:val="24"/>
          <w:szCs w:val="24"/>
        </w:rPr>
        <w:t>Au niveau de l’égalité de genre, en vue d’accompagner les efforts du gouvernement et des partenaires au développement dans ce domaine, le SNU continuera de mettre  l’accent sur (i) l’application effective des lois, des politiques et des programmes ; (ii) l’institutionnalisation et la diffusion des principes d’équité et d’égalité; (iii) la lutte contre toutes les formes de discrimination et de violence à l’égard des femmes; (iv) le renforcement de l’accès équitable aux services sociaux; (v) l’autonomisation sociale et économique des femmes; et  (vi) l’accès, égal et équitable, au processus de prise de décision au niveau familial, communautaire et politique.</w:t>
      </w:r>
    </w:p>
    <w:p w14:paraId="5E98788D" w14:textId="682C7390" w:rsidR="00C304D0" w:rsidRPr="00EE7AF0" w:rsidRDefault="004D2527" w:rsidP="00596F3D">
      <w:pPr>
        <w:spacing w:line="240" w:lineRule="auto"/>
        <w:jc w:val="both"/>
        <w:rPr>
          <w:rFonts w:ascii="Bahnschrift Light" w:hAnsi="Bahnschrift Light" w:cstheme="minorHAnsi"/>
          <w:sz w:val="24"/>
          <w:szCs w:val="24"/>
        </w:rPr>
      </w:pPr>
      <w:r w:rsidRPr="00EE7AF0">
        <w:rPr>
          <w:rFonts w:ascii="Bahnschrift Light" w:hAnsi="Bahnschrift Light" w:cstheme="minorHAnsi"/>
          <w:sz w:val="24"/>
          <w:szCs w:val="24"/>
        </w:rPr>
        <w:t xml:space="preserve">Concernant le VIH, la Déclaration politique sur le VIH de 2016 instruit les Etats d’atteindre l’objectif 90-90-90 de l’ONUSIDA d’ici à 2020. C’est -à – dire que 90 % des personnes vivant avec le VIH connaissent leur statut sérologique, 90% de celles qui connaissent leur statut sérologique sont mises sous traitement anti rétroviral tandis que 90% de celles qui sont sous traitement ARV ont </w:t>
      </w:r>
      <w:r w:rsidR="00596F3D" w:rsidRPr="00EE7AF0">
        <w:rPr>
          <w:rFonts w:ascii="Bahnschrift Light" w:hAnsi="Bahnschrift Light" w:cstheme="minorHAnsi"/>
          <w:sz w:val="24"/>
          <w:szCs w:val="24"/>
        </w:rPr>
        <w:t>une charge virale indétectable.</w:t>
      </w:r>
    </w:p>
    <w:p w14:paraId="0C495304" w14:textId="77777777" w:rsidR="000F2EEF" w:rsidRPr="00EE7AF0" w:rsidRDefault="0031165B" w:rsidP="00CA7FF0">
      <w:pPr>
        <w:spacing w:line="240" w:lineRule="auto"/>
        <w:jc w:val="both"/>
        <w:rPr>
          <w:rFonts w:ascii="Bahnschrift Light" w:hAnsi="Bahnschrift Light"/>
          <w:b/>
          <w:i/>
          <w:sz w:val="24"/>
          <w:szCs w:val="24"/>
        </w:rPr>
      </w:pPr>
      <w:r w:rsidRPr="00EE7AF0">
        <w:rPr>
          <w:rFonts w:ascii="Bahnschrift Light" w:hAnsi="Bahnschrift Light"/>
          <w:b/>
          <w:i/>
          <w:sz w:val="24"/>
          <w:szCs w:val="24"/>
        </w:rPr>
        <w:t xml:space="preserve">Jeunesse et démographie </w:t>
      </w:r>
    </w:p>
    <w:p w14:paraId="005B8CBA" w14:textId="77777777" w:rsidR="00C304D0" w:rsidRPr="00EE7AF0" w:rsidRDefault="0032233B" w:rsidP="007C5BDC">
      <w:pPr>
        <w:spacing w:before="160" w:after="120" w:line="240" w:lineRule="auto"/>
        <w:contextualSpacing/>
        <w:jc w:val="both"/>
        <w:rPr>
          <w:rFonts w:ascii="Bahnschrift Light" w:hAnsi="Bahnschrift Light" w:cs="Times New Roman"/>
          <w:sz w:val="24"/>
          <w:szCs w:val="24"/>
        </w:rPr>
      </w:pPr>
      <w:r w:rsidRPr="00EE7AF0">
        <w:rPr>
          <w:rFonts w:ascii="Bahnschrift Light" w:hAnsi="Bahnschrift Light" w:cs="Times New Roman"/>
          <w:sz w:val="24"/>
          <w:szCs w:val="24"/>
        </w:rPr>
        <w:t>La population du Burundi est estimée à 11,8 millions d'habitants en 2018 avec un taux de croissance annuel de 2,5%. Quatre-vingt-dix pour cent de la population vi</w:t>
      </w:r>
      <w:r w:rsidR="00103C71" w:rsidRPr="00EE7AF0">
        <w:rPr>
          <w:rFonts w:ascii="Bahnschrift Light" w:hAnsi="Bahnschrift Light" w:cs="Times New Roman"/>
          <w:sz w:val="24"/>
          <w:szCs w:val="24"/>
        </w:rPr>
        <w:t>t dans les zones rurales. Deux B</w:t>
      </w:r>
      <w:r w:rsidRPr="00EE7AF0">
        <w:rPr>
          <w:rFonts w:ascii="Bahnschrift Light" w:hAnsi="Bahnschrift Light" w:cs="Times New Roman"/>
          <w:sz w:val="24"/>
          <w:szCs w:val="24"/>
        </w:rPr>
        <w:t>urundais sur trois ont moins de 25 ans et les adolescents et les jeunes de 10 à 24 ans représentent 34% de la population. L'indice synthétique de fécondité est passé de 6,4 en 2010 à 5,5 en 2016.</w:t>
      </w:r>
    </w:p>
    <w:p w14:paraId="74026517" w14:textId="533264B5" w:rsidR="0032233B" w:rsidRPr="00EE7AF0" w:rsidRDefault="0032233B" w:rsidP="007C5BDC">
      <w:pPr>
        <w:spacing w:before="160" w:after="120" w:line="240" w:lineRule="auto"/>
        <w:contextualSpacing/>
        <w:jc w:val="both"/>
        <w:rPr>
          <w:rFonts w:ascii="Bahnschrift Light" w:hAnsi="Bahnschrift Light" w:cs="Times New Roman"/>
          <w:sz w:val="24"/>
          <w:szCs w:val="24"/>
        </w:rPr>
      </w:pPr>
      <w:r w:rsidRPr="00EE7AF0">
        <w:rPr>
          <w:rFonts w:ascii="Bahnschrift Light" w:hAnsi="Bahnschrift Light" w:cs="Times New Roman"/>
          <w:sz w:val="24"/>
          <w:szCs w:val="24"/>
        </w:rPr>
        <w:t xml:space="preserve"> </w:t>
      </w:r>
    </w:p>
    <w:p w14:paraId="1AED1CBE" w14:textId="77777777" w:rsidR="0032233B" w:rsidRPr="00EE7AF0" w:rsidRDefault="0032233B" w:rsidP="007C5BDC">
      <w:pPr>
        <w:spacing w:before="160" w:after="120" w:line="240" w:lineRule="auto"/>
        <w:contextualSpacing/>
        <w:jc w:val="both"/>
        <w:rPr>
          <w:rFonts w:ascii="Bahnschrift Light" w:hAnsi="Bahnschrift Light" w:cs="Times New Roman"/>
          <w:sz w:val="24"/>
          <w:szCs w:val="24"/>
        </w:rPr>
      </w:pPr>
      <w:r w:rsidRPr="00EE7AF0">
        <w:rPr>
          <w:rFonts w:ascii="Bahnschrift Light" w:hAnsi="Bahnschrift Light" w:cs="Times New Roman"/>
          <w:sz w:val="24"/>
          <w:szCs w:val="24"/>
        </w:rPr>
        <w:t xml:space="preserve">Si la croissance démographique se poursuit à ce rythme, d'énormes investissements seront nécessaires pour </w:t>
      </w:r>
      <w:r w:rsidR="00A01B4B" w:rsidRPr="00EE7AF0">
        <w:rPr>
          <w:rFonts w:ascii="Bahnschrift Light" w:hAnsi="Bahnschrift Light" w:cs="Times New Roman"/>
          <w:sz w:val="24"/>
          <w:szCs w:val="24"/>
        </w:rPr>
        <w:t xml:space="preserve">répondre aux besoins fondamentaux de la population et </w:t>
      </w:r>
      <w:r w:rsidRPr="00EE7AF0">
        <w:rPr>
          <w:rFonts w:ascii="Bahnschrift Light" w:hAnsi="Bahnschrift Light" w:cs="Times New Roman"/>
          <w:sz w:val="24"/>
          <w:szCs w:val="24"/>
        </w:rPr>
        <w:t xml:space="preserve">accélérer sa transition démographique </w:t>
      </w:r>
      <w:r w:rsidR="00A01B4B" w:rsidRPr="00EE7AF0">
        <w:rPr>
          <w:rFonts w:ascii="Bahnschrift Light" w:hAnsi="Bahnschrift Light" w:cs="Times New Roman"/>
          <w:sz w:val="24"/>
          <w:szCs w:val="24"/>
        </w:rPr>
        <w:t>de façon à pouvoir espérer bénéficier d</w:t>
      </w:r>
      <w:r w:rsidR="00CE1FC8" w:rsidRPr="00EE7AF0">
        <w:rPr>
          <w:rFonts w:ascii="Bahnschrift Light" w:hAnsi="Bahnschrift Light" w:cs="Times New Roman"/>
          <w:sz w:val="24"/>
          <w:szCs w:val="24"/>
        </w:rPr>
        <w:t>u</w:t>
      </w:r>
      <w:r w:rsidR="00A01B4B" w:rsidRPr="00EE7AF0">
        <w:rPr>
          <w:rFonts w:ascii="Bahnschrift Light" w:hAnsi="Bahnschrift Light" w:cs="Times New Roman"/>
          <w:sz w:val="24"/>
          <w:szCs w:val="24"/>
        </w:rPr>
        <w:t xml:space="preserve"> dividende démographique.</w:t>
      </w:r>
      <w:r w:rsidRPr="00EE7AF0">
        <w:rPr>
          <w:rFonts w:ascii="Bahnschrift Light" w:hAnsi="Bahnschrift Light" w:cs="Times New Roman"/>
          <w:sz w:val="24"/>
          <w:szCs w:val="24"/>
        </w:rPr>
        <w:t xml:space="preserve"> Le Burundi est cependant l'un des pays les plus pauvres du monde et 55,2% des jeunes sont au chômage. </w:t>
      </w:r>
    </w:p>
    <w:p w14:paraId="15746265" w14:textId="77777777" w:rsidR="00103C71" w:rsidRPr="00EE7AF0" w:rsidRDefault="00103C71" w:rsidP="007C5BDC">
      <w:pPr>
        <w:spacing w:before="160" w:after="120" w:line="240" w:lineRule="auto"/>
        <w:contextualSpacing/>
        <w:jc w:val="both"/>
        <w:rPr>
          <w:rFonts w:ascii="Bahnschrift Light" w:hAnsi="Bahnschrift Light" w:cs="Times New Roman"/>
          <w:sz w:val="24"/>
          <w:szCs w:val="24"/>
        </w:rPr>
      </w:pPr>
    </w:p>
    <w:p w14:paraId="2CEF671A" w14:textId="27E00AD6" w:rsidR="0032233B" w:rsidRPr="00EE7AF0" w:rsidRDefault="00C62DEE" w:rsidP="007C5BDC">
      <w:pPr>
        <w:spacing w:before="160" w:after="120" w:line="240" w:lineRule="auto"/>
        <w:contextualSpacing/>
        <w:jc w:val="both"/>
        <w:rPr>
          <w:rFonts w:ascii="Bahnschrift Light" w:hAnsi="Bahnschrift Light" w:cs="Times New Roman"/>
          <w:sz w:val="24"/>
          <w:szCs w:val="24"/>
        </w:rPr>
      </w:pPr>
      <w:r w:rsidRPr="00EE7AF0">
        <w:rPr>
          <w:rFonts w:ascii="Bahnschrift Light" w:hAnsi="Bahnschrift Light" w:cs="Times New Roman"/>
          <w:sz w:val="24"/>
          <w:szCs w:val="24"/>
        </w:rPr>
        <w:lastRenderedPageBreak/>
        <w:t>Dans ce contexte</w:t>
      </w:r>
      <w:r w:rsidR="0032233B" w:rsidRPr="00EE7AF0">
        <w:rPr>
          <w:rFonts w:ascii="Bahnschrift Light" w:hAnsi="Bahnschrift Light" w:cs="Times New Roman"/>
          <w:sz w:val="24"/>
          <w:szCs w:val="24"/>
        </w:rPr>
        <w:t xml:space="preserve">, </w:t>
      </w:r>
      <w:r w:rsidR="00CE1FC8" w:rsidRPr="00EE7AF0">
        <w:rPr>
          <w:rFonts w:ascii="Bahnschrift Light" w:hAnsi="Bahnschrift Light" w:cs="Times New Roman"/>
          <w:sz w:val="24"/>
          <w:szCs w:val="24"/>
        </w:rPr>
        <w:t>les interventions programmatiques du SNU au</w:t>
      </w:r>
      <w:r w:rsidRPr="00EE7AF0">
        <w:rPr>
          <w:rFonts w:ascii="Bahnschrift Light" w:hAnsi="Bahnschrift Light" w:cs="Times New Roman"/>
          <w:sz w:val="24"/>
          <w:szCs w:val="24"/>
        </w:rPr>
        <w:t xml:space="preserve"> Burundi contribueront à créer l</w:t>
      </w:r>
      <w:r w:rsidR="00CE1FC8" w:rsidRPr="00EE7AF0">
        <w:rPr>
          <w:rFonts w:ascii="Bahnschrift Light" w:hAnsi="Bahnschrift Light" w:cs="Times New Roman"/>
          <w:sz w:val="24"/>
          <w:szCs w:val="24"/>
        </w:rPr>
        <w:t xml:space="preserve">es conditions nécessaires pour que le </w:t>
      </w:r>
      <w:r w:rsidRPr="00EE7AF0">
        <w:rPr>
          <w:rFonts w:ascii="Bahnschrift Light" w:hAnsi="Bahnschrift Light" w:cs="Times New Roman"/>
          <w:sz w:val="24"/>
          <w:szCs w:val="24"/>
        </w:rPr>
        <w:t>pays</w:t>
      </w:r>
      <w:r w:rsidR="00CE1FC8" w:rsidRPr="00EE7AF0">
        <w:rPr>
          <w:rFonts w:ascii="Bahnschrift Light" w:hAnsi="Bahnschrift Light" w:cs="Times New Roman"/>
          <w:sz w:val="24"/>
          <w:szCs w:val="24"/>
        </w:rPr>
        <w:t xml:space="preserve"> puisse bénéficier </w:t>
      </w:r>
      <w:r w:rsidR="0032233B" w:rsidRPr="00EE7AF0">
        <w:rPr>
          <w:rFonts w:ascii="Bahnschrift Light" w:hAnsi="Bahnschrift Light" w:cs="Times New Roman"/>
          <w:sz w:val="24"/>
          <w:szCs w:val="24"/>
        </w:rPr>
        <w:t>du dividende démographique</w:t>
      </w:r>
      <w:r w:rsidRPr="00EE7AF0">
        <w:rPr>
          <w:rFonts w:ascii="Bahnschrift Light" w:hAnsi="Bahnschrift Light" w:cs="Times New Roman"/>
          <w:sz w:val="24"/>
          <w:szCs w:val="24"/>
        </w:rPr>
        <w:t xml:space="preserve"> dans les décennies à venir.</w:t>
      </w:r>
      <w:r w:rsidR="0032233B" w:rsidRPr="00EE7AF0">
        <w:rPr>
          <w:rFonts w:ascii="Bahnschrift Light" w:hAnsi="Bahnschrift Light" w:cs="Times New Roman"/>
          <w:sz w:val="24"/>
          <w:szCs w:val="24"/>
        </w:rPr>
        <w:t xml:space="preserve"> En plus des interventions spécifiques visant l’accès aux services</w:t>
      </w:r>
      <w:r w:rsidRPr="00EE7AF0">
        <w:rPr>
          <w:rFonts w:ascii="Bahnschrift Light" w:hAnsi="Bahnschrift Light" w:cs="Times New Roman"/>
          <w:sz w:val="24"/>
          <w:szCs w:val="24"/>
        </w:rPr>
        <w:t xml:space="preserve"> sociaux</w:t>
      </w:r>
      <w:r w:rsidR="0032233B" w:rsidRPr="00EE7AF0">
        <w:rPr>
          <w:rFonts w:ascii="Bahnschrift Light" w:hAnsi="Bahnschrift Light" w:cs="Times New Roman"/>
          <w:sz w:val="24"/>
          <w:szCs w:val="24"/>
        </w:rPr>
        <w:t xml:space="preserve"> de base, dès la naissance jusqu’à la majorité, des programmes transversaux et bien coordonnés </w:t>
      </w:r>
      <w:r w:rsidR="00CE1FC8" w:rsidRPr="00EE7AF0">
        <w:rPr>
          <w:rFonts w:ascii="Bahnschrift Light" w:hAnsi="Bahnschrift Light" w:cs="Times New Roman"/>
          <w:sz w:val="24"/>
          <w:szCs w:val="24"/>
        </w:rPr>
        <w:t>devront être mis en œuvre</w:t>
      </w:r>
      <w:r w:rsidR="0032233B" w:rsidRPr="00EE7AF0">
        <w:rPr>
          <w:rFonts w:ascii="Bahnschrift Light" w:hAnsi="Bahnschrift Light" w:cs="Times New Roman"/>
          <w:sz w:val="24"/>
          <w:szCs w:val="24"/>
        </w:rPr>
        <w:t xml:space="preserve"> </w:t>
      </w:r>
      <w:r w:rsidR="00FE62D9" w:rsidRPr="00EE7AF0">
        <w:rPr>
          <w:rFonts w:ascii="Bahnschrift Light" w:hAnsi="Bahnschrift Light" w:cs="Times New Roman"/>
          <w:sz w:val="24"/>
          <w:szCs w:val="24"/>
        </w:rPr>
        <w:t>pour soutenir  tout particulièrement</w:t>
      </w:r>
      <w:r w:rsidR="0032233B" w:rsidRPr="00EE7AF0">
        <w:rPr>
          <w:rFonts w:ascii="Bahnschrift Light" w:eastAsia="Calibri" w:hAnsi="Bahnschrift Light" w:cs="Times New Roman"/>
          <w:b/>
          <w:sz w:val="24"/>
          <w:szCs w:val="24"/>
          <w:u w:color="000000"/>
          <w:bdr w:val="nil"/>
          <w:lang w:val="fr-BE"/>
        </w:rPr>
        <w:t xml:space="preserve"> </w:t>
      </w:r>
      <w:r w:rsidR="0032233B" w:rsidRPr="00EE7AF0">
        <w:rPr>
          <w:rFonts w:ascii="Bahnschrift Light" w:hAnsi="Bahnschrift Light" w:cs="Times New Roman"/>
          <w:sz w:val="24"/>
          <w:szCs w:val="24"/>
        </w:rPr>
        <w:t>(i) la population</w:t>
      </w:r>
      <w:r w:rsidR="0032233B" w:rsidRPr="00EE7AF0">
        <w:rPr>
          <w:rFonts w:ascii="Bahnschrift Light" w:hAnsi="Bahnschrift Light" w:cs="Times New Roman"/>
          <w:sz w:val="24"/>
          <w:szCs w:val="24"/>
          <w:lang w:val="fr-BE"/>
        </w:rPr>
        <w:t xml:space="preserve"> et la maitrise de la croissance démographique, (ii) </w:t>
      </w:r>
      <w:r w:rsidR="0032233B" w:rsidRPr="00EE7AF0">
        <w:rPr>
          <w:rFonts w:ascii="Bahnschrift Light" w:hAnsi="Bahnschrift Light" w:cs="Times New Roman"/>
          <w:bCs/>
          <w:sz w:val="24"/>
          <w:szCs w:val="24"/>
        </w:rPr>
        <w:t>l’insertion socio-économique des</w:t>
      </w:r>
      <w:r w:rsidR="0032233B" w:rsidRPr="00EE7AF0">
        <w:rPr>
          <w:rFonts w:ascii="Bahnschrift Light" w:hAnsi="Bahnschrift Light" w:cs="Times New Roman"/>
          <w:sz w:val="24"/>
          <w:szCs w:val="24"/>
        </w:rPr>
        <w:t xml:space="preserve"> jeunes</w:t>
      </w:r>
      <w:r w:rsidR="0032233B" w:rsidRPr="00EE7AF0">
        <w:rPr>
          <w:rFonts w:ascii="Bahnschrift Light" w:hAnsi="Bahnschrift Light" w:cs="Times New Roman"/>
          <w:bCs/>
          <w:sz w:val="24"/>
          <w:szCs w:val="24"/>
        </w:rPr>
        <w:t xml:space="preserve">, (iv) la maîtrise de la fécondité selon les objectifs nationaux de 3 enfants par femme </w:t>
      </w:r>
      <w:r w:rsidRPr="00EE7AF0">
        <w:rPr>
          <w:rFonts w:ascii="Bahnschrift Light" w:hAnsi="Bahnschrift Light" w:cs="Times New Roman"/>
          <w:bCs/>
          <w:sz w:val="24"/>
          <w:szCs w:val="24"/>
        </w:rPr>
        <w:t>d’après la</w:t>
      </w:r>
      <w:r w:rsidR="0032233B" w:rsidRPr="00EE7AF0">
        <w:rPr>
          <w:rFonts w:ascii="Bahnschrift Light" w:hAnsi="Bahnschrift Light" w:cs="Times New Roman"/>
          <w:bCs/>
          <w:sz w:val="24"/>
          <w:szCs w:val="24"/>
        </w:rPr>
        <w:t xml:space="preserve"> Vision </w:t>
      </w:r>
      <w:r w:rsidRPr="00EE7AF0">
        <w:rPr>
          <w:rFonts w:ascii="Bahnschrift Light" w:hAnsi="Bahnschrift Light" w:cs="Times New Roman"/>
          <w:bCs/>
          <w:sz w:val="24"/>
          <w:szCs w:val="24"/>
        </w:rPr>
        <w:t>Burundi 2025</w:t>
      </w:r>
      <w:r w:rsidR="0032233B" w:rsidRPr="00EE7AF0">
        <w:rPr>
          <w:rFonts w:ascii="Bahnschrift Light" w:hAnsi="Bahnschrift Light" w:cs="Times New Roman"/>
          <w:bCs/>
          <w:sz w:val="24"/>
          <w:szCs w:val="24"/>
        </w:rPr>
        <w:t>, (v) la maitrise de la Santé Sexuelle et Reproductive des Adolescent(e)s et Jeunes, et l’Education Sexuelle responsable.</w:t>
      </w:r>
      <w:r w:rsidR="0032233B" w:rsidRPr="00EE7AF0">
        <w:rPr>
          <w:rFonts w:ascii="Bahnschrift Light" w:hAnsi="Bahnschrift Light" w:cs="Times New Roman"/>
          <w:sz w:val="24"/>
          <w:szCs w:val="24"/>
        </w:rPr>
        <w:t xml:space="preserve"> </w:t>
      </w:r>
    </w:p>
    <w:p w14:paraId="6FA0B4DE" w14:textId="77777777" w:rsidR="00C304D0" w:rsidRPr="00EE7AF0" w:rsidRDefault="00C304D0" w:rsidP="007C5BDC">
      <w:pPr>
        <w:spacing w:before="160" w:after="120" w:line="240" w:lineRule="auto"/>
        <w:contextualSpacing/>
        <w:jc w:val="both"/>
        <w:rPr>
          <w:rFonts w:ascii="Bahnschrift Light" w:hAnsi="Bahnschrift Light" w:cs="Times New Roman"/>
          <w:sz w:val="24"/>
          <w:szCs w:val="24"/>
        </w:rPr>
      </w:pPr>
    </w:p>
    <w:p w14:paraId="6BCFCB6D" w14:textId="4E6AE325" w:rsidR="00C304D0" w:rsidRPr="00EE7AF0" w:rsidRDefault="00C304D0" w:rsidP="00C304D0">
      <w:pPr>
        <w:spacing w:before="160" w:after="120" w:line="240" w:lineRule="auto"/>
        <w:contextualSpacing/>
        <w:jc w:val="both"/>
        <w:rPr>
          <w:rFonts w:ascii="Bahnschrift Light" w:hAnsi="Bahnschrift Light" w:cs="Times New Roman"/>
          <w:sz w:val="24"/>
          <w:szCs w:val="24"/>
        </w:rPr>
      </w:pPr>
      <w:r w:rsidRPr="00EE7AF0">
        <w:rPr>
          <w:rFonts w:ascii="Bahnschrift Light" w:hAnsi="Bahnschrift Light" w:cs="Times New Roman"/>
          <w:sz w:val="24"/>
          <w:szCs w:val="24"/>
        </w:rPr>
        <w:t>Dans ce contexte, il est important que les interventions programmatiques du SNU au Burundi contribuent effectivement à créer les conditions nécessaires pour que le Burundi puisse bénéficier d’un dividende démographique dans les décennies à venir. Des interventions spécifiques et des programmes transversaux bien coordonnés visant à faciliter l’accès des enfants aux services de base, de la naissance jusqu’à la majorité, devront être mis en œuvre, en veillant tout particulièrement</w:t>
      </w:r>
      <w:r w:rsidRPr="00EE7AF0">
        <w:rPr>
          <w:rFonts w:ascii="Bahnschrift Light" w:eastAsia="Calibri" w:hAnsi="Bahnschrift Light" w:cs="Times New Roman"/>
          <w:b/>
          <w:sz w:val="24"/>
          <w:szCs w:val="24"/>
          <w:u w:color="000000"/>
          <w:bdr w:val="nil"/>
        </w:rPr>
        <w:t xml:space="preserve"> </w:t>
      </w:r>
      <w:r w:rsidRPr="00EE7AF0">
        <w:rPr>
          <w:rFonts w:ascii="Bahnschrift Light" w:eastAsia="Calibri" w:hAnsi="Bahnschrift Light" w:cs="Times New Roman"/>
          <w:sz w:val="24"/>
          <w:szCs w:val="24"/>
          <w:u w:color="000000"/>
          <w:bdr w:val="nil"/>
        </w:rPr>
        <w:t>à encourager</w:t>
      </w:r>
      <w:r w:rsidRPr="00EE7AF0">
        <w:rPr>
          <w:rFonts w:ascii="Bahnschrift Light" w:eastAsia="Calibri" w:hAnsi="Bahnschrift Light" w:cs="Times New Roman"/>
          <w:b/>
          <w:sz w:val="24"/>
          <w:szCs w:val="24"/>
          <w:u w:color="000000"/>
          <w:bdr w:val="nil"/>
        </w:rPr>
        <w:t xml:space="preserve"> </w:t>
      </w:r>
      <w:r w:rsidRPr="00EE7AF0">
        <w:rPr>
          <w:rFonts w:ascii="Bahnschrift Light" w:hAnsi="Bahnschrift Light" w:cs="Times New Roman"/>
          <w:sz w:val="24"/>
          <w:szCs w:val="24"/>
        </w:rPr>
        <w:t xml:space="preserve">(i) la maîtrise de la croissance démographique, (ii) </w:t>
      </w:r>
      <w:r w:rsidRPr="00EE7AF0">
        <w:rPr>
          <w:rFonts w:ascii="Bahnschrift Light" w:hAnsi="Bahnschrift Light" w:cs="Times New Roman"/>
          <w:bCs/>
          <w:sz w:val="24"/>
          <w:szCs w:val="24"/>
        </w:rPr>
        <w:t>l’insertion socio-économique des</w:t>
      </w:r>
      <w:r w:rsidRPr="00EE7AF0">
        <w:rPr>
          <w:rFonts w:ascii="Bahnschrift Light" w:hAnsi="Bahnschrift Light" w:cs="Times New Roman"/>
          <w:sz w:val="24"/>
          <w:szCs w:val="24"/>
        </w:rPr>
        <w:t xml:space="preserve"> jeunes</w:t>
      </w:r>
      <w:r w:rsidRPr="00EE7AF0">
        <w:rPr>
          <w:rFonts w:ascii="Bahnschrift Light" w:hAnsi="Bahnschrift Light" w:cs="Times New Roman"/>
          <w:bCs/>
          <w:sz w:val="24"/>
          <w:szCs w:val="24"/>
        </w:rPr>
        <w:t>, (iv) la maîtrise de la fécondité en vue d’atteindre l’objectif  national de 3 enfants par femme</w:t>
      </w:r>
      <w:r w:rsidR="00246D44" w:rsidRPr="00EE7AF0">
        <w:rPr>
          <w:rFonts w:ascii="Bahnschrift Light" w:hAnsi="Bahnschrift Light" w:cs="Times New Roman"/>
          <w:bCs/>
          <w:sz w:val="24"/>
          <w:szCs w:val="24"/>
        </w:rPr>
        <w:t xml:space="preserve"> selon la Vision Burundi 2025</w:t>
      </w:r>
      <w:r w:rsidRPr="00EE7AF0">
        <w:rPr>
          <w:rFonts w:ascii="Bahnschrift Light" w:hAnsi="Bahnschrift Light" w:cs="Times New Roman"/>
          <w:bCs/>
          <w:sz w:val="24"/>
          <w:szCs w:val="24"/>
        </w:rPr>
        <w:t xml:space="preserve"> et (v) l’éducation sexuelle  et la Santé Sexuelle et Reproductive des </w:t>
      </w:r>
      <w:r w:rsidR="0055289F" w:rsidRPr="00EE7AF0">
        <w:rPr>
          <w:rFonts w:ascii="Bahnschrift Light" w:hAnsi="Bahnschrift Light" w:cs="Times New Roman"/>
          <w:bCs/>
          <w:sz w:val="24"/>
          <w:szCs w:val="24"/>
        </w:rPr>
        <w:t>adolescentes</w:t>
      </w:r>
      <w:r w:rsidRPr="00EE7AF0">
        <w:rPr>
          <w:rFonts w:ascii="Bahnschrift Light" w:hAnsi="Bahnschrift Light" w:cs="Times New Roman"/>
          <w:bCs/>
          <w:sz w:val="24"/>
          <w:szCs w:val="24"/>
        </w:rPr>
        <w:t xml:space="preserve"> et des jeunes.</w:t>
      </w:r>
      <w:r w:rsidRPr="00EE7AF0">
        <w:rPr>
          <w:rFonts w:ascii="Bahnschrift Light" w:hAnsi="Bahnschrift Light" w:cs="Times New Roman"/>
          <w:sz w:val="24"/>
          <w:szCs w:val="24"/>
        </w:rPr>
        <w:t xml:space="preserve"> </w:t>
      </w:r>
    </w:p>
    <w:p w14:paraId="775322F0" w14:textId="77777777" w:rsidR="00CE1FC8" w:rsidRPr="00EE7AF0" w:rsidRDefault="00CE1FC8" w:rsidP="007C5BDC">
      <w:pPr>
        <w:spacing w:before="160" w:after="120" w:line="240" w:lineRule="auto"/>
        <w:contextualSpacing/>
        <w:jc w:val="both"/>
        <w:rPr>
          <w:rFonts w:ascii="Bahnschrift Light" w:hAnsi="Bahnschrift Light" w:cs="Times New Roman"/>
          <w:sz w:val="24"/>
          <w:szCs w:val="24"/>
        </w:rPr>
      </w:pPr>
    </w:p>
    <w:p w14:paraId="4B7050DD" w14:textId="77777777" w:rsidR="000F2EEF" w:rsidRPr="00456F74" w:rsidRDefault="0031165B" w:rsidP="007F2FDA">
      <w:pPr>
        <w:pStyle w:val="Titre4"/>
        <w:numPr>
          <w:ilvl w:val="1"/>
          <w:numId w:val="8"/>
        </w:numPr>
        <w:spacing w:line="240" w:lineRule="auto"/>
        <w:jc w:val="both"/>
        <w:rPr>
          <w:rFonts w:ascii="Bahnschrift Light" w:hAnsi="Bahnschrift Light"/>
          <w:b/>
          <w:i w:val="0"/>
          <w:color w:val="00B0F0"/>
          <w:sz w:val="24"/>
          <w:szCs w:val="24"/>
        </w:rPr>
      </w:pPr>
      <w:r w:rsidRPr="00456F74">
        <w:rPr>
          <w:rFonts w:ascii="Bahnschrift Light" w:hAnsi="Bahnschrift Light"/>
          <w:b/>
          <w:i w:val="0"/>
          <w:color w:val="00B0F0"/>
          <w:sz w:val="24"/>
          <w:szCs w:val="24"/>
        </w:rPr>
        <w:t xml:space="preserve">Hypothèses et Risques    </w:t>
      </w:r>
    </w:p>
    <w:p w14:paraId="2EDB1BE8" w14:textId="77777777" w:rsidR="0084375A" w:rsidRPr="00EE7AF0" w:rsidRDefault="0084375A" w:rsidP="0084375A">
      <w:pPr>
        <w:rPr>
          <w:rFonts w:ascii="Bahnschrift Light" w:hAnsi="Bahnschrift Light"/>
          <w:lang w:val="fr-CA"/>
        </w:rPr>
      </w:pPr>
    </w:p>
    <w:p w14:paraId="26CA6328" w14:textId="5564F881" w:rsidR="00880E97" w:rsidRPr="00EE7AF0" w:rsidRDefault="0090445F" w:rsidP="007C5BDC">
      <w:pPr>
        <w:spacing w:line="240" w:lineRule="auto"/>
        <w:jc w:val="both"/>
        <w:rPr>
          <w:rFonts w:ascii="Bahnschrift Light" w:hAnsi="Bahnschrift Light" w:cstheme="minorHAnsi"/>
          <w:sz w:val="24"/>
          <w:szCs w:val="24"/>
        </w:rPr>
      </w:pPr>
      <w:r w:rsidRPr="00EE7AF0">
        <w:rPr>
          <w:rFonts w:ascii="Bahnschrift Light" w:hAnsi="Bahnschrift Light" w:cstheme="minorHAnsi"/>
          <w:sz w:val="24"/>
          <w:szCs w:val="24"/>
        </w:rPr>
        <w:t>L’UNDAF 2019-2023 tient compte</w:t>
      </w:r>
      <w:r w:rsidR="0031165B" w:rsidRPr="00EE7AF0">
        <w:rPr>
          <w:rFonts w:ascii="Bahnschrift Light" w:hAnsi="Bahnschrift Light" w:cstheme="minorHAnsi"/>
          <w:sz w:val="24"/>
          <w:szCs w:val="24"/>
        </w:rPr>
        <w:t xml:space="preserve"> </w:t>
      </w:r>
      <w:r w:rsidRPr="00EE7AF0">
        <w:rPr>
          <w:rFonts w:ascii="Bahnschrift Light" w:hAnsi="Bahnschrift Light" w:cstheme="minorHAnsi"/>
          <w:sz w:val="24"/>
          <w:szCs w:val="24"/>
        </w:rPr>
        <w:t xml:space="preserve">de </w:t>
      </w:r>
      <w:r w:rsidR="003923DF" w:rsidRPr="00EE7AF0">
        <w:rPr>
          <w:rFonts w:ascii="Bahnschrift Light" w:hAnsi="Bahnschrift Light" w:cstheme="minorHAnsi"/>
          <w:sz w:val="24"/>
          <w:szCs w:val="24"/>
        </w:rPr>
        <w:t>certaines hypothèses</w:t>
      </w:r>
      <w:r w:rsidR="0031165B" w:rsidRPr="00EE7AF0">
        <w:rPr>
          <w:rFonts w:ascii="Bahnschrift Light" w:hAnsi="Bahnschrift Light" w:cstheme="minorHAnsi"/>
          <w:sz w:val="24"/>
          <w:szCs w:val="24"/>
        </w:rPr>
        <w:t xml:space="preserve"> soutenant le processus de sa mise en œuvre et des risques qui pourraient modifier son parcours. </w:t>
      </w:r>
    </w:p>
    <w:p w14:paraId="3D4AC122" w14:textId="4030C543" w:rsidR="00880E97" w:rsidRPr="00EE7AF0" w:rsidRDefault="0031165B" w:rsidP="007C5BDC">
      <w:pPr>
        <w:spacing w:line="240" w:lineRule="auto"/>
        <w:jc w:val="both"/>
        <w:rPr>
          <w:rFonts w:ascii="Bahnschrift Light" w:hAnsi="Bahnschrift Light" w:cstheme="minorHAnsi"/>
          <w:b/>
          <w:sz w:val="24"/>
          <w:szCs w:val="24"/>
        </w:rPr>
      </w:pPr>
      <w:r w:rsidRPr="00EE7AF0">
        <w:rPr>
          <w:rFonts w:ascii="Bahnschrift Light" w:hAnsi="Bahnschrift Light" w:cstheme="minorHAnsi"/>
          <w:b/>
          <w:sz w:val="24"/>
          <w:szCs w:val="24"/>
        </w:rPr>
        <w:t xml:space="preserve">Les hypothèses </w:t>
      </w:r>
    </w:p>
    <w:p w14:paraId="77E019C1" w14:textId="522F3B95" w:rsidR="000F2EEF" w:rsidRPr="00EE7AF0" w:rsidRDefault="0090445F" w:rsidP="00852F7F">
      <w:pPr>
        <w:spacing w:line="240" w:lineRule="auto"/>
        <w:jc w:val="both"/>
        <w:rPr>
          <w:rFonts w:ascii="Bahnschrift Light" w:hAnsi="Bahnschrift Light" w:cstheme="minorHAnsi"/>
          <w:b/>
          <w:i/>
          <w:sz w:val="24"/>
          <w:szCs w:val="24"/>
        </w:rPr>
      </w:pPr>
      <w:r w:rsidRPr="00EE7AF0">
        <w:rPr>
          <w:rFonts w:ascii="Bahnschrift Light" w:hAnsi="Bahnschrift Light" w:cstheme="minorHAnsi"/>
          <w:b/>
          <w:i/>
          <w:sz w:val="24"/>
          <w:szCs w:val="24"/>
        </w:rPr>
        <w:t xml:space="preserve">Stabilité </w:t>
      </w:r>
      <w:r w:rsidR="003923DF" w:rsidRPr="00EE7AF0">
        <w:rPr>
          <w:rFonts w:ascii="Bahnschrift Light" w:hAnsi="Bahnschrift Light" w:cstheme="minorHAnsi"/>
          <w:b/>
          <w:i/>
          <w:sz w:val="24"/>
          <w:szCs w:val="24"/>
        </w:rPr>
        <w:t>des institutions</w:t>
      </w:r>
      <w:r w:rsidR="0031165B" w:rsidRPr="00EE7AF0">
        <w:rPr>
          <w:rFonts w:ascii="Bahnschrift Light" w:hAnsi="Bahnschrift Light" w:cstheme="minorHAnsi"/>
          <w:b/>
          <w:i/>
          <w:sz w:val="24"/>
          <w:szCs w:val="24"/>
        </w:rPr>
        <w:t xml:space="preserve"> démocratiques </w:t>
      </w:r>
    </w:p>
    <w:p w14:paraId="1726FA2B" w14:textId="10BA96DA" w:rsidR="007F2FDA" w:rsidRPr="009D2521" w:rsidRDefault="0090445F" w:rsidP="00596F3D">
      <w:pPr>
        <w:spacing w:line="240" w:lineRule="auto"/>
        <w:jc w:val="both"/>
        <w:rPr>
          <w:rFonts w:ascii="Bahnschrift Light" w:hAnsi="Bahnschrift Light" w:cstheme="minorHAnsi"/>
          <w:sz w:val="24"/>
          <w:szCs w:val="24"/>
        </w:rPr>
      </w:pPr>
      <w:r w:rsidRPr="00EE7AF0">
        <w:rPr>
          <w:rFonts w:ascii="Bahnschrift Light" w:hAnsi="Bahnschrift Light" w:cstheme="minorHAnsi"/>
          <w:sz w:val="24"/>
          <w:szCs w:val="24"/>
        </w:rPr>
        <w:t xml:space="preserve">Au cours de la période couverte par cet UNDAF, des élections générales devraient avoir lieu en 2020.  L’UNDAF pose comme hypothèse que ces élections se dérouleront dans un climat de paix et que la situation politique sera suffisamment stable pour permettre aux institutions nationales de se mobiliser en vue d’atteindre les résultats décrits dans le plan cadre. L’UNDAF postule aussi que des autorités décentralisées seront pleinement opérationnelles, apporteront un appui effectif à la protection des populations, et agiront en faveur de la </w:t>
      </w:r>
      <w:r w:rsidR="00D23615" w:rsidRPr="00EE7AF0">
        <w:rPr>
          <w:rFonts w:ascii="Bahnschrift Light" w:hAnsi="Bahnschrift Light" w:cstheme="minorHAnsi"/>
          <w:sz w:val="24"/>
          <w:szCs w:val="24"/>
        </w:rPr>
        <w:t xml:space="preserve">prévention, de la </w:t>
      </w:r>
      <w:r w:rsidRPr="00EE7AF0">
        <w:rPr>
          <w:rFonts w:ascii="Bahnschrift Light" w:hAnsi="Bahnschrift Light" w:cstheme="minorHAnsi"/>
          <w:sz w:val="24"/>
          <w:szCs w:val="24"/>
        </w:rPr>
        <w:t xml:space="preserve">préparation de la réponse, </w:t>
      </w:r>
      <w:r w:rsidR="00D23615" w:rsidRPr="00EE7AF0">
        <w:rPr>
          <w:rFonts w:ascii="Bahnschrift Light" w:hAnsi="Bahnschrift Light" w:cstheme="minorHAnsi"/>
          <w:sz w:val="24"/>
          <w:szCs w:val="24"/>
        </w:rPr>
        <w:t>et de</w:t>
      </w:r>
      <w:r w:rsidRPr="00EE7AF0">
        <w:rPr>
          <w:rFonts w:ascii="Bahnschrift Light" w:hAnsi="Bahnschrift Light" w:cstheme="minorHAnsi"/>
          <w:sz w:val="24"/>
          <w:szCs w:val="24"/>
        </w:rPr>
        <w:t xml:space="preserve"> la gestion des chocs anthropiques et des catastrophes naturelles.</w:t>
      </w:r>
    </w:p>
    <w:p w14:paraId="0D07F1C7" w14:textId="77777777" w:rsidR="007F2FDA" w:rsidRDefault="0031165B" w:rsidP="007C5BDC">
      <w:pPr>
        <w:spacing w:line="240" w:lineRule="auto"/>
        <w:jc w:val="both"/>
        <w:rPr>
          <w:rFonts w:ascii="Bahnschrift Light" w:hAnsi="Bahnschrift Light" w:cstheme="minorHAnsi"/>
          <w:i/>
          <w:sz w:val="24"/>
          <w:szCs w:val="24"/>
        </w:rPr>
      </w:pPr>
      <w:r w:rsidRPr="00EE7AF0">
        <w:rPr>
          <w:rFonts w:ascii="Bahnschrift Light" w:hAnsi="Bahnschrift Light" w:cstheme="minorHAnsi"/>
          <w:b/>
          <w:i/>
          <w:sz w:val="24"/>
          <w:szCs w:val="24"/>
        </w:rPr>
        <w:t>L’engagement des acteurs</w:t>
      </w:r>
      <w:r w:rsidRPr="00EE7AF0">
        <w:rPr>
          <w:rFonts w:ascii="Bahnschrift Light" w:hAnsi="Bahnschrift Light" w:cstheme="minorHAnsi"/>
          <w:i/>
          <w:sz w:val="24"/>
          <w:szCs w:val="24"/>
        </w:rPr>
        <w:t xml:space="preserve"> </w:t>
      </w:r>
    </w:p>
    <w:p w14:paraId="6C2AE3DB" w14:textId="658F084D" w:rsidR="0075083E" w:rsidRPr="007F2FDA" w:rsidRDefault="008C0D5D" w:rsidP="007C5BDC">
      <w:pPr>
        <w:spacing w:line="240" w:lineRule="auto"/>
        <w:jc w:val="both"/>
        <w:rPr>
          <w:rFonts w:ascii="Bahnschrift Light" w:hAnsi="Bahnschrift Light" w:cstheme="minorHAnsi"/>
          <w:i/>
          <w:sz w:val="24"/>
          <w:szCs w:val="24"/>
        </w:rPr>
      </w:pPr>
      <w:r w:rsidRPr="00EE7AF0">
        <w:rPr>
          <w:rFonts w:ascii="Bahnschrift Light" w:hAnsi="Bahnschrift Light" w:cstheme="minorHAnsi"/>
          <w:sz w:val="24"/>
          <w:szCs w:val="24"/>
        </w:rPr>
        <w:t xml:space="preserve">La participation active de toutes les parties </w:t>
      </w:r>
      <w:r w:rsidR="003923DF" w:rsidRPr="00EE7AF0">
        <w:rPr>
          <w:rFonts w:ascii="Bahnschrift Light" w:hAnsi="Bahnschrift Light" w:cstheme="minorHAnsi"/>
          <w:sz w:val="24"/>
          <w:szCs w:val="24"/>
        </w:rPr>
        <w:t>prenantes tant</w:t>
      </w:r>
      <w:r w:rsidR="007563FF" w:rsidRPr="00EE7AF0">
        <w:rPr>
          <w:rFonts w:ascii="Bahnschrift Light" w:hAnsi="Bahnschrift Light" w:cstheme="minorHAnsi"/>
          <w:sz w:val="24"/>
          <w:szCs w:val="24"/>
        </w:rPr>
        <w:t xml:space="preserve"> au niveau du gouvernement</w:t>
      </w:r>
      <w:r w:rsidRPr="00EE7AF0">
        <w:rPr>
          <w:rFonts w:ascii="Bahnschrift Light" w:hAnsi="Bahnschrift Light" w:cstheme="minorHAnsi"/>
          <w:sz w:val="24"/>
          <w:szCs w:val="24"/>
        </w:rPr>
        <w:t xml:space="preserve"> que de la société civile aussi bien dans le développement,  l’humanitaire</w:t>
      </w:r>
      <w:r w:rsidR="007563FF" w:rsidRPr="00EE7AF0">
        <w:rPr>
          <w:rFonts w:ascii="Bahnschrift Light" w:hAnsi="Bahnschrift Light" w:cstheme="minorHAnsi"/>
          <w:sz w:val="24"/>
          <w:szCs w:val="24"/>
        </w:rPr>
        <w:t xml:space="preserve"> et </w:t>
      </w:r>
      <w:r w:rsidRPr="00EE7AF0">
        <w:rPr>
          <w:rFonts w:ascii="Bahnschrift Light" w:hAnsi="Bahnschrift Light" w:cstheme="minorHAnsi"/>
          <w:sz w:val="24"/>
          <w:szCs w:val="24"/>
        </w:rPr>
        <w:t>que dans</w:t>
      </w:r>
      <w:r w:rsidR="007563FF" w:rsidRPr="00EE7AF0">
        <w:rPr>
          <w:rFonts w:ascii="Bahnschrift Light" w:hAnsi="Bahnschrift Light" w:cstheme="minorHAnsi"/>
          <w:sz w:val="24"/>
          <w:szCs w:val="24"/>
        </w:rPr>
        <w:t xml:space="preserve"> la prévention des conflits</w:t>
      </w:r>
      <w:r w:rsidRPr="00EE7AF0">
        <w:rPr>
          <w:rFonts w:ascii="Bahnschrift Light" w:hAnsi="Bahnschrift Light" w:cstheme="minorHAnsi"/>
          <w:sz w:val="24"/>
          <w:szCs w:val="24"/>
        </w:rPr>
        <w:t>, permettront d’atteindre les objectifs de l’UNDAF.</w:t>
      </w:r>
    </w:p>
    <w:p w14:paraId="44743ECC" w14:textId="77777777" w:rsidR="000F2EEF" w:rsidRPr="00EE7AF0" w:rsidRDefault="0031165B" w:rsidP="00852F7F">
      <w:pPr>
        <w:spacing w:line="240" w:lineRule="auto"/>
        <w:jc w:val="both"/>
        <w:rPr>
          <w:rFonts w:ascii="Bahnschrift Light" w:hAnsi="Bahnschrift Light" w:cstheme="minorHAnsi"/>
          <w:b/>
          <w:i/>
          <w:sz w:val="24"/>
          <w:szCs w:val="24"/>
        </w:rPr>
      </w:pPr>
      <w:r w:rsidRPr="00EE7AF0">
        <w:rPr>
          <w:rFonts w:ascii="Bahnschrift Light" w:hAnsi="Bahnschrift Light" w:cstheme="minorHAnsi"/>
          <w:b/>
          <w:i/>
          <w:sz w:val="24"/>
          <w:szCs w:val="24"/>
        </w:rPr>
        <w:t>La disponibilité des ressources</w:t>
      </w:r>
    </w:p>
    <w:p w14:paraId="0F5A0649" w14:textId="2D1FCBFD" w:rsidR="00CA7FF0" w:rsidRPr="00AC2847" w:rsidRDefault="0031165B" w:rsidP="007C5BDC">
      <w:pPr>
        <w:spacing w:line="240" w:lineRule="auto"/>
        <w:jc w:val="both"/>
        <w:rPr>
          <w:rFonts w:ascii="Bahnschrift Light" w:hAnsi="Bahnschrift Light" w:cstheme="minorHAnsi"/>
          <w:sz w:val="24"/>
          <w:szCs w:val="24"/>
        </w:rPr>
      </w:pPr>
      <w:r w:rsidRPr="00EE7AF0">
        <w:rPr>
          <w:rFonts w:ascii="Bahnschrift Light" w:hAnsi="Bahnschrift Light" w:cstheme="minorHAnsi"/>
          <w:sz w:val="24"/>
          <w:szCs w:val="24"/>
        </w:rPr>
        <w:t xml:space="preserve">La disponibilité des ressources confirmées et celles à mobiliser </w:t>
      </w:r>
      <w:r w:rsidR="000D0068" w:rsidRPr="00EE7AF0">
        <w:rPr>
          <w:rFonts w:ascii="Bahnschrift Light" w:hAnsi="Bahnschrift Light" w:cstheme="minorHAnsi"/>
          <w:sz w:val="24"/>
          <w:szCs w:val="24"/>
        </w:rPr>
        <w:t xml:space="preserve">permettront d’atteindre les </w:t>
      </w:r>
      <w:r w:rsidR="003923DF" w:rsidRPr="00EE7AF0">
        <w:rPr>
          <w:rFonts w:ascii="Bahnschrift Light" w:hAnsi="Bahnschrift Light" w:cstheme="minorHAnsi"/>
          <w:sz w:val="24"/>
          <w:szCs w:val="24"/>
        </w:rPr>
        <w:t>résultats de</w:t>
      </w:r>
      <w:r w:rsidR="000D0068" w:rsidRPr="00EE7AF0">
        <w:rPr>
          <w:rFonts w:ascii="Bahnschrift Light" w:hAnsi="Bahnschrift Light" w:cstheme="minorHAnsi"/>
          <w:sz w:val="24"/>
          <w:szCs w:val="24"/>
        </w:rPr>
        <w:t xml:space="preserve"> l’UNDAF.</w:t>
      </w:r>
    </w:p>
    <w:p w14:paraId="21B86A88" w14:textId="3ADB954F" w:rsidR="000D0068" w:rsidRPr="00EE7AF0" w:rsidRDefault="0031165B" w:rsidP="007C5BDC">
      <w:pPr>
        <w:spacing w:line="240" w:lineRule="auto"/>
        <w:jc w:val="both"/>
        <w:rPr>
          <w:rFonts w:ascii="Bahnschrift Light" w:hAnsi="Bahnschrift Light" w:cstheme="minorHAnsi"/>
          <w:b/>
          <w:sz w:val="24"/>
          <w:szCs w:val="24"/>
        </w:rPr>
      </w:pPr>
      <w:r w:rsidRPr="00EE7AF0">
        <w:rPr>
          <w:rFonts w:ascii="Bahnschrift Light" w:hAnsi="Bahnschrift Light" w:cstheme="minorHAnsi"/>
          <w:b/>
          <w:sz w:val="24"/>
          <w:szCs w:val="24"/>
        </w:rPr>
        <w:t xml:space="preserve">Les risques majeurs </w:t>
      </w:r>
    </w:p>
    <w:p w14:paraId="2372E73A" w14:textId="05387241" w:rsidR="000F2EEF" w:rsidRPr="00EE7AF0" w:rsidRDefault="00D50DDC" w:rsidP="00852F7F">
      <w:pPr>
        <w:spacing w:line="240" w:lineRule="auto"/>
        <w:jc w:val="both"/>
        <w:rPr>
          <w:rFonts w:ascii="Bahnschrift Light" w:hAnsi="Bahnschrift Light" w:cs="Times New Roman"/>
          <w:b/>
          <w:i/>
          <w:sz w:val="24"/>
          <w:szCs w:val="24"/>
        </w:rPr>
      </w:pPr>
      <w:r w:rsidRPr="00EE7AF0">
        <w:rPr>
          <w:rFonts w:ascii="Bahnschrift Light" w:hAnsi="Bahnschrift Light" w:cs="Times New Roman"/>
          <w:b/>
          <w:i/>
          <w:sz w:val="24"/>
          <w:szCs w:val="24"/>
        </w:rPr>
        <w:t>Instabilités politique et</w:t>
      </w:r>
      <w:r w:rsidR="00F879C6" w:rsidRPr="00EE7AF0">
        <w:rPr>
          <w:rFonts w:ascii="Bahnschrift Light" w:hAnsi="Bahnschrift Light" w:cs="Times New Roman"/>
          <w:b/>
          <w:i/>
          <w:sz w:val="24"/>
          <w:szCs w:val="24"/>
        </w:rPr>
        <w:t>/ou</w:t>
      </w:r>
      <w:r w:rsidRPr="00EE7AF0">
        <w:rPr>
          <w:rFonts w:ascii="Bahnschrift Light" w:hAnsi="Bahnschrift Light" w:cs="Times New Roman"/>
          <w:b/>
          <w:i/>
          <w:sz w:val="24"/>
          <w:szCs w:val="24"/>
        </w:rPr>
        <w:t xml:space="preserve"> sécuritaire</w:t>
      </w:r>
      <w:r w:rsidR="0031165B" w:rsidRPr="00EE7AF0">
        <w:rPr>
          <w:rFonts w:ascii="Bahnschrift Light" w:hAnsi="Bahnschrift Light" w:cs="Times New Roman"/>
          <w:b/>
          <w:i/>
          <w:sz w:val="24"/>
          <w:szCs w:val="24"/>
        </w:rPr>
        <w:t xml:space="preserve"> dans les pays voisins</w:t>
      </w:r>
    </w:p>
    <w:p w14:paraId="26A0448F" w14:textId="1A15629A" w:rsidR="0075083E" w:rsidRPr="00EE7AF0" w:rsidRDefault="00CB7A58" w:rsidP="00CB7A58">
      <w:pPr>
        <w:jc w:val="both"/>
        <w:rPr>
          <w:rFonts w:ascii="Bahnschrift Light" w:hAnsi="Bahnschrift Light" w:cs="Times New Roman"/>
          <w:sz w:val="24"/>
          <w:szCs w:val="24"/>
        </w:rPr>
      </w:pPr>
      <w:r w:rsidRPr="00EE7AF0">
        <w:rPr>
          <w:rFonts w:ascii="Bahnschrift Light" w:hAnsi="Bahnschrift Light" w:cs="Times New Roman"/>
          <w:sz w:val="24"/>
          <w:szCs w:val="24"/>
        </w:rPr>
        <w:t>Une</w:t>
      </w:r>
      <w:r w:rsidR="00796555" w:rsidRPr="00EE7AF0">
        <w:rPr>
          <w:rFonts w:ascii="Bahnschrift Light" w:hAnsi="Bahnschrift Light" w:cs="Times New Roman"/>
          <w:sz w:val="24"/>
          <w:szCs w:val="24"/>
        </w:rPr>
        <w:t xml:space="preserve"> situation politique et sécuritaire volatile à l’Est de la RDC </w:t>
      </w:r>
      <w:r w:rsidRPr="00EE7AF0">
        <w:rPr>
          <w:rFonts w:ascii="Bahnschrift Light" w:hAnsi="Bahnschrift Light" w:cs="Times New Roman"/>
          <w:sz w:val="24"/>
          <w:szCs w:val="24"/>
        </w:rPr>
        <w:t>et/</w:t>
      </w:r>
      <w:r w:rsidR="003923DF" w:rsidRPr="00EE7AF0">
        <w:rPr>
          <w:rFonts w:ascii="Bahnschrift Light" w:hAnsi="Bahnschrift Light" w:cs="Times New Roman"/>
          <w:sz w:val="24"/>
          <w:szCs w:val="24"/>
        </w:rPr>
        <w:t>ou dans</w:t>
      </w:r>
      <w:r w:rsidR="00796555" w:rsidRPr="00EE7AF0">
        <w:rPr>
          <w:rFonts w:ascii="Bahnschrift Light" w:hAnsi="Bahnschrift Light" w:cs="Times New Roman"/>
          <w:sz w:val="24"/>
          <w:szCs w:val="24"/>
        </w:rPr>
        <w:t xml:space="preserve"> les autres pays voisins du Burundi pourrait entrainer un afflux massif de</w:t>
      </w:r>
      <w:r w:rsidRPr="00EE7AF0">
        <w:rPr>
          <w:rFonts w:ascii="Bahnschrift Light" w:hAnsi="Bahnschrift Light" w:cs="Times New Roman"/>
          <w:sz w:val="24"/>
          <w:szCs w:val="24"/>
        </w:rPr>
        <w:t>s</w:t>
      </w:r>
      <w:r w:rsidR="00796555" w:rsidRPr="00EE7AF0">
        <w:rPr>
          <w:rFonts w:ascii="Bahnschrift Light" w:hAnsi="Bahnschrift Light" w:cs="Times New Roman"/>
          <w:sz w:val="24"/>
          <w:szCs w:val="24"/>
        </w:rPr>
        <w:t xml:space="preserve"> réfugiés sur le territoire burundais causant </w:t>
      </w:r>
      <w:r w:rsidRPr="00EE7AF0">
        <w:rPr>
          <w:rFonts w:ascii="Bahnschrift Light" w:hAnsi="Bahnschrift Light" w:cs="Times New Roman"/>
          <w:sz w:val="24"/>
          <w:szCs w:val="24"/>
        </w:rPr>
        <w:t xml:space="preserve">ainsi </w:t>
      </w:r>
      <w:r w:rsidR="00796555" w:rsidRPr="00EE7AF0">
        <w:rPr>
          <w:rFonts w:ascii="Bahnschrift Light" w:hAnsi="Bahnschrift Light" w:cs="Times New Roman"/>
          <w:sz w:val="24"/>
          <w:szCs w:val="24"/>
        </w:rPr>
        <w:t xml:space="preserve">une crise humanitaire </w:t>
      </w:r>
      <w:r w:rsidRPr="00EE7AF0">
        <w:rPr>
          <w:rFonts w:ascii="Bahnschrift Light" w:hAnsi="Bahnschrift Light" w:cs="Times New Roman"/>
          <w:sz w:val="24"/>
          <w:szCs w:val="24"/>
        </w:rPr>
        <w:t xml:space="preserve">qui affecterait </w:t>
      </w:r>
      <w:r w:rsidR="00796555" w:rsidRPr="00EE7AF0">
        <w:rPr>
          <w:rFonts w:ascii="Bahnschrift Light" w:hAnsi="Bahnschrift Light" w:cs="Times New Roman"/>
          <w:sz w:val="24"/>
          <w:szCs w:val="24"/>
        </w:rPr>
        <w:t xml:space="preserve">la mise en œuvre de l’UNDAF et l’atteinte </w:t>
      </w:r>
      <w:r w:rsidRPr="00EE7AF0">
        <w:rPr>
          <w:rFonts w:ascii="Bahnschrift Light" w:hAnsi="Bahnschrift Light" w:cs="Times New Roman"/>
          <w:sz w:val="24"/>
          <w:szCs w:val="24"/>
        </w:rPr>
        <w:t>de ses</w:t>
      </w:r>
      <w:r w:rsidR="00796555" w:rsidRPr="00EE7AF0">
        <w:rPr>
          <w:rFonts w:ascii="Bahnschrift Light" w:hAnsi="Bahnschrift Light" w:cs="Times New Roman"/>
          <w:sz w:val="24"/>
          <w:szCs w:val="24"/>
        </w:rPr>
        <w:t xml:space="preserve"> résultats attendus. </w:t>
      </w:r>
    </w:p>
    <w:p w14:paraId="6D72FBF0" w14:textId="77777777" w:rsidR="000F2EEF" w:rsidRPr="00EE7AF0" w:rsidRDefault="0031165B" w:rsidP="00852F7F">
      <w:pPr>
        <w:spacing w:line="240" w:lineRule="auto"/>
        <w:jc w:val="both"/>
        <w:rPr>
          <w:rFonts w:ascii="Bahnschrift Light" w:hAnsi="Bahnschrift Light" w:cs="Times New Roman"/>
          <w:b/>
          <w:i/>
          <w:sz w:val="24"/>
          <w:szCs w:val="24"/>
        </w:rPr>
      </w:pPr>
      <w:r w:rsidRPr="00EE7AF0">
        <w:rPr>
          <w:rFonts w:ascii="Bahnschrift Light" w:hAnsi="Bahnschrift Light" w:cs="Times New Roman"/>
          <w:b/>
          <w:i/>
          <w:sz w:val="24"/>
          <w:szCs w:val="24"/>
        </w:rPr>
        <w:lastRenderedPageBreak/>
        <w:t>Le contexte sécuritaire pré- ou post-électoral au Burundi</w:t>
      </w:r>
    </w:p>
    <w:p w14:paraId="67F5BBA4" w14:textId="4AC19481" w:rsidR="00F21DAE" w:rsidRPr="00EE7AF0" w:rsidRDefault="00F21DAE" w:rsidP="00EE7AF0">
      <w:pPr>
        <w:jc w:val="both"/>
        <w:rPr>
          <w:rFonts w:ascii="Bahnschrift Light" w:hAnsi="Bahnschrift Light" w:cs="Times New Roman"/>
          <w:sz w:val="24"/>
          <w:szCs w:val="24"/>
        </w:rPr>
      </w:pPr>
      <w:r w:rsidRPr="00EE7AF0">
        <w:rPr>
          <w:rFonts w:ascii="Bahnschrift Light" w:hAnsi="Bahnschrift Light" w:cs="Times New Roman"/>
          <w:sz w:val="24"/>
          <w:szCs w:val="24"/>
        </w:rPr>
        <w:t xml:space="preserve">Des perturbations sécuritaires en période pré-ou post-électoral sont fréquentes au Burundi comme ailleurs en Afrique. </w:t>
      </w:r>
      <w:r w:rsidR="00E840D4" w:rsidRPr="00EE7AF0">
        <w:rPr>
          <w:rFonts w:ascii="Bahnschrift Light" w:hAnsi="Bahnschrift Light" w:cs="Times New Roman"/>
          <w:sz w:val="24"/>
          <w:szCs w:val="24"/>
        </w:rPr>
        <w:t xml:space="preserve">Une perturbation de cette nature, si prolongée, </w:t>
      </w:r>
      <w:r w:rsidRPr="00EE7AF0">
        <w:rPr>
          <w:rFonts w:ascii="Bahnschrift Light" w:hAnsi="Bahnschrift Light" w:cs="Times New Roman"/>
          <w:sz w:val="24"/>
          <w:szCs w:val="24"/>
        </w:rPr>
        <w:t>pourraient affecter l’activité économique, entraver le mouvement des acteurs du développement et de l’humanitaire, et avoir une incidence négative sur les résultats du plan cadre.</w:t>
      </w:r>
      <w:r w:rsidR="00EE7AF0" w:rsidRPr="00EE7AF0">
        <w:rPr>
          <w:rFonts w:ascii="Bahnschrift Light" w:hAnsi="Bahnschrift Light" w:cs="Times New Roman"/>
          <w:sz w:val="24"/>
          <w:szCs w:val="24"/>
        </w:rPr>
        <w:t xml:space="preserve"> </w:t>
      </w:r>
    </w:p>
    <w:p w14:paraId="54389706" w14:textId="77777777" w:rsidR="000F2EEF" w:rsidRPr="00EE7AF0" w:rsidRDefault="0031165B" w:rsidP="00852F7F">
      <w:pPr>
        <w:spacing w:line="240" w:lineRule="auto"/>
        <w:jc w:val="both"/>
        <w:rPr>
          <w:rFonts w:ascii="Bahnschrift Light" w:hAnsi="Bahnschrift Light" w:cs="Times New Roman"/>
          <w:b/>
          <w:i/>
          <w:sz w:val="24"/>
          <w:szCs w:val="24"/>
        </w:rPr>
      </w:pPr>
      <w:r w:rsidRPr="00EE7AF0">
        <w:rPr>
          <w:rFonts w:ascii="Bahnschrift Light" w:hAnsi="Bahnschrift Light" w:cs="Times New Roman"/>
          <w:b/>
          <w:i/>
          <w:sz w:val="24"/>
          <w:szCs w:val="24"/>
        </w:rPr>
        <w:t>Catastrophes naturelles</w:t>
      </w:r>
    </w:p>
    <w:p w14:paraId="446C93A2" w14:textId="6139D1BB" w:rsidR="007F2FDA" w:rsidRDefault="000A7DBF" w:rsidP="007C5BDC">
      <w:pPr>
        <w:spacing w:line="240" w:lineRule="auto"/>
        <w:jc w:val="both"/>
        <w:rPr>
          <w:rFonts w:ascii="Bahnschrift Light" w:hAnsi="Bahnschrift Light" w:cs="Times New Roman"/>
          <w:sz w:val="24"/>
          <w:szCs w:val="24"/>
        </w:rPr>
      </w:pPr>
      <w:r w:rsidRPr="00EE7AF0">
        <w:rPr>
          <w:rFonts w:ascii="Bahnschrift Light" w:hAnsi="Bahnschrift Light" w:cs="Times New Roman"/>
          <w:sz w:val="24"/>
          <w:szCs w:val="24"/>
        </w:rPr>
        <w:t>Le Burundi est régulièrement affecté par des catastrophes naturelles, en particulier des inondations et des périodes de sècheresse, qui entraînent des mouvements importants de population et des crises alimentaires</w:t>
      </w:r>
      <w:r w:rsidR="0031165B" w:rsidRPr="00EE7AF0">
        <w:rPr>
          <w:rFonts w:ascii="Bahnschrift Light" w:hAnsi="Bahnschrift Light" w:cs="Times New Roman"/>
          <w:sz w:val="24"/>
          <w:szCs w:val="24"/>
        </w:rPr>
        <w:t xml:space="preserve">. </w:t>
      </w:r>
      <w:r w:rsidRPr="00EE7AF0">
        <w:rPr>
          <w:rFonts w:ascii="Bahnschrift Light" w:hAnsi="Bahnschrift Light" w:cs="Times New Roman"/>
          <w:sz w:val="24"/>
          <w:szCs w:val="24"/>
        </w:rPr>
        <w:t xml:space="preserve">Ces catastrophes </w:t>
      </w:r>
      <w:r w:rsidR="0031165B" w:rsidRPr="00EE7AF0">
        <w:rPr>
          <w:rFonts w:ascii="Bahnschrift Light" w:hAnsi="Bahnschrift Light" w:cs="Times New Roman"/>
          <w:sz w:val="24"/>
          <w:szCs w:val="24"/>
        </w:rPr>
        <w:t xml:space="preserve">affectent </w:t>
      </w:r>
      <w:r w:rsidRPr="00EE7AF0">
        <w:rPr>
          <w:rFonts w:ascii="Bahnschrift Light" w:hAnsi="Bahnschrift Light" w:cs="Times New Roman"/>
          <w:sz w:val="24"/>
          <w:szCs w:val="24"/>
        </w:rPr>
        <w:t xml:space="preserve">tout particulièrement </w:t>
      </w:r>
      <w:r w:rsidR="0031165B" w:rsidRPr="00EE7AF0">
        <w:rPr>
          <w:rFonts w:ascii="Bahnschrift Light" w:hAnsi="Bahnschrift Light" w:cs="Times New Roman"/>
          <w:sz w:val="24"/>
          <w:szCs w:val="24"/>
        </w:rPr>
        <w:t xml:space="preserve">les populations les plus vulnérables pour lesquelles les appuis prévus dans ce plan cadre pourraient ne pas suffire </w:t>
      </w:r>
      <w:r w:rsidR="00E840D4" w:rsidRPr="00EE7AF0">
        <w:rPr>
          <w:rFonts w:ascii="Bahnschrift Light" w:hAnsi="Bahnschrift Light" w:cs="Times New Roman"/>
          <w:sz w:val="24"/>
          <w:szCs w:val="24"/>
        </w:rPr>
        <w:t xml:space="preserve">pour </w:t>
      </w:r>
      <w:r w:rsidR="00150C6F" w:rsidRPr="00EE7AF0">
        <w:rPr>
          <w:rFonts w:ascii="Bahnschrift Light" w:hAnsi="Bahnschrift Light" w:cs="Times New Roman"/>
          <w:sz w:val="24"/>
          <w:szCs w:val="24"/>
        </w:rPr>
        <w:t>en amortir l’impact</w:t>
      </w:r>
      <w:r w:rsidR="0031165B" w:rsidRPr="00EE7AF0">
        <w:rPr>
          <w:rFonts w:ascii="Bahnschrift Light" w:hAnsi="Bahnschrift Light" w:cs="Times New Roman"/>
          <w:sz w:val="24"/>
          <w:szCs w:val="24"/>
        </w:rPr>
        <w:t>.</w:t>
      </w:r>
    </w:p>
    <w:p w14:paraId="14689422" w14:textId="77777777" w:rsidR="007F2FDA" w:rsidRDefault="007F2FDA" w:rsidP="007C5BDC">
      <w:pPr>
        <w:spacing w:line="240" w:lineRule="auto"/>
        <w:jc w:val="both"/>
        <w:rPr>
          <w:rFonts w:ascii="Bahnschrift Light" w:hAnsi="Bahnschrift Light" w:cs="Times New Roman"/>
          <w:sz w:val="24"/>
          <w:szCs w:val="24"/>
        </w:rPr>
      </w:pPr>
    </w:p>
    <w:p w14:paraId="022FD70B" w14:textId="77777777" w:rsidR="009D2521" w:rsidRDefault="009D2521" w:rsidP="007C5BDC">
      <w:pPr>
        <w:spacing w:line="240" w:lineRule="auto"/>
        <w:jc w:val="both"/>
        <w:rPr>
          <w:rFonts w:ascii="Bahnschrift Light" w:hAnsi="Bahnschrift Light" w:cs="Times New Roman"/>
          <w:sz w:val="24"/>
          <w:szCs w:val="24"/>
        </w:rPr>
      </w:pPr>
    </w:p>
    <w:p w14:paraId="005967E3" w14:textId="77777777" w:rsidR="009D2521" w:rsidRDefault="009D2521" w:rsidP="007C5BDC">
      <w:pPr>
        <w:spacing w:line="240" w:lineRule="auto"/>
        <w:jc w:val="both"/>
        <w:rPr>
          <w:rFonts w:ascii="Bahnschrift Light" w:hAnsi="Bahnschrift Light" w:cs="Times New Roman"/>
          <w:sz w:val="24"/>
          <w:szCs w:val="24"/>
        </w:rPr>
      </w:pPr>
    </w:p>
    <w:p w14:paraId="00F32D5D" w14:textId="77777777" w:rsidR="009D2521" w:rsidRDefault="009D2521" w:rsidP="007C5BDC">
      <w:pPr>
        <w:spacing w:line="240" w:lineRule="auto"/>
        <w:jc w:val="both"/>
        <w:rPr>
          <w:rFonts w:ascii="Bahnschrift Light" w:hAnsi="Bahnschrift Light" w:cs="Times New Roman"/>
          <w:sz w:val="24"/>
          <w:szCs w:val="24"/>
        </w:rPr>
      </w:pPr>
    </w:p>
    <w:p w14:paraId="0C1FEE3F" w14:textId="77777777" w:rsidR="009D2521" w:rsidRDefault="009D2521" w:rsidP="007C5BDC">
      <w:pPr>
        <w:spacing w:line="240" w:lineRule="auto"/>
        <w:jc w:val="both"/>
        <w:rPr>
          <w:rFonts w:ascii="Bahnschrift Light" w:hAnsi="Bahnschrift Light" w:cs="Times New Roman"/>
          <w:sz w:val="24"/>
          <w:szCs w:val="24"/>
        </w:rPr>
      </w:pPr>
    </w:p>
    <w:p w14:paraId="4003A995" w14:textId="77777777" w:rsidR="009D2521" w:rsidRDefault="009D2521" w:rsidP="007C5BDC">
      <w:pPr>
        <w:spacing w:line="240" w:lineRule="auto"/>
        <w:jc w:val="both"/>
        <w:rPr>
          <w:rFonts w:ascii="Bahnschrift Light" w:hAnsi="Bahnschrift Light" w:cs="Times New Roman"/>
          <w:sz w:val="24"/>
          <w:szCs w:val="24"/>
        </w:rPr>
      </w:pPr>
    </w:p>
    <w:p w14:paraId="678D89AF" w14:textId="77777777" w:rsidR="009D2521" w:rsidRDefault="009D2521" w:rsidP="007C5BDC">
      <w:pPr>
        <w:spacing w:line="240" w:lineRule="auto"/>
        <w:jc w:val="both"/>
        <w:rPr>
          <w:rFonts w:ascii="Bahnschrift Light" w:hAnsi="Bahnschrift Light" w:cs="Times New Roman"/>
          <w:sz w:val="24"/>
          <w:szCs w:val="24"/>
        </w:rPr>
      </w:pPr>
    </w:p>
    <w:p w14:paraId="3BE7F1D1" w14:textId="77777777" w:rsidR="009D2521" w:rsidRDefault="009D2521" w:rsidP="007C5BDC">
      <w:pPr>
        <w:spacing w:line="240" w:lineRule="auto"/>
        <w:jc w:val="both"/>
        <w:rPr>
          <w:rFonts w:ascii="Bahnschrift Light" w:hAnsi="Bahnschrift Light" w:cs="Times New Roman"/>
          <w:sz w:val="24"/>
          <w:szCs w:val="24"/>
        </w:rPr>
      </w:pPr>
    </w:p>
    <w:p w14:paraId="58337A68" w14:textId="77777777" w:rsidR="009D2521" w:rsidRDefault="009D2521" w:rsidP="007C5BDC">
      <w:pPr>
        <w:spacing w:line="240" w:lineRule="auto"/>
        <w:jc w:val="both"/>
        <w:rPr>
          <w:rFonts w:ascii="Bahnschrift Light" w:hAnsi="Bahnschrift Light" w:cs="Times New Roman"/>
          <w:sz w:val="24"/>
          <w:szCs w:val="24"/>
        </w:rPr>
      </w:pPr>
    </w:p>
    <w:p w14:paraId="49EBD553" w14:textId="77777777" w:rsidR="009D2521" w:rsidRDefault="009D2521" w:rsidP="007C5BDC">
      <w:pPr>
        <w:spacing w:line="240" w:lineRule="auto"/>
        <w:jc w:val="both"/>
        <w:rPr>
          <w:rFonts w:ascii="Bahnschrift Light" w:hAnsi="Bahnschrift Light" w:cs="Times New Roman"/>
          <w:sz w:val="24"/>
          <w:szCs w:val="24"/>
        </w:rPr>
      </w:pPr>
    </w:p>
    <w:p w14:paraId="7763C06B" w14:textId="77777777" w:rsidR="009D2521" w:rsidRDefault="009D2521" w:rsidP="007C5BDC">
      <w:pPr>
        <w:spacing w:line="240" w:lineRule="auto"/>
        <w:jc w:val="both"/>
        <w:rPr>
          <w:rFonts w:ascii="Bahnschrift Light" w:hAnsi="Bahnschrift Light" w:cs="Times New Roman"/>
          <w:sz w:val="24"/>
          <w:szCs w:val="24"/>
        </w:rPr>
      </w:pPr>
    </w:p>
    <w:p w14:paraId="48D9BEF5" w14:textId="77777777" w:rsidR="009D2521" w:rsidRDefault="009D2521" w:rsidP="007C5BDC">
      <w:pPr>
        <w:spacing w:line="240" w:lineRule="auto"/>
        <w:jc w:val="both"/>
        <w:rPr>
          <w:rFonts w:ascii="Bahnschrift Light" w:hAnsi="Bahnschrift Light" w:cs="Times New Roman"/>
          <w:sz w:val="24"/>
          <w:szCs w:val="24"/>
        </w:rPr>
      </w:pPr>
    </w:p>
    <w:p w14:paraId="647FA108" w14:textId="77777777" w:rsidR="009D2521" w:rsidRDefault="009D2521" w:rsidP="007C5BDC">
      <w:pPr>
        <w:spacing w:line="240" w:lineRule="auto"/>
        <w:jc w:val="both"/>
        <w:rPr>
          <w:rFonts w:ascii="Bahnschrift Light" w:hAnsi="Bahnschrift Light" w:cs="Times New Roman"/>
          <w:sz w:val="24"/>
          <w:szCs w:val="24"/>
        </w:rPr>
      </w:pPr>
    </w:p>
    <w:p w14:paraId="2F168965" w14:textId="77777777" w:rsidR="009D2521" w:rsidRDefault="009D2521" w:rsidP="007C5BDC">
      <w:pPr>
        <w:spacing w:line="240" w:lineRule="auto"/>
        <w:jc w:val="both"/>
        <w:rPr>
          <w:rFonts w:ascii="Bahnschrift Light" w:hAnsi="Bahnschrift Light" w:cs="Times New Roman"/>
          <w:sz w:val="24"/>
          <w:szCs w:val="24"/>
        </w:rPr>
      </w:pPr>
    </w:p>
    <w:p w14:paraId="0EA1C73A" w14:textId="77777777" w:rsidR="009D2521" w:rsidRDefault="009D2521" w:rsidP="007C5BDC">
      <w:pPr>
        <w:spacing w:line="240" w:lineRule="auto"/>
        <w:jc w:val="both"/>
        <w:rPr>
          <w:rFonts w:ascii="Bahnschrift Light" w:hAnsi="Bahnschrift Light" w:cs="Times New Roman"/>
          <w:sz w:val="24"/>
          <w:szCs w:val="24"/>
        </w:rPr>
      </w:pPr>
    </w:p>
    <w:p w14:paraId="6F64C63F" w14:textId="77777777" w:rsidR="009D2521" w:rsidRDefault="009D2521" w:rsidP="007C5BDC">
      <w:pPr>
        <w:spacing w:line="240" w:lineRule="auto"/>
        <w:jc w:val="both"/>
        <w:rPr>
          <w:rFonts w:ascii="Bahnschrift Light" w:hAnsi="Bahnschrift Light" w:cs="Times New Roman"/>
          <w:sz w:val="24"/>
          <w:szCs w:val="24"/>
        </w:rPr>
      </w:pPr>
    </w:p>
    <w:p w14:paraId="08165859" w14:textId="77777777" w:rsidR="009D2521" w:rsidRDefault="009D2521" w:rsidP="007C5BDC">
      <w:pPr>
        <w:spacing w:line="240" w:lineRule="auto"/>
        <w:jc w:val="both"/>
        <w:rPr>
          <w:rFonts w:ascii="Bahnschrift Light" w:hAnsi="Bahnschrift Light" w:cs="Times New Roman"/>
          <w:sz w:val="24"/>
          <w:szCs w:val="24"/>
        </w:rPr>
      </w:pPr>
    </w:p>
    <w:p w14:paraId="5C4812BD" w14:textId="77777777" w:rsidR="009D2521" w:rsidRDefault="009D2521" w:rsidP="007C5BDC">
      <w:pPr>
        <w:spacing w:line="240" w:lineRule="auto"/>
        <w:jc w:val="both"/>
        <w:rPr>
          <w:rFonts w:ascii="Bahnschrift Light" w:hAnsi="Bahnschrift Light" w:cs="Times New Roman"/>
          <w:sz w:val="24"/>
          <w:szCs w:val="24"/>
        </w:rPr>
      </w:pPr>
    </w:p>
    <w:p w14:paraId="7FFACA77" w14:textId="77777777" w:rsidR="009D2521" w:rsidRDefault="009D2521" w:rsidP="007C5BDC">
      <w:pPr>
        <w:spacing w:line="240" w:lineRule="auto"/>
        <w:jc w:val="both"/>
        <w:rPr>
          <w:rFonts w:ascii="Bahnschrift Light" w:hAnsi="Bahnschrift Light" w:cs="Times New Roman"/>
          <w:sz w:val="24"/>
          <w:szCs w:val="24"/>
        </w:rPr>
      </w:pPr>
    </w:p>
    <w:p w14:paraId="53363316" w14:textId="77777777" w:rsidR="009D2521" w:rsidRDefault="009D2521" w:rsidP="007C5BDC">
      <w:pPr>
        <w:spacing w:line="240" w:lineRule="auto"/>
        <w:jc w:val="both"/>
        <w:rPr>
          <w:rFonts w:ascii="Bahnschrift Light" w:hAnsi="Bahnschrift Light" w:cs="Times New Roman"/>
          <w:sz w:val="24"/>
          <w:szCs w:val="24"/>
        </w:rPr>
      </w:pPr>
    </w:p>
    <w:p w14:paraId="6152B692" w14:textId="77777777" w:rsidR="009D2521" w:rsidRDefault="009D2521" w:rsidP="007C5BDC">
      <w:pPr>
        <w:spacing w:line="240" w:lineRule="auto"/>
        <w:jc w:val="both"/>
        <w:rPr>
          <w:rFonts w:ascii="Bahnschrift Light" w:hAnsi="Bahnschrift Light" w:cs="Times New Roman"/>
          <w:sz w:val="24"/>
          <w:szCs w:val="24"/>
        </w:rPr>
      </w:pPr>
    </w:p>
    <w:p w14:paraId="3D32E83D" w14:textId="77777777" w:rsidR="009D2521" w:rsidRDefault="009D2521" w:rsidP="007C5BDC">
      <w:pPr>
        <w:spacing w:line="240" w:lineRule="auto"/>
        <w:jc w:val="both"/>
        <w:rPr>
          <w:rFonts w:ascii="Bahnschrift Light" w:hAnsi="Bahnschrift Light" w:cs="Times New Roman"/>
          <w:sz w:val="24"/>
          <w:szCs w:val="24"/>
        </w:rPr>
      </w:pPr>
    </w:p>
    <w:p w14:paraId="650446E5" w14:textId="77777777" w:rsidR="009D2521" w:rsidRDefault="009D2521" w:rsidP="007C5BDC">
      <w:pPr>
        <w:spacing w:line="240" w:lineRule="auto"/>
        <w:jc w:val="both"/>
        <w:rPr>
          <w:rFonts w:ascii="Bahnschrift Light" w:hAnsi="Bahnschrift Light" w:cs="Times New Roman"/>
          <w:sz w:val="24"/>
          <w:szCs w:val="24"/>
        </w:rPr>
      </w:pPr>
    </w:p>
    <w:p w14:paraId="7020BE1E" w14:textId="77777777" w:rsidR="009D2521" w:rsidRPr="00EE7AF0" w:rsidRDefault="009D2521" w:rsidP="007C5BDC">
      <w:pPr>
        <w:spacing w:line="240" w:lineRule="auto"/>
        <w:jc w:val="both"/>
        <w:rPr>
          <w:rFonts w:ascii="Bahnschrift Light" w:hAnsi="Bahnschrift Light" w:cs="Times New Roman"/>
          <w:sz w:val="24"/>
          <w:szCs w:val="24"/>
        </w:rPr>
      </w:pPr>
    </w:p>
    <w:p w14:paraId="40279CF7" w14:textId="5636C3EF" w:rsidR="00DA4D4C" w:rsidRPr="00EE7AF0" w:rsidRDefault="00A21F9D" w:rsidP="00456F74">
      <w:pPr>
        <w:pStyle w:val="Paragraphedeliste"/>
        <w:numPr>
          <w:ilvl w:val="0"/>
          <w:numId w:val="1"/>
        </w:numPr>
        <w:shd w:val="clear" w:color="auto" w:fill="B4C6E7" w:themeFill="accent5" w:themeFillTint="66"/>
        <w:spacing w:line="240" w:lineRule="auto"/>
        <w:jc w:val="both"/>
        <w:rPr>
          <w:rFonts w:ascii="Bahnschrift Light" w:hAnsi="Bahnschrift Light"/>
          <w:b/>
          <w:sz w:val="24"/>
          <w:szCs w:val="24"/>
        </w:rPr>
      </w:pPr>
      <w:bookmarkStart w:id="126" w:name="_Toc515362455"/>
      <w:r w:rsidRPr="00EE7AF0">
        <w:rPr>
          <w:rStyle w:val="Titre1Car"/>
          <w:rFonts w:ascii="Bahnschrift Light" w:hAnsi="Bahnschrift Light"/>
          <w:color w:val="auto"/>
          <w:sz w:val="24"/>
          <w:szCs w:val="24"/>
        </w:rPr>
        <w:lastRenderedPageBreak/>
        <w:t>CADRE BUDGETAIRE COMMUN, UNDAF 2019-2023</w:t>
      </w:r>
      <w:bookmarkEnd w:id="126"/>
      <w:r w:rsidRPr="00EE7AF0">
        <w:rPr>
          <w:rFonts w:ascii="Bahnschrift Light" w:hAnsi="Bahnschrift Light"/>
          <w:b/>
          <w:sz w:val="24"/>
          <w:szCs w:val="24"/>
        </w:rPr>
        <w:t xml:space="preserve">   </w:t>
      </w:r>
    </w:p>
    <w:p w14:paraId="6533AD9F" w14:textId="4ABC7A88" w:rsidR="00DA4D4C" w:rsidRPr="00EE7AF0" w:rsidRDefault="00DA4D4C" w:rsidP="00D2174A">
      <w:pPr>
        <w:spacing w:line="240" w:lineRule="auto"/>
        <w:jc w:val="both"/>
        <w:rPr>
          <w:rFonts w:ascii="Bahnschrift Light" w:hAnsi="Bahnschrift Light"/>
          <w:sz w:val="24"/>
          <w:szCs w:val="24"/>
        </w:rPr>
      </w:pPr>
      <w:r w:rsidRPr="00EE7AF0">
        <w:rPr>
          <w:rFonts w:ascii="Bahnschrift Light" w:hAnsi="Bahnschrift Light"/>
          <w:sz w:val="24"/>
          <w:szCs w:val="24"/>
        </w:rPr>
        <w:t>Le processus de budgétisation constitue une réponse intégrée du SNU aux requêtes du Burundi pour son développement économique et social et suit les normes de planification conjointe. L’estimation des budgets de chaque agence tient compte de la mise en œuvre de l’UNDAF au cours de la période 2012-2016</w:t>
      </w:r>
      <w:r w:rsidR="00B35C59" w:rsidRPr="00EE7AF0">
        <w:rPr>
          <w:rFonts w:ascii="Bahnschrift Light" w:hAnsi="Bahnschrift Light"/>
          <w:sz w:val="24"/>
          <w:szCs w:val="24"/>
        </w:rPr>
        <w:t xml:space="preserve"> et de son  P</w:t>
      </w:r>
      <w:r w:rsidRPr="00EE7AF0">
        <w:rPr>
          <w:rFonts w:ascii="Bahnschrift Light" w:hAnsi="Bahnschrift Light"/>
          <w:sz w:val="24"/>
          <w:szCs w:val="24"/>
        </w:rPr>
        <w:t xml:space="preserve">lan </w:t>
      </w:r>
      <w:r w:rsidR="00B35C59" w:rsidRPr="00EE7AF0">
        <w:rPr>
          <w:rFonts w:ascii="Bahnschrift Light" w:hAnsi="Bahnschrift Light"/>
          <w:sz w:val="24"/>
          <w:szCs w:val="24"/>
        </w:rPr>
        <w:t>d’Action C</w:t>
      </w:r>
      <w:r w:rsidRPr="00EE7AF0">
        <w:rPr>
          <w:rFonts w:ascii="Bahnschrift Light" w:hAnsi="Bahnschrift Light"/>
          <w:sz w:val="24"/>
          <w:szCs w:val="24"/>
        </w:rPr>
        <w:t>onjoint 2017-2018. Les ressources financières sont réparties en deux catégories</w:t>
      </w:r>
      <w:r w:rsidRPr="00EE7AF0">
        <w:rPr>
          <w:rFonts w:ascii="Bahnschrift Light" w:hAnsi="Bahnschrift Light" w:cs="Arial"/>
          <w:sz w:val="24"/>
          <w:szCs w:val="24"/>
        </w:rPr>
        <w:t> </w:t>
      </w:r>
      <w:r w:rsidRPr="00EE7AF0">
        <w:rPr>
          <w:rFonts w:ascii="Bahnschrift Light" w:hAnsi="Bahnschrift Light"/>
          <w:sz w:val="24"/>
          <w:szCs w:val="24"/>
        </w:rPr>
        <w:t>: celles qui sont disponibles au sein de chaque agence et celles qu’il reste à mobiliser. La disponibilité des ressources permettra une mise en œuvre effective des program</w:t>
      </w:r>
      <w:r w:rsidR="00B35C59" w:rsidRPr="00EE7AF0">
        <w:rPr>
          <w:rFonts w:ascii="Bahnschrift Light" w:hAnsi="Bahnschrift Light"/>
          <w:sz w:val="24"/>
          <w:szCs w:val="24"/>
        </w:rPr>
        <w:t>mes conjoints conformément aux P</w:t>
      </w:r>
      <w:r w:rsidRPr="00EE7AF0">
        <w:rPr>
          <w:rFonts w:ascii="Bahnschrift Light" w:hAnsi="Bahnschrift Light"/>
          <w:sz w:val="24"/>
          <w:szCs w:val="24"/>
        </w:rPr>
        <w:t xml:space="preserve">lans </w:t>
      </w:r>
      <w:r w:rsidR="00B35C59" w:rsidRPr="00EE7AF0">
        <w:rPr>
          <w:rFonts w:ascii="Bahnschrift Light" w:hAnsi="Bahnschrift Light"/>
          <w:sz w:val="24"/>
          <w:szCs w:val="24"/>
        </w:rPr>
        <w:t>d’Action Conjoint de l’UNDAF.  L</w:t>
      </w:r>
      <w:r w:rsidRPr="00EE7AF0">
        <w:rPr>
          <w:rFonts w:ascii="Bahnschrift Light" w:hAnsi="Bahnschrift Light"/>
          <w:sz w:val="24"/>
          <w:szCs w:val="24"/>
        </w:rPr>
        <w:t>a mobilisation des financements additionnels est du ressort de chaque agence</w:t>
      </w:r>
      <w:r w:rsidR="0031165B" w:rsidRPr="00EE7AF0">
        <w:rPr>
          <w:rFonts w:ascii="Bahnschrift Light" w:hAnsi="Bahnschrift Light"/>
          <w:sz w:val="24"/>
          <w:szCs w:val="24"/>
        </w:rPr>
        <w:t xml:space="preserve">. </w:t>
      </w:r>
    </w:p>
    <w:p w14:paraId="0A989DFB" w14:textId="77777777" w:rsidR="000F2EEF" w:rsidRPr="00456F74" w:rsidRDefault="0031165B" w:rsidP="000C59C2">
      <w:pPr>
        <w:pStyle w:val="Titre2"/>
        <w:numPr>
          <w:ilvl w:val="1"/>
          <w:numId w:val="1"/>
        </w:numPr>
        <w:spacing w:line="240" w:lineRule="auto"/>
        <w:jc w:val="both"/>
        <w:rPr>
          <w:rFonts w:ascii="Bahnschrift Light" w:hAnsi="Bahnschrift Light"/>
          <w:color w:val="00B0F0"/>
          <w:sz w:val="24"/>
          <w:szCs w:val="24"/>
        </w:rPr>
      </w:pPr>
      <w:bookmarkStart w:id="127" w:name="_Toc515362456"/>
      <w:r w:rsidRPr="00456F74">
        <w:rPr>
          <w:rFonts w:ascii="Bahnschrift Light" w:hAnsi="Bahnschrift Light"/>
          <w:color w:val="00B0F0"/>
          <w:sz w:val="24"/>
          <w:szCs w:val="24"/>
        </w:rPr>
        <w:t>Budget estimatif</w:t>
      </w:r>
      <w:bookmarkEnd w:id="127"/>
      <w:r w:rsidRPr="00456F74">
        <w:rPr>
          <w:rFonts w:ascii="Bahnschrift Light" w:hAnsi="Bahnschrift Light"/>
          <w:color w:val="00B0F0"/>
          <w:sz w:val="24"/>
          <w:szCs w:val="24"/>
        </w:rPr>
        <w:t xml:space="preserve">  </w:t>
      </w:r>
    </w:p>
    <w:p w14:paraId="1BF16B45" w14:textId="77777777" w:rsidR="00564358" w:rsidRPr="00EE7AF0" w:rsidRDefault="00564358" w:rsidP="00564358">
      <w:pPr>
        <w:rPr>
          <w:rFonts w:ascii="Bahnschrift Light" w:hAnsi="Bahnschrift Light"/>
        </w:rPr>
      </w:pPr>
    </w:p>
    <w:p w14:paraId="1B4892E8" w14:textId="056F31D6" w:rsidR="00AC2847" w:rsidRPr="00EE7AF0" w:rsidRDefault="00CD095E" w:rsidP="00456F74">
      <w:pPr>
        <w:jc w:val="both"/>
        <w:rPr>
          <w:rFonts w:ascii="Bahnschrift Light" w:hAnsi="Bahnschrift Light" w:cstheme="minorHAnsi"/>
          <w:sz w:val="24"/>
          <w:szCs w:val="24"/>
        </w:rPr>
      </w:pPr>
      <w:r w:rsidRPr="00EE7AF0">
        <w:rPr>
          <w:rFonts w:ascii="Bahnschrift Light" w:hAnsi="Bahnschrift Light" w:cstheme="minorHAnsi"/>
          <w:sz w:val="24"/>
          <w:szCs w:val="24"/>
        </w:rPr>
        <w:t xml:space="preserve">Le budget de l’UNDAF </w:t>
      </w:r>
      <w:r w:rsidR="00564358" w:rsidRPr="00EE7AF0">
        <w:rPr>
          <w:rFonts w:ascii="Bahnschrift Light" w:hAnsi="Bahnschrift Light" w:cstheme="minorHAnsi"/>
          <w:sz w:val="24"/>
          <w:szCs w:val="24"/>
        </w:rPr>
        <w:t>2019-20</w:t>
      </w:r>
      <w:r w:rsidRPr="00EE7AF0">
        <w:rPr>
          <w:rFonts w:ascii="Bahnschrift Light" w:hAnsi="Bahnschrift Light" w:cstheme="minorHAnsi"/>
          <w:sz w:val="24"/>
          <w:szCs w:val="24"/>
        </w:rPr>
        <w:t>23</w:t>
      </w:r>
      <w:r w:rsidR="00564358" w:rsidRPr="00EE7AF0">
        <w:rPr>
          <w:rFonts w:ascii="Bahnschrift Light" w:hAnsi="Bahnschrift Light" w:cstheme="minorHAnsi"/>
          <w:sz w:val="24"/>
          <w:szCs w:val="24"/>
        </w:rPr>
        <w:t xml:space="preserve"> fournit des indications sur la disponibilité des financements selon les programmes </w:t>
      </w:r>
      <w:r w:rsidR="003923DF" w:rsidRPr="00EE7AF0">
        <w:rPr>
          <w:rFonts w:ascii="Bahnschrift Light" w:hAnsi="Bahnschrift Light" w:cstheme="minorHAnsi"/>
          <w:sz w:val="24"/>
          <w:szCs w:val="24"/>
        </w:rPr>
        <w:t>des agences</w:t>
      </w:r>
      <w:r w:rsidR="00564358" w:rsidRPr="00EE7AF0">
        <w:rPr>
          <w:rFonts w:ascii="Bahnschrift Light" w:hAnsi="Bahnschrift Light" w:cstheme="minorHAnsi"/>
          <w:sz w:val="24"/>
          <w:szCs w:val="24"/>
        </w:rPr>
        <w:t xml:space="preserve"> </w:t>
      </w:r>
      <w:r w:rsidRPr="00EE7AF0">
        <w:rPr>
          <w:rFonts w:ascii="Bahnschrift Light" w:hAnsi="Bahnschrift Light" w:cstheme="minorHAnsi"/>
          <w:sz w:val="24"/>
          <w:szCs w:val="24"/>
        </w:rPr>
        <w:t>résidentes ou non résidentes œuvrant</w:t>
      </w:r>
      <w:r w:rsidR="00564358" w:rsidRPr="00EE7AF0">
        <w:rPr>
          <w:rFonts w:ascii="Bahnschrift Light" w:hAnsi="Bahnschrift Light" w:cstheme="minorHAnsi"/>
          <w:sz w:val="24"/>
          <w:szCs w:val="24"/>
        </w:rPr>
        <w:t xml:space="preserve"> dans le pays</w:t>
      </w:r>
      <w:r w:rsidRPr="00EE7AF0">
        <w:rPr>
          <w:rFonts w:ascii="Bahnschrift Light" w:hAnsi="Bahnschrift Light" w:cstheme="minorHAnsi"/>
          <w:sz w:val="24"/>
          <w:szCs w:val="24"/>
        </w:rPr>
        <w:t xml:space="preserve"> ainsi que le gap de financement pour la mobilisation des ressources</w:t>
      </w:r>
      <w:r w:rsidR="00B72EF3" w:rsidRPr="00EE7AF0">
        <w:rPr>
          <w:rFonts w:ascii="Bahnschrift Light" w:hAnsi="Bahnschrift Light" w:cstheme="minorHAnsi"/>
          <w:sz w:val="24"/>
          <w:szCs w:val="24"/>
        </w:rPr>
        <w:t xml:space="preserve"> </w:t>
      </w:r>
      <w:r w:rsidRPr="00EE7AF0">
        <w:rPr>
          <w:rFonts w:ascii="Bahnschrift Light" w:hAnsi="Bahnschrift Light" w:cstheme="minorHAnsi"/>
          <w:sz w:val="24"/>
          <w:szCs w:val="24"/>
        </w:rPr>
        <w:t xml:space="preserve">conformément aux orientations de l’UNDG. </w:t>
      </w:r>
      <w:r w:rsidR="00564358" w:rsidRPr="00EE7AF0">
        <w:rPr>
          <w:rFonts w:ascii="Bahnschrift Light" w:hAnsi="Bahnschrift Light" w:cstheme="minorHAnsi"/>
          <w:sz w:val="24"/>
          <w:szCs w:val="24"/>
        </w:rPr>
        <w:t xml:space="preserve">De manière plus spécifique, pour chaque Effet, un budget a été construit pour </w:t>
      </w:r>
      <w:r w:rsidR="00B72EF3" w:rsidRPr="00EE7AF0">
        <w:rPr>
          <w:rFonts w:ascii="Bahnschrift Light" w:hAnsi="Bahnschrift Light" w:cstheme="minorHAnsi"/>
          <w:sz w:val="24"/>
          <w:szCs w:val="24"/>
        </w:rPr>
        <w:t>la période de cinq ans.</w:t>
      </w:r>
      <w:r w:rsidR="00456F74">
        <w:rPr>
          <w:rFonts w:ascii="Bahnschrift Light" w:hAnsi="Bahnschrift Light" w:cstheme="minorHAnsi"/>
          <w:sz w:val="24"/>
          <w:szCs w:val="24"/>
        </w:rPr>
        <w:t xml:space="preserve"> </w:t>
      </w:r>
    </w:p>
    <w:p w14:paraId="4948A38D" w14:textId="77777777" w:rsidR="000F2EEF" w:rsidRPr="00EE7AF0" w:rsidRDefault="00A5755B" w:rsidP="007C5BDC">
      <w:pPr>
        <w:pStyle w:val="Paragraphedeliste"/>
        <w:spacing w:line="240" w:lineRule="auto"/>
        <w:ind w:left="360"/>
        <w:jc w:val="both"/>
        <w:rPr>
          <w:rFonts w:ascii="Bahnschrift Light" w:hAnsi="Bahnschrift Light" w:cs="Calibri"/>
          <w:b/>
          <w:sz w:val="24"/>
          <w:szCs w:val="24"/>
        </w:rPr>
      </w:pPr>
      <w:r w:rsidRPr="00EE7AF0">
        <w:rPr>
          <w:rFonts w:ascii="Bahnschrift Light" w:hAnsi="Bahnschrift Light" w:cs="Calibri"/>
          <w:b/>
          <w:sz w:val="24"/>
          <w:szCs w:val="24"/>
        </w:rPr>
        <w:t xml:space="preserve">Tableau des </w:t>
      </w:r>
      <w:r w:rsidR="007B4AB5" w:rsidRPr="00EE7AF0">
        <w:rPr>
          <w:rFonts w:ascii="Bahnschrift Light" w:hAnsi="Bahnschrift Light" w:cs="Calibri"/>
          <w:b/>
          <w:sz w:val="24"/>
          <w:szCs w:val="24"/>
        </w:rPr>
        <w:t>Estimations budgétaires globales sur cinq années</w:t>
      </w:r>
      <w:r w:rsidR="00E50954" w:rsidRPr="00EE7AF0">
        <w:rPr>
          <w:rFonts w:ascii="Bahnschrift Light" w:hAnsi="Bahnschrift Light" w:cs="Calibri"/>
          <w:b/>
          <w:sz w:val="24"/>
          <w:szCs w:val="24"/>
        </w:rPr>
        <w:t xml:space="preserve"> (2019-2023)</w:t>
      </w:r>
    </w:p>
    <w:tbl>
      <w:tblPr>
        <w:tblStyle w:val="Tramemoyenne2-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617"/>
        <w:gridCol w:w="620"/>
        <w:gridCol w:w="618"/>
        <w:gridCol w:w="619"/>
        <w:gridCol w:w="618"/>
        <w:gridCol w:w="622"/>
        <w:gridCol w:w="620"/>
        <w:gridCol w:w="617"/>
        <w:gridCol w:w="617"/>
        <w:gridCol w:w="621"/>
        <w:gridCol w:w="617"/>
        <w:gridCol w:w="620"/>
        <w:gridCol w:w="681"/>
        <w:gridCol w:w="681"/>
      </w:tblGrid>
      <w:tr w:rsidR="006A6E9A" w:rsidRPr="00EE7AF0" w14:paraId="021C5004" w14:textId="77777777" w:rsidTr="005643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 w:type="dxa"/>
            <w:vMerge w:val="restart"/>
            <w:tcBorders>
              <w:top w:val="none" w:sz="0" w:space="0" w:color="auto"/>
              <w:left w:val="none" w:sz="0" w:space="0" w:color="auto"/>
              <w:bottom w:val="none" w:sz="0" w:space="0" w:color="auto"/>
              <w:right w:val="none" w:sz="0" w:space="0" w:color="auto"/>
            </w:tcBorders>
          </w:tcPr>
          <w:p w14:paraId="02B73463" w14:textId="77777777" w:rsidR="00F55E3E" w:rsidRPr="00EE7AF0" w:rsidRDefault="00F55E3E" w:rsidP="007C5BDC">
            <w:pPr>
              <w:jc w:val="center"/>
              <w:rPr>
                <w:rFonts w:ascii="Bahnschrift Light" w:hAnsi="Bahnschrift Light" w:cs="Calibri"/>
                <w:b w:val="0"/>
                <w:color w:val="auto"/>
                <w:sz w:val="16"/>
                <w:szCs w:val="16"/>
              </w:rPr>
            </w:pPr>
            <w:r w:rsidRPr="00EE7AF0">
              <w:rPr>
                <w:rFonts w:ascii="Bahnschrift Light" w:hAnsi="Bahnschrift Light" w:cs="Calibri"/>
                <w:color w:val="auto"/>
                <w:sz w:val="16"/>
                <w:szCs w:val="16"/>
              </w:rPr>
              <w:t>Agences</w:t>
            </w:r>
          </w:p>
        </w:tc>
        <w:tc>
          <w:tcPr>
            <w:tcW w:w="1237" w:type="dxa"/>
            <w:gridSpan w:val="2"/>
            <w:tcBorders>
              <w:top w:val="none" w:sz="0" w:space="0" w:color="auto"/>
              <w:left w:val="none" w:sz="0" w:space="0" w:color="auto"/>
              <w:bottom w:val="none" w:sz="0" w:space="0" w:color="auto"/>
              <w:right w:val="none" w:sz="0" w:space="0" w:color="auto"/>
            </w:tcBorders>
          </w:tcPr>
          <w:p w14:paraId="49617D7A" w14:textId="77777777" w:rsidR="00F55E3E" w:rsidRPr="00EE7AF0" w:rsidRDefault="00F55E3E" w:rsidP="007C5BDC">
            <w:pPr>
              <w:jc w:val="center"/>
              <w:cnfStyle w:val="100000000000" w:firstRow="1" w:lastRow="0" w:firstColumn="0" w:lastColumn="0" w:oddVBand="0" w:evenVBand="0" w:oddHBand="0" w:evenHBand="0" w:firstRowFirstColumn="0" w:firstRowLastColumn="0" w:lastRowFirstColumn="0" w:lastRowLastColumn="0"/>
              <w:rPr>
                <w:rFonts w:ascii="Bahnschrift Light" w:hAnsi="Bahnschrift Light" w:cs="Calibri"/>
                <w:b w:val="0"/>
                <w:color w:val="auto"/>
                <w:sz w:val="16"/>
                <w:szCs w:val="16"/>
              </w:rPr>
            </w:pPr>
            <w:r w:rsidRPr="00EE7AF0">
              <w:rPr>
                <w:rFonts w:ascii="Bahnschrift Light" w:hAnsi="Bahnschrift Light" w:cs="Calibri"/>
                <w:color w:val="auto"/>
                <w:sz w:val="16"/>
                <w:szCs w:val="16"/>
              </w:rPr>
              <w:t>2019</w:t>
            </w:r>
          </w:p>
        </w:tc>
        <w:tc>
          <w:tcPr>
            <w:tcW w:w="1237" w:type="dxa"/>
            <w:gridSpan w:val="2"/>
            <w:tcBorders>
              <w:top w:val="none" w:sz="0" w:space="0" w:color="auto"/>
              <w:left w:val="none" w:sz="0" w:space="0" w:color="auto"/>
              <w:bottom w:val="none" w:sz="0" w:space="0" w:color="auto"/>
              <w:right w:val="none" w:sz="0" w:space="0" w:color="auto"/>
            </w:tcBorders>
          </w:tcPr>
          <w:p w14:paraId="3C177E0D" w14:textId="77777777" w:rsidR="00F55E3E" w:rsidRPr="00EE7AF0" w:rsidRDefault="00F55E3E" w:rsidP="007C5BDC">
            <w:pPr>
              <w:jc w:val="center"/>
              <w:cnfStyle w:val="100000000000" w:firstRow="1" w:lastRow="0" w:firstColumn="0" w:lastColumn="0" w:oddVBand="0" w:evenVBand="0" w:oddHBand="0" w:evenHBand="0" w:firstRowFirstColumn="0" w:firstRowLastColumn="0" w:lastRowFirstColumn="0" w:lastRowLastColumn="0"/>
              <w:rPr>
                <w:rFonts w:ascii="Bahnschrift Light" w:hAnsi="Bahnschrift Light" w:cs="Calibri"/>
                <w:b w:val="0"/>
                <w:color w:val="auto"/>
                <w:sz w:val="16"/>
                <w:szCs w:val="16"/>
              </w:rPr>
            </w:pPr>
            <w:r w:rsidRPr="00EE7AF0">
              <w:rPr>
                <w:rFonts w:ascii="Bahnschrift Light" w:hAnsi="Bahnschrift Light" w:cs="Calibri"/>
                <w:color w:val="auto"/>
                <w:sz w:val="16"/>
                <w:szCs w:val="16"/>
              </w:rPr>
              <w:t>2020</w:t>
            </w:r>
          </w:p>
        </w:tc>
        <w:tc>
          <w:tcPr>
            <w:tcW w:w="1240" w:type="dxa"/>
            <w:gridSpan w:val="2"/>
            <w:tcBorders>
              <w:top w:val="none" w:sz="0" w:space="0" w:color="auto"/>
              <w:left w:val="none" w:sz="0" w:space="0" w:color="auto"/>
              <w:bottom w:val="none" w:sz="0" w:space="0" w:color="auto"/>
              <w:right w:val="none" w:sz="0" w:space="0" w:color="auto"/>
            </w:tcBorders>
          </w:tcPr>
          <w:p w14:paraId="6C4B8333" w14:textId="77777777" w:rsidR="00F55E3E" w:rsidRPr="00EE7AF0" w:rsidRDefault="00F55E3E" w:rsidP="007C5BDC">
            <w:pPr>
              <w:jc w:val="center"/>
              <w:cnfStyle w:val="100000000000" w:firstRow="1" w:lastRow="0" w:firstColumn="0" w:lastColumn="0" w:oddVBand="0" w:evenVBand="0" w:oddHBand="0" w:evenHBand="0" w:firstRowFirstColumn="0" w:firstRowLastColumn="0" w:lastRowFirstColumn="0" w:lastRowLastColumn="0"/>
              <w:rPr>
                <w:rFonts w:ascii="Bahnschrift Light" w:hAnsi="Bahnschrift Light" w:cs="Calibri"/>
                <w:b w:val="0"/>
                <w:color w:val="auto"/>
                <w:sz w:val="16"/>
                <w:szCs w:val="16"/>
              </w:rPr>
            </w:pPr>
            <w:r w:rsidRPr="00EE7AF0">
              <w:rPr>
                <w:rFonts w:ascii="Bahnschrift Light" w:hAnsi="Bahnschrift Light" w:cs="Calibri"/>
                <w:color w:val="auto"/>
                <w:sz w:val="16"/>
                <w:szCs w:val="16"/>
              </w:rPr>
              <w:t>2021</w:t>
            </w:r>
          </w:p>
        </w:tc>
        <w:tc>
          <w:tcPr>
            <w:tcW w:w="1237" w:type="dxa"/>
            <w:gridSpan w:val="2"/>
            <w:tcBorders>
              <w:top w:val="none" w:sz="0" w:space="0" w:color="auto"/>
              <w:left w:val="none" w:sz="0" w:space="0" w:color="auto"/>
              <w:bottom w:val="none" w:sz="0" w:space="0" w:color="auto"/>
              <w:right w:val="none" w:sz="0" w:space="0" w:color="auto"/>
            </w:tcBorders>
          </w:tcPr>
          <w:p w14:paraId="27F52A7F" w14:textId="77777777" w:rsidR="00F55E3E" w:rsidRPr="00EE7AF0" w:rsidRDefault="00F55E3E" w:rsidP="007C5BDC">
            <w:pPr>
              <w:jc w:val="center"/>
              <w:cnfStyle w:val="100000000000" w:firstRow="1" w:lastRow="0" w:firstColumn="0" w:lastColumn="0" w:oddVBand="0" w:evenVBand="0" w:oddHBand="0" w:evenHBand="0" w:firstRowFirstColumn="0" w:firstRowLastColumn="0" w:lastRowFirstColumn="0" w:lastRowLastColumn="0"/>
              <w:rPr>
                <w:rFonts w:ascii="Bahnschrift Light" w:hAnsi="Bahnschrift Light" w:cs="Calibri"/>
                <w:b w:val="0"/>
                <w:color w:val="auto"/>
                <w:sz w:val="16"/>
                <w:szCs w:val="16"/>
              </w:rPr>
            </w:pPr>
            <w:r w:rsidRPr="00EE7AF0">
              <w:rPr>
                <w:rFonts w:ascii="Bahnschrift Light" w:hAnsi="Bahnschrift Light" w:cs="Calibri"/>
                <w:color w:val="auto"/>
                <w:sz w:val="16"/>
                <w:szCs w:val="16"/>
              </w:rPr>
              <w:t>2022</w:t>
            </w:r>
          </w:p>
        </w:tc>
        <w:tc>
          <w:tcPr>
            <w:tcW w:w="1238" w:type="dxa"/>
            <w:gridSpan w:val="2"/>
            <w:tcBorders>
              <w:top w:val="none" w:sz="0" w:space="0" w:color="auto"/>
              <w:left w:val="none" w:sz="0" w:space="0" w:color="auto"/>
              <w:bottom w:val="none" w:sz="0" w:space="0" w:color="auto"/>
              <w:right w:val="none" w:sz="0" w:space="0" w:color="auto"/>
            </w:tcBorders>
          </w:tcPr>
          <w:p w14:paraId="036C246E" w14:textId="77777777" w:rsidR="00F55E3E" w:rsidRPr="00EE7AF0" w:rsidRDefault="00F55E3E" w:rsidP="007C5BDC">
            <w:pPr>
              <w:jc w:val="center"/>
              <w:cnfStyle w:val="100000000000" w:firstRow="1" w:lastRow="0" w:firstColumn="0" w:lastColumn="0" w:oddVBand="0" w:evenVBand="0" w:oddHBand="0" w:evenHBand="0" w:firstRowFirstColumn="0" w:firstRowLastColumn="0" w:lastRowFirstColumn="0" w:lastRowLastColumn="0"/>
              <w:rPr>
                <w:rFonts w:ascii="Bahnschrift Light" w:hAnsi="Bahnschrift Light" w:cs="Calibri"/>
                <w:b w:val="0"/>
                <w:color w:val="auto"/>
                <w:sz w:val="16"/>
                <w:szCs w:val="16"/>
              </w:rPr>
            </w:pPr>
            <w:r w:rsidRPr="00EE7AF0">
              <w:rPr>
                <w:rFonts w:ascii="Bahnschrift Light" w:hAnsi="Bahnschrift Light" w:cs="Calibri"/>
                <w:color w:val="auto"/>
                <w:sz w:val="16"/>
                <w:szCs w:val="16"/>
              </w:rPr>
              <w:t>2023</w:t>
            </w:r>
          </w:p>
        </w:tc>
        <w:tc>
          <w:tcPr>
            <w:tcW w:w="1237" w:type="dxa"/>
            <w:gridSpan w:val="2"/>
            <w:tcBorders>
              <w:top w:val="none" w:sz="0" w:space="0" w:color="auto"/>
              <w:left w:val="none" w:sz="0" w:space="0" w:color="auto"/>
              <w:bottom w:val="none" w:sz="0" w:space="0" w:color="auto"/>
              <w:right w:val="none" w:sz="0" w:space="0" w:color="auto"/>
            </w:tcBorders>
          </w:tcPr>
          <w:p w14:paraId="66BE3EB7" w14:textId="77777777" w:rsidR="00F55E3E" w:rsidRPr="00EE7AF0" w:rsidRDefault="00F55E3E" w:rsidP="007C5BDC">
            <w:pPr>
              <w:jc w:val="center"/>
              <w:cnfStyle w:val="100000000000" w:firstRow="1" w:lastRow="0" w:firstColumn="0" w:lastColumn="0" w:oddVBand="0" w:evenVBand="0" w:oddHBand="0" w:evenHBand="0" w:firstRowFirstColumn="0" w:firstRowLastColumn="0" w:lastRowFirstColumn="0" w:lastRowLastColumn="0"/>
              <w:rPr>
                <w:rFonts w:ascii="Bahnschrift Light" w:hAnsi="Bahnschrift Light" w:cs="Calibri"/>
                <w:color w:val="auto"/>
                <w:sz w:val="16"/>
                <w:szCs w:val="16"/>
              </w:rPr>
            </w:pPr>
            <w:r w:rsidRPr="00EE7AF0">
              <w:rPr>
                <w:rFonts w:ascii="Bahnschrift Light" w:hAnsi="Bahnschrift Light" w:cs="Calibri"/>
                <w:color w:val="auto"/>
                <w:sz w:val="16"/>
                <w:szCs w:val="16"/>
              </w:rPr>
              <w:t>TOTAL</w:t>
            </w:r>
          </w:p>
          <w:p w14:paraId="2B78D982" w14:textId="77777777" w:rsidR="00F55E3E" w:rsidRPr="00EE7AF0" w:rsidRDefault="00F55E3E" w:rsidP="007C5BDC">
            <w:pPr>
              <w:jc w:val="center"/>
              <w:cnfStyle w:val="100000000000" w:firstRow="1" w:lastRow="0" w:firstColumn="0" w:lastColumn="0" w:oddVBand="0" w:evenVBand="0" w:oddHBand="0" w:evenHBand="0" w:firstRowFirstColumn="0" w:firstRowLastColumn="0" w:lastRowFirstColumn="0" w:lastRowLastColumn="0"/>
              <w:rPr>
                <w:rFonts w:ascii="Bahnschrift Light" w:hAnsi="Bahnschrift Light" w:cs="Calibri"/>
                <w:b w:val="0"/>
                <w:color w:val="auto"/>
                <w:sz w:val="16"/>
                <w:szCs w:val="16"/>
              </w:rPr>
            </w:pPr>
            <w:r w:rsidRPr="00EE7AF0">
              <w:rPr>
                <w:rFonts w:ascii="Bahnschrift Light" w:hAnsi="Bahnschrift Light" w:cs="Calibri"/>
                <w:color w:val="auto"/>
                <w:sz w:val="16"/>
                <w:szCs w:val="16"/>
              </w:rPr>
              <w:t>(Millions de dollars)</w:t>
            </w:r>
          </w:p>
        </w:tc>
        <w:tc>
          <w:tcPr>
            <w:tcW w:w="1362" w:type="dxa"/>
            <w:gridSpan w:val="2"/>
            <w:tcBorders>
              <w:top w:val="none" w:sz="0" w:space="0" w:color="auto"/>
              <w:left w:val="none" w:sz="0" w:space="0" w:color="auto"/>
              <w:bottom w:val="none" w:sz="0" w:space="0" w:color="auto"/>
              <w:right w:val="none" w:sz="0" w:space="0" w:color="auto"/>
            </w:tcBorders>
          </w:tcPr>
          <w:p w14:paraId="563D20B3" w14:textId="77777777" w:rsidR="00F55E3E" w:rsidRPr="00EE7AF0" w:rsidRDefault="00F55E3E" w:rsidP="007C5BDC">
            <w:pPr>
              <w:jc w:val="center"/>
              <w:cnfStyle w:val="100000000000" w:firstRow="1" w:lastRow="0" w:firstColumn="0" w:lastColumn="0" w:oddVBand="0" w:evenVBand="0" w:oddHBand="0" w:evenHBand="0" w:firstRowFirstColumn="0" w:firstRowLastColumn="0" w:lastRowFirstColumn="0" w:lastRowLastColumn="0"/>
              <w:rPr>
                <w:rFonts w:ascii="Bahnschrift Light" w:hAnsi="Bahnschrift Light" w:cs="Calibri"/>
                <w:b w:val="0"/>
                <w:color w:val="auto"/>
                <w:sz w:val="16"/>
                <w:szCs w:val="16"/>
              </w:rPr>
            </w:pPr>
            <w:r w:rsidRPr="00EE7AF0">
              <w:rPr>
                <w:rFonts w:ascii="Bahnschrift Light" w:hAnsi="Bahnschrift Light" w:cs="Calibri"/>
                <w:color w:val="auto"/>
                <w:sz w:val="16"/>
                <w:szCs w:val="16"/>
              </w:rPr>
              <w:t>%</w:t>
            </w:r>
          </w:p>
        </w:tc>
      </w:tr>
      <w:tr w:rsidR="00484456" w:rsidRPr="00EE7AF0" w14:paraId="15691A6E" w14:textId="77777777" w:rsidTr="00564358">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101" w:type="dxa"/>
            <w:vMerge/>
            <w:tcBorders>
              <w:left w:val="none" w:sz="0" w:space="0" w:color="auto"/>
              <w:bottom w:val="none" w:sz="0" w:space="0" w:color="auto"/>
              <w:right w:val="none" w:sz="0" w:space="0" w:color="auto"/>
            </w:tcBorders>
          </w:tcPr>
          <w:p w14:paraId="13366CE4" w14:textId="77777777" w:rsidR="00F55E3E" w:rsidRPr="00EE7AF0" w:rsidRDefault="00F55E3E" w:rsidP="007C5BDC">
            <w:pPr>
              <w:jc w:val="center"/>
              <w:rPr>
                <w:rFonts w:ascii="Bahnschrift Light" w:hAnsi="Bahnschrift Light"/>
                <w:b w:val="0"/>
                <w:i/>
                <w:color w:val="auto"/>
                <w:sz w:val="12"/>
                <w:szCs w:val="12"/>
              </w:rPr>
            </w:pPr>
          </w:p>
        </w:tc>
        <w:tc>
          <w:tcPr>
            <w:tcW w:w="617" w:type="dxa"/>
          </w:tcPr>
          <w:p w14:paraId="29FC2C97"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RR</w:t>
            </w:r>
          </w:p>
        </w:tc>
        <w:tc>
          <w:tcPr>
            <w:tcW w:w="620" w:type="dxa"/>
          </w:tcPr>
          <w:p w14:paraId="4A476B74"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GAP</w:t>
            </w:r>
          </w:p>
        </w:tc>
        <w:tc>
          <w:tcPr>
            <w:tcW w:w="618" w:type="dxa"/>
          </w:tcPr>
          <w:p w14:paraId="30F22FBC"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RR</w:t>
            </w:r>
          </w:p>
        </w:tc>
        <w:tc>
          <w:tcPr>
            <w:tcW w:w="619" w:type="dxa"/>
          </w:tcPr>
          <w:p w14:paraId="561E1D08"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GAP</w:t>
            </w:r>
          </w:p>
        </w:tc>
        <w:tc>
          <w:tcPr>
            <w:tcW w:w="618" w:type="dxa"/>
          </w:tcPr>
          <w:p w14:paraId="5C4C9EA9"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RR</w:t>
            </w:r>
          </w:p>
        </w:tc>
        <w:tc>
          <w:tcPr>
            <w:tcW w:w="622" w:type="dxa"/>
          </w:tcPr>
          <w:p w14:paraId="026FA2AC"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GAP</w:t>
            </w:r>
          </w:p>
        </w:tc>
        <w:tc>
          <w:tcPr>
            <w:tcW w:w="620" w:type="dxa"/>
          </w:tcPr>
          <w:p w14:paraId="0FC05BD5"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RR</w:t>
            </w:r>
          </w:p>
        </w:tc>
        <w:tc>
          <w:tcPr>
            <w:tcW w:w="617" w:type="dxa"/>
          </w:tcPr>
          <w:p w14:paraId="618FA876"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GAP</w:t>
            </w:r>
          </w:p>
        </w:tc>
        <w:tc>
          <w:tcPr>
            <w:tcW w:w="617" w:type="dxa"/>
          </w:tcPr>
          <w:p w14:paraId="5F3E9C8B"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RR</w:t>
            </w:r>
          </w:p>
        </w:tc>
        <w:tc>
          <w:tcPr>
            <w:tcW w:w="621" w:type="dxa"/>
          </w:tcPr>
          <w:p w14:paraId="00086CFF"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GAP</w:t>
            </w:r>
          </w:p>
        </w:tc>
        <w:tc>
          <w:tcPr>
            <w:tcW w:w="617" w:type="dxa"/>
          </w:tcPr>
          <w:p w14:paraId="5E4A26B6"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RR</w:t>
            </w:r>
          </w:p>
        </w:tc>
        <w:tc>
          <w:tcPr>
            <w:tcW w:w="620" w:type="dxa"/>
          </w:tcPr>
          <w:p w14:paraId="5DBBF72C"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GAP</w:t>
            </w:r>
          </w:p>
        </w:tc>
        <w:tc>
          <w:tcPr>
            <w:tcW w:w="681" w:type="dxa"/>
          </w:tcPr>
          <w:p w14:paraId="0F063F69"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RR</w:t>
            </w:r>
          </w:p>
        </w:tc>
        <w:tc>
          <w:tcPr>
            <w:tcW w:w="681" w:type="dxa"/>
          </w:tcPr>
          <w:p w14:paraId="7DBB4C3F" w14:textId="77777777" w:rsidR="00F55E3E" w:rsidRPr="00EE7AF0" w:rsidRDefault="00F55E3E" w:rsidP="007C5BDC">
            <w:pPr>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b/>
                <w:i/>
                <w:sz w:val="12"/>
                <w:szCs w:val="12"/>
              </w:rPr>
            </w:pPr>
            <w:r w:rsidRPr="00EE7AF0">
              <w:rPr>
                <w:rFonts w:ascii="Bahnschrift Light" w:hAnsi="Bahnschrift Light"/>
                <w:b/>
                <w:i/>
                <w:sz w:val="12"/>
                <w:szCs w:val="12"/>
              </w:rPr>
              <w:t>GAP</w:t>
            </w:r>
          </w:p>
        </w:tc>
      </w:tr>
      <w:tr w:rsidR="006A6E9A" w:rsidRPr="00EE7AF0" w14:paraId="4DBC3DBB" w14:textId="77777777" w:rsidTr="00564358">
        <w:trPr>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7C27A614" w14:textId="77777777" w:rsidR="00F55E3E" w:rsidRPr="00EE7AF0" w:rsidRDefault="00F55E3E" w:rsidP="007C5BDC">
            <w:pPr>
              <w:rPr>
                <w:rFonts w:ascii="Bahnschrift Light" w:hAnsi="Bahnschrift Light" w:cs="Calibri"/>
                <w:b w:val="0"/>
                <w:i/>
                <w:color w:val="auto"/>
                <w:sz w:val="14"/>
                <w:szCs w:val="12"/>
              </w:rPr>
            </w:pPr>
            <w:r w:rsidRPr="00EE7AF0">
              <w:rPr>
                <w:rFonts w:ascii="Bahnschrift Light" w:hAnsi="Bahnschrift Light" w:cs="Calibri"/>
                <w:i/>
                <w:color w:val="auto"/>
                <w:sz w:val="14"/>
                <w:szCs w:val="12"/>
              </w:rPr>
              <w:t>OHCHR</w:t>
            </w:r>
          </w:p>
        </w:tc>
        <w:tc>
          <w:tcPr>
            <w:tcW w:w="617" w:type="dxa"/>
          </w:tcPr>
          <w:p w14:paraId="181B4F58"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6ABFA308"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8" w:type="dxa"/>
          </w:tcPr>
          <w:p w14:paraId="54DE4F5C"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9" w:type="dxa"/>
          </w:tcPr>
          <w:p w14:paraId="6F975403"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8" w:type="dxa"/>
          </w:tcPr>
          <w:p w14:paraId="1B7EDDE5"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2" w:type="dxa"/>
          </w:tcPr>
          <w:p w14:paraId="6D1355C2"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19CDDCD4"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099D737B"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7863ED94"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1" w:type="dxa"/>
          </w:tcPr>
          <w:p w14:paraId="2C9E33F0"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4C3B4AB0"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19AD2D3D"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81" w:type="dxa"/>
          </w:tcPr>
          <w:p w14:paraId="23AD34D5"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81" w:type="dxa"/>
          </w:tcPr>
          <w:p w14:paraId="46D0A7A5"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r>
      <w:tr w:rsidR="00C107F5" w:rsidRPr="00EE7AF0" w14:paraId="15D3B67B" w14:textId="77777777" w:rsidTr="0056435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49991223" w14:textId="77777777" w:rsidR="00F55E3E" w:rsidRPr="00EE7AF0" w:rsidRDefault="00F55E3E" w:rsidP="007C5BDC">
            <w:pPr>
              <w:rPr>
                <w:rFonts w:ascii="Bahnschrift Light" w:hAnsi="Bahnschrift Light" w:cs="Calibri"/>
                <w:b w:val="0"/>
                <w:i/>
                <w:color w:val="auto"/>
                <w:sz w:val="14"/>
                <w:szCs w:val="12"/>
              </w:rPr>
            </w:pPr>
            <w:r w:rsidRPr="00EE7AF0">
              <w:rPr>
                <w:rFonts w:ascii="Bahnschrift Light" w:eastAsia="Times New Roman" w:hAnsi="Bahnschrift Light"/>
                <w:i/>
                <w:color w:val="auto"/>
                <w:sz w:val="14"/>
                <w:szCs w:val="12"/>
                <w:lang w:eastAsia="fr-FR"/>
              </w:rPr>
              <w:t>FAO</w:t>
            </w:r>
          </w:p>
        </w:tc>
        <w:tc>
          <w:tcPr>
            <w:tcW w:w="617" w:type="dxa"/>
          </w:tcPr>
          <w:p w14:paraId="1059B570"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 xml:space="preserve">5, 864 </w:t>
            </w:r>
          </w:p>
        </w:tc>
        <w:tc>
          <w:tcPr>
            <w:tcW w:w="620" w:type="dxa"/>
          </w:tcPr>
          <w:p w14:paraId="5C9252AB"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 xml:space="preserve">7,482 </w:t>
            </w:r>
          </w:p>
        </w:tc>
        <w:tc>
          <w:tcPr>
            <w:tcW w:w="618" w:type="dxa"/>
          </w:tcPr>
          <w:p w14:paraId="747A40CF"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2,619</w:t>
            </w:r>
          </w:p>
        </w:tc>
        <w:tc>
          <w:tcPr>
            <w:tcW w:w="619" w:type="dxa"/>
          </w:tcPr>
          <w:p w14:paraId="11154B79"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8,500</w:t>
            </w:r>
          </w:p>
        </w:tc>
        <w:tc>
          <w:tcPr>
            <w:tcW w:w="618" w:type="dxa"/>
          </w:tcPr>
          <w:p w14:paraId="78FD279C"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1,191</w:t>
            </w:r>
          </w:p>
        </w:tc>
        <w:tc>
          <w:tcPr>
            <w:tcW w:w="622" w:type="dxa"/>
          </w:tcPr>
          <w:p w14:paraId="22E596E4"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9,000</w:t>
            </w:r>
          </w:p>
        </w:tc>
        <w:tc>
          <w:tcPr>
            <w:tcW w:w="620" w:type="dxa"/>
          </w:tcPr>
          <w:p w14:paraId="5CDA6F2F"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1,191</w:t>
            </w:r>
          </w:p>
        </w:tc>
        <w:tc>
          <w:tcPr>
            <w:tcW w:w="617" w:type="dxa"/>
          </w:tcPr>
          <w:p w14:paraId="42E84D6B"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10,000</w:t>
            </w:r>
          </w:p>
        </w:tc>
        <w:tc>
          <w:tcPr>
            <w:tcW w:w="617" w:type="dxa"/>
          </w:tcPr>
          <w:p w14:paraId="64EED890"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1,191</w:t>
            </w:r>
          </w:p>
        </w:tc>
        <w:tc>
          <w:tcPr>
            <w:tcW w:w="621" w:type="dxa"/>
          </w:tcPr>
          <w:p w14:paraId="39F6EC39"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11,200</w:t>
            </w:r>
          </w:p>
        </w:tc>
        <w:tc>
          <w:tcPr>
            <w:tcW w:w="617" w:type="dxa"/>
          </w:tcPr>
          <w:p w14:paraId="50D10D5D"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12, 1</w:t>
            </w:r>
          </w:p>
        </w:tc>
        <w:tc>
          <w:tcPr>
            <w:tcW w:w="620" w:type="dxa"/>
          </w:tcPr>
          <w:p w14:paraId="7EFA8DA3"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46, 18</w:t>
            </w:r>
          </w:p>
        </w:tc>
        <w:tc>
          <w:tcPr>
            <w:tcW w:w="681" w:type="dxa"/>
          </w:tcPr>
          <w:p w14:paraId="6D1892C9"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21</w:t>
            </w:r>
          </w:p>
        </w:tc>
        <w:tc>
          <w:tcPr>
            <w:tcW w:w="681" w:type="dxa"/>
          </w:tcPr>
          <w:p w14:paraId="62C40A80"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79</w:t>
            </w:r>
          </w:p>
        </w:tc>
      </w:tr>
      <w:tr w:rsidR="00413E7E" w:rsidRPr="00EE7AF0" w14:paraId="59CE0BAC" w14:textId="77777777" w:rsidTr="00564358">
        <w:trPr>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760C4853"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UNICEF</w:t>
            </w:r>
          </w:p>
        </w:tc>
        <w:tc>
          <w:tcPr>
            <w:tcW w:w="617" w:type="dxa"/>
          </w:tcPr>
          <w:p w14:paraId="503F8878"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cs="Calibri"/>
                <w:i/>
                <w:sz w:val="14"/>
                <w:szCs w:val="12"/>
              </w:rPr>
            </w:pPr>
            <w:r w:rsidRPr="00EE7AF0">
              <w:rPr>
                <w:rFonts w:ascii="Bahnschrift Light" w:hAnsi="Bahnschrift Light" w:cs="Calibri"/>
                <w:i/>
                <w:sz w:val="14"/>
                <w:szCs w:val="12"/>
              </w:rPr>
              <w:t>9.7</w:t>
            </w:r>
          </w:p>
        </w:tc>
        <w:tc>
          <w:tcPr>
            <w:tcW w:w="620" w:type="dxa"/>
          </w:tcPr>
          <w:p w14:paraId="30634839"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cs="Calibri"/>
                <w:i/>
                <w:sz w:val="14"/>
                <w:szCs w:val="12"/>
              </w:rPr>
            </w:pPr>
            <w:r w:rsidRPr="00EE7AF0">
              <w:rPr>
                <w:rFonts w:ascii="Bahnschrift Light" w:hAnsi="Bahnschrift Light" w:cs="Calibri"/>
                <w:i/>
                <w:sz w:val="14"/>
                <w:szCs w:val="12"/>
              </w:rPr>
              <w:t>12.1</w:t>
            </w:r>
          </w:p>
        </w:tc>
        <w:tc>
          <w:tcPr>
            <w:tcW w:w="618" w:type="dxa"/>
          </w:tcPr>
          <w:p w14:paraId="6BD68A5F"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cs="Calibri"/>
                <w:i/>
                <w:sz w:val="14"/>
                <w:szCs w:val="12"/>
              </w:rPr>
            </w:pPr>
            <w:r w:rsidRPr="00EE7AF0">
              <w:rPr>
                <w:rFonts w:ascii="Bahnschrift Light" w:hAnsi="Bahnschrift Light" w:cs="Calibri"/>
                <w:i/>
                <w:sz w:val="14"/>
                <w:szCs w:val="12"/>
              </w:rPr>
              <w:t>9.1</w:t>
            </w:r>
          </w:p>
        </w:tc>
        <w:tc>
          <w:tcPr>
            <w:tcW w:w="619" w:type="dxa"/>
          </w:tcPr>
          <w:p w14:paraId="20874C49"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cs="Calibri"/>
                <w:i/>
                <w:sz w:val="14"/>
                <w:szCs w:val="12"/>
              </w:rPr>
            </w:pPr>
            <w:r w:rsidRPr="00EE7AF0">
              <w:rPr>
                <w:rFonts w:ascii="Bahnschrift Light" w:hAnsi="Bahnschrift Light" w:cs="Calibri"/>
                <w:i/>
                <w:sz w:val="14"/>
                <w:szCs w:val="12"/>
              </w:rPr>
              <w:t>12.6</w:t>
            </w:r>
          </w:p>
        </w:tc>
        <w:tc>
          <w:tcPr>
            <w:tcW w:w="618" w:type="dxa"/>
          </w:tcPr>
          <w:p w14:paraId="0186440C"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cs="Calibri"/>
                <w:i/>
                <w:sz w:val="14"/>
                <w:szCs w:val="12"/>
              </w:rPr>
            </w:pPr>
            <w:r w:rsidRPr="00EE7AF0">
              <w:rPr>
                <w:rFonts w:ascii="Bahnschrift Light" w:hAnsi="Bahnschrift Light" w:cs="Calibri"/>
                <w:i/>
                <w:sz w:val="14"/>
                <w:szCs w:val="12"/>
              </w:rPr>
              <w:t>9</w:t>
            </w:r>
          </w:p>
        </w:tc>
        <w:tc>
          <w:tcPr>
            <w:tcW w:w="622" w:type="dxa"/>
          </w:tcPr>
          <w:p w14:paraId="16ED2454"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cs="Calibri"/>
                <w:i/>
                <w:sz w:val="14"/>
                <w:szCs w:val="12"/>
              </w:rPr>
            </w:pPr>
            <w:r w:rsidRPr="00EE7AF0">
              <w:rPr>
                <w:rFonts w:ascii="Bahnschrift Light" w:hAnsi="Bahnschrift Light" w:cs="Calibri"/>
                <w:i/>
                <w:sz w:val="14"/>
                <w:szCs w:val="12"/>
              </w:rPr>
              <w:t>12.7</w:t>
            </w:r>
          </w:p>
        </w:tc>
        <w:tc>
          <w:tcPr>
            <w:tcW w:w="620" w:type="dxa"/>
          </w:tcPr>
          <w:p w14:paraId="22976530"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8</w:t>
            </w:r>
          </w:p>
        </w:tc>
        <w:tc>
          <w:tcPr>
            <w:tcW w:w="617" w:type="dxa"/>
          </w:tcPr>
          <w:p w14:paraId="2511AA09"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12.8</w:t>
            </w:r>
          </w:p>
        </w:tc>
        <w:tc>
          <w:tcPr>
            <w:tcW w:w="617" w:type="dxa"/>
          </w:tcPr>
          <w:p w14:paraId="31B4D0F5"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8</w:t>
            </w:r>
          </w:p>
        </w:tc>
        <w:tc>
          <w:tcPr>
            <w:tcW w:w="621" w:type="dxa"/>
          </w:tcPr>
          <w:p w14:paraId="00C1133F"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12.8</w:t>
            </w:r>
          </w:p>
        </w:tc>
        <w:tc>
          <w:tcPr>
            <w:tcW w:w="617" w:type="dxa"/>
          </w:tcPr>
          <w:p w14:paraId="0A0C179E"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44</w:t>
            </w:r>
          </w:p>
        </w:tc>
        <w:tc>
          <w:tcPr>
            <w:tcW w:w="620" w:type="dxa"/>
          </w:tcPr>
          <w:p w14:paraId="0CF2BB51"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65</w:t>
            </w:r>
          </w:p>
        </w:tc>
        <w:tc>
          <w:tcPr>
            <w:tcW w:w="681" w:type="dxa"/>
          </w:tcPr>
          <w:p w14:paraId="5708CE84"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81" w:type="dxa"/>
          </w:tcPr>
          <w:p w14:paraId="07E791B9"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r>
      <w:tr w:rsidR="00413E7E" w:rsidRPr="00EE7AF0" w14:paraId="15804155" w14:textId="77777777" w:rsidTr="0056435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50A2986E"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ONUWOMEN</w:t>
            </w:r>
          </w:p>
        </w:tc>
        <w:tc>
          <w:tcPr>
            <w:tcW w:w="617" w:type="dxa"/>
          </w:tcPr>
          <w:p w14:paraId="08BE90BA"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1,719</w:t>
            </w:r>
          </w:p>
        </w:tc>
        <w:tc>
          <w:tcPr>
            <w:tcW w:w="620" w:type="dxa"/>
          </w:tcPr>
          <w:p w14:paraId="11C2DE1B"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0,516</w:t>
            </w:r>
          </w:p>
        </w:tc>
        <w:tc>
          <w:tcPr>
            <w:tcW w:w="618" w:type="dxa"/>
          </w:tcPr>
          <w:p w14:paraId="7BCF5D90"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1,719</w:t>
            </w:r>
          </w:p>
        </w:tc>
        <w:tc>
          <w:tcPr>
            <w:tcW w:w="619" w:type="dxa"/>
          </w:tcPr>
          <w:p w14:paraId="5D456083"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0,516</w:t>
            </w:r>
          </w:p>
        </w:tc>
        <w:tc>
          <w:tcPr>
            <w:tcW w:w="618" w:type="dxa"/>
          </w:tcPr>
          <w:p w14:paraId="49945D87"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1,719</w:t>
            </w:r>
          </w:p>
        </w:tc>
        <w:tc>
          <w:tcPr>
            <w:tcW w:w="622" w:type="dxa"/>
          </w:tcPr>
          <w:p w14:paraId="5BD4D903"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0,516</w:t>
            </w:r>
          </w:p>
        </w:tc>
        <w:tc>
          <w:tcPr>
            <w:tcW w:w="620" w:type="dxa"/>
          </w:tcPr>
          <w:p w14:paraId="0F96212F"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1,719</w:t>
            </w:r>
          </w:p>
        </w:tc>
        <w:tc>
          <w:tcPr>
            <w:tcW w:w="617" w:type="dxa"/>
          </w:tcPr>
          <w:p w14:paraId="0D83BA6E"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0,516</w:t>
            </w:r>
          </w:p>
        </w:tc>
        <w:tc>
          <w:tcPr>
            <w:tcW w:w="617" w:type="dxa"/>
          </w:tcPr>
          <w:p w14:paraId="1193C3D6"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1,719</w:t>
            </w:r>
          </w:p>
        </w:tc>
        <w:tc>
          <w:tcPr>
            <w:tcW w:w="621" w:type="dxa"/>
          </w:tcPr>
          <w:p w14:paraId="6CCCB338"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0,516</w:t>
            </w:r>
          </w:p>
        </w:tc>
        <w:tc>
          <w:tcPr>
            <w:tcW w:w="617" w:type="dxa"/>
          </w:tcPr>
          <w:p w14:paraId="04045A51"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8,59</w:t>
            </w:r>
          </w:p>
        </w:tc>
        <w:tc>
          <w:tcPr>
            <w:tcW w:w="620" w:type="dxa"/>
          </w:tcPr>
          <w:p w14:paraId="3609895A"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2,28</w:t>
            </w:r>
          </w:p>
        </w:tc>
        <w:tc>
          <w:tcPr>
            <w:tcW w:w="681" w:type="dxa"/>
          </w:tcPr>
          <w:p w14:paraId="26E716D1"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81" w:type="dxa"/>
          </w:tcPr>
          <w:p w14:paraId="0A631098"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r>
      <w:tr w:rsidR="00C107F5" w:rsidRPr="00EE7AF0" w14:paraId="4D7AA458" w14:textId="77777777" w:rsidTr="00564358">
        <w:trPr>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74571080"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ONUSIDA</w:t>
            </w:r>
          </w:p>
        </w:tc>
        <w:tc>
          <w:tcPr>
            <w:tcW w:w="617" w:type="dxa"/>
          </w:tcPr>
          <w:p w14:paraId="4B20E84C"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0,270</w:t>
            </w:r>
          </w:p>
        </w:tc>
        <w:tc>
          <w:tcPr>
            <w:tcW w:w="620" w:type="dxa"/>
          </w:tcPr>
          <w:p w14:paraId="487C97BB"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0,080</w:t>
            </w:r>
          </w:p>
        </w:tc>
        <w:tc>
          <w:tcPr>
            <w:tcW w:w="618" w:type="dxa"/>
          </w:tcPr>
          <w:p w14:paraId="6ED5BEE4"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w:t>
            </w:r>
            <w:r w:rsidR="00F55E3E" w:rsidRPr="00EE7AF0">
              <w:rPr>
                <w:rFonts w:ascii="Bahnschrift Light" w:hAnsi="Bahnschrift Light"/>
                <w:i/>
                <w:sz w:val="14"/>
                <w:szCs w:val="12"/>
              </w:rPr>
              <w:t>270</w:t>
            </w:r>
          </w:p>
        </w:tc>
        <w:tc>
          <w:tcPr>
            <w:tcW w:w="619" w:type="dxa"/>
          </w:tcPr>
          <w:p w14:paraId="1909287E"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0,0</w:t>
            </w:r>
            <w:r w:rsidR="00F55E3E" w:rsidRPr="00EE7AF0">
              <w:rPr>
                <w:rFonts w:ascii="Bahnschrift Light" w:hAnsi="Bahnschrift Light"/>
                <w:i/>
                <w:sz w:val="14"/>
                <w:szCs w:val="12"/>
              </w:rPr>
              <w:t>80</w:t>
            </w:r>
          </w:p>
        </w:tc>
        <w:tc>
          <w:tcPr>
            <w:tcW w:w="618" w:type="dxa"/>
          </w:tcPr>
          <w:p w14:paraId="0F632066"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0,300</w:t>
            </w:r>
          </w:p>
        </w:tc>
        <w:tc>
          <w:tcPr>
            <w:tcW w:w="622" w:type="dxa"/>
          </w:tcPr>
          <w:p w14:paraId="68DEAC7D"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0,150</w:t>
            </w:r>
          </w:p>
        </w:tc>
        <w:tc>
          <w:tcPr>
            <w:tcW w:w="620" w:type="dxa"/>
          </w:tcPr>
          <w:p w14:paraId="418C2388"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0,300</w:t>
            </w:r>
          </w:p>
        </w:tc>
        <w:tc>
          <w:tcPr>
            <w:tcW w:w="617" w:type="dxa"/>
          </w:tcPr>
          <w:p w14:paraId="383BF65E"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w:t>
            </w:r>
            <w:r w:rsidR="00F55E3E" w:rsidRPr="00EE7AF0">
              <w:rPr>
                <w:rFonts w:ascii="Bahnschrift Light" w:hAnsi="Bahnschrift Light"/>
                <w:i/>
                <w:sz w:val="14"/>
                <w:szCs w:val="12"/>
              </w:rPr>
              <w:t>150</w:t>
            </w:r>
          </w:p>
        </w:tc>
        <w:tc>
          <w:tcPr>
            <w:tcW w:w="617" w:type="dxa"/>
          </w:tcPr>
          <w:p w14:paraId="6F674571"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w:t>
            </w:r>
            <w:r w:rsidR="00F55E3E" w:rsidRPr="00EE7AF0">
              <w:rPr>
                <w:rFonts w:ascii="Bahnschrift Light" w:hAnsi="Bahnschrift Light"/>
                <w:i/>
                <w:sz w:val="14"/>
                <w:szCs w:val="12"/>
              </w:rPr>
              <w:t>300</w:t>
            </w:r>
          </w:p>
        </w:tc>
        <w:tc>
          <w:tcPr>
            <w:tcW w:w="621" w:type="dxa"/>
          </w:tcPr>
          <w:p w14:paraId="67E00353"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0,150</w:t>
            </w:r>
          </w:p>
        </w:tc>
        <w:tc>
          <w:tcPr>
            <w:tcW w:w="617" w:type="dxa"/>
          </w:tcPr>
          <w:p w14:paraId="17EC69FC"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2,050</w:t>
            </w:r>
          </w:p>
        </w:tc>
        <w:tc>
          <w:tcPr>
            <w:tcW w:w="620" w:type="dxa"/>
          </w:tcPr>
          <w:p w14:paraId="63AAB26D"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w:t>
            </w:r>
            <w:r w:rsidR="00F55E3E" w:rsidRPr="00EE7AF0">
              <w:rPr>
                <w:rFonts w:ascii="Bahnschrift Light" w:hAnsi="Bahnschrift Light"/>
                <w:i/>
                <w:sz w:val="14"/>
                <w:szCs w:val="12"/>
              </w:rPr>
              <w:t>610</w:t>
            </w:r>
          </w:p>
        </w:tc>
        <w:tc>
          <w:tcPr>
            <w:tcW w:w="681" w:type="dxa"/>
          </w:tcPr>
          <w:p w14:paraId="268BDD2F"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70.3</w:t>
            </w:r>
          </w:p>
        </w:tc>
        <w:tc>
          <w:tcPr>
            <w:tcW w:w="681" w:type="dxa"/>
          </w:tcPr>
          <w:p w14:paraId="5EB128E4"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29.7</w:t>
            </w:r>
          </w:p>
        </w:tc>
      </w:tr>
      <w:tr w:rsidR="00C107F5" w:rsidRPr="00EE7AF0" w14:paraId="265B679A" w14:textId="77777777" w:rsidTr="0056435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74FFA4EC"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UNFPA</w:t>
            </w:r>
          </w:p>
        </w:tc>
        <w:tc>
          <w:tcPr>
            <w:tcW w:w="617" w:type="dxa"/>
          </w:tcPr>
          <w:p w14:paraId="0E66F397"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1,46</w:t>
            </w:r>
          </w:p>
        </w:tc>
        <w:tc>
          <w:tcPr>
            <w:tcW w:w="620" w:type="dxa"/>
          </w:tcPr>
          <w:p w14:paraId="1E9B9317"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4,5</w:t>
            </w:r>
          </w:p>
        </w:tc>
        <w:tc>
          <w:tcPr>
            <w:tcW w:w="618" w:type="dxa"/>
          </w:tcPr>
          <w:p w14:paraId="5166ABC7"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1,46</w:t>
            </w:r>
          </w:p>
        </w:tc>
        <w:tc>
          <w:tcPr>
            <w:tcW w:w="619" w:type="dxa"/>
          </w:tcPr>
          <w:p w14:paraId="6AD8C3A3"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4,2</w:t>
            </w:r>
          </w:p>
        </w:tc>
        <w:tc>
          <w:tcPr>
            <w:tcW w:w="618" w:type="dxa"/>
          </w:tcPr>
          <w:p w14:paraId="18D635F5"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1,46</w:t>
            </w:r>
          </w:p>
        </w:tc>
        <w:tc>
          <w:tcPr>
            <w:tcW w:w="622" w:type="dxa"/>
          </w:tcPr>
          <w:p w14:paraId="6CE0C7A6"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4</w:t>
            </w:r>
          </w:p>
        </w:tc>
        <w:tc>
          <w:tcPr>
            <w:tcW w:w="620" w:type="dxa"/>
          </w:tcPr>
          <w:p w14:paraId="06582EBC"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1,46</w:t>
            </w:r>
          </w:p>
        </w:tc>
        <w:tc>
          <w:tcPr>
            <w:tcW w:w="617" w:type="dxa"/>
          </w:tcPr>
          <w:p w14:paraId="0005867E"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3,8</w:t>
            </w:r>
          </w:p>
        </w:tc>
        <w:tc>
          <w:tcPr>
            <w:tcW w:w="617" w:type="dxa"/>
          </w:tcPr>
          <w:p w14:paraId="6F0538FB"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1,46</w:t>
            </w:r>
          </w:p>
        </w:tc>
        <w:tc>
          <w:tcPr>
            <w:tcW w:w="621" w:type="dxa"/>
          </w:tcPr>
          <w:p w14:paraId="3667F1A4"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3</w:t>
            </w:r>
          </w:p>
        </w:tc>
        <w:tc>
          <w:tcPr>
            <w:tcW w:w="617" w:type="dxa"/>
          </w:tcPr>
          <w:p w14:paraId="4CADFCF7"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7,3</w:t>
            </w:r>
          </w:p>
        </w:tc>
        <w:tc>
          <w:tcPr>
            <w:tcW w:w="620" w:type="dxa"/>
          </w:tcPr>
          <w:p w14:paraId="49CE6825"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19,5</w:t>
            </w:r>
          </w:p>
        </w:tc>
        <w:tc>
          <w:tcPr>
            <w:tcW w:w="681" w:type="dxa"/>
          </w:tcPr>
          <w:p w14:paraId="0E7E3A2C" w14:textId="77777777" w:rsidR="00F55E3E" w:rsidRPr="00EE7AF0" w:rsidRDefault="00413E7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27.2</w:t>
            </w:r>
          </w:p>
        </w:tc>
        <w:tc>
          <w:tcPr>
            <w:tcW w:w="681" w:type="dxa"/>
          </w:tcPr>
          <w:p w14:paraId="1B8A5E96" w14:textId="77777777" w:rsidR="00F55E3E" w:rsidRPr="00EE7AF0" w:rsidRDefault="00413E7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72.8</w:t>
            </w:r>
          </w:p>
        </w:tc>
      </w:tr>
      <w:tr w:rsidR="00C107F5" w:rsidRPr="00EE7AF0" w14:paraId="367EA921" w14:textId="77777777" w:rsidTr="00564358">
        <w:trPr>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1BA240E2"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PAM</w:t>
            </w:r>
          </w:p>
        </w:tc>
        <w:tc>
          <w:tcPr>
            <w:tcW w:w="617" w:type="dxa"/>
          </w:tcPr>
          <w:p w14:paraId="3A9FF1F2"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6,</w:t>
            </w:r>
            <w:r w:rsidR="00F55E3E" w:rsidRPr="00EE7AF0">
              <w:rPr>
                <w:rFonts w:ascii="Bahnschrift Light" w:hAnsi="Bahnschrift Light"/>
                <w:i/>
                <w:sz w:val="14"/>
                <w:szCs w:val="12"/>
              </w:rPr>
              <w:t>6</w:t>
            </w:r>
          </w:p>
        </w:tc>
        <w:tc>
          <w:tcPr>
            <w:tcW w:w="620" w:type="dxa"/>
          </w:tcPr>
          <w:p w14:paraId="2511B492"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50,</w:t>
            </w:r>
            <w:r w:rsidR="00F55E3E" w:rsidRPr="00EE7AF0">
              <w:rPr>
                <w:rFonts w:ascii="Bahnschrift Light" w:hAnsi="Bahnschrift Light"/>
                <w:i/>
                <w:sz w:val="14"/>
                <w:szCs w:val="12"/>
              </w:rPr>
              <w:t>4</w:t>
            </w:r>
          </w:p>
        </w:tc>
        <w:tc>
          <w:tcPr>
            <w:tcW w:w="618" w:type="dxa"/>
          </w:tcPr>
          <w:p w14:paraId="33490ED8"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5,</w:t>
            </w:r>
            <w:r w:rsidR="00F55E3E" w:rsidRPr="00EE7AF0">
              <w:rPr>
                <w:rFonts w:ascii="Bahnschrift Light" w:hAnsi="Bahnschrift Light"/>
                <w:i/>
                <w:sz w:val="14"/>
                <w:szCs w:val="12"/>
              </w:rPr>
              <w:t>1</w:t>
            </w:r>
          </w:p>
        </w:tc>
        <w:tc>
          <w:tcPr>
            <w:tcW w:w="619" w:type="dxa"/>
          </w:tcPr>
          <w:p w14:paraId="14CB4B17"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53,</w:t>
            </w:r>
            <w:r w:rsidR="00F55E3E" w:rsidRPr="00EE7AF0">
              <w:rPr>
                <w:rFonts w:ascii="Bahnschrift Light" w:hAnsi="Bahnschrift Light"/>
                <w:i/>
                <w:sz w:val="14"/>
                <w:szCs w:val="12"/>
              </w:rPr>
              <w:t>2</w:t>
            </w:r>
          </w:p>
        </w:tc>
        <w:tc>
          <w:tcPr>
            <w:tcW w:w="618" w:type="dxa"/>
          </w:tcPr>
          <w:p w14:paraId="560C63EE"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2" w:type="dxa"/>
          </w:tcPr>
          <w:p w14:paraId="3462929B"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449F026D"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232CD954"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0A9A3B2B"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1" w:type="dxa"/>
          </w:tcPr>
          <w:p w14:paraId="59DC9751"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7EA5EF30"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11,</w:t>
            </w:r>
            <w:r w:rsidR="00F55E3E" w:rsidRPr="00EE7AF0">
              <w:rPr>
                <w:rFonts w:ascii="Bahnschrift Light" w:hAnsi="Bahnschrift Light"/>
                <w:i/>
                <w:sz w:val="14"/>
                <w:szCs w:val="12"/>
              </w:rPr>
              <w:t>7</w:t>
            </w:r>
          </w:p>
        </w:tc>
        <w:tc>
          <w:tcPr>
            <w:tcW w:w="620" w:type="dxa"/>
          </w:tcPr>
          <w:p w14:paraId="3ED612CD"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102,</w:t>
            </w:r>
            <w:r w:rsidR="00F55E3E" w:rsidRPr="00EE7AF0">
              <w:rPr>
                <w:rFonts w:ascii="Bahnschrift Light" w:hAnsi="Bahnschrift Light"/>
                <w:i/>
                <w:sz w:val="14"/>
                <w:szCs w:val="12"/>
              </w:rPr>
              <w:t>6</w:t>
            </w:r>
          </w:p>
        </w:tc>
        <w:tc>
          <w:tcPr>
            <w:tcW w:w="681" w:type="dxa"/>
          </w:tcPr>
          <w:p w14:paraId="359C20CF"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10.2</w:t>
            </w:r>
          </w:p>
        </w:tc>
        <w:tc>
          <w:tcPr>
            <w:tcW w:w="681" w:type="dxa"/>
          </w:tcPr>
          <w:p w14:paraId="41A372FA" w14:textId="77777777" w:rsidR="00F55E3E" w:rsidRPr="00EE7AF0" w:rsidRDefault="00413E7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89.8</w:t>
            </w:r>
          </w:p>
        </w:tc>
      </w:tr>
      <w:tr w:rsidR="00C107F5" w:rsidRPr="00EE7AF0" w14:paraId="57FD7157" w14:textId="77777777" w:rsidTr="0056435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342B1554"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OMS</w:t>
            </w:r>
          </w:p>
        </w:tc>
        <w:tc>
          <w:tcPr>
            <w:tcW w:w="617" w:type="dxa"/>
          </w:tcPr>
          <w:p w14:paraId="73DE1626"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cs="Calibri"/>
                <w:bCs/>
                <w:i/>
                <w:sz w:val="14"/>
                <w:szCs w:val="12"/>
              </w:rPr>
            </w:pPr>
            <w:r w:rsidRPr="00EE7AF0">
              <w:rPr>
                <w:rFonts w:ascii="Bahnschrift Light" w:hAnsi="Bahnschrift Light" w:cs="Calibri"/>
                <w:bCs/>
                <w:i/>
                <w:sz w:val="14"/>
                <w:szCs w:val="12"/>
              </w:rPr>
              <w:t xml:space="preserve">0,45 </w:t>
            </w:r>
          </w:p>
        </w:tc>
        <w:tc>
          <w:tcPr>
            <w:tcW w:w="620" w:type="dxa"/>
          </w:tcPr>
          <w:p w14:paraId="2A049975"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8" w:type="dxa"/>
          </w:tcPr>
          <w:p w14:paraId="0D7FD57B"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0,585</w:t>
            </w:r>
          </w:p>
        </w:tc>
        <w:tc>
          <w:tcPr>
            <w:tcW w:w="619" w:type="dxa"/>
          </w:tcPr>
          <w:p w14:paraId="7C2D7718"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8" w:type="dxa"/>
          </w:tcPr>
          <w:p w14:paraId="773EC263"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0,7605</w:t>
            </w:r>
          </w:p>
        </w:tc>
        <w:tc>
          <w:tcPr>
            <w:tcW w:w="622" w:type="dxa"/>
          </w:tcPr>
          <w:p w14:paraId="3DB434BE"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0" w:type="dxa"/>
          </w:tcPr>
          <w:p w14:paraId="455842B3"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0,988</w:t>
            </w:r>
          </w:p>
        </w:tc>
        <w:tc>
          <w:tcPr>
            <w:tcW w:w="617" w:type="dxa"/>
          </w:tcPr>
          <w:p w14:paraId="6603B986"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7" w:type="dxa"/>
          </w:tcPr>
          <w:p w14:paraId="37F1241E"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1,285</w:t>
            </w:r>
          </w:p>
        </w:tc>
        <w:tc>
          <w:tcPr>
            <w:tcW w:w="621" w:type="dxa"/>
          </w:tcPr>
          <w:p w14:paraId="390375F4"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7" w:type="dxa"/>
          </w:tcPr>
          <w:p w14:paraId="54D0F06D"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4,069</w:t>
            </w:r>
          </w:p>
        </w:tc>
        <w:tc>
          <w:tcPr>
            <w:tcW w:w="620" w:type="dxa"/>
          </w:tcPr>
          <w:p w14:paraId="6EA456D1"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81" w:type="dxa"/>
          </w:tcPr>
          <w:p w14:paraId="31A38C3C"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81" w:type="dxa"/>
          </w:tcPr>
          <w:p w14:paraId="6A479A75"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r>
      <w:tr w:rsidR="00C107F5" w:rsidRPr="00EE7AF0" w14:paraId="42E614F2" w14:textId="77777777" w:rsidTr="00564358">
        <w:trPr>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30F1F398"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UNESCO</w:t>
            </w:r>
          </w:p>
        </w:tc>
        <w:tc>
          <w:tcPr>
            <w:tcW w:w="617" w:type="dxa"/>
          </w:tcPr>
          <w:p w14:paraId="4D1AD1A7"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w:t>
            </w:r>
            <w:r w:rsidR="00F55E3E" w:rsidRPr="00EE7AF0">
              <w:rPr>
                <w:rFonts w:ascii="Bahnschrift Light" w:hAnsi="Bahnschrift Light"/>
                <w:i/>
                <w:sz w:val="14"/>
                <w:szCs w:val="12"/>
              </w:rPr>
              <w:t>864</w:t>
            </w:r>
          </w:p>
        </w:tc>
        <w:tc>
          <w:tcPr>
            <w:tcW w:w="620" w:type="dxa"/>
          </w:tcPr>
          <w:p w14:paraId="18E9DFCB"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0,250</w:t>
            </w:r>
          </w:p>
        </w:tc>
        <w:tc>
          <w:tcPr>
            <w:tcW w:w="618" w:type="dxa"/>
          </w:tcPr>
          <w:p w14:paraId="5F3B2657"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0,864</w:t>
            </w:r>
          </w:p>
        </w:tc>
        <w:tc>
          <w:tcPr>
            <w:tcW w:w="619" w:type="dxa"/>
          </w:tcPr>
          <w:p w14:paraId="7B3ACF43"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0,250</w:t>
            </w:r>
          </w:p>
        </w:tc>
        <w:tc>
          <w:tcPr>
            <w:tcW w:w="618" w:type="dxa"/>
          </w:tcPr>
          <w:p w14:paraId="1A2E409E"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0,864</w:t>
            </w:r>
          </w:p>
        </w:tc>
        <w:tc>
          <w:tcPr>
            <w:tcW w:w="622" w:type="dxa"/>
          </w:tcPr>
          <w:p w14:paraId="7B71A9DD"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0,250</w:t>
            </w:r>
          </w:p>
        </w:tc>
        <w:tc>
          <w:tcPr>
            <w:tcW w:w="620" w:type="dxa"/>
          </w:tcPr>
          <w:p w14:paraId="528E7387"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0,864</w:t>
            </w:r>
          </w:p>
        </w:tc>
        <w:tc>
          <w:tcPr>
            <w:tcW w:w="617" w:type="dxa"/>
          </w:tcPr>
          <w:p w14:paraId="3DF2DFC7"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0,250</w:t>
            </w:r>
          </w:p>
        </w:tc>
        <w:tc>
          <w:tcPr>
            <w:tcW w:w="617" w:type="dxa"/>
          </w:tcPr>
          <w:p w14:paraId="297FB80D"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w:t>
            </w:r>
            <w:r w:rsidR="00F55E3E" w:rsidRPr="00EE7AF0">
              <w:rPr>
                <w:rFonts w:ascii="Bahnschrift Light" w:hAnsi="Bahnschrift Light"/>
                <w:i/>
                <w:sz w:val="14"/>
                <w:szCs w:val="12"/>
              </w:rPr>
              <w:t>864</w:t>
            </w:r>
          </w:p>
        </w:tc>
        <w:tc>
          <w:tcPr>
            <w:tcW w:w="621" w:type="dxa"/>
          </w:tcPr>
          <w:p w14:paraId="23C48DA3"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0,250</w:t>
            </w:r>
          </w:p>
        </w:tc>
        <w:tc>
          <w:tcPr>
            <w:tcW w:w="617" w:type="dxa"/>
          </w:tcPr>
          <w:p w14:paraId="467A618F"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4,32</w:t>
            </w:r>
          </w:p>
        </w:tc>
        <w:tc>
          <w:tcPr>
            <w:tcW w:w="620" w:type="dxa"/>
          </w:tcPr>
          <w:p w14:paraId="5FFD7F64"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1,25</w:t>
            </w:r>
          </w:p>
        </w:tc>
        <w:tc>
          <w:tcPr>
            <w:tcW w:w="681" w:type="dxa"/>
          </w:tcPr>
          <w:p w14:paraId="1B0D145E"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77,5</w:t>
            </w:r>
          </w:p>
        </w:tc>
        <w:tc>
          <w:tcPr>
            <w:tcW w:w="681" w:type="dxa"/>
          </w:tcPr>
          <w:p w14:paraId="5FD32959"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22,5</w:t>
            </w:r>
          </w:p>
        </w:tc>
      </w:tr>
      <w:tr w:rsidR="00C107F5" w:rsidRPr="00EE7AF0" w14:paraId="32DF94B4" w14:textId="77777777" w:rsidTr="0056435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0FBE6B0C"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PNUD</w:t>
            </w:r>
          </w:p>
        </w:tc>
        <w:tc>
          <w:tcPr>
            <w:tcW w:w="617" w:type="dxa"/>
          </w:tcPr>
          <w:p w14:paraId="171D6AC0"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11,</w:t>
            </w:r>
            <w:r w:rsidR="00F55E3E" w:rsidRPr="00EE7AF0">
              <w:rPr>
                <w:rFonts w:ascii="Bahnschrift Light" w:hAnsi="Bahnschrift Light" w:cs="Calibri"/>
                <w:i/>
                <w:sz w:val="14"/>
                <w:szCs w:val="12"/>
              </w:rPr>
              <w:t>261</w:t>
            </w:r>
          </w:p>
        </w:tc>
        <w:tc>
          <w:tcPr>
            <w:tcW w:w="620" w:type="dxa"/>
          </w:tcPr>
          <w:p w14:paraId="5E9514DA"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33,</w:t>
            </w:r>
            <w:r w:rsidR="00F55E3E" w:rsidRPr="00EE7AF0">
              <w:rPr>
                <w:rFonts w:ascii="Bahnschrift Light" w:hAnsi="Bahnschrift Light" w:cs="Calibri"/>
                <w:i/>
                <w:sz w:val="14"/>
                <w:szCs w:val="12"/>
              </w:rPr>
              <w:t>708</w:t>
            </w:r>
          </w:p>
        </w:tc>
        <w:tc>
          <w:tcPr>
            <w:tcW w:w="618" w:type="dxa"/>
          </w:tcPr>
          <w:p w14:paraId="184DC584"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11,</w:t>
            </w:r>
            <w:r w:rsidR="00F55E3E" w:rsidRPr="00EE7AF0">
              <w:rPr>
                <w:rFonts w:ascii="Bahnschrift Light" w:hAnsi="Bahnschrift Light" w:cs="Calibri"/>
                <w:i/>
                <w:sz w:val="14"/>
                <w:szCs w:val="12"/>
              </w:rPr>
              <w:t>261</w:t>
            </w:r>
          </w:p>
        </w:tc>
        <w:tc>
          <w:tcPr>
            <w:tcW w:w="619" w:type="dxa"/>
          </w:tcPr>
          <w:p w14:paraId="7A9F1604"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33,</w:t>
            </w:r>
            <w:r w:rsidR="00F55E3E" w:rsidRPr="00EE7AF0">
              <w:rPr>
                <w:rFonts w:ascii="Bahnschrift Light" w:hAnsi="Bahnschrift Light" w:cs="Calibri"/>
                <w:i/>
                <w:sz w:val="14"/>
                <w:szCs w:val="12"/>
              </w:rPr>
              <w:t>708</w:t>
            </w:r>
          </w:p>
        </w:tc>
        <w:tc>
          <w:tcPr>
            <w:tcW w:w="618" w:type="dxa"/>
          </w:tcPr>
          <w:p w14:paraId="441C9914"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11,</w:t>
            </w:r>
            <w:r w:rsidR="00F55E3E" w:rsidRPr="00EE7AF0">
              <w:rPr>
                <w:rFonts w:ascii="Bahnschrift Light" w:hAnsi="Bahnschrift Light" w:cs="Calibri"/>
                <w:i/>
                <w:sz w:val="14"/>
                <w:szCs w:val="12"/>
              </w:rPr>
              <w:t>261</w:t>
            </w:r>
          </w:p>
        </w:tc>
        <w:tc>
          <w:tcPr>
            <w:tcW w:w="622" w:type="dxa"/>
          </w:tcPr>
          <w:p w14:paraId="18297766"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4,</w:t>
            </w:r>
            <w:r w:rsidR="00F55E3E" w:rsidRPr="00EE7AF0">
              <w:rPr>
                <w:rFonts w:ascii="Bahnschrift Light" w:hAnsi="Bahnschrift Light" w:cs="Calibri"/>
                <w:i/>
                <w:sz w:val="14"/>
                <w:szCs w:val="12"/>
              </w:rPr>
              <w:t>321</w:t>
            </w:r>
          </w:p>
        </w:tc>
        <w:tc>
          <w:tcPr>
            <w:tcW w:w="620" w:type="dxa"/>
          </w:tcPr>
          <w:p w14:paraId="09D64373"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11,</w:t>
            </w:r>
            <w:r w:rsidR="00F55E3E" w:rsidRPr="00EE7AF0">
              <w:rPr>
                <w:rFonts w:ascii="Bahnschrift Light" w:hAnsi="Bahnschrift Light" w:cs="Calibri"/>
                <w:i/>
                <w:sz w:val="14"/>
                <w:szCs w:val="12"/>
              </w:rPr>
              <w:t>261</w:t>
            </w:r>
          </w:p>
        </w:tc>
        <w:tc>
          <w:tcPr>
            <w:tcW w:w="617" w:type="dxa"/>
          </w:tcPr>
          <w:p w14:paraId="7BE63983"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4,</w:t>
            </w:r>
            <w:r w:rsidR="00F55E3E" w:rsidRPr="00EE7AF0">
              <w:rPr>
                <w:rFonts w:ascii="Bahnschrift Light" w:hAnsi="Bahnschrift Light" w:cs="Calibri"/>
                <w:i/>
                <w:sz w:val="14"/>
                <w:szCs w:val="12"/>
              </w:rPr>
              <w:t>321</w:t>
            </w:r>
          </w:p>
        </w:tc>
        <w:tc>
          <w:tcPr>
            <w:tcW w:w="617" w:type="dxa"/>
          </w:tcPr>
          <w:p w14:paraId="4A395345"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11,</w:t>
            </w:r>
            <w:r w:rsidR="00F55E3E" w:rsidRPr="00EE7AF0">
              <w:rPr>
                <w:rFonts w:ascii="Bahnschrift Light" w:hAnsi="Bahnschrift Light" w:cs="Calibri"/>
                <w:i/>
                <w:sz w:val="14"/>
                <w:szCs w:val="12"/>
              </w:rPr>
              <w:t>261</w:t>
            </w:r>
          </w:p>
        </w:tc>
        <w:tc>
          <w:tcPr>
            <w:tcW w:w="621" w:type="dxa"/>
          </w:tcPr>
          <w:p w14:paraId="143C6180"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4,</w:t>
            </w:r>
            <w:r w:rsidR="00F55E3E" w:rsidRPr="00EE7AF0">
              <w:rPr>
                <w:rFonts w:ascii="Bahnschrift Light" w:hAnsi="Bahnschrift Light" w:cs="Calibri"/>
                <w:i/>
                <w:sz w:val="14"/>
                <w:szCs w:val="12"/>
              </w:rPr>
              <w:t>321</w:t>
            </w:r>
          </w:p>
        </w:tc>
        <w:tc>
          <w:tcPr>
            <w:tcW w:w="617" w:type="dxa"/>
          </w:tcPr>
          <w:p w14:paraId="6B752066"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56,31</w:t>
            </w:r>
          </w:p>
        </w:tc>
        <w:tc>
          <w:tcPr>
            <w:tcW w:w="620" w:type="dxa"/>
          </w:tcPr>
          <w:p w14:paraId="0768CC0A"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80,38</w:t>
            </w:r>
          </w:p>
        </w:tc>
        <w:tc>
          <w:tcPr>
            <w:tcW w:w="681" w:type="dxa"/>
          </w:tcPr>
          <w:p w14:paraId="5A684D29"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41</w:t>
            </w:r>
          </w:p>
        </w:tc>
        <w:tc>
          <w:tcPr>
            <w:tcW w:w="681" w:type="dxa"/>
          </w:tcPr>
          <w:p w14:paraId="6E64FA34"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59</w:t>
            </w:r>
          </w:p>
        </w:tc>
      </w:tr>
      <w:tr w:rsidR="00C107F5" w:rsidRPr="00EE7AF0" w14:paraId="65ECEE87" w14:textId="77777777" w:rsidTr="00564358">
        <w:trPr>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465881F3"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UNHCR</w:t>
            </w:r>
          </w:p>
        </w:tc>
        <w:tc>
          <w:tcPr>
            <w:tcW w:w="617" w:type="dxa"/>
          </w:tcPr>
          <w:p w14:paraId="4C7E28D5"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 xml:space="preserve"> 7,346 </w:t>
            </w:r>
          </w:p>
        </w:tc>
        <w:tc>
          <w:tcPr>
            <w:tcW w:w="620" w:type="dxa"/>
          </w:tcPr>
          <w:p w14:paraId="1EF16041"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 xml:space="preserve"> 7,350 </w:t>
            </w:r>
          </w:p>
        </w:tc>
        <w:tc>
          <w:tcPr>
            <w:tcW w:w="618" w:type="dxa"/>
          </w:tcPr>
          <w:p w14:paraId="2D064E2B"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 xml:space="preserve"> 7,346 </w:t>
            </w:r>
          </w:p>
        </w:tc>
        <w:tc>
          <w:tcPr>
            <w:tcW w:w="619" w:type="dxa"/>
          </w:tcPr>
          <w:p w14:paraId="65F19612"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 xml:space="preserve"> 7,350 </w:t>
            </w:r>
          </w:p>
        </w:tc>
        <w:tc>
          <w:tcPr>
            <w:tcW w:w="618" w:type="dxa"/>
          </w:tcPr>
          <w:p w14:paraId="00171133"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 xml:space="preserve"> 7,346 </w:t>
            </w:r>
          </w:p>
        </w:tc>
        <w:tc>
          <w:tcPr>
            <w:tcW w:w="622" w:type="dxa"/>
          </w:tcPr>
          <w:p w14:paraId="0FFB9125"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 xml:space="preserve"> 7,350 </w:t>
            </w:r>
          </w:p>
        </w:tc>
        <w:tc>
          <w:tcPr>
            <w:tcW w:w="620" w:type="dxa"/>
          </w:tcPr>
          <w:p w14:paraId="40FBF416"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 xml:space="preserve"> 7,346 </w:t>
            </w:r>
          </w:p>
        </w:tc>
        <w:tc>
          <w:tcPr>
            <w:tcW w:w="617" w:type="dxa"/>
          </w:tcPr>
          <w:p w14:paraId="1CCFC79B"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 xml:space="preserve"> 7,350 </w:t>
            </w:r>
          </w:p>
        </w:tc>
        <w:tc>
          <w:tcPr>
            <w:tcW w:w="617" w:type="dxa"/>
          </w:tcPr>
          <w:p w14:paraId="6A293DE1"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 xml:space="preserve"> 7,346 </w:t>
            </w:r>
          </w:p>
        </w:tc>
        <w:tc>
          <w:tcPr>
            <w:tcW w:w="621" w:type="dxa"/>
          </w:tcPr>
          <w:p w14:paraId="4B37BFE6"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 xml:space="preserve"> 7,35</w:t>
            </w:r>
          </w:p>
        </w:tc>
        <w:tc>
          <w:tcPr>
            <w:tcW w:w="617" w:type="dxa"/>
          </w:tcPr>
          <w:p w14:paraId="34C9A842" w14:textId="77777777" w:rsidR="00F55E3E" w:rsidRPr="00EE7AF0" w:rsidRDefault="000C1F3C"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36.</w:t>
            </w:r>
            <w:r w:rsidR="00F55E3E" w:rsidRPr="00EE7AF0">
              <w:rPr>
                <w:rFonts w:ascii="Bahnschrift Light" w:hAnsi="Bahnschrift Light"/>
                <w:i/>
                <w:sz w:val="14"/>
                <w:szCs w:val="12"/>
              </w:rPr>
              <w:t>73</w:t>
            </w:r>
          </w:p>
        </w:tc>
        <w:tc>
          <w:tcPr>
            <w:tcW w:w="620" w:type="dxa"/>
          </w:tcPr>
          <w:p w14:paraId="3748AD51"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36,75</w:t>
            </w:r>
          </w:p>
        </w:tc>
        <w:tc>
          <w:tcPr>
            <w:tcW w:w="681" w:type="dxa"/>
          </w:tcPr>
          <w:p w14:paraId="7A2DBEE2"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50</w:t>
            </w:r>
          </w:p>
        </w:tc>
        <w:tc>
          <w:tcPr>
            <w:tcW w:w="681" w:type="dxa"/>
          </w:tcPr>
          <w:p w14:paraId="4800E8B9"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50</w:t>
            </w:r>
          </w:p>
        </w:tc>
      </w:tr>
      <w:tr w:rsidR="00C107F5" w:rsidRPr="00EE7AF0" w14:paraId="2D96F421" w14:textId="77777777" w:rsidTr="0056435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4D878B68" w14:textId="77777777" w:rsidR="00F55E3E" w:rsidRPr="00EE7AF0" w:rsidRDefault="00F55E3E" w:rsidP="007C5BDC">
            <w:pPr>
              <w:rPr>
                <w:rFonts w:ascii="Bahnschrift Light" w:eastAsia="Times New Roman" w:hAnsi="Bahnschrift Light"/>
                <w:b w:val="0"/>
                <w:bCs w:val="0"/>
                <w:i/>
                <w:color w:val="auto"/>
                <w:sz w:val="14"/>
                <w:szCs w:val="12"/>
                <w:lang w:eastAsia="fr-FR"/>
              </w:rPr>
            </w:pPr>
            <w:r w:rsidRPr="00EE7AF0">
              <w:rPr>
                <w:rFonts w:ascii="Bahnschrift Light" w:eastAsia="Times New Roman" w:hAnsi="Bahnschrift Light"/>
                <w:i/>
                <w:color w:val="auto"/>
                <w:sz w:val="14"/>
                <w:szCs w:val="12"/>
                <w:lang w:eastAsia="fr-FR"/>
              </w:rPr>
              <w:t>UNOPS</w:t>
            </w:r>
          </w:p>
        </w:tc>
        <w:tc>
          <w:tcPr>
            <w:tcW w:w="617" w:type="dxa"/>
          </w:tcPr>
          <w:p w14:paraId="63FBF0DE"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0" w:type="dxa"/>
          </w:tcPr>
          <w:p w14:paraId="5354578E" w14:textId="77777777" w:rsidR="00F55E3E" w:rsidRPr="00EE7AF0" w:rsidRDefault="00413E7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2</w:t>
            </w:r>
          </w:p>
        </w:tc>
        <w:tc>
          <w:tcPr>
            <w:tcW w:w="618" w:type="dxa"/>
          </w:tcPr>
          <w:p w14:paraId="65AFB36E"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9" w:type="dxa"/>
          </w:tcPr>
          <w:p w14:paraId="208382CA" w14:textId="77777777" w:rsidR="00F55E3E" w:rsidRPr="00EE7AF0" w:rsidRDefault="00413E7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2</w:t>
            </w:r>
          </w:p>
        </w:tc>
        <w:tc>
          <w:tcPr>
            <w:tcW w:w="618" w:type="dxa"/>
          </w:tcPr>
          <w:p w14:paraId="703D5493"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2" w:type="dxa"/>
          </w:tcPr>
          <w:p w14:paraId="7BE27965" w14:textId="77777777" w:rsidR="00F55E3E" w:rsidRPr="00EE7AF0" w:rsidRDefault="00413E7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2</w:t>
            </w:r>
          </w:p>
        </w:tc>
        <w:tc>
          <w:tcPr>
            <w:tcW w:w="620" w:type="dxa"/>
          </w:tcPr>
          <w:p w14:paraId="3A580A68"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7" w:type="dxa"/>
          </w:tcPr>
          <w:p w14:paraId="5E941537" w14:textId="77777777" w:rsidR="00F55E3E" w:rsidRPr="00EE7AF0" w:rsidRDefault="00413E7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3</w:t>
            </w:r>
          </w:p>
        </w:tc>
        <w:tc>
          <w:tcPr>
            <w:tcW w:w="617" w:type="dxa"/>
          </w:tcPr>
          <w:p w14:paraId="71FECC39"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1" w:type="dxa"/>
          </w:tcPr>
          <w:p w14:paraId="56EDA077" w14:textId="77777777" w:rsidR="00F55E3E" w:rsidRPr="00EE7AF0" w:rsidRDefault="00413E7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3</w:t>
            </w:r>
          </w:p>
        </w:tc>
        <w:tc>
          <w:tcPr>
            <w:tcW w:w="617" w:type="dxa"/>
          </w:tcPr>
          <w:p w14:paraId="7531D583"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w:t>
            </w:r>
          </w:p>
        </w:tc>
        <w:tc>
          <w:tcPr>
            <w:tcW w:w="620" w:type="dxa"/>
          </w:tcPr>
          <w:p w14:paraId="13D8EC18"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12</w:t>
            </w:r>
          </w:p>
        </w:tc>
        <w:tc>
          <w:tcPr>
            <w:tcW w:w="681" w:type="dxa"/>
          </w:tcPr>
          <w:p w14:paraId="03E5FE9C"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w:t>
            </w:r>
          </w:p>
        </w:tc>
        <w:tc>
          <w:tcPr>
            <w:tcW w:w="681" w:type="dxa"/>
          </w:tcPr>
          <w:p w14:paraId="29654864"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100</w:t>
            </w:r>
          </w:p>
        </w:tc>
      </w:tr>
      <w:tr w:rsidR="00413E7E" w:rsidRPr="00EE7AF0" w14:paraId="67E54929" w14:textId="77777777" w:rsidTr="00564358">
        <w:trPr>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13205AA0"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UNHABITAT</w:t>
            </w:r>
          </w:p>
        </w:tc>
        <w:tc>
          <w:tcPr>
            <w:tcW w:w="617" w:type="dxa"/>
          </w:tcPr>
          <w:p w14:paraId="5B416E49"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7830CF44"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8" w:type="dxa"/>
          </w:tcPr>
          <w:p w14:paraId="038C615D"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9" w:type="dxa"/>
          </w:tcPr>
          <w:p w14:paraId="3B7FD16D"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8" w:type="dxa"/>
          </w:tcPr>
          <w:p w14:paraId="3192159F"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2" w:type="dxa"/>
          </w:tcPr>
          <w:p w14:paraId="4C543221"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5513ECC3"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786EC755"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4CE2078E"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1" w:type="dxa"/>
          </w:tcPr>
          <w:p w14:paraId="1648C035"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00028122"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7B209A96"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81" w:type="dxa"/>
          </w:tcPr>
          <w:p w14:paraId="2CD77743"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81" w:type="dxa"/>
          </w:tcPr>
          <w:p w14:paraId="61071609"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r>
      <w:tr w:rsidR="00866C81" w:rsidRPr="00EE7AF0" w14:paraId="1B7C87AC" w14:textId="77777777" w:rsidTr="0056435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62348754" w14:textId="77777777" w:rsidR="00866C81" w:rsidRPr="00EE7AF0" w:rsidRDefault="00866C81"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UNCDF</w:t>
            </w:r>
          </w:p>
        </w:tc>
        <w:tc>
          <w:tcPr>
            <w:tcW w:w="617" w:type="dxa"/>
          </w:tcPr>
          <w:p w14:paraId="14388EC4" w14:textId="77777777" w:rsidR="00866C81" w:rsidRPr="00EE7AF0" w:rsidRDefault="00866C81">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cs="Calibri"/>
                <w:sz w:val="14"/>
                <w:szCs w:val="14"/>
              </w:rPr>
            </w:pPr>
            <w:r w:rsidRPr="00EE7AF0">
              <w:rPr>
                <w:rFonts w:ascii="Bahnschrift Light" w:hAnsi="Bahnschrift Light" w:cs="Calibri"/>
                <w:sz w:val="14"/>
                <w:szCs w:val="14"/>
              </w:rPr>
              <w:t>1,073</w:t>
            </w:r>
          </w:p>
        </w:tc>
        <w:tc>
          <w:tcPr>
            <w:tcW w:w="620" w:type="dxa"/>
          </w:tcPr>
          <w:p w14:paraId="58C9A23C" w14:textId="77777777" w:rsidR="00866C81" w:rsidRPr="00EE7AF0" w:rsidRDefault="00866C81">
            <w:pPr>
              <w:jc w:val="both"/>
              <w:cnfStyle w:val="000000100000" w:firstRow="0" w:lastRow="0" w:firstColumn="0" w:lastColumn="0" w:oddVBand="0" w:evenVBand="0" w:oddHBand="1" w:evenHBand="0" w:firstRowFirstColumn="0" w:firstRowLastColumn="0" w:lastRowFirstColumn="0" w:lastRowLastColumn="0"/>
              <w:rPr>
                <w:rFonts w:ascii="Bahnschrift Light" w:hAnsi="Bahnschrift Light" w:cs="Calibri"/>
                <w:i/>
                <w:iCs/>
                <w:sz w:val="14"/>
                <w:szCs w:val="14"/>
              </w:rPr>
            </w:pPr>
            <w:r w:rsidRPr="00EE7AF0">
              <w:rPr>
                <w:rFonts w:ascii="Bahnschrift Light" w:hAnsi="Bahnschrift Light" w:cs="Calibri"/>
                <w:i/>
                <w:iCs/>
                <w:sz w:val="14"/>
                <w:szCs w:val="14"/>
              </w:rPr>
              <w:t> </w:t>
            </w:r>
          </w:p>
        </w:tc>
        <w:tc>
          <w:tcPr>
            <w:tcW w:w="618" w:type="dxa"/>
          </w:tcPr>
          <w:p w14:paraId="4A61B801" w14:textId="77777777" w:rsidR="00866C81" w:rsidRPr="00EE7AF0" w:rsidRDefault="00866C81">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cs="Calibri"/>
                <w:sz w:val="14"/>
                <w:szCs w:val="14"/>
              </w:rPr>
            </w:pPr>
            <w:r w:rsidRPr="00EE7AF0">
              <w:rPr>
                <w:rFonts w:ascii="Bahnschrift Light" w:hAnsi="Bahnschrift Light" w:cs="Calibri"/>
                <w:sz w:val="14"/>
                <w:szCs w:val="14"/>
              </w:rPr>
              <w:t>1,073</w:t>
            </w:r>
          </w:p>
        </w:tc>
        <w:tc>
          <w:tcPr>
            <w:tcW w:w="619" w:type="dxa"/>
          </w:tcPr>
          <w:p w14:paraId="21DCE0E5" w14:textId="77777777" w:rsidR="00866C81" w:rsidRPr="00EE7AF0" w:rsidRDefault="00866C81">
            <w:pPr>
              <w:jc w:val="both"/>
              <w:cnfStyle w:val="000000100000" w:firstRow="0" w:lastRow="0" w:firstColumn="0" w:lastColumn="0" w:oddVBand="0" w:evenVBand="0" w:oddHBand="1" w:evenHBand="0" w:firstRowFirstColumn="0" w:firstRowLastColumn="0" w:lastRowFirstColumn="0" w:lastRowLastColumn="0"/>
              <w:rPr>
                <w:rFonts w:ascii="Bahnschrift Light" w:hAnsi="Bahnschrift Light" w:cs="Calibri"/>
                <w:i/>
                <w:iCs/>
                <w:sz w:val="14"/>
                <w:szCs w:val="14"/>
              </w:rPr>
            </w:pPr>
            <w:r w:rsidRPr="00EE7AF0">
              <w:rPr>
                <w:rFonts w:ascii="Bahnschrift Light" w:hAnsi="Bahnschrift Light" w:cs="Calibri"/>
                <w:i/>
                <w:iCs/>
                <w:sz w:val="14"/>
                <w:szCs w:val="14"/>
              </w:rPr>
              <w:t> </w:t>
            </w:r>
          </w:p>
        </w:tc>
        <w:tc>
          <w:tcPr>
            <w:tcW w:w="618" w:type="dxa"/>
          </w:tcPr>
          <w:p w14:paraId="31AC8590" w14:textId="77777777" w:rsidR="00866C81" w:rsidRPr="00EE7AF0" w:rsidRDefault="00866C81">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cs="Calibri"/>
                <w:sz w:val="14"/>
                <w:szCs w:val="14"/>
              </w:rPr>
            </w:pPr>
            <w:r w:rsidRPr="00EE7AF0">
              <w:rPr>
                <w:rFonts w:ascii="Bahnschrift Light" w:hAnsi="Bahnschrift Light" w:cs="Calibri"/>
                <w:sz w:val="14"/>
                <w:szCs w:val="14"/>
              </w:rPr>
              <w:t>1,073</w:t>
            </w:r>
          </w:p>
        </w:tc>
        <w:tc>
          <w:tcPr>
            <w:tcW w:w="622" w:type="dxa"/>
          </w:tcPr>
          <w:p w14:paraId="428CAD05" w14:textId="77777777" w:rsidR="00866C81" w:rsidRPr="00EE7AF0" w:rsidRDefault="00866C81">
            <w:pPr>
              <w:jc w:val="both"/>
              <w:cnfStyle w:val="000000100000" w:firstRow="0" w:lastRow="0" w:firstColumn="0" w:lastColumn="0" w:oddVBand="0" w:evenVBand="0" w:oddHBand="1" w:evenHBand="0" w:firstRowFirstColumn="0" w:firstRowLastColumn="0" w:lastRowFirstColumn="0" w:lastRowLastColumn="0"/>
              <w:rPr>
                <w:rFonts w:ascii="Bahnschrift Light" w:hAnsi="Bahnschrift Light" w:cs="Calibri"/>
                <w:i/>
                <w:iCs/>
                <w:sz w:val="14"/>
                <w:szCs w:val="14"/>
              </w:rPr>
            </w:pPr>
            <w:r w:rsidRPr="00EE7AF0">
              <w:rPr>
                <w:rFonts w:ascii="Bahnschrift Light" w:hAnsi="Bahnschrift Light" w:cs="Calibri"/>
                <w:i/>
                <w:iCs/>
                <w:sz w:val="14"/>
                <w:szCs w:val="14"/>
              </w:rPr>
              <w:t> </w:t>
            </w:r>
          </w:p>
        </w:tc>
        <w:tc>
          <w:tcPr>
            <w:tcW w:w="620" w:type="dxa"/>
          </w:tcPr>
          <w:p w14:paraId="29D66C23" w14:textId="77777777" w:rsidR="00866C81" w:rsidRPr="00EE7AF0" w:rsidRDefault="00866C81">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cs="Calibri"/>
                <w:sz w:val="14"/>
                <w:szCs w:val="14"/>
              </w:rPr>
            </w:pPr>
            <w:r w:rsidRPr="00EE7AF0">
              <w:rPr>
                <w:rFonts w:ascii="Bahnschrift Light" w:hAnsi="Bahnschrift Light" w:cs="Calibri"/>
                <w:sz w:val="14"/>
                <w:szCs w:val="14"/>
              </w:rPr>
              <w:t>1,073</w:t>
            </w:r>
          </w:p>
        </w:tc>
        <w:tc>
          <w:tcPr>
            <w:tcW w:w="617" w:type="dxa"/>
          </w:tcPr>
          <w:p w14:paraId="21FF53F5" w14:textId="77777777" w:rsidR="00866C81" w:rsidRPr="00EE7AF0" w:rsidRDefault="00866C81">
            <w:pPr>
              <w:jc w:val="both"/>
              <w:cnfStyle w:val="000000100000" w:firstRow="0" w:lastRow="0" w:firstColumn="0" w:lastColumn="0" w:oddVBand="0" w:evenVBand="0" w:oddHBand="1" w:evenHBand="0" w:firstRowFirstColumn="0" w:firstRowLastColumn="0" w:lastRowFirstColumn="0" w:lastRowLastColumn="0"/>
              <w:rPr>
                <w:rFonts w:ascii="Bahnschrift Light" w:hAnsi="Bahnschrift Light" w:cs="Calibri"/>
                <w:i/>
                <w:iCs/>
                <w:sz w:val="14"/>
                <w:szCs w:val="14"/>
              </w:rPr>
            </w:pPr>
            <w:r w:rsidRPr="00EE7AF0">
              <w:rPr>
                <w:rFonts w:ascii="Bahnschrift Light" w:hAnsi="Bahnschrift Light" w:cs="Calibri"/>
                <w:i/>
                <w:iCs/>
                <w:sz w:val="14"/>
                <w:szCs w:val="14"/>
              </w:rPr>
              <w:t> </w:t>
            </w:r>
          </w:p>
        </w:tc>
        <w:tc>
          <w:tcPr>
            <w:tcW w:w="617" w:type="dxa"/>
          </w:tcPr>
          <w:p w14:paraId="5B449E4B" w14:textId="77777777" w:rsidR="00866C81" w:rsidRPr="00EE7AF0" w:rsidRDefault="00866C81">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cs="Calibri"/>
                <w:sz w:val="14"/>
                <w:szCs w:val="14"/>
              </w:rPr>
            </w:pPr>
            <w:r w:rsidRPr="00EE7AF0">
              <w:rPr>
                <w:rFonts w:ascii="Bahnschrift Light" w:hAnsi="Bahnschrift Light" w:cs="Calibri"/>
                <w:sz w:val="14"/>
                <w:szCs w:val="14"/>
              </w:rPr>
              <w:t>1,073</w:t>
            </w:r>
          </w:p>
        </w:tc>
        <w:tc>
          <w:tcPr>
            <w:tcW w:w="621" w:type="dxa"/>
          </w:tcPr>
          <w:p w14:paraId="7279773D" w14:textId="77777777" w:rsidR="00866C81" w:rsidRPr="00EE7AF0" w:rsidRDefault="00866C81">
            <w:pPr>
              <w:jc w:val="both"/>
              <w:cnfStyle w:val="000000100000" w:firstRow="0" w:lastRow="0" w:firstColumn="0" w:lastColumn="0" w:oddVBand="0" w:evenVBand="0" w:oddHBand="1" w:evenHBand="0" w:firstRowFirstColumn="0" w:firstRowLastColumn="0" w:lastRowFirstColumn="0" w:lastRowLastColumn="0"/>
              <w:rPr>
                <w:rFonts w:ascii="Bahnschrift Light" w:hAnsi="Bahnschrift Light" w:cs="Calibri"/>
                <w:i/>
                <w:iCs/>
                <w:sz w:val="14"/>
                <w:szCs w:val="14"/>
              </w:rPr>
            </w:pPr>
            <w:r w:rsidRPr="00EE7AF0">
              <w:rPr>
                <w:rFonts w:ascii="Bahnschrift Light" w:hAnsi="Bahnschrift Light" w:cs="Calibri"/>
                <w:i/>
                <w:iCs/>
                <w:sz w:val="14"/>
                <w:szCs w:val="14"/>
              </w:rPr>
              <w:t> </w:t>
            </w:r>
          </w:p>
        </w:tc>
        <w:tc>
          <w:tcPr>
            <w:tcW w:w="617" w:type="dxa"/>
          </w:tcPr>
          <w:p w14:paraId="38E050C1" w14:textId="77777777" w:rsidR="00866C81" w:rsidRPr="00EE7AF0" w:rsidRDefault="00866C81">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cs="Calibri"/>
                <w:i/>
                <w:iCs/>
                <w:sz w:val="14"/>
                <w:szCs w:val="14"/>
              </w:rPr>
            </w:pPr>
            <w:r w:rsidRPr="00EE7AF0">
              <w:rPr>
                <w:rFonts w:ascii="Bahnschrift Light" w:hAnsi="Bahnschrift Light" w:cs="Calibri"/>
                <w:i/>
                <w:iCs/>
                <w:sz w:val="14"/>
                <w:szCs w:val="14"/>
              </w:rPr>
              <w:t>5,367</w:t>
            </w:r>
          </w:p>
        </w:tc>
        <w:tc>
          <w:tcPr>
            <w:tcW w:w="620" w:type="dxa"/>
          </w:tcPr>
          <w:p w14:paraId="1086BDAE" w14:textId="77777777" w:rsidR="00866C81" w:rsidRPr="00EE7AF0" w:rsidRDefault="00866C81">
            <w:pPr>
              <w:jc w:val="both"/>
              <w:cnfStyle w:val="000000100000" w:firstRow="0" w:lastRow="0" w:firstColumn="0" w:lastColumn="0" w:oddVBand="0" w:evenVBand="0" w:oddHBand="1" w:evenHBand="0" w:firstRowFirstColumn="0" w:firstRowLastColumn="0" w:lastRowFirstColumn="0" w:lastRowLastColumn="0"/>
              <w:rPr>
                <w:rFonts w:ascii="Bahnschrift Light" w:hAnsi="Bahnschrift Light" w:cs="Calibri"/>
                <w:i/>
                <w:iCs/>
                <w:sz w:val="12"/>
                <w:szCs w:val="12"/>
              </w:rPr>
            </w:pPr>
            <w:r w:rsidRPr="00EE7AF0">
              <w:rPr>
                <w:rFonts w:ascii="Bahnschrift Light" w:hAnsi="Bahnschrift Light" w:cs="Calibri"/>
                <w:i/>
                <w:iCs/>
                <w:sz w:val="12"/>
                <w:szCs w:val="12"/>
              </w:rPr>
              <w:t> </w:t>
            </w:r>
          </w:p>
        </w:tc>
        <w:tc>
          <w:tcPr>
            <w:tcW w:w="681" w:type="dxa"/>
          </w:tcPr>
          <w:p w14:paraId="1C276D37" w14:textId="77777777" w:rsidR="00866C81" w:rsidRPr="00EE7AF0" w:rsidRDefault="00866C81">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cs="Calibri"/>
                <w:i/>
                <w:iCs/>
                <w:sz w:val="14"/>
                <w:szCs w:val="14"/>
              </w:rPr>
            </w:pPr>
            <w:r w:rsidRPr="00EE7AF0">
              <w:rPr>
                <w:rFonts w:ascii="Bahnschrift Light" w:hAnsi="Bahnschrift Light" w:cs="Calibri"/>
                <w:i/>
                <w:iCs/>
                <w:sz w:val="14"/>
                <w:szCs w:val="14"/>
              </w:rPr>
              <w:t>100</w:t>
            </w:r>
          </w:p>
        </w:tc>
        <w:tc>
          <w:tcPr>
            <w:tcW w:w="681" w:type="dxa"/>
          </w:tcPr>
          <w:p w14:paraId="2F95A8E1" w14:textId="77777777" w:rsidR="00866C81" w:rsidRPr="00EE7AF0" w:rsidRDefault="00866C81"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r>
      <w:tr w:rsidR="00C107F5" w:rsidRPr="00EE7AF0" w14:paraId="56A09163" w14:textId="77777777" w:rsidTr="00564358">
        <w:trPr>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136D9359"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UNV</w:t>
            </w:r>
          </w:p>
        </w:tc>
        <w:tc>
          <w:tcPr>
            <w:tcW w:w="617" w:type="dxa"/>
          </w:tcPr>
          <w:p w14:paraId="6DBA8A35"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0,</w:t>
            </w:r>
            <w:r w:rsidR="00F55E3E" w:rsidRPr="00EE7AF0">
              <w:rPr>
                <w:rFonts w:ascii="Bahnschrift Light" w:hAnsi="Bahnschrift Light" w:cs="Calibri"/>
                <w:i/>
                <w:sz w:val="14"/>
                <w:szCs w:val="12"/>
              </w:rPr>
              <w:t>198</w:t>
            </w:r>
          </w:p>
        </w:tc>
        <w:tc>
          <w:tcPr>
            <w:tcW w:w="620" w:type="dxa"/>
          </w:tcPr>
          <w:p w14:paraId="2854FB08"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8" w:type="dxa"/>
          </w:tcPr>
          <w:p w14:paraId="5F2F2B69"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0,198</w:t>
            </w:r>
          </w:p>
        </w:tc>
        <w:tc>
          <w:tcPr>
            <w:tcW w:w="619" w:type="dxa"/>
          </w:tcPr>
          <w:p w14:paraId="2FA13C41"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8" w:type="dxa"/>
          </w:tcPr>
          <w:p w14:paraId="57914CAC"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0,198</w:t>
            </w:r>
          </w:p>
        </w:tc>
        <w:tc>
          <w:tcPr>
            <w:tcW w:w="622" w:type="dxa"/>
          </w:tcPr>
          <w:p w14:paraId="7C375220"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71568830"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0,198</w:t>
            </w:r>
          </w:p>
        </w:tc>
        <w:tc>
          <w:tcPr>
            <w:tcW w:w="617" w:type="dxa"/>
          </w:tcPr>
          <w:p w14:paraId="1FB38F4D"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468D4C2C" w14:textId="77777777" w:rsidR="00F55E3E" w:rsidRPr="00EE7AF0" w:rsidRDefault="00C107F5"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0,198</w:t>
            </w:r>
          </w:p>
        </w:tc>
        <w:tc>
          <w:tcPr>
            <w:tcW w:w="621" w:type="dxa"/>
          </w:tcPr>
          <w:p w14:paraId="35B00D99"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3E0689B6"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cs="Calibri"/>
                <w:i/>
                <w:sz w:val="14"/>
                <w:szCs w:val="12"/>
              </w:rPr>
            </w:pPr>
            <w:r w:rsidRPr="00EE7AF0">
              <w:rPr>
                <w:rFonts w:ascii="Bahnschrift Light" w:hAnsi="Bahnschrift Light" w:cs="Calibri"/>
                <w:i/>
                <w:sz w:val="14"/>
                <w:szCs w:val="12"/>
              </w:rPr>
              <w:t>0,99</w:t>
            </w:r>
          </w:p>
          <w:p w14:paraId="1BDDF0DF"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2C6E681D"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w:t>
            </w:r>
          </w:p>
        </w:tc>
        <w:tc>
          <w:tcPr>
            <w:tcW w:w="681" w:type="dxa"/>
          </w:tcPr>
          <w:p w14:paraId="229CF6DB"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100</w:t>
            </w:r>
          </w:p>
        </w:tc>
        <w:tc>
          <w:tcPr>
            <w:tcW w:w="681" w:type="dxa"/>
          </w:tcPr>
          <w:p w14:paraId="7AB6EC9F"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r w:rsidRPr="00EE7AF0">
              <w:rPr>
                <w:rFonts w:ascii="Bahnschrift Light" w:hAnsi="Bahnschrift Light"/>
                <w:i/>
                <w:sz w:val="14"/>
                <w:szCs w:val="12"/>
              </w:rPr>
              <w:t>0%</w:t>
            </w:r>
          </w:p>
        </w:tc>
      </w:tr>
      <w:tr w:rsidR="00C107F5" w:rsidRPr="00EE7AF0" w14:paraId="2D4A0894" w14:textId="77777777" w:rsidTr="0056435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68F66618"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FIDA</w:t>
            </w:r>
          </w:p>
        </w:tc>
        <w:tc>
          <w:tcPr>
            <w:tcW w:w="617" w:type="dxa"/>
          </w:tcPr>
          <w:p w14:paraId="4FB78C79"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12,</w:t>
            </w:r>
            <w:r w:rsidR="00F55E3E" w:rsidRPr="00EE7AF0">
              <w:rPr>
                <w:rFonts w:ascii="Bahnschrift Light" w:hAnsi="Bahnschrift Light" w:cs="Calibri"/>
                <w:i/>
                <w:sz w:val="14"/>
                <w:szCs w:val="12"/>
              </w:rPr>
              <w:t>670</w:t>
            </w:r>
          </w:p>
        </w:tc>
        <w:tc>
          <w:tcPr>
            <w:tcW w:w="620" w:type="dxa"/>
          </w:tcPr>
          <w:p w14:paraId="4F94CB0F"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0</w:t>
            </w:r>
          </w:p>
        </w:tc>
        <w:tc>
          <w:tcPr>
            <w:tcW w:w="618" w:type="dxa"/>
          </w:tcPr>
          <w:p w14:paraId="1A3ED4C5"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16,</w:t>
            </w:r>
            <w:r w:rsidR="00F55E3E" w:rsidRPr="00EE7AF0">
              <w:rPr>
                <w:rFonts w:ascii="Bahnschrift Light" w:hAnsi="Bahnschrift Light" w:cs="Calibri"/>
                <w:i/>
                <w:sz w:val="14"/>
                <w:szCs w:val="12"/>
              </w:rPr>
              <w:t>589</w:t>
            </w:r>
          </w:p>
        </w:tc>
        <w:tc>
          <w:tcPr>
            <w:tcW w:w="619" w:type="dxa"/>
          </w:tcPr>
          <w:p w14:paraId="777546A1"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0</w:t>
            </w:r>
          </w:p>
        </w:tc>
        <w:tc>
          <w:tcPr>
            <w:tcW w:w="618" w:type="dxa"/>
          </w:tcPr>
          <w:p w14:paraId="6923901D"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21,</w:t>
            </w:r>
            <w:r w:rsidR="00F55E3E" w:rsidRPr="00EE7AF0">
              <w:rPr>
                <w:rFonts w:ascii="Bahnschrift Light" w:hAnsi="Bahnschrift Light" w:cs="Calibri"/>
                <w:i/>
                <w:sz w:val="14"/>
                <w:szCs w:val="12"/>
              </w:rPr>
              <w:t>275</w:t>
            </w:r>
          </w:p>
        </w:tc>
        <w:tc>
          <w:tcPr>
            <w:tcW w:w="622" w:type="dxa"/>
          </w:tcPr>
          <w:p w14:paraId="145C8BAB"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0</w:t>
            </w:r>
          </w:p>
        </w:tc>
        <w:tc>
          <w:tcPr>
            <w:tcW w:w="620" w:type="dxa"/>
          </w:tcPr>
          <w:p w14:paraId="3D66DE83"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20,</w:t>
            </w:r>
            <w:r w:rsidR="00F55E3E" w:rsidRPr="00EE7AF0">
              <w:rPr>
                <w:rFonts w:ascii="Bahnschrift Light" w:hAnsi="Bahnschrift Light" w:cs="Calibri"/>
                <w:i/>
                <w:sz w:val="14"/>
                <w:szCs w:val="12"/>
              </w:rPr>
              <w:t>161</w:t>
            </w:r>
          </w:p>
        </w:tc>
        <w:tc>
          <w:tcPr>
            <w:tcW w:w="617" w:type="dxa"/>
          </w:tcPr>
          <w:p w14:paraId="2E7314B1"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0</w:t>
            </w:r>
          </w:p>
        </w:tc>
        <w:tc>
          <w:tcPr>
            <w:tcW w:w="617" w:type="dxa"/>
          </w:tcPr>
          <w:p w14:paraId="0FEDA09F" w14:textId="77777777" w:rsidR="00F55E3E" w:rsidRPr="00EE7AF0" w:rsidRDefault="00C107F5"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11,</w:t>
            </w:r>
            <w:r w:rsidR="00F55E3E" w:rsidRPr="00EE7AF0">
              <w:rPr>
                <w:rFonts w:ascii="Bahnschrift Light" w:hAnsi="Bahnschrift Light" w:cs="Calibri"/>
                <w:i/>
                <w:sz w:val="14"/>
                <w:szCs w:val="12"/>
              </w:rPr>
              <w:t xml:space="preserve">219 </w:t>
            </w:r>
          </w:p>
        </w:tc>
        <w:tc>
          <w:tcPr>
            <w:tcW w:w="621" w:type="dxa"/>
          </w:tcPr>
          <w:p w14:paraId="2A37B0D4"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0</w:t>
            </w:r>
          </w:p>
        </w:tc>
        <w:tc>
          <w:tcPr>
            <w:tcW w:w="617" w:type="dxa"/>
          </w:tcPr>
          <w:p w14:paraId="35879047" w14:textId="77777777" w:rsidR="00F55E3E" w:rsidRPr="00EE7AF0" w:rsidRDefault="000C1F3C"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81.</w:t>
            </w:r>
            <w:r w:rsidR="00F55E3E" w:rsidRPr="00EE7AF0">
              <w:rPr>
                <w:rFonts w:ascii="Bahnschrift Light" w:hAnsi="Bahnschrift Light" w:cs="Calibri"/>
                <w:i/>
                <w:sz w:val="14"/>
                <w:szCs w:val="12"/>
              </w:rPr>
              <w:t>91</w:t>
            </w:r>
          </w:p>
        </w:tc>
        <w:tc>
          <w:tcPr>
            <w:tcW w:w="620" w:type="dxa"/>
          </w:tcPr>
          <w:p w14:paraId="2CB6D6C6"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0</w:t>
            </w:r>
          </w:p>
        </w:tc>
        <w:tc>
          <w:tcPr>
            <w:tcW w:w="681" w:type="dxa"/>
          </w:tcPr>
          <w:p w14:paraId="7D5A41BE"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100</w:t>
            </w:r>
          </w:p>
        </w:tc>
        <w:tc>
          <w:tcPr>
            <w:tcW w:w="681" w:type="dxa"/>
          </w:tcPr>
          <w:p w14:paraId="0A9911BC"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r w:rsidRPr="00EE7AF0">
              <w:rPr>
                <w:rFonts w:ascii="Bahnschrift Light" w:hAnsi="Bahnschrift Light" w:cs="Calibri"/>
                <w:i/>
                <w:sz w:val="14"/>
                <w:szCs w:val="12"/>
              </w:rPr>
              <w:t>0</w:t>
            </w:r>
          </w:p>
        </w:tc>
      </w:tr>
      <w:tr w:rsidR="00C107F5" w:rsidRPr="00EE7AF0" w14:paraId="33C1CBE2" w14:textId="77777777" w:rsidTr="00564358">
        <w:trPr>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0C37E0D9"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OCHA</w:t>
            </w:r>
          </w:p>
        </w:tc>
        <w:tc>
          <w:tcPr>
            <w:tcW w:w="617" w:type="dxa"/>
          </w:tcPr>
          <w:p w14:paraId="56B99875"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291AA01D"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8" w:type="dxa"/>
          </w:tcPr>
          <w:p w14:paraId="7D7D49AE"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9" w:type="dxa"/>
          </w:tcPr>
          <w:p w14:paraId="4A808D8C"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8" w:type="dxa"/>
          </w:tcPr>
          <w:p w14:paraId="40C31F15"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2" w:type="dxa"/>
          </w:tcPr>
          <w:p w14:paraId="188C3FB3"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57746C0D"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28620724"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53B8B071"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1" w:type="dxa"/>
          </w:tcPr>
          <w:p w14:paraId="6F55BA03"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46CDF28F"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65DF4053"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81" w:type="dxa"/>
          </w:tcPr>
          <w:p w14:paraId="40B38AF7"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81" w:type="dxa"/>
          </w:tcPr>
          <w:p w14:paraId="42E70544"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r>
      <w:tr w:rsidR="00413E7E" w:rsidRPr="00EE7AF0" w14:paraId="6E82B651" w14:textId="77777777" w:rsidTr="0056435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2CB77033"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BIT</w:t>
            </w:r>
          </w:p>
        </w:tc>
        <w:tc>
          <w:tcPr>
            <w:tcW w:w="617" w:type="dxa"/>
          </w:tcPr>
          <w:p w14:paraId="145818DD"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0" w:type="dxa"/>
          </w:tcPr>
          <w:p w14:paraId="12BEA2F1"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8" w:type="dxa"/>
          </w:tcPr>
          <w:p w14:paraId="367DA40F"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9" w:type="dxa"/>
          </w:tcPr>
          <w:p w14:paraId="0D0BA93F"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8" w:type="dxa"/>
          </w:tcPr>
          <w:p w14:paraId="1368888B"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2" w:type="dxa"/>
          </w:tcPr>
          <w:p w14:paraId="2C4AE7E2"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0" w:type="dxa"/>
          </w:tcPr>
          <w:p w14:paraId="50AE8318"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7" w:type="dxa"/>
          </w:tcPr>
          <w:p w14:paraId="51E8202F"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7" w:type="dxa"/>
          </w:tcPr>
          <w:p w14:paraId="51279D90"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1" w:type="dxa"/>
          </w:tcPr>
          <w:p w14:paraId="77D48C21"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7" w:type="dxa"/>
          </w:tcPr>
          <w:p w14:paraId="3010C0A1"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0" w:type="dxa"/>
          </w:tcPr>
          <w:p w14:paraId="0DBAB709"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81" w:type="dxa"/>
          </w:tcPr>
          <w:p w14:paraId="4F0C7FE1"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81" w:type="dxa"/>
          </w:tcPr>
          <w:p w14:paraId="2D92A9A4"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r>
      <w:tr w:rsidR="00413E7E" w:rsidRPr="00EE7AF0" w14:paraId="2AB36BD6" w14:textId="77777777" w:rsidTr="00564358">
        <w:trPr>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2799350B"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ONUDI</w:t>
            </w:r>
          </w:p>
        </w:tc>
        <w:tc>
          <w:tcPr>
            <w:tcW w:w="617" w:type="dxa"/>
          </w:tcPr>
          <w:p w14:paraId="3B94A4F6"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50895386"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8" w:type="dxa"/>
          </w:tcPr>
          <w:p w14:paraId="3F561392"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9" w:type="dxa"/>
          </w:tcPr>
          <w:p w14:paraId="6439A459"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8" w:type="dxa"/>
          </w:tcPr>
          <w:p w14:paraId="1262E225"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2" w:type="dxa"/>
          </w:tcPr>
          <w:p w14:paraId="768A69EC"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370E83B0"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42DEC1A4"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76B78E16"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1" w:type="dxa"/>
          </w:tcPr>
          <w:p w14:paraId="7AD2D634"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17" w:type="dxa"/>
          </w:tcPr>
          <w:p w14:paraId="05707E9B"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20" w:type="dxa"/>
          </w:tcPr>
          <w:p w14:paraId="47B5C192"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81" w:type="dxa"/>
          </w:tcPr>
          <w:p w14:paraId="22CFDFE6"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c>
          <w:tcPr>
            <w:tcW w:w="681" w:type="dxa"/>
          </w:tcPr>
          <w:p w14:paraId="1BCD3693" w14:textId="77777777" w:rsidR="00F55E3E" w:rsidRPr="00EE7AF0" w:rsidRDefault="00F55E3E"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i/>
                <w:sz w:val="14"/>
                <w:szCs w:val="12"/>
              </w:rPr>
            </w:pPr>
          </w:p>
        </w:tc>
      </w:tr>
      <w:tr w:rsidR="00413E7E" w:rsidRPr="00EE7AF0" w14:paraId="2A2AA689" w14:textId="77777777" w:rsidTr="0056435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403CC0B1" w14:textId="77777777" w:rsidR="00F55E3E" w:rsidRPr="00EE7AF0" w:rsidRDefault="00F55E3E" w:rsidP="007C5BDC">
            <w:pPr>
              <w:rPr>
                <w:rFonts w:ascii="Bahnschrift Light" w:eastAsia="Times New Roman" w:hAnsi="Bahnschrift Light"/>
                <w:b w:val="0"/>
                <w:i/>
                <w:color w:val="auto"/>
                <w:sz w:val="14"/>
                <w:szCs w:val="12"/>
                <w:lang w:eastAsia="fr-FR"/>
              </w:rPr>
            </w:pPr>
            <w:r w:rsidRPr="00EE7AF0">
              <w:rPr>
                <w:rFonts w:ascii="Bahnschrift Light" w:eastAsia="Times New Roman" w:hAnsi="Bahnschrift Light"/>
                <w:i/>
                <w:color w:val="auto"/>
                <w:sz w:val="14"/>
                <w:szCs w:val="12"/>
                <w:lang w:eastAsia="fr-FR"/>
              </w:rPr>
              <w:t>OIM</w:t>
            </w:r>
          </w:p>
        </w:tc>
        <w:tc>
          <w:tcPr>
            <w:tcW w:w="617" w:type="dxa"/>
          </w:tcPr>
          <w:p w14:paraId="75B918DE"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0" w:type="dxa"/>
          </w:tcPr>
          <w:p w14:paraId="58FC034B"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8" w:type="dxa"/>
          </w:tcPr>
          <w:p w14:paraId="57173DD2"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9" w:type="dxa"/>
          </w:tcPr>
          <w:p w14:paraId="31AB7882"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8" w:type="dxa"/>
          </w:tcPr>
          <w:p w14:paraId="1A3AD730"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2" w:type="dxa"/>
          </w:tcPr>
          <w:p w14:paraId="5E5E1C9C"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0" w:type="dxa"/>
          </w:tcPr>
          <w:p w14:paraId="5B7C7426"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7" w:type="dxa"/>
          </w:tcPr>
          <w:p w14:paraId="5080A9B9"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7" w:type="dxa"/>
          </w:tcPr>
          <w:p w14:paraId="72FC08D4"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1" w:type="dxa"/>
          </w:tcPr>
          <w:p w14:paraId="49EB9910"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17" w:type="dxa"/>
          </w:tcPr>
          <w:p w14:paraId="6E5BD1F4"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20" w:type="dxa"/>
          </w:tcPr>
          <w:p w14:paraId="539260FF"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81" w:type="dxa"/>
          </w:tcPr>
          <w:p w14:paraId="319FEB15"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c>
          <w:tcPr>
            <w:tcW w:w="681" w:type="dxa"/>
          </w:tcPr>
          <w:p w14:paraId="5F0A534D" w14:textId="77777777" w:rsidR="00F55E3E" w:rsidRPr="00EE7AF0" w:rsidRDefault="00F55E3E" w:rsidP="007C5BDC">
            <w:pPr>
              <w:jc w:val="right"/>
              <w:cnfStyle w:val="000000100000" w:firstRow="0" w:lastRow="0" w:firstColumn="0" w:lastColumn="0" w:oddVBand="0" w:evenVBand="0" w:oddHBand="1" w:evenHBand="0" w:firstRowFirstColumn="0" w:firstRowLastColumn="0" w:lastRowFirstColumn="0" w:lastRowLastColumn="0"/>
              <w:rPr>
                <w:rFonts w:ascii="Bahnschrift Light" w:hAnsi="Bahnschrift Light"/>
                <w:i/>
                <w:sz w:val="14"/>
                <w:szCs w:val="12"/>
              </w:rPr>
            </w:pPr>
          </w:p>
        </w:tc>
      </w:tr>
      <w:tr w:rsidR="003F50ED" w:rsidRPr="00EE7AF0" w14:paraId="1C2D3A4A" w14:textId="77777777" w:rsidTr="00564358">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4143AF62" w14:textId="77777777" w:rsidR="003F50ED" w:rsidRPr="00EE7AF0" w:rsidRDefault="003F50ED" w:rsidP="007C5BDC">
            <w:pPr>
              <w:jc w:val="center"/>
              <w:rPr>
                <w:rFonts w:ascii="Bahnschrift Light" w:hAnsi="Bahnschrift Light" w:cs="Calibri"/>
                <w:color w:val="auto"/>
                <w:sz w:val="14"/>
                <w:szCs w:val="12"/>
              </w:rPr>
            </w:pPr>
            <w:r w:rsidRPr="00EE7AF0">
              <w:rPr>
                <w:rFonts w:ascii="Bahnschrift Light" w:hAnsi="Bahnschrift Light" w:cs="Calibri"/>
                <w:color w:val="auto"/>
                <w:sz w:val="14"/>
                <w:szCs w:val="12"/>
              </w:rPr>
              <w:t xml:space="preserve">TOTAL </w:t>
            </w:r>
          </w:p>
          <w:p w14:paraId="5CAC25BB" w14:textId="77777777" w:rsidR="003F50ED" w:rsidRPr="00EE7AF0" w:rsidRDefault="003F50ED" w:rsidP="007C5BDC">
            <w:pPr>
              <w:jc w:val="center"/>
              <w:rPr>
                <w:rFonts w:ascii="Bahnschrift Light" w:hAnsi="Bahnschrift Light" w:cs="Calibri"/>
                <w:color w:val="auto"/>
                <w:sz w:val="14"/>
                <w:szCs w:val="12"/>
              </w:rPr>
            </w:pPr>
            <w:r w:rsidRPr="00EE7AF0">
              <w:rPr>
                <w:rFonts w:ascii="Bahnschrift Light" w:hAnsi="Bahnschrift Light" w:cs="Calibri"/>
                <w:color w:val="auto"/>
                <w:sz w:val="14"/>
                <w:szCs w:val="12"/>
              </w:rPr>
              <w:t>(M USD)</w:t>
            </w:r>
          </w:p>
        </w:tc>
        <w:tc>
          <w:tcPr>
            <w:tcW w:w="617" w:type="dxa"/>
          </w:tcPr>
          <w:p w14:paraId="53305CAF" w14:textId="77777777" w:rsidR="003F50ED" w:rsidRPr="00EE7AF0" w:rsidRDefault="003F50ED"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b/>
                <w:sz w:val="14"/>
                <w:szCs w:val="12"/>
              </w:rPr>
            </w:pPr>
          </w:p>
        </w:tc>
        <w:tc>
          <w:tcPr>
            <w:tcW w:w="620" w:type="dxa"/>
          </w:tcPr>
          <w:p w14:paraId="0160990B" w14:textId="77777777" w:rsidR="003F50ED" w:rsidRPr="00EE7AF0" w:rsidRDefault="003F50ED"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b/>
                <w:sz w:val="14"/>
                <w:szCs w:val="12"/>
              </w:rPr>
            </w:pPr>
          </w:p>
        </w:tc>
        <w:tc>
          <w:tcPr>
            <w:tcW w:w="618" w:type="dxa"/>
          </w:tcPr>
          <w:p w14:paraId="71DBEAF3" w14:textId="77777777" w:rsidR="003F50ED" w:rsidRPr="00EE7AF0" w:rsidRDefault="003F50ED"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b/>
                <w:sz w:val="14"/>
                <w:szCs w:val="12"/>
              </w:rPr>
            </w:pPr>
          </w:p>
        </w:tc>
        <w:tc>
          <w:tcPr>
            <w:tcW w:w="619" w:type="dxa"/>
          </w:tcPr>
          <w:p w14:paraId="1CD14FB6" w14:textId="77777777" w:rsidR="003F50ED" w:rsidRPr="00EE7AF0" w:rsidRDefault="003F50ED"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b/>
                <w:sz w:val="14"/>
                <w:szCs w:val="12"/>
              </w:rPr>
            </w:pPr>
          </w:p>
        </w:tc>
        <w:tc>
          <w:tcPr>
            <w:tcW w:w="618" w:type="dxa"/>
          </w:tcPr>
          <w:p w14:paraId="24EBB9A2" w14:textId="77777777" w:rsidR="003F50ED" w:rsidRPr="00EE7AF0" w:rsidRDefault="003F50ED"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b/>
                <w:sz w:val="14"/>
                <w:szCs w:val="12"/>
              </w:rPr>
            </w:pPr>
          </w:p>
        </w:tc>
        <w:tc>
          <w:tcPr>
            <w:tcW w:w="622" w:type="dxa"/>
          </w:tcPr>
          <w:p w14:paraId="023D3E64" w14:textId="77777777" w:rsidR="003F50ED" w:rsidRPr="00EE7AF0" w:rsidRDefault="003F50ED"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b/>
                <w:sz w:val="14"/>
                <w:szCs w:val="12"/>
              </w:rPr>
            </w:pPr>
          </w:p>
        </w:tc>
        <w:tc>
          <w:tcPr>
            <w:tcW w:w="620" w:type="dxa"/>
          </w:tcPr>
          <w:p w14:paraId="028F4132" w14:textId="77777777" w:rsidR="003F50ED" w:rsidRPr="00EE7AF0" w:rsidRDefault="003F50ED"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b/>
                <w:sz w:val="14"/>
                <w:szCs w:val="12"/>
              </w:rPr>
            </w:pPr>
          </w:p>
        </w:tc>
        <w:tc>
          <w:tcPr>
            <w:tcW w:w="617" w:type="dxa"/>
          </w:tcPr>
          <w:p w14:paraId="4CC4DDDA" w14:textId="77777777" w:rsidR="003F50ED" w:rsidRPr="00EE7AF0" w:rsidRDefault="003F50ED"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b/>
                <w:sz w:val="14"/>
                <w:szCs w:val="12"/>
              </w:rPr>
            </w:pPr>
          </w:p>
        </w:tc>
        <w:tc>
          <w:tcPr>
            <w:tcW w:w="617" w:type="dxa"/>
          </w:tcPr>
          <w:p w14:paraId="377FD7FF" w14:textId="77777777" w:rsidR="003F50ED" w:rsidRPr="00EE7AF0" w:rsidRDefault="003F50ED"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b/>
                <w:sz w:val="14"/>
                <w:szCs w:val="12"/>
              </w:rPr>
            </w:pPr>
          </w:p>
        </w:tc>
        <w:tc>
          <w:tcPr>
            <w:tcW w:w="621" w:type="dxa"/>
          </w:tcPr>
          <w:p w14:paraId="3E8E21BC" w14:textId="77777777" w:rsidR="003F50ED" w:rsidRPr="00EE7AF0" w:rsidRDefault="003F50ED"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b/>
                <w:sz w:val="14"/>
                <w:szCs w:val="12"/>
              </w:rPr>
            </w:pPr>
          </w:p>
        </w:tc>
        <w:tc>
          <w:tcPr>
            <w:tcW w:w="617" w:type="dxa"/>
          </w:tcPr>
          <w:p w14:paraId="6DB109CD" w14:textId="77777777" w:rsidR="003F50ED" w:rsidRPr="00EE7AF0" w:rsidRDefault="003F50ED" w:rsidP="000C1F3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cs="Calibri"/>
                <w:b/>
                <w:sz w:val="14"/>
                <w:szCs w:val="14"/>
              </w:rPr>
            </w:pPr>
            <w:r w:rsidRPr="00EE7AF0">
              <w:rPr>
                <w:rFonts w:ascii="Bahnschrift Light" w:hAnsi="Bahnschrift Light" w:cs="Calibri"/>
                <w:b/>
                <w:sz w:val="14"/>
                <w:szCs w:val="14"/>
              </w:rPr>
              <w:t>263,34</w:t>
            </w:r>
          </w:p>
          <w:p w14:paraId="3BD1FBE1" w14:textId="77777777" w:rsidR="003F50ED" w:rsidRPr="00EE7AF0" w:rsidRDefault="003F50ED"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b/>
                <w:sz w:val="14"/>
                <w:szCs w:val="12"/>
              </w:rPr>
            </w:pPr>
          </w:p>
        </w:tc>
        <w:tc>
          <w:tcPr>
            <w:tcW w:w="620" w:type="dxa"/>
          </w:tcPr>
          <w:p w14:paraId="01B8AAB4" w14:textId="77777777" w:rsidR="003F50ED" w:rsidRPr="00EE7AF0" w:rsidRDefault="003F50ED" w:rsidP="007C5BDC">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b/>
                <w:sz w:val="14"/>
                <w:szCs w:val="12"/>
              </w:rPr>
            </w:pPr>
            <w:r w:rsidRPr="00EE7AF0">
              <w:rPr>
                <w:rFonts w:ascii="Bahnschrift Light" w:hAnsi="Bahnschrift Light" w:cs="Calibri"/>
                <w:b/>
                <w:sz w:val="14"/>
                <w:szCs w:val="12"/>
              </w:rPr>
              <w:t>365,94</w:t>
            </w:r>
          </w:p>
        </w:tc>
        <w:tc>
          <w:tcPr>
            <w:tcW w:w="681" w:type="dxa"/>
          </w:tcPr>
          <w:p w14:paraId="24796534" w14:textId="77777777" w:rsidR="003F50ED" w:rsidRPr="00EE7AF0" w:rsidRDefault="003F50ED">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cs="Calibri"/>
                <w:b/>
                <w:sz w:val="14"/>
                <w:szCs w:val="14"/>
              </w:rPr>
            </w:pPr>
            <w:r w:rsidRPr="00EE7AF0">
              <w:rPr>
                <w:rFonts w:ascii="Bahnschrift Light" w:hAnsi="Bahnschrift Light" w:cs="Calibri"/>
                <w:b/>
                <w:sz w:val="14"/>
                <w:szCs w:val="14"/>
              </w:rPr>
              <w:t>41,85</w:t>
            </w:r>
          </w:p>
        </w:tc>
        <w:tc>
          <w:tcPr>
            <w:tcW w:w="681" w:type="dxa"/>
          </w:tcPr>
          <w:p w14:paraId="602C3D01" w14:textId="77777777" w:rsidR="003F50ED" w:rsidRPr="00EE7AF0" w:rsidRDefault="003F50ED">
            <w:pPr>
              <w:jc w:val="right"/>
              <w:cnfStyle w:val="000000000000" w:firstRow="0" w:lastRow="0" w:firstColumn="0" w:lastColumn="0" w:oddVBand="0" w:evenVBand="0" w:oddHBand="0" w:evenHBand="0" w:firstRowFirstColumn="0" w:firstRowLastColumn="0" w:lastRowFirstColumn="0" w:lastRowLastColumn="0"/>
              <w:rPr>
                <w:rFonts w:ascii="Bahnschrift Light" w:hAnsi="Bahnschrift Light" w:cs="Calibri"/>
                <w:b/>
                <w:sz w:val="14"/>
                <w:szCs w:val="14"/>
              </w:rPr>
            </w:pPr>
            <w:r w:rsidRPr="00EE7AF0">
              <w:rPr>
                <w:rFonts w:ascii="Bahnschrift Light" w:hAnsi="Bahnschrift Light" w:cs="Calibri"/>
                <w:b/>
                <w:sz w:val="14"/>
                <w:szCs w:val="14"/>
              </w:rPr>
              <w:t>58,15</w:t>
            </w:r>
          </w:p>
        </w:tc>
      </w:tr>
    </w:tbl>
    <w:p w14:paraId="0E21E414" w14:textId="77777777" w:rsidR="00564358" w:rsidRPr="00EE7AF0" w:rsidRDefault="00564358" w:rsidP="007C5BDC">
      <w:pPr>
        <w:spacing w:line="240" w:lineRule="auto"/>
        <w:jc w:val="both"/>
        <w:rPr>
          <w:rFonts w:ascii="Bahnschrift Light" w:hAnsi="Bahnschrift Light"/>
          <w:sz w:val="24"/>
          <w:szCs w:val="24"/>
        </w:rPr>
      </w:pPr>
    </w:p>
    <w:p w14:paraId="011317DA" w14:textId="57D5CE00" w:rsidR="000F2EEF" w:rsidRPr="00EE7AF0" w:rsidRDefault="00564358" w:rsidP="00456F74">
      <w:pPr>
        <w:rPr>
          <w:rFonts w:ascii="Bahnschrift Light" w:hAnsi="Bahnschrift Light"/>
          <w:sz w:val="24"/>
          <w:szCs w:val="24"/>
        </w:rPr>
      </w:pPr>
      <w:r w:rsidRPr="00EE7AF0">
        <w:rPr>
          <w:rFonts w:ascii="Bahnschrift Light" w:hAnsi="Bahnschrift Light"/>
          <w:sz w:val="24"/>
          <w:szCs w:val="24"/>
        </w:rPr>
        <w:br w:type="page"/>
      </w:r>
    </w:p>
    <w:p w14:paraId="5486AE48" w14:textId="77777777" w:rsidR="000F2EEF" w:rsidRPr="00456F74" w:rsidRDefault="0031165B" w:rsidP="00856830">
      <w:pPr>
        <w:pStyle w:val="Titre2"/>
        <w:numPr>
          <w:ilvl w:val="1"/>
          <w:numId w:val="19"/>
        </w:numPr>
        <w:spacing w:line="240" w:lineRule="auto"/>
        <w:jc w:val="both"/>
        <w:rPr>
          <w:rFonts w:ascii="Bahnschrift Light" w:hAnsi="Bahnschrift Light"/>
          <w:color w:val="00B0F0"/>
          <w:sz w:val="24"/>
          <w:szCs w:val="24"/>
        </w:rPr>
      </w:pPr>
      <w:bookmarkStart w:id="128" w:name="_Toc515362457"/>
      <w:r w:rsidRPr="00456F74">
        <w:rPr>
          <w:rFonts w:ascii="Bahnschrift Light" w:hAnsi="Bahnschrift Light"/>
          <w:color w:val="00B0F0"/>
          <w:sz w:val="24"/>
          <w:szCs w:val="24"/>
        </w:rPr>
        <w:lastRenderedPageBreak/>
        <w:t>Modalités de suivi budgétaire</w:t>
      </w:r>
      <w:bookmarkEnd w:id="128"/>
      <w:r w:rsidRPr="00456F74">
        <w:rPr>
          <w:rFonts w:ascii="Bahnschrift Light" w:hAnsi="Bahnschrift Light"/>
          <w:color w:val="00B0F0"/>
          <w:sz w:val="24"/>
          <w:szCs w:val="24"/>
        </w:rPr>
        <w:t xml:space="preserve"> </w:t>
      </w:r>
    </w:p>
    <w:p w14:paraId="5BE6CB77" w14:textId="77777777" w:rsidR="00B55750" w:rsidRPr="00EE7AF0" w:rsidRDefault="00B55750" w:rsidP="00B55750">
      <w:pPr>
        <w:rPr>
          <w:rFonts w:ascii="Bahnschrift Light" w:hAnsi="Bahnschrift Light"/>
        </w:rPr>
      </w:pPr>
    </w:p>
    <w:p w14:paraId="4DD8E0D0" w14:textId="611D41AE" w:rsidR="00FE469A" w:rsidRPr="00EE7AF0" w:rsidRDefault="007B4AB5" w:rsidP="00FE469A">
      <w:pPr>
        <w:spacing w:line="240" w:lineRule="auto"/>
        <w:jc w:val="both"/>
        <w:rPr>
          <w:rFonts w:ascii="Bahnschrift Light" w:hAnsi="Bahnschrift Light" w:cs="Calibri"/>
          <w:sz w:val="24"/>
          <w:szCs w:val="24"/>
        </w:rPr>
      </w:pPr>
      <w:r w:rsidRPr="00EE7AF0">
        <w:rPr>
          <w:rFonts w:ascii="Bahnschrift Light" w:hAnsi="Bahnschrift Light" w:cs="Calibri"/>
          <w:sz w:val="24"/>
          <w:szCs w:val="24"/>
        </w:rPr>
        <w:t>L’exécution budgétaire de chaque Effet de l’UNDAF sera assurée en lien avec les résultats définis dans le</w:t>
      </w:r>
      <w:r w:rsidR="005F111C" w:rsidRPr="00EE7AF0">
        <w:rPr>
          <w:rFonts w:ascii="Bahnschrift Light" w:hAnsi="Bahnschrift Light" w:cs="Calibri"/>
          <w:sz w:val="24"/>
          <w:szCs w:val="24"/>
        </w:rPr>
        <w:t>s matrices de résultats et les P</w:t>
      </w:r>
      <w:r w:rsidRPr="00EE7AF0">
        <w:rPr>
          <w:rFonts w:ascii="Bahnschrift Light" w:hAnsi="Bahnschrift Light" w:cs="Calibri"/>
          <w:sz w:val="24"/>
          <w:szCs w:val="24"/>
        </w:rPr>
        <w:t xml:space="preserve">lans </w:t>
      </w:r>
      <w:r w:rsidR="005F111C" w:rsidRPr="00EE7AF0">
        <w:rPr>
          <w:rFonts w:ascii="Bahnschrift Light" w:hAnsi="Bahnschrift Light" w:cs="Calibri"/>
          <w:sz w:val="24"/>
          <w:szCs w:val="24"/>
        </w:rPr>
        <w:t>d’Action Conjoints de l’UNDAF</w:t>
      </w:r>
      <w:r w:rsidRPr="00EE7AF0">
        <w:rPr>
          <w:rFonts w:ascii="Bahnschrift Light" w:hAnsi="Bahnschrift Light" w:cs="Calibri"/>
          <w:sz w:val="24"/>
          <w:szCs w:val="24"/>
        </w:rPr>
        <w:t xml:space="preserve">. </w:t>
      </w:r>
      <w:r w:rsidR="00FE469A" w:rsidRPr="00EE7AF0">
        <w:rPr>
          <w:rFonts w:ascii="Bahnschrift Light" w:hAnsi="Bahnschrift Light" w:cs="Calibri"/>
          <w:sz w:val="24"/>
          <w:szCs w:val="24"/>
        </w:rPr>
        <w:t>Les engagements financiers pris par chacune des agences, conformément à leurs mandats respectifs,</w:t>
      </w:r>
      <w:r w:rsidR="00FE469A" w:rsidRPr="00EE7AF0" w:rsidDel="00DF719F">
        <w:rPr>
          <w:rFonts w:ascii="Bahnschrift Light" w:hAnsi="Bahnschrift Light" w:cs="Calibri"/>
          <w:sz w:val="24"/>
          <w:szCs w:val="24"/>
        </w:rPr>
        <w:t xml:space="preserve"> </w:t>
      </w:r>
      <w:r w:rsidR="00FE469A" w:rsidRPr="00EE7AF0">
        <w:rPr>
          <w:rFonts w:ascii="Bahnschrift Light" w:hAnsi="Bahnschrift Light" w:cs="Calibri"/>
          <w:sz w:val="24"/>
          <w:szCs w:val="24"/>
        </w:rPr>
        <w:t>serviront de référence pour la mise en œuvre de l’UNDAF</w:t>
      </w:r>
      <w:r w:rsidRPr="00EE7AF0">
        <w:rPr>
          <w:rFonts w:ascii="Bahnschrift Light" w:hAnsi="Bahnschrift Light" w:cs="Calibri"/>
          <w:sz w:val="24"/>
          <w:szCs w:val="24"/>
        </w:rPr>
        <w:t xml:space="preserve">. Chaque Groupe Effet a établi une estimation initiale qui fera l’objet d’ajustements </w:t>
      </w:r>
      <w:r w:rsidR="00FE469A" w:rsidRPr="00EE7AF0">
        <w:rPr>
          <w:rFonts w:ascii="Bahnschrift Light" w:hAnsi="Bahnschrift Light" w:cs="Calibri"/>
          <w:sz w:val="24"/>
          <w:szCs w:val="24"/>
        </w:rPr>
        <w:t xml:space="preserve">ultérieurs en fonction de l’évolution du </w:t>
      </w:r>
      <w:r w:rsidRPr="00EE7AF0">
        <w:rPr>
          <w:rFonts w:ascii="Bahnschrift Light" w:hAnsi="Bahnschrift Light" w:cs="Calibri"/>
          <w:sz w:val="24"/>
          <w:szCs w:val="24"/>
        </w:rPr>
        <w:t>cont</w:t>
      </w:r>
      <w:r w:rsidR="00FE469A" w:rsidRPr="00EE7AF0">
        <w:rPr>
          <w:rFonts w:ascii="Bahnschrift Light" w:hAnsi="Bahnschrift Light" w:cs="Calibri"/>
          <w:sz w:val="24"/>
          <w:szCs w:val="24"/>
        </w:rPr>
        <w:t>exte prévalant dans le pays et d</w:t>
      </w:r>
      <w:r w:rsidRPr="00EE7AF0">
        <w:rPr>
          <w:rFonts w:ascii="Bahnschrift Light" w:hAnsi="Bahnschrift Light" w:cs="Calibri"/>
          <w:sz w:val="24"/>
          <w:szCs w:val="24"/>
        </w:rPr>
        <w:t>es perspectives de mobilisation de ressources.</w:t>
      </w:r>
    </w:p>
    <w:p w14:paraId="14357D02" w14:textId="2816EF85" w:rsidR="00564358" w:rsidRPr="00EE7AF0" w:rsidRDefault="005F111C" w:rsidP="00564358">
      <w:pPr>
        <w:spacing w:line="240" w:lineRule="auto"/>
        <w:jc w:val="both"/>
        <w:rPr>
          <w:rFonts w:ascii="Bahnschrift Light" w:hAnsi="Bahnschrift Light" w:cs="Calibri"/>
          <w:sz w:val="24"/>
          <w:szCs w:val="24"/>
        </w:rPr>
      </w:pPr>
      <w:r w:rsidRPr="00EE7AF0">
        <w:rPr>
          <w:rFonts w:ascii="Bahnschrift Light" w:hAnsi="Bahnschrift Light" w:cs="Calibri"/>
          <w:sz w:val="24"/>
          <w:szCs w:val="24"/>
        </w:rPr>
        <w:t>L</w:t>
      </w:r>
      <w:r w:rsidR="00564358" w:rsidRPr="00EE7AF0">
        <w:rPr>
          <w:rFonts w:ascii="Bahnschrift Light" w:hAnsi="Bahnschrift Light" w:cs="Calibri"/>
          <w:sz w:val="24"/>
          <w:szCs w:val="24"/>
        </w:rPr>
        <w:t>e s</w:t>
      </w:r>
      <w:r w:rsidRPr="00EE7AF0">
        <w:rPr>
          <w:rFonts w:ascii="Bahnschrift Light" w:hAnsi="Bahnschrift Light" w:cs="Calibri"/>
          <w:sz w:val="24"/>
          <w:szCs w:val="24"/>
        </w:rPr>
        <w:t xml:space="preserve">uivi de l’exécution budgétaire suivra </w:t>
      </w:r>
      <w:r w:rsidR="003923DF" w:rsidRPr="00EE7AF0">
        <w:rPr>
          <w:rFonts w:ascii="Bahnschrift Light" w:hAnsi="Bahnschrift Light" w:cs="Calibri"/>
          <w:sz w:val="24"/>
          <w:szCs w:val="24"/>
        </w:rPr>
        <w:t>les modalités</w:t>
      </w:r>
      <w:r w:rsidR="00564358" w:rsidRPr="00EE7AF0">
        <w:rPr>
          <w:rFonts w:ascii="Bahnschrift Light" w:hAnsi="Bahnschrift Light" w:cs="Calibri"/>
          <w:sz w:val="24"/>
          <w:szCs w:val="24"/>
        </w:rPr>
        <w:t xml:space="preserve"> suivantes</w:t>
      </w:r>
      <w:r w:rsidR="00564358" w:rsidRPr="00EE7AF0">
        <w:rPr>
          <w:rFonts w:ascii="Bahnschrift Light" w:hAnsi="Bahnschrift Light" w:cs="Arial"/>
          <w:sz w:val="24"/>
          <w:szCs w:val="24"/>
        </w:rPr>
        <w:t> </w:t>
      </w:r>
    </w:p>
    <w:p w14:paraId="6309695A" w14:textId="17D74E7C" w:rsidR="007B4AB5" w:rsidRPr="00EE7AF0" w:rsidRDefault="007B4AB5" w:rsidP="000C59C2">
      <w:pPr>
        <w:pStyle w:val="Paragraphedeliste"/>
        <w:numPr>
          <w:ilvl w:val="0"/>
          <w:numId w:val="3"/>
        </w:numPr>
        <w:spacing w:line="240" w:lineRule="auto"/>
        <w:jc w:val="both"/>
        <w:rPr>
          <w:rFonts w:ascii="Bahnschrift Light" w:hAnsi="Bahnschrift Light" w:cs="Calibri"/>
          <w:sz w:val="24"/>
          <w:szCs w:val="24"/>
        </w:rPr>
      </w:pPr>
      <w:r w:rsidRPr="00EE7AF0">
        <w:rPr>
          <w:rFonts w:ascii="Bahnschrift Light" w:hAnsi="Bahnschrift Light" w:cs="Calibri"/>
          <w:sz w:val="24"/>
          <w:szCs w:val="24"/>
        </w:rPr>
        <w:t xml:space="preserve">Le partage d’information </w:t>
      </w:r>
      <w:r w:rsidR="005F111C" w:rsidRPr="00EE7AF0">
        <w:rPr>
          <w:rFonts w:ascii="Bahnschrift Light" w:hAnsi="Bahnschrift Light" w:cs="Calibri"/>
          <w:sz w:val="24"/>
          <w:szCs w:val="24"/>
        </w:rPr>
        <w:t xml:space="preserve">sera réalisé </w:t>
      </w:r>
      <w:r w:rsidRPr="00EE7AF0">
        <w:rPr>
          <w:rFonts w:ascii="Bahnschrift Light" w:hAnsi="Bahnschrift Light" w:cs="Calibri"/>
          <w:sz w:val="24"/>
          <w:szCs w:val="24"/>
        </w:rPr>
        <w:t>selon un calendrier établi par le PMT</w:t>
      </w:r>
      <w:r w:rsidRPr="00EE7AF0">
        <w:rPr>
          <w:rFonts w:ascii="Bahnschrift Light" w:hAnsi="Bahnschrift Light" w:cs="Arial"/>
          <w:sz w:val="24"/>
          <w:szCs w:val="24"/>
        </w:rPr>
        <w:t> </w:t>
      </w:r>
      <w:r w:rsidR="005F111C" w:rsidRPr="00EE7AF0">
        <w:rPr>
          <w:rFonts w:ascii="Bahnschrift Light" w:hAnsi="Bahnschrift Light" w:cs="Calibri"/>
          <w:sz w:val="24"/>
          <w:szCs w:val="24"/>
        </w:rPr>
        <w:t>et les</w:t>
      </w:r>
      <w:r w:rsidRPr="00EE7AF0">
        <w:rPr>
          <w:rFonts w:ascii="Bahnschrift Light" w:hAnsi="Bahnschrift Light" w:cs="Calibri"/>
          <w:sz w:val="24"/>
          <w:szCs w:val="24"/>
        </w:rPr>
        <w:t xml:space="preserve"> Groupe</w:t>
      </w:r>
      <w:r w:rsidR="005F111C" w:rsidRPr="00EE7AF0">
        <w:rPr>
          <w:rFonts w:ascii="Bahnschrift Light" w:hAnsi="Bahnschrift Light" w:cs="Calibri"/>
          <w:sz w:val="24"/>
          <w:szCs w:val="24"/>
        </w:rPr>
        <w:t>s des</w:t>
      </w:r>
      <w:r w:rsidRPr="00EE7AF0">
        <w:rPr>
          <w:rFonts w:ascii="Bahnschrift Light" w:hAnsi="Bahnschrift Light" w:cs="Calibri"/>
          <w:sz w:val="24"/>
          <w:szCs w:val="24"/>
        </w:rPr>
        <w:t xml:space="preserve"> Effet</w:t>
      </w:r>
      <w:r w:rsidR="005F111C" w:rsidRPr="00EE7AF0">
        <w:rPr>
          <w:rFonts w:ascii="Bahnschrift Light" w:hAnsi="Bahnschrift Light" w:cs="Calibri"/>
          <w:sz w:val="24"/>
          <w:szCs w:val="24"/>
        </w:rPr>
        <w:t>s qui produiront</w:t>
      </w:r>
      <w:r w:rsidRPr="00EE7AF0">
        <w:rPr>
          <w:rFonts w:ascii="Bahnschrift Light" w:hAnsi="Bahnschrift Light" w:cs="Calibri"/>
          <w:sz w:val="24"/>
          <w:szCs w:val="24"/>
        </w:rPr>
        <w:t xml:space="preserve"> la mise à jour de l’exécution budgétaire. La consolidation des inf</w:t>
      </w:r>
      <w:r w:rsidR="00664414" w:rsidRPr="00EE7AF0">
        <w:rPr>
          <w:rFonts w:ascii="Bahnschrift Light" w:hAnsi="Bahnschrift Light" w:cs="Calibri"/>
          <w:sz w:val="24"/>
          <w:szCs w:val="24"/>
        </w:rPr>
        <w:t>ormations sera faite par le B</w:t>
      </w:r>
      <w:r w:rsidR="005F111C" w:rsidRPr="00EE7AF0">
        <w:rPr>
          <w:rFonts w:ascii="Bahnschrift Light" w:hAnsi="Bahnschrift Light" w:cs="Calibri"/>
          <w:sz w:val="24"/>
          <w:szCs w:val="24"/>
        </w:rPr>
        <w:t xml:space="preserve">ureau du Coordonnateur </w:t>
      </w:r>
      <w:r w:rsidR="00664414" w:rsidRPr="00EE7AF0">
        <w:rPr>
          <w:rFonts w:ascii="Bahnschrift Light" w:hAnsi="Bahnschrift Light" w:cs="Calibri"/>
          <w:sz w:val="24"/>
          <w:szCs w:val="24"/>
        </w:rPr>
        <w:t>R</w:t>
      </w:r>
      <w:r w:rsidR="005F111C" w:rsidRPr="00EE7AF0">
        <w:rPr>
          <w:rFonts w:ascii="Bahnschrift Light" w:hAnsi="Bahnschrift Light" w:cs="Calibri"/>
          <w:sz w:val="24"/>
          <w:szCs w:val="24"/>
        </w:rPr>
        <w:t>ésident du SNU</w:t>
      </w:r>
      <w:r w:rsidRPr="00EE7AF0">
        <w:rPr>
          <w:rFonts w:ascii="Bahnschrift Light" w:hAnsi="Bahnschrift Light" w:cs="Calibri"/>
          <w:sz w:val="24"/>
          <w:szCs w:val="24"/>
        </w:rPr>
        <w:t xml:space="preserve">. L’Équipe Pays recevra les mises à jour validées par le PMT </w:t>
      </w:r>
      <w:r w:rsidR="00664414" w:rsidRPr="00EE7AF0">
        <w:rPr>
          <w:rFonts w:ascii="Bahnschrift Light" w:hAnsi="Bahnschrift Light" w:cs="Calibri"/>
          <w:sz w:val="24"/>
          <w:szCs w:val="24"/>
        </w:rPr>
        <w:t>qui seront ensuite transmises aux autorités nationales</w:t>
      </w:r>
      <w:r w:rsidRPr="00EE7AF0">
        <w:rPr>
          <w:rFonts w:ascii="Bahnschrift Light" w:hAnsi="Bahnschrift Light" w:cs="Calibri"/>
          <w:sz w:val="24"/>
          <w:szCs w:val="24"/>
        </w:rPr>
        <w:t>.</w:t>
      </w:r>
    </w:p>
    <w:p w14:paraId="7B1B814D" w14:textId="770E70C8" w:rsidR="007B4AB5" w:rsidRPr="00EE7AF0" w:rsidRDefault="007B4AB5" w:rsidP="000C59C2">
      <w:pPr>
        <w:pStyle w:val="Paragraphedeliste"/>
        <w:numPr>
          <w:ilvl w:val="0"/>
          <w:numId w:val="3"/>
        </w:numPr>
        <w:spacing w:line="240" w:lineRule="auto"/>
        <w:jc w:val="both"/>
        <w:rPr>
          <w:rFonts w:ascii="Bahnschrift Light" w:hAnsi="Bahnschrift Light" w:cs="Calibri"/>
          <w:sz w:val="24"/>
          <w:szCs w:val="24"/>
        </w:rPr>
      </w:pPr>
      <w:r w:rsidRPr="00EE7AF0">
        <w:rPr>
          <w:rFonts w:ascii="Bahnschrift Light" w:hAnsi="Bahnschrift Light" w:cs="Calibri"/>
          <w:sz w:val="24"/>
          <w:szCs w:val="24"/>
        </w:rPr>
        <w:t>Le PMT s’appuiera sur les travaux de l’OMT en vue d’établir avec les Groupes</w:t>
      </w:r>
      <w:r w:rsidR="0076782F" w:rsidRPr="00EE7AF0">
        <w:rPr>
          <w:rFonts w:ascii="Bahnschrift Light" w:hAnsi="Bahnschrift Light" w:cs="Calibri"/>
          <w:sz w:val="24"/>
          <w:szCs w:val="24"/>
        </w:rPr>
        <w:t xml:space="preserve"> Résultats/</w:t>
      </w:r>
      <w:r w:rsidRPr="00EE7AF0">
        <w:rPr>
          <w:rFonts w:ascii="Bahnschrift Light" w:hAnsi="Bahnschrift Light" w:cs="Calibri"/>
          <w:sz w:val="24"/>
          <w:szCs w:val="24"/>
        </w:rPr>
        <w:t xml:space="preserve"> Effets un plan de renforcement des capacités</w:t>
      </w:r>
      <w:r w:rsidR="007C680D" w:rsidRPr="00EE7AF0">
        <w:rPr>
          <w:rFonts w:ascii="Bahnschrift Light" w:hAnsi="Bahnschrift Light" w:cs="Calibri"/>
          <w:sz w:val="24"/>
          <w:szCs w:val="24"/>
        </w:rPr>
        <w:t xml:space="preserve"> des partenaires nationaux </w:t>
      </w:r>
      <w:r w:rsidRPr="00EE7AF0">
        <w:rPr>
          <w:rFonts w:ascii="Bahnschrift Light" w:hAnsi="Bahnschrift Light" w:cs="Calibri"/>
          <w:sz w:val="24"/>
          <w:szCs w:val="24"/>
        </w:rPr>
        <w:t>e</w:t>
      </w:r>
      <w:r w:rsidR="007C680D" w:rsidRPr="00EE7AF0">
        <w:rPr>
          <w:rFonts w:ascii="Bahnschrift Light" w:hAnsi="Bahnschrift Light" w:cs="Calibri"/>
          <w:sz w:val="24"/>
          <w:szCs w:val="24"/>
        </w:rPr>
        <w:t>t</w:t>
      </w:r>
      <w:r w:rsidRPr="00EE7AF0">
        <w:rPr>
          <w:rFonts w:ascii="Bahnschrift Light" w:hAnsi="Bahnschrift Light" w:cs="Calibri"/>
          <w:sz w:val="24"/>
          <w:szCs w:val="24"/>
        </w:rPr>
        <w:t xml:space="preserve"> d’améliorer </w:t>
      </w:r>
      <w:r w:rsidR="007C680D" w:rsidRPr="00EE7AF0">
        <w:rPr>
          <w:rFonts w:ascii="Bahnschrift Light" w:hAnsi="Bahnschrift Light" w:cs="Calibri"/>
          <w:sz w:val="24"/>
          <w:szCs w:val="24"/>
        </w:rPr>
        <w:t xml:space="preserve">ainsi </w:t>
      </w:r>
      <w:r w:rsidRPr="00EE7AF0">
        <w:rPr>
          <w:rFonts w:ascii="Bahnschrift Light" w:hAnsi="Bahnschrift Light" w:cs="Calibri"/>
          <w:sz w:val="24"/>
          <w:szCs w:val="24"/>
        </w:rPr>
        <w:t>l’exécution budgétaire et selon les normes HACT et BOS.</w:t>
      </w:r>
    </w:p>
    <w:p w14:paraId="693C5E7B" w14:textId="79E83C9E" w:rsidR="007B4AB5" w:rsidRPr="00EE7AF0" w:rsidRDefault="0076782F" w:rsidP="000C59C2">
      <w:pPr>
        <w:pStyle w:val="Paragraphedeliste"/>
        <w:numPr>
          <w:ilvl w:val="0"/>
          <w:numId w:val="3"/>
        </w:numPr>
        <w:spacing w:line="240" w:lineRule="auto"/>
        <w:jc w:val="both"/>
        <w:rPr>
          <w:rFonts w:ascii="Bahnschrift Light" w:hAnsi="Bahnschrift Light" w:cs="Calibri"/>
          <w:sz w:val="24"/>
          <w:szCs w:val="24"/>
        </w:rPr>
      </w:pPr>
      <w:r w:rsidRPr="00EE7AF0">
        <w:rPr>
          <w:rFonts w:ascii="Bahnschrift Light" w:hAnsi="Bahnschrift Light" w:cs="Calibri"/>
          <w:sz w:val="24"/>
          <w:szCs w:val="24"/>
        </w:rPr>
        <w:t>Lors de chaque r</w:t>
      </w:r>
      <w:r w:rsidR="007B4AB5" w:rsidRPr="00EE7AF0">
        <w:rPr>
          <w:rFonts w:ascii="Bahnschrift Light" w:hAnsi="Bahnschrift Light" w:cs="Calibri"/>
          <w:sz w:val="24"/>
          <w:szCs w:val="24"/>
        </w:rPr>
        <w:t>evue annuelle</w:t>
      </w:r>
      <w:r w:rsidRPr="00EE7AF0">
        <w:rPr>
          <w:rFonts w:ascii="Bahnschrift Light" w:hAnsi="Bahnschrift Light" w:cs="Calibri"/>
          <w:sz w:val="24"/>
          <w:szCs w:val="24"/>
        </w:rPr>
        <w:t xml:space="preserve"> conjointe SNU et </w:t>
      </w:r>
      <w:r w:rsidR="007B4AB5" w:rsidRPr="00EE7AF0">
        <w:rPr>
          <w:rFonts w:ascii="Bahnschrift Light" w:hAnsi="Bahnschrift Light" w:cs="Calibri"/>
          <w:sz w:val="24"/>
          <w:szCs w:val="24"/>
        </w:rPr>
        <w:t>G</w:t>
      </w:r>
      <w:r w:rsidR="006E3F7D" w:rsidRPr="00EE7AF0">
        <w:rPr>
          <w:rFonts w:ascii="Bahnschrift Light" w:hAnsi="Bahnschrift Light" w:cs="Calibri"/>
          <w:sz w:val="24"/>
          <w:szCs w:val="24"/>
        </w:rPr>
        <w:t>ouvernement</w:t>
      </w:r>
      <w:r w:rsidR="007B4AB5" w:rsidRPr="00EE7AF0">
        <w:rPr>
          <w:rFonts w:ascii="Bahnschrift Light" w:hAnsi="Bahnschrift Light" w:cs="Calibri"/>
          <w:sz w:val="24"/>
          <w:szCs w:val="24"/>
        </w:rPr>
        <w:t xml:space="preserve">, l’Équipe Pays, </w:t>
      </w:r>
      <w:r w:rsidR="007C680D" w:rsidRPr="00EE7AF0">
        <w:rPr>
          <w:rFonts w:ascii="Bahnschrift Light" w:hAnsi="Bahnschrift Light" w:cs="Calibri"/>
          <w:sz w:val="24"/>
          <w:szCs w:val="24"/>
        </w:rPr>
        <w:t xml:space="preserve">le PMT et les Groupes Effet, </w:t>
      </w:r>
      <w:r w:rsidRPr="00EE7AF0">
        <w:rPr>
          <w:rFonts w:ascii="Bahnschrift Light" w:hAnsi="Bahnschrift Light" w:cs="Calibri"/>
          <w:sz w:val="24"/>
          <w:szCs w:val="24"/>
        </w:rPr>
        <w:t xml:space="preserve">en collaboration avec les partenaires nationaux, feront </w:t>
      </w:r>
      <w:r w:rsidR="007C680D" w:rsidRPr="00EE7AF0">
        <w:rPr>
          <w:rFonts w:ascii="Bahnschrift Light" w:hAnsi="Bahnschrift Light" w:cs="Calibri"/>
          <w:sz w:val="24"/>
          <w:szCs w:val="24"/>
        </w:rPr>
        <w:t>l’analyse des progrès réalisés, des difficultés rencontrées et des ajustements à effectuer par chaque partie</w:t>
      </w:r>
      <w:r w:rsidRPr="00EE7AF0">
        <w:rPr>
          <w:rFonts w:ascii="Bahnschrift Light" w:hAnsi="Bahnschrift Light" w:cs="Calibri"/>
          <w:sz w:val="24"/>
          <w:szCs w:val="24"/>
        </w:rPr>
        <w:t xml:space="preserve"> prenante</w:t>
      </w:r>
      <w:r w:rsidR="007C680D" w:rsidRPr="00EE7AF0">
        <w:rPr>
          <w:rFonts w:ascii="Bahnschrift Light" w:hAnsi="Bahnschrift Light" w:cs="Calibri"/>
          <w:sz w:val="24"/>
          <w:szCs w:val="24"/>
        </w:rPr>
        <w:t xml:space="preserve"> et arrêteront les mesures à prendre de façon à mettre en œuvre les</w:t>
      </w:r>
      <w:r w:rsidRPr="00EE7AF0">
        <w:rPr>
          <w:rFonts w:ascii="Bahnschrift Light" w:hAnsi="Bahnschrift Light" w:cs="Calibri"/>
          <w:sz w:val="24"/>
          <w:szCs w:val="24"/>
        </w:rPr>
        <w:t xml:space="preserve"> principes de transparence et </w:t>
      </w:r>
      <w:r w:rsidR="003923DF" w:rsidRPr="00EE7AF0">
        <w:rPr>
          <w:rFonts w:ascii="Bahnschrift Light" w:hAnsi="Bahnschrift Light" w:cs="Calibri"/>
          <w:sz w:val="24"/>
          <w:szCs w:val="24"/>
        </w:rPr>
        <w:t>de redevabilité</w:t>
      </w:r>
      <w:r w:rsidR="007C680D" w:rsidRPr="00EE7AF0">
        <w:rPr>
          <w:rFonts w:ascii="Bahnschrift Light" w:hAnsi="Bahnschrift Light" w:cs="Calibri"/>
          <w:sz w:val="24"/>
          <w:szCs w:val="24"/>
        </w:rPr>
        <w:t>.</w:t>
      </w:r>
    </w:p>
    <w:p w14:paraId="0EB25EEA" w14:textId="78A104C2" w:rsidR="007C680D" w:rsidRPr="007F2FDA" w:rsidRDefault="001924A2" w:rsidP="007C680D">
      <w:pPr>
        <w:pStyle w:val="Paragraphedeliste"/>
        <w:numPr>
          <w:ilvl w:val="0"/>
          <w:numId w:val="3"/>
        </w:numPr>
        <w:spacing w:line="240" w:lineRule="auto"/>
        <w:jc w:val="both"/>
        <w:rPr>
          <w:rFonts w:ascii="Bahnschrift Light" w:hAnsi="Bahnschrift Light" w:cs="Calibri"/>
          <w:sz w:val="24"/>
          <w:szCs w:val="24"/>
        </w:rPr>
      </w:pPr>
      <w:r w:rsidRPr="00EE7AF0">
        <w:rPr>
          <w:rFonts w:ascii="Bahnschrift Light" w:hAnsi="Bahnschrift Light" w:cs="Calibri"/>
          <w:sz w:val="24"/>
          <w:szCs w:val="24"/>
        </w:rPr>
        <w:t>C</w:t>
      </w:r>
      <w:r w:rsidR="007B4AB5" w:rsidRPr="00EE7AF0">
        <w:rPr>
          <w:rFonts w:ascii="Bahnschrift Light" w:hAnsi="Bahnschrift Light" w:cs="Calibri"/>
          <w:sz w:val="24"/>
          <w:szCs w:val="24"/>
        </w:rPr>
        <w:t xml:space="preserve">haque année, </w:t>
      </w:r>
      <w:r w:rsidR="007C680D" w:rsidRPr="00EE7AF0">
        <w:rPr>
          <w:rFonts w:ascii="Bahnschrift Light" w:hAnsi="Bahnschrift Light" w:cs="Calibri"/>
          <w:sz w:val="24"/>
          <w:szCs w:val="24"/>
        </w:rPr>
        <w:t xml:space="preserve">en fonction de l’état d’avancement de la mise en œuvre de l’UNDAF, le SNU et le Gouvernement pourront décider d’une </w:t>
      </w:r>
      <w:proofErr w:type="spellStart"/>
      <w:r w:rsidR="007C680D" w:rsidRPr="00EE7AF0">
        <w:rPr>
          <w:rFonts w:ascii="Bahnschrift Light" w:hAnsi="Bahnschrift Light" w:cs="Calibri"/>
          <w:sz w:val="24"/>
          <w:szCs w:val="24"/>
        </w:rPr>
        <w:t>re</w:t>
      </w:r>
      <w:proofErr w:type="spellEnd"/>
      <w:r w:rsidR="007C680D" w:rsidRPr="00EE7AF0">
        <w:rPr>
          <w:rFonts w:ascii="Bahnschrift Light" w:hAnsi="Bahnschrift Light" w:cs="Calibri"/>
          <w:sz w:val="24"/>
          <w:szCs w:val="24"/>
        </w:rPr>
        <w:t xml:space="preserve">-priorisation dans l’exécution budgétaire afin d’éviter le morcellement des financements. </w:t>
      </w:r>
    </w:p>
    <w:p w14:paraId="6BEFEBC1" w14:textId="77777777" w:rsidR="000F2EEF" w:rsidRPr="00456F74" w:rsidRDefault="0031165B" w:rsidP="00856830">
      <w:pPr>
        <w:pStyle w:val="Titre2"/>
        <w:numPr>
          <w:ilvl w:val="1"/>
          <w:numId w:val="19"/>
        </w:numPr>
        <w:spacing w:line="240" w:lineRule="auto"/>
        <w:jc w:val="both"/>
        <w:rPr>
          <w:rFonts w:ascii="Bahnschrift Light" w:hAnsi="Bahnschrift Light"/>
          <w:color w:val="00B0F0"/>
          <w:sz w:val="24"/>
          <w:szCs w:val="24"/>
        </w:rPr>
      </w:pPr>
      <w:bookmarkStart w:id="129" w:name="_Toc515362458"/>
      <w:r w:rsidRPr="00456F74">
        <w:rPr>
          <w:rFonts w:ascii="Bahnschrift Light" w:hAnsi="Bahnschrift Light"/>
          <w:color w:val="00B0F0"/>
          <w:sz w:val="24"/>
          <w:szCs w:val="24"/>
        </w:rPr>
        <w:t>Stratégie de financement de l’UNDAF 2019-2023 et de mobilisation de ressources</w:t>
      </w:r>
      <w:bookmarkEnd w:id="129"/>
      <w:r w:rsidRPr="00456F74">
        <w:rPr>
          <w:rFonts w:ascii="Bahnschrift Light" w:hAnsi="Bahnschrift Light"/>
          <w:color w:val="00B0F0"/>
          <w:sz w:val="24"/>
          <w:szCs w:val="24"/>
        </w:rPr>
        <w:t xml:space="preserve">     </w:t>
      </w:r>
    </w:p>
    <w:p w14:paraId="6E344685" w14:textId="77777777" w:rsidR="000F2EEF" w:rsidRPr="00EE7AF0" w:rsidRDefault="000F2EEF" w:rsidP="007C5BDC">
      <w:pPr>
        <w:spacing w:line="240" w:lineRule="auto"/>
        <w:jc w:val="both"/>
        <w:rPr>
          <w:rFonts w:ascii="Bahnschrift Light" w:hAnsi="Bahnschrift Light"/>
        </w:rPr>
      </w:pPr>
    </w:p>
    <w:p w14:paraId="66823C73" w14:textId="6DBFBE96" w:rsidR="0098013C" w:rsidRPr="00EE7AF0" w:rsidRDefault="0098013C" w:rsidP="0098013C">
      <w:pPr>
        <w:jc w:val="both"/>
        <w:rPr>
          <w:rFonts w:ascii="Bahnschrift Light" w:hAnsi="Bahnschrift Light" w:cs="Calibri"/>
          <w:sz w:val="24"/>
          <w:szCs w:val="24"/>
        </w:rPr>
      </w:pPr>
      <w:r w:rsidRPr="00EE7AF0">
        <w:rPr>
          <w:rFonts w:ascii="Bahnschrift Light" w:hAnsi="Bahnschrift Light" w:cs="Calibri"/>
          <w:sz w:val="24"/>
          <w:szCs w:val="24"/>
        </w:rPr>
        <w:t>La stratégie de financement et de mobilisation des ressources au cours du cycle de programmation de l’UNDAF sera conjointement mise en œuvre par les agences</w:t>
      </w:r>
      <w:r w:rsidR="00D26FC9" w:rsidRPr="00EE7AF0">
        <w:rPr>
          <w:rFonts w:ascii="Bahnschrift Light" w:hAnsi="Bahnschrift Light" w:cs="Calibri"/>
          <w:sz w:val="24"/>
          <w:szCs w:val="24"/>
        </w:rPr>
        <w:t xml:space="preserve"> en fonction de leur champ d’expertise respectif et des complémentarités programmatiques</w:t>
      </w:r>
      <w:r w:rsidRPr="00EE7AF0">
        <w:rPr>
          <w:rFonts w:ascii="Bahnschrift Light" w:hAnsi="Bahnschrift Light" w:cs="Calibri"/>
          <w:sz w:val="24"/>
          <w:szCs w:val="24"/>
        </w:rPr>
        <w:t>, conformément aux orientations de l’Équipe Pays</w:t>
      </w:r>
      <w:r w:rsidR="004E6CD6" w:rsidRPr="00EE7AF0">
        <w:rPr>
          <w:rFonts w:ascii="Bahnschrift Light" w:hAnsi="Bahnschrift Light" w:cs="Calibri"/>
          <w:sz w:val="24"/>
          <w:szCs w:val="24"/>
        </w:rPr>
        <w:t>.</w:t>
      </w:r>
      <w:r w:rsidRPr="00EE7AF0" w:rsidDel="00924476">
        <w:rPr>
          <w:rFonts w:ascii="Bahnschrift Light" w:hAnsi="Bahnschrift Light" w:cs="Calibri"/>
          <w:sz w:val="24"/>
          <w:szCs w:val="24"/>
        </w:rPr>
        <w:t xml:space="preserve"> </w:t>
      </w:r>
      <w:r w:rsidRPr="00EE7AF0">
        <w:rPr>
          <w:rFonts w:ascii="Bahnschrift Light" w:hAnsi="Bahnschrift Light" w:cs="Calibri"/>
          <w:sz w:val="24"/>
          <w:szCs w:val="24"/>
        </w:rPr>
        <w:t xml:space="preserve"> En accord avec le Gouvernement </w:t>
      </w:r>
      <w:r w:rsidR="004E6CD6" w:rsidRPr="00EE7AF0">
        <w:rPr>
          <w:rFonts w:ascii="Bahnschrift Light" w:hAnsi="Bahnschrift Light" w:cs="Calibri"/>
          <w:sz w:val="24"/>
          <w:szCs w:val="24"/>
        </w:rPr>
        <w:t>du Burundi</w:t>
      </w:r>
      <w:r w:rsidRPr="00EE7AF0">
        <w:rPr>
          <w:rFonts w:ascii="Bahnschrift Light" w:hAnsi="Bahnschrift Light" w:cs="Calibri"/>
          <w:sz w:val="24"/>
          <w:szCs w:val="24"/>
        </w:rPr>
        <w:t xml:space="preserve"> et en tenant compte du contexte national et des procédures </w:t>
      </w:r>
      <w:r w:rsidR="003923DF" w:rsidRPr="00EE7AF0">
        <w:rPr>
          <w:rFonts w:ascii="Bahnschrift Light" w:hAnsi="Bahnschrift Light" w:cs="Calibri"/>
          <w:sz w:val="24"/>
          <w:szCs w:val="24"/>
        </w:rPr>
        <w:t>mises en</w:t>
      </w:r>
      <w:r w:rsidRPr="00EE7AF0">
        <w:rPr>
          <w:rFonts w:ascii="Bahnschrift Light" w:hAnsi="Bahnschrift Light" w:cs="Calibri"/>
          <w:sz w:val="24"/>
          <w:szCs w:val="24"/>
        </w:rPr>
        <w:t xml:space="preserve"> place dans le cadre du PND </w:t>
      </w:r>
      <w:r w:rsidR="004E6CD6" w:rsidRPr="00EE7AF0">
        <w:rPr>
          <w:rFonts w:ascii="Bahnschrift Light" w:hAnsi="Bahnschrift Light" w:cs="Calibri"/>
          <w:sz w:val="24"/>
          <w:szCs w:val="24"/>
        </w:rPr>
        <w:t>et de</w:t>
      </w:r>
      <w:r w:rsidRPr="00EE7AF0">
        <w:rPr>
          <w:rFonts w:ascii="Bahnschrift Light" w:hAnsi="Bahnschrift Light" w:cs="Calibri"/>
          <w:sz w:val="24"/>
          <w:szCs w:val="24"/>
        </w:rPr>
        <w:t xml:space="preserve"> la coordination des Partenaires au Développement, l’Équipe Pays effectuera des démarches afin de mobiliser des ressources sur certains aspects spécifiques de l’UNDAF.</w:t>
      </w:r>
    </w:p>
    <w:p w14:paraId="530238F7" w14:textId="58116BB9" w:rsidR="0098013C" w:rsidRPr="00EE7AF0" w:rsidRDefault="0098013C" w:rsidP="007C5BDC">
      <w:pPr>
        <w:spacing w:line="240" w:lineRule="auto"/>
        <w:jc w:val="both"/>
        <w:rPr>
          <w:rFonts w:ascii="Bahnschrift Light" w:hAnsi="Bahnschrift Light" w:cs="Calibri"/>
          <w:sz w:val="24"/>
          <w:szCs w:val="24"/>
        </w:rPr>
      </w:pPr>
      <w:r w:rsidRPr="00EE7AF0">
        <w:rPr>
          <w:rFonts w:ascii="Bahnschrift Light" w:hAnsi="Bahnschrift Light" w:cs="Calibri"/>
          <w:sz w:val="24"/>
          <w:szCs w:val="24"/>
        </w:rPr>
        <w:t xml:space="preserve">Le financement de l’UNDAF sera relié aux résultats indiqués dans les matrices, en indiquant l’écart de financement à combler. Au cours de chaque revue annuelle, des ajustements pourront être apportés à la lumière de l’avancement de l’exécution budgétaire et des financements supplémentaires reçus par les agences et autorités nationales. Un dialogue constant sera établi avec le Gouvernement </w:t>
      </w:r>
      <w:r w:rsidR="00B25795" w:rsidRPr="00EE7AF0">
        <w:rPr>
          <w:rFonts w:ascii="Bahnschrift Light" w:hAnsi="Bahnschrift Light" w:cs="Calibri"/>
          <w:sz w:val="24"/>
          <w:szCs w:val="24"/>
        </w:rPr>
        <w:t>du Burundi</w:t>
      </w:r>
      <w:r w:rsidRPr="00EE7AF0">
        <w:rPr>
          <w:rFonts w:ascii="Bahnschrift Light" w:hAnsi="Bahnschrift Light" w:cs="Calibri"/>
          <w:sz w:val="24"/>
          <w:szCs w:val="24"/>
        </w:rPr>
        <w:t xml:space="preserve"> conformément aux principes de responsabilité et de redevabilité </w:t>
      </w:r>
      <w:proofErr w:type="gramStart"/>
      <w:r w:rsidRPr="00EE7AF0">
        <w:rPr>
          <w:rFonts w:ascii="Bahnschrift Light" w:hAnsi="Bahnschrift Light" w:cs="Calibri"/>
          <w:sz w:val="24"/>
          <w:szCs w:val="24"/>
        </w:rPr>
        <w:t>mutuelles</w:t>
      </w:r>
      <w:proofErr w:type="gramEnd"/>
      <w:r w:rsidRPr="00EE7AF0">
        <w:rPr>
          <w:rFonts w:ascii="Bahnschrift Light" w:hAnsi="Bahnschrift Light" w:cs="Calibri"/>
          <w:sz w:val="24"/>
          <w:szCs w:val="24"/>
        </w:rPr>
        <w:t xml:space="preserve"> qui doivent prévaloir dans la mise en œuvre de l’UNDAF 2019-2023.</w:t>
      </w:r>
    </w:p>
    <w:p w14:paraId="1750454F" w14:textId="4C271286" w:rsidR="0098013C" w:rsidRPr="00EE7AF0" w:rsidRDefault="0098013C" w:rsidP="0098013C">
      <w:pPr>
        <w:jc w:val="both"/>
        <w:rPr>
          <w:rFonts w:ascii="Bahnschrift Light" w:hAnsi="Bahnschrift Light" w:cs="Calibri"/>
          <w:sz w:val="24"/>
          <w:szCs w:val="24"/>
        </w:rPr>
      </w:pPr>
      <w:r w:rsidRPr="00EE7AF0">
        <w:rPr>
          <w:rFonts w:ascii="Bahnschrift Light" w:hAnsi="Bahnschrift Light" w:cs="Calibri"/>
          <w:sz w:val="24"/>
          <w:szCs w:val="24"/>
        </w:rPr>
        <w:t>De manière plus spécifique, le document de Stratégie de mobilisation des ressources reposera sur les principes suivants</w:t>
      </w:r>
      <w:r w:rsidRPr="00EE7AF0">
        <w:rPr>
          <w:rFonts w:ascii="Bahnschrift Light" w:hAnsi="Bahnschrift Light" w:cs="Arial"/>
          <w:sz w:val="24"/>
          <w:szCs w:val="24"/>
        </w:rPr>
        <w:t> </w:t>
      </w:r>
      <w:r w:rsidRPr="00EE7AF0">
        <w:rPr>
          <w:rFonts w:ascii="Bahnschrift Light" w:hAnsi="Bahnschrift Light" w:cs="Calibri"/>
          <w:sz w:val="24"/>
          <w:szCs w:val="24"/>
        </w:rPr>
        <w:t xml:space="preserve">: i) concertation sur les priorités de mobilisation de ressources au sein de l’Équipe Pays, ii) partage de connaissances en ce qui concerne les possibilités avérées de partenariats thématiques, iii) maintien d’un équilibre entre les urgences </w:t>
      </w:r>
      <w:r w:rsidR="009B3F87" w:rsidRPr="00EE7AF0">
        <w:rPr>
          <w:rFonts w:ascii="Bahnschrift Light" w:hAnsi="Bahnschrift Light" w:cs="Calibri"/>
          <w:sz w:val="24"/>
          <w:szCs w:val="24"/>
        </w:rPr>
        <w:t xml:space="preserve">humanitaires </w:t>
      </w:r>
      <w:r w:rsidRPr="00EE7AF0">
        <w:rPr>
          <w:rFonts w:ascii="Bahnschrift Light" w:hAnsi="Bahnschrift Light" w:cs="Calibri"/>
          <w:sz w:val="24"/>
          <w:szCs w:val="24"/>
        </w:rPr>
        <w:t>et les programmes de développement conformément aux orientations du PND</w:t>
      </w:r>
      <w:r w:rsidR="009B3F87" w:rsidRPr="00EE7AF0">
        <w:rPr>
          <w:rFonts w:ascii="Bahnschrift Light" w:hAnsi="Bahnschrift Light" w:cs="Calibri"/>
          <w:sz w:val="24"/>
          <w:szCs w:val="24"/>
        </w:rPr>
        <w:t xml:space="preserve"> et de la réforme actuelle des Nations Unies</w:t>
      </w:r>
      <w:r w:rsidRPr="00EE7AF0">
        <w:rPr>
          <w:rFonts w:ascii="Bahnschrift Light" w:hAnsi="Bahnschrift Light" w:cs="Calibri"/>
          <w:sz w:val="24"/>
          <w:szCs w:val="24"/>
        </w:rPr>
        <w:t>. Les agences non résidentes seront associées au processus.</w:t>
      </w:r>
    </w:p>
    <w:p w14:paraId="7D7F988D" w14:textId="77777777" w:rsidR="0098013C" w:rsidRPr="00EE7AF0" w:rsidRDefault="0098013C" w:rsidP="0098013C">
      <w:pPr>
        <w:jc w:val="both"/>
        <w:rPr>
          <w:rFonts w:ascii="Bahnschrift Light" w:hAnsi="Bahnschrift Light" w:cs="Calibri"/>
          <w:sz w:val="24"/>
          <w:szCs w:val="24"/>
        </w:rPr>
      </w:pPr>
      <w:r w:rsidRPr="00EE7AF0">
        <w:rPr>
          <w:rFonts w:ascii="Bahnschrift Light" w:hAnsi="Bahnschrift Light" w:cs="Calibri"/>
          <w:sz w:val="24"/>
          <w:szCs w:val="24"/>
        </w:rPr>
        <w:t>La stratégie de financement et de mobilisation de ressources fera l’objet d’une mise à jour tous les deux ans afin de pouvoir adapter les actions aux évolutions du contexte national.</w:t>
      </w:r>
    </w:p>
    <w:p w14:paraId="2888221C" w14:textId="6EE302EA" w:rsidR="00150C6F" w:rsidRPr="00EE7AF0" w:rsidRDefault="00150C6F">
      <w:pPr>
        <w:rPr>
          <w:rFonts w:ascii="Bahnschrift Light" w:hAnsi="Bahnschrift Light" w:cs="Calibri"/>
          <w:sz w:val="24"/>
          <w:szCs w:val="24"/>
        </w:rPr>
      </w:pPr>
    </w:p>
    <w:p w14:paraId="09915442" w14:textId="0A5993BD" w:rsidR="000F2EEF" w:rsidRPr="00EE7AF0" w:rsidRDefault="00A21F9D" w:rsidP="00A21F9D">
      <w:pPr>
        <w:pStyle w:val="Paragraphedeliste"/>
        <w:numPr>
          <w:ilvl w:val="0"/>
          <w:numId w:val="19"/>
        </w:numPr>
        <w:shd w:val="clear" w:color="auto" w:fill="BDD6EE" w:themeFill="accent1" w:themeFillTint="66"/>
        <w:spacing w:line="240" w:lineRule="auto"/>
        <w:jc w:val="both"/>
        <w:rPr>
          <w:rFonts w:ascii="Bahnschrift Light" w:hAnsi="Bahnschrift Light"/>
          <w:b/>
          <w:sz w:val="24"/>
          <w:szCs w:val="24"/>
        </w:rPr>
      </w:pPr>
      <w:bookmarkStart w:id="130" w:name="_Toc515362459"/>
      <w:r w:rsidRPr="00EE7AF0">
        <w:rPr>
          <w:rStyle w:val="Titre1Car"/>
          <w:rFonts w:ascii="Bahnschrift Light" w:eastAsia="Calibri" w:hAnsi="Bahnschrift Light"/>
          <w:color w:val="auto"/>
          <w:sz w:val="24"/>
          <w:szCs w:val="24"/>
        </w:rPr>
        <w:t>PRINCIPES ET CADRE DE MISE EN ŒUVRE 2019-2023</w:t>
      </w:r>
      <w:bookmarkEnd w:id="130"/>
      <w:r w:rsidRPr="00EE7AF0">
        <w:rPr>
          <w:rFonts w:ascii="Bahnschrift Light" w:hAnsi="Bahnschrift Light"/>
          <w:b/>
          <w:sz w:val="24"/>
          <w:szCs w:val="24"/>
        </w:rPr>
        <w:t xml:space="preserve">     </w:t>
      </w:r>
    </w:p>
    <w:p w14:paraId="404CAEA4" w14:textId="77777777" w:rsidR="00456F74" w:rsidRPr="00456F74" w:rsidRDefault="00456F74" w:rsidP="00456F74">
      <w:pPr>
        <w:pStyle w:val="Paragraphedeliste"/>
        <w:spacing w:line="240" w:lineRule="auto"/>
        <w:ind w:left="2130"/>
        <w:jc w:val="both"/>
        <w:rPr>
          <w:rStyle w:val="Titre2Car"/>
          <w:rFonts w:ascii="Bahnschrift Light" w:eastAsiaTheme="minorHAnsi" w:hAnsi="Bahnschrift Light" w:cs="Calibri"/>
          <w:b w:val="0"/>
          <w:bCs w:val="0"/>
          <w:color w:val="auto"/>
          <w:sz w:val="24"/>
          <w:szCs w:val="24"/>
        </w:rPr>
      </w:pPr>
      <w:bookmarkStart w:id="131" w:name="_Toc515362460"/>
    </w:p>
    <w:p w14:paraId="275A116A" w14:textId="77777777" w:rsidR="000F2EEF" w:rsidRPr="00456F74" w:rsidRDefault="007B4AB5" w:rsidP="00856830">
      <w:pPr>
        <w:pStyle w:val="Paragraphedeliste"/>
        <w:numPr>
          <w:ilvl w:val="1"/>
          <w:numId w:val="20"/>
        </w:numPr>
        <w:spacing w:line="240" w:lineRule="auto"/>
        <w:jc w:val="both"/>
        <w:rPr>
          <w:rFonts w:ascii="Bahnschrift Light" w:hAnsi="Bahnschrift Light" w:cs="Calibri"/>
          <w:color w:val="00B0F0"/>
          <w:sz w:val="24"/>
          <w:szCs w:val="24"/>
        </w:rPr>
      </w:pPr>
      <w:r w:rsidRPr="00456F74">
        <w:rPr>
          <w:rStyle w:val="Titre2Car"/>
          <w:rFonts w:ascii="Bahnschrift Light" w:eastAsia="Calibri" w:hAnsi="Bahnschrift Light"/>
          <w:color w:val="00B0F0"/>
          <w:sz w:val="24"/>
          <w:szCs w:val="24"/>
        </w:rPr>
        <w:t>Principes de mise en œuvre</w:t>
      </w:r>
      <w:bookmarkEnd w:id="131"/>
    </w:p>
    <w:p w14:paraId="455AD424" w14:textId="77777777" w:rsidR="000F2EEF" w:rsidRPr="00EE7AF0" w:rsidRDefault="007B4AB5" w:rsidP="007C5BDC">
      <w:pPr>
        <w:spacing w:line="240" w:lineRule="auto"/>
        <w:jc w:val="both"/>
        <w:rPr>
          <w:rFonts w:ascii="Bahnschrift Light" w:hAnsi="Bahnschrift Light" w:cs="Calibri"/>
          <w:b/>
          <w:sz w:val="24"/>
          <w:szCs w:val="24"/>
        </w:rPr>
      </w:pPr>
      <w:r w:rsidRPr="00EE7AF0">
        <w:rPr>
          <w:rFonts w:ascii="Bahnschrift Light" w:hAnsi="Bahnschrift Light" w:cs="Calibri"/>
          <w:b/>
          <w:sz w:val="24"/>
          <w:szCs w:val="24"/>
        </w:rPr>
        <w:t>Gestion axée sur les résultats</w:t>
      </w:r>
    </w:p>
    <w:p w14:paraId="7C2C0A71" w14:textId="58D07A61" w:rsidR="001D066C" w:rsidRPr="00EE7AF0" w:rsidRDefault="001D066C" w:rsidP="007C5BDC">
      <w:pPr>
        <w:spacing w:line="240" w:lineRule="auto"/>
        <w:jc w:val="both"/>
        <w:rPr>
          <w:rFonts w:ascii="Bahnschrift Light" w:hAnsi="Bahnschrift Light" w:cs="Calibri"/>
          <w:sz w:val="24"/>
          <w:szCs w:val="24"/>
        </w:rPr>
      </w:pPr>
      <w:r w:rsidRPr="00EE7AF0">
        <w:rPr>
          <w:rFonts w:ascii="Bahnschrift Light" w:hAnsi="Bahnschrift Light"/>
          <w:sz w:val="24"/>
          <w:szCs w:val="24"/>
        </w:rPr>
        <w:t xml:space="preserve">Afin de « ne laisser personne de côté », la gestion axée sur les résultats, qui constitue l’un des fondements de l’UNDAF, mettra en évidence les progrès réalisés </w:t>
      </w:r>
      <w:r w:rsidRPr="00EE7AF0">
        <w:rPr>
          <w:rFonts w:ascii="Bahnschrift Light" w:hAnsi="Bahnschrift Light" w:cs="Calibri"/>
          <w:sz w:val="24"/>
          <w:szCs w:val="24"/>
        </w:rPr>
        <w:t>dans</w:t>
      </w:r>
      <w:r w:rsidR="007B4AB5" w:rsidRPr="00EE7AF0">
        <w:rPr>
          <w:rFonts w:ascii="Bahnschrift Light" w:hAnsi="Bahnschrift Light" w:cs="Calibri"/>
          <w:sz w:val="24"/>
          <w:szCs w:val="24"/>
        </w:rPr>
        <w:t xml:space="preserve"> l'amélioration des conditions de vie des populations particulièrement les plus vulnérables. Le SNU au Burundi s’engage à définir des résultats clairs et mesurables dans les domaines et zon</w:t>
      </w:r>
      <w:r w:rsidR="00577698" w:rsidRPr="00EE7AF0">
        <w:rPr>
          <w:rFonts w:ascii="Bahnschrift Light" w:hAnsi="Bahnschrift Light" w:cs="Calibri"/>
          <w:sz w:val="24"/>
          <w:szCs w:val="24"/>
        </w:rPr>
        <w:t>es d’interventions prioritaires,</w:t>
      </w:r>
      <w:r w:rsidR="007B4AB5" w:rsidRPr="00EE7AF0">
        <w:rPr>
          <w:rFonts w:ascii="Bahnschrift Light" w:hAnsi="Bahnschrift Light" w:cs="Calibri"/>
          <w:sz w:val="24"/>
          <w:szCs w:val="24"/>
        </w:rPr>
        <w:t xml:space="preserve"> </w:t>
      </w:r>
      <w:r w:rsidR="00577698" w:rsidRPr="00EE7AF0">
        <w:rPr>
          <w:rFonts w:ascii="Bahnschrift Light" w:hAnsi="Bahnschrift Light" w:cs="Calibri"/>
          <w:sz w:val="24"/>
          <w:szCs w:val="24"/>
        </w:rPr>
        <w:t xml:space="preserve">en précisant, à chaque fois, les ressources techniques et financières à mobiliser afin d’atteindre les résultats escomptés </w:t>
      </w:r>
      <w:r w:rsidR="007B4AB5" w:rsidRPr="00EE7AF0">
        <w:rPr>
          <w:rFonts w:ascii="Bahnschrift Light" w:hAnsi="Bahnschrift Light" w:cs="Calibri"/>
          <w:sz w:val="24"/>
          <w:szCs w:val="24"/>
        </w:rPr>
        <w:t xml:space="preserve">en lien avec les priorités nationales déclinées </w:t>
      </w:r>
      <w:r w:rsidR="00577698" w:rsidRPr="00EE7AF0">
        <w:rPr>
          <w:rFonts w:ascii="Bahnschrift Light" w:hAnsi="Bahnschrift Light" w:cs="Calibri"/>
          <w:sz w:val="24"/>
          <w:szCs w:val="24"/>
        </w:rPr>
        <w:t>dans le</w:t>
      </w:r>
      <w:r w:rsidR="00931697" w:rsidRPr="00EE7AF0">
        <w:rPr>
          <w:rFonts w:ascii="Bahnschrift Light" w:hAnsi="Bahnschrift Light" w:cs="Calibri"/>
          <w:sz w:val="24"/>
          <w:szCs w:val="24"/>
        </w:rPr>
        <w:t xml:space="preserve"> PND</w:t>
      </w:r>
      <w:r w:rsidR="007B4AB5" w:rsidRPr="00EE7AF0">
        <w:rPr>
          <w:rFonts w:ascii="Bahnschrift Light" w:hAnsi="Bahnschrift Light" w:cs="Calibri"/>
          <w:sz w:val="24"/>
          <w:szCs w:val="24"/>
        </w:rPr>
        <w:t xml:space="preserve">. </w:t>
      </w:r>
      <w:r w:rsidR="003923DF" w:rsidRPr="00EE7AF0">
        <w:rPr>
          <w:rFonts w:ascii="Bahnschrift Light" w:hAnsi="Bahnschrift Light" w:cs="Calibri"/>
          <w:sz w:val="24"/>
          <w:szCs w:val="24"/>
        </w:rPr>
        <w:t>La matrice</w:t>
      </w:r>
      <w:r w:rsidR="007B4AB5" w:rsidRPr="00EE7AF0">
        <w:rPr>
          <w:rFonts w:ascii="Bahnschrift Light" w:hAnsi="Bahnschrift Light" w:cs="Calibri"/>
          <w:sz w:val="24"/>
          <w:szCs w:val="24"/>
        </w:rPr>
        <w:t xml:space="preserve"> de résultats et le cadre de suivi-évaluation de l’UNDAF permettront de mesurer les résultats atteints et d’apporter les ajustements </w:t>
      </w:r>
      <w:r w:rsidR="00577698" w:rsidRPr="001D066C">
        <w:rPr>
          <w:rFonts w:ascii="Bahnschrift Light" w:hAnsi="Bahnschrift Light" w:cs="Calibri"/>
          <w:sz w:val="24"/>
          <w:szCs w:val="24"/>
        </w:rPr>
        <w:t>nécessaires</w:t>
      </w:r>
      <w:r w:rsidR="00577698" w:rsidRPr="00EE7AF0">
        <w:rPr>
          <w:rFonts w:ascii="Bahnschrift Light" w:hAnsi="Bahnschrift Light" w:cs="Calibri"/>
          <w:sz w:val="24"/>
          <w:szCs w:val="24"/>
        </w:rPr>
        <w:t xml:space="preserve"> </w:t>
      </w:r>
      <w:r w:rsidR="007B4AB5" w:rsidRPr="00EE7AF0">
        <w:rPr>
          <w:rFonts w:ascii="Bahnschrift Light" w:hAnsi="Bahnschrift Light" w:cs="Calibri"/>
          <w:sz w:val="24"/>
          <w:szCs w:val="24"/>
        </w:rPr>
        <w:t xml:space="preserve">lors des différentes revues de l’UNDAF. </w:t>
      </w:r>
    </w:p>
    <w:p w14:paraId="123FA8F5" w14:textId="77777777" w:rsidR="000F2EEF" w:rsidRPr="00EE7AF0" w:rsidRDefault="007B4AB5" w:rsidP="007C5BDC">
      <w:pPr>
        <w:spacing w:line="240" w:lineRule="auto"/>
        <w:jc w:val="both"/>
        <w:rPr>
          <w:rFonts w:ascii="Bahnschrift Light" w:hAnsi="Bahnschrift Light"/>
          <w:b/>
          <w:sz w:val="24"/>
          <w:szCs w:val="24"/>
        </w:rPr>
      </w:pPr>
      <w:r w:rsidRPr="00EE7AF0">
        <w:rPr>
          <w:rFonts w:ascii="Bahnschrift Light" w:hAnsi="Bahnschrift Light"/>
          <w:b/>
          <w:sz w:val="24"/>
          <w:szCs w:val="24"/>
        </w:rPr>
        <w:t>Partenariat stratégique</w:t>
      </w:r>
    </w:p>
    <w:p w14:paraId="136CA3BA" w14:textId="56E6A406" w:rsidR="00EF1373" w:rsidRPr="00EE7AF0" w:rsidRDefault="00EF1373" w:rsidP="005B5CD0">
      <w:pPr>
        <w:jc w:val="both"/>
        <w:rPr>
          <w:rFonts w:ascii="Bahnschrift Light" w:hAnsi="Bahnschrift Light"/>
          <w:sz w:val="24"/>
          <w:szCs w:val="24"/>
        </w:rPr>
      </w:pPr>
      <w:r w:rsidRPr="00EE7AF0">
        <w:rPr>
          <w:rFonts w:ascii="Bahnschrift Light" w:eastAsia="Arial Unicode MS" w:hAnsi="Bahnschrift Light"/>
          <w:sz w:val="24"/>
          <w:szCs w:val="24"/>
        </w:rPr>
        <w:t xml:space="preserve">Conformément à l’esprit des Objectifs de Développement Durables et de l’Agenda de développement 2030, le SNU au Burundi maintiendra et développera, dans un contexte marqué par une aide au développement en mutation, des partenariats porteurs d’innovations et d’inclusion à différents niveaux de façon à apporter une réponse cohérente et concertée aux grands défis du développement et atteindre ainsi les résultats escomptés.  </w:t>
      </w:r>
    </w:p>
    <w:p w14:paraId="78E2DEC9" w14:textId="6F4F6A58" w:rsidR="005B5CD0" w:rsidRPr="00EE7AF0" w:rsidRDefault="005B5CD0" w:rsidP="005B5CD0">
      <w:pPr>
        <w:jc w:val="both"/>
        <w:rPr>
          <w:rFonts w:ascii="Bahnschrift Light" w:hAnsi="Bahnschrift Light" w:cs="Bahnschrift Light"/>
          <w:sz w:val="24"/>
          <w:szCs w:val="24"/>
        </w:rPr>
      </w:pPr>
      <w:r w:rsidRPr="00EE7AF0">
        <w:rPr>
          <w:rFonts w:ascii="Bahnschrift Light" w:hAnsi="Bahnschrift Light" w:cs="Calibri"/>
          <w:sz w:val="24"/>
          <w:szCs w:val="24"/>
        </w:rPr>
        <w:t xml:space="preserve">L’UNDAF servira de levier pour favoriser des partenariats internes et externes qui combinent les bonnes pratiques, tant au niveau des agences du SNU, qu’au niveau interministériel et communautaire, de façon </w:t>
      </w:r>
      <w:r w:rsidR="003923DF" w:rsidRPr="00EE7AF0">
        <w:rPr>
          <w:rFonts w:ascii="Bahnschrift Light" w:hAnsi="Bahnschrift Light" w:cs="Calibri"/>
          <w:sz w:val="24"/>
          <w:szCs w:val="24"/>
        </w:rPr>
        <w:t>à créer</w:t>
      </w:r>
      <w:r w:rsidRPr="00EE7AF0">
        <w:rPr>
          <w:rFonts w:ascii="Bahnschrift Light" w:hAnsi="Bahnschrift Light" w:cs="Calibri"/>
          <w:sz w:val="24"/>
          <w:szCs w:val="24"/>
        </w:rPr>
        <w:t xml:space="preserve"> des passerelles d’expériences et d’expertises pour le bien-être du peuple burundais, en veillant à «</w:t>
      </w:r>
      <w:r w:rsidRPr="00EE7AF0">
        <w:rPr>
          <w:rFonts w:ascii="Bahnschrift Light" w:hAnsi="Bahnschrift Light" w:cs="Arial"/>
          <w:sz w:val="24"/>
          <w:szCs w:val="24"/>
        </w:rPr>
        <w:t> </w:t>
      </w:r>
      <w:r w:rsidRPr="00EE7AF0">
        <w:rPr>
          <w:rFonts w:ascii="Bahnschrift Light" w:hAnsi="Bahnschrift Light" w:cs="Bahnschrift Light"/>
          <w:sz w:val="24"/>
          <w:szCs w:val="24"/>
        </w:rPr>
        <w:t>ne laisser personne de côté</w:t>
      </w:r>
      <w:r w:rsidRPr="00EE7AF0">
        <w:rPr>
          <w:rFonts w:ascii="Bahnschrift Light" w:hAnsi="Bahnschrift Light" w:cs="Arial"/>
          <w:sz w:val="24"/>
          <w:szCs w:val="24"/>
        </w:rPr>
        <w:t> </w:t>
      </w:r>
      <w:r w:rsidRPr="00EE7AF0">
        <w:rPr>
          <w:rFonts w:ascii="Bahnschrift Light" w:hAnsi="Bahnschrift Light" w:cs="Bahnschrift Light"/>
          <w:sz w:val="24"/>
          <w:szCs w:val="24"/>
        </w:rPr>
        <w:t>»</w:t>
      </w:r>
      <w:r w:rsidRPr="00EE7AF0">
        <w:rPr>
          <w:rFonts w:ascii="Bahnschrift Light" w:hAnsi="Bahnschrift Light" w:cs="Calibri"/>
          <w:sz w:val="24"/>
          <w:szCs w:val="24"/>
        </w:rPr>
        <w:t>. En interne, conformément au principe onusien «</w:t>
      </w:r>
      <w:r w:rsidRPr="00EE7AF0">
        <w:rPr>
          <w:rFonts w:ascii="Bahnschrift Light" w:hAnsi="Bahnschrift Light" w:cs="Arial"/>
          <w:sz w:val="24"/>
          <w:szCs w:val="24"/>
        </w:rPr>
        <w:t> </w:t>
      </w:r>
      <w:r w:rsidRPr="00EE7AF0">
        <w:rPr>
          <w:rFonts w:ascii="Bahnschrift Light" w:hAnsi="Bahnschrift Light" w:cs="Bahnschrift Light"/>
          <w:sz w:val="24"/>
          <w:szCs w:val="24"/>
        </w:rPr>
        <w:t>Tous Unis</w:t>
      </w:r>
      <w:r w:rsidRPr="00EE7AF0">
        <w:rPr>
          <w:rFonts w:ascii="Bahnschrift Light" w:hAnsi="Bahnschrift Light" w:cs="Calibri"/>
          <w:sz w:val="24"/>
          <w:szCs w:val="24"/>
        </w:rPr>
        <w:t xml:space="preserve"> dans l’action</w:t>
      </w:r>
      <w:r w:rsidRPr="00EE7AF0">
        <w:rPr>
          <w:rFonts w:ascii="Bahnschrift Light" w:hAnsi="Bahnschrift Light" w:cs="Arial"/>
          <w:sz w:val="24"/>
          <w:szCs w:val="24"/>
        </w:rPr>
        <w:t> </w:t>
      </w:r>
      <w:r w:rsidRPr="00EE7AF0">
        <w:rPr>
          <w:rFonts w:ascii="Bahnschrift Light" w:hAnsi="Bahnschrift Light" w:cs="Bahnschrift Light"/>
          <w:sz w:val="24"/>
          <w:szCs w:val="24"/>
        </w:rPr>
        <w:t xml:space="preserve">», l’UNDAF favorisera les synergies et les complémentarités dans les interventions entre les agences, notamment par le biais de programmes conjoints dans les secteurs et les zones d’interventions d’intérêt commun.  </w:t>
      </w:r>
    </w:p>
    <w:p w14:paraId="0F29CDE5" w14:textId="315C1809" w:rsidR="005B5CD0" w:rsidRPr="00EE7AF0" w:rsidRDefault="005B5CD0" w:rsidP="00E9341B">
      <w:pPr>
        <w:jc w:val="both"/>
        <w:rPr>
          <w:rFonts w:ascii="Bahnschrift Light" w:hAnsi="Bahnschrift Light" w:cs="Calibri"/>
          <w:sz w:val="24"/>
          <w:szCs w:val="24"/>
        </w:rPr>
      </w:pPr>
      <w:r w:rsidRPr="00EE7AF0">
        <w:rPr>
          <w:rFonts w:ascii="Bahnschrift Light" w:hAnsi="Bahnschrift Light" w:cs="Calibri"/>
          <w:sz w:val="24"/>
          <w:szCs w:val="24"/>
        </w:rPr>
        <w:t>Pour contribuer à la mise en œuvre de l’UNDAF, des partenariats «</w:t>
      </w:r>
      <w:r w:rsidRPr="00EE7AF0">
        <w:rPr>
          <w:rFonts w:ascii="Bahnschrift Light" w:hAnsi="Bahnschrift Light" w:cs="Arial"/>
          <w:sz w:val="24"/>
          <w:szCs w:val="24"/>
        </w:rPr>
        <w:t> </w:t>
      </w:r>
      <w:r w:rsidRPr="00EE7AF0">
        <w:rPr>
          <w:rFonts w:ascii="Bahnschrift Light" w:hAnsi="Bahnschrift Light" w:cs="Bahnschrift Light"/>
          <w:sz w:val="24"/>
          <w:szCs w:val="24"/>
        </w:rPr>
        <w:t>complé</w:t>
      </w:r>
      <w:r w:rsidRPr="00EE7AF0">
        <w:rPr>
          <w:rFonts w:ascii="Bahnschrift Light" w:hAnsi="Bahnschrift Light" w:cs="Calibri"/>
          <w:sz w:val="24"/>
          <w:szCs w:val="24"/>
        </w:rPr>
        <w:t>mentaires</w:t>
      </w:r>
      <w:r w:rsidRPr="00EE7AF0">
        <w:rPr>
          <w:rFonts w:ascii="Bahnschrift Light" w:hAnsi="Bahnschrift Light" w:cs="Arial"/>
          <w:sz w:val="24"/>
          <w:szCs w:val="24"/>
        </w:rPr>
        <w:t> </w:t>
      </w:r>
      <w:r w:rsidRPr="00EE7AF0">
        <w:rPr>
          <w:rFonts w:ascii="Bahnschrift Light" w:hAnsi="Bahnschrift Light" w:cs="Bahnschrift Light"/>
          <w:sz w:val="24"/>
          <w:szCs w:val="24"/>
        </w:rPr>
        <w:t>»</w:t>
      </w:r>
      <w:r w:rsidRPr="00EE7AF0">
        <w:rPr>
          <w:rFonts w:ascii="Bahnschrift Light" w:hAnsi="Bahnschrift Light" w:cs="Calibri"/>
          <w:sz w:val="24"/>
          <w:szCs w:val="24"/>
        </w:rPr>
        <w:t xml:space="preserve"> ou </w:t>
      </w:r>
      <w:r w:rsidRPr="00EE7AF0">
        <w:rPr>
          <w:rFonts w:ascii="Bahnschrift Light" w:hAnsi="Bahnschrift Light" w:cs="Bahnschrift Light"/>
          <w:sz w:val="24"/>
          <w:szCs w:val="24"/>
        </w:rPr>
        <w:t>«</w:t>
      </w:r>
      <w:r w:rsidRPr="00EE7AF0">
        <w:rPr>
          <w:rFonts w:ascii="Bahnschrift Light" w:hAnsi="Bahnschrift Light" w:cs="Arial"/>
          <w:sz w:val="24"/>
          <w:szCs w:val="24"/>
        </w:rPr>
        <w:t> </w:t>
      </w:r>
      <w:r w:rsidRPr="00EE7AF0">
        <w:rPr>
          <w:rFonts w:ascii="Bahnschrift Light" w:hAnsi="Bahnschrift Light" w:cs="Bahnschrift Light"/>
          <w:sz w:val="24"/>
          <w:szCs w:val="24"/>
        </w:rPr>
        <w:t>opé</w:t>
      </w:r>
      <w:r w:rsidRPr="00EE7AF0">
        <w:rPr>
          <w:rFonts w:ascii="Bahnschrift Light" w:hAnsi="Bahnschrift Light" w:cs="Calibri"/>
          <w:sz w:val="24"/>
          <w:szCs w:val="24"/>
        </w:rPr>
        <w:t>rationnels</w:t>
      </w:r>
      <w:r w:rsidRPr="00EE7AF0">
        <w:rPr>
          <w:rFonts w:ascii="Bahnschrift Light" w:hAnsi="Bahnschrift Light" w:cs="Arial"/>
          <w:sz w:val="24"/>
          <w:szCs w:val="24"/>
        </w:rPr>
        <w:t> </w:t>
      </w:r>
      <w:r w:rsidRPr="00EE7AF0">
        <w:rPr>
          <w:rFonts w:ascii="Bahnschrift Light" w:hAnsi="Bahnschrift Light" w:cs="Bahnschrift Light"/>
          <w:sz w:val="24"/>
          <w:szCs w:val="24"/>
        </w:rPr>
        <w:t>»</w:t>
      </w:r>
      <w:r w:rsidRPr="00EE7AF0">
        <w:rPr>
          <w:rFonts w:ascii="Bahnschrift Light" w:hAnsi="Bahnschrift Light" w:cs="Calibri"/>
          <w:sz w:val="24"/>
          <w:szCs w:val="24"/>
        </w:rPr>
        <w:t xml:space="preserve"> seront établis avec les entités étatiques, le secteur privé y compris les femmes et jeunes </w:t>
      </w:r>
      <w:r w:rsidR="003923DF" w:rsidRPr="00EE7AF0">
        <w:rPr>
          <w:rFonts w:ascii="Bahnschrift Light" w:hAnsi="Bahnschrift Light" w:cs="Calibri"/>
          <w:sz w:val="24"/>
          <w:szCs w:val="24"/>
        </w:rPr>
        <w:t>entrepreneurs, les</w:t>
      </w:r>
      <w:r w:rsidRPr="00EE7AF0">
        <w:rPr>
          <w:rFonts w:ascii="Bahnschrift Light" w:hAnsi="Bahnschrift Light" w:cs="Calibri"/>
          <w:sz w:val="24"/>
          <w:szCs w:val="24"/>
        </w:rPr>
        <w:t xml:space="preserve"> acteurs de la société civile</w:t>
      </w:r>
      <w:r w:rsidR="00E9341B" w:rsidRPr="00EE7AF0">
        <w:rPr>
          <w:rFonts w:ascii="Bahnschrift Light" w:hAnsi="Bahnschrift Light" w:cs="Calibri"/>
          <w:sz w:val="24"/>
          <w:szCs w:val="24"/>
        </w:rPr>
        <w:t xml:space="preserve"> </w:t>
      </w:r>
      <w:r w:rsidRPr="00EE7AF0">
        <w:rPr>
          <w:rFonts w:ascii="Bahnschrift Light" w:hAnsi="Bahnschrift Light" w:cs="Calibri"/>
          <w:sz w:val="24"/>
          <w:szCs w:val="24"/>
        </w:rPr>
        <w:t>notamment les organisations des femmes et des jeunes, les médias, les leaders communautaires et religieux, le monde académique, les institutions de recherche, et les associations de développement du monde rural.</w:t>
      </w:r>
    </w:p>
    <w:p w14:paraId="2EE5EC55" w14:textId="0F96624B" w:rsidR="00E56962" w:rsidRPr="00EE7AF0" w:rsidRDefault="00E56962" w:rsidP="00E56962">
      <w:pPr>
        <w:jc w:val="both"/>
        <w:rPr>
          <w:rFonts w:ascii="Bahnschrift Light" w:hAnsi="Bahnschrift Light" w:cs="Calibri"/>
          <w:sz w:val="24"/>
          <w:szCs w:val="24"/>
        </w:rPr>
      </w:pPr>
      <w:r w:rsidRPr="00EE7AF0">
        <w:rPr>
          <w:rFonts w:ascii="Bahnschrift Light" w:hAnsi="Bahnschrift Light" w:cs="Calibri"/>
          <w:sz w:val="24"/>
          <w:szCs w:val="24"/>
        </w:rPr>
        <w:t>Des synergies seront aussi recherchées avec des Partenaires au Développement afin d’optimiser les appuis et investissements complémentaires, assurer leur alignement sur les priorités nationales en matière de développement et renforcer les mécanismes nationaux de consolidation de la paix, de résilience des communautés et de développement durable.</w:t>
      </w:r>
    </w:p>
    <w:p w14:paraId="3ECEF9C3" w14:textId="08D7FAE9" w:rsidR="00E7406A" w:rsidRPr="00EE7AF0" w:rsidRDefault="00E56962" w:rsidP="00DF65DD">
      <w:pPr>
        <w:jc w:val="both"/>
        <w:rPr>
          <w:rFonts w:ascii="Bahnschrift Light" w:hAnsi="Bahnschrift Light" w:cs="Calibri"/>
          <w:sz w:val="24"/>
          <w:szCs w:val="24"/>
        </w:rPr>
      </w:pPr>
      <w:r w:rsidRPr="00EE7AF0">
        <w:rPr>
          <w:rFonts w:ascii="Bahnschrift Light" w:hAnsi="Bahnschrift Light" w:cs="Calibri"/>
          <w:sz w:val="24"/>
          <w:szCs w:val="24"/>
        </w:rPr>
        <w:t xml:space="preserve">En encourageant des partenariats Sud-Sud, Triangulaire et Publics-Privés et des partenariats avec des partenaires non traditionnels, l’UNDAF contribuera à créer des dynamiques de collaboration notamment </w:t>
      </w:r>
      <w:r w:rsidR="00DF65DD" w:rsidRPr="00EE7AF0">
        <w:rPr>
          <w:rFonts w:ascii="Bahnschrift Light" w:hAnsi="Bahnschrift Light" w:cs="Calibri"/>
          <w:sz w:val="24"/>
          <w:szCs w:val="24"/>
        </w:rPr>
        <w:t xml:space="preserve">pour le renforcement de capacités, les échanges de connaissances et d’expériences, les transferts de technologie, le financement, le soutien par les pairs dans l’esprit de « </w:t>
      </w:r>
      <w:r w:rsidR="00DF65DD" w:rsidRPr="00EE7AF0">
        <w:rPr>
          <w:rFonts w:ascii="Bahnschrift Light" w:hAnsi="Bahnschrift Light" w:cs="Calibri"/>
          <w:i/>
          <w:sz w:val="24"/>
          <w:szCs w:val="24"/>
        </w:rPr>
        <w:t xml:space="preserve">do no </w:t>
      </w:r>
      <w:proofErr w:type="spellStart"/>
      <w:r w:rsidR="00DF65DD" w:rsidRPr="00EE7AF0">
        <w:rPr>
          <w:rFonts w:ascii="Bahnschrift Light" w:hAnsi="Bahnschrift Light" w:cs="Calibri"/>
          <w:i/>
          <w:sz w:val="24"/>
          <w:szCs w:val="24"/>
        </w:rPr>
        <w:t>harm</w:t>
      </w:r>
      <w:proofErr w:type="spellEnd"/>
      <w:r w:rsidR="00DF65DD" w:rsidRPr="00EE7AF0">
        <w:rPr>
          <w:rFonts w:ascii="Bahnschrift Light" w:hAnsi="Bahnschrift Light" w:cs="Calibri"/>
          <w:sz w:val="24"/>
          <w:szCs w:val="24"/>
        </w:rPr>
        <w:t xml:space="preserve"> » et de non-risques pour les populations et les groupes vulnérables</w:t>
      </w:r>
      <w:r w:rsidRPr="00EE7AF0">
        <w:rPr>
          <w:rFonts w:ascii="Bahnschrift Light" w:hAnsi="Bahnschrift Light" w:cs="Calibri"/>
          <w:sz w:val="24"/>
          <w:szCs w:val="24"/>
        </w:rPr>
        <w:t xml:space="preserve">. Les initiatives régionales et </w:t>
      </w:r>
      <w:r w:rsidR="00DF65DD" w:rsidRPr="00EE7AF0">
        <w:rPr>
          <w:rFonts w:ascii="Bahnschrift Light" w:hAnsi="Bahnschrift Light" w:cs="Calibri"/>
          <w:sz w:val="24"/>
          <w:szCs w:val="24"/>
        </w:rPr>
        <w:t>sous régionales</w:t>
      </w:r>
      <w:r w:rsidRPr="00EE7AF0">
        <w:rPr>
          <w:rFonts w:ascii="Bahnschrift Light" w:hAnsi="Bahnschrift Light" w:cs="Calibri"/>
          <w:sz w:val="24"/>
          <w:szCs w:val="24"/>
        </w:rPr>
        <w:t xml:space="preserve"> en matière de développement et de résilience seront </w:t>
      </w:r>
      <w:proofErr w:type="gramStart"/>
      <w:r w:rsidRPr="00EE7AF0">
        <w:rPr>
          <w:rFonts w:ascii="Bahnschrift Light" w:hAnsi="Bahnschrift Light" w:cs="Calibri"/>
          <w:sz w:val="24"/>
          <w:szCs w:val="24"/>
        </w:rPr>
        <w:t>intégrées</w:t>
      </w:r>
      <w:proofErr w:type="gramEnd"/>
      <w:r w:rsidRPr="00EE7AF0">
        <w:rPr>
          <w:rFonts w:ascii="Bahnschrift Light" w:hAnsi="Bahnschrift Light" w:cs="Calibri"/>
          <w:sz w:val="24"/>
          <w:szCs w:val="24"/>
        </w:rPr>
        <w:t xml:space="preserve"> dans le cadre de partenariats élargis.</w:t>
      </w:r>
    </w:p>
    <w:p w14:paraId="4A3A748B" w14:textId="77777777" w:rsidR="00456F74" w:rsidRDefault="00456F74" w:rsidP="007C5BDC">
      <w:pPr>
        <w:spacing w:line="240" w:lineRule="auto"/>
        <w:jc w:val="both"/>
        <w:rPr>
          <w:rFonts w:ascii="Bahnschrift Light" w:hAnsi="Bahnschrift Light"/>
          <w:b/>
          <w:sz w:val="24"/>
          <w:szCs w:val="24"/>
        </w:rPr>
      </w:pPr>
    </w:p>
    <w:p w14:paraId="5440803C" w14:textId="77777777" w:rsidR="007F2FDA" w:rsidRDefault="007F2FDA" w:rsidP="007C5BDC">
      <w:pPr>
        <w:spacing w:line="240" w:lineRule="auto"/>
        <w:jc w:val="both"/>
        <w:rPr>
          <w:rFonts w:ascii="Bahnschrift Light" w:hAnsi="Bahnschrift Light"/>
          <w:b/>
          <w:sz w:val="24"/>
          <w:szCs w:val="24"/>
        </w:rPr>
      </w:pPr>
    </w:p>
    <w:p w14:paraId="60B54573" w14:textId="77777777" w:rsidR="007F2FDA" w:rsidRDefault="007F2FDA" w:rsidP="007C5BDC">
      <w:pPr>
        <w:spacing w:line="240" w:lineRule="auto"/>
        <w:jc w:val="both"/>
        <w:rPr>
          <w:rFonts w:ascii="Bahnschrift Light" w:hAnsi="Bahnschrift Light"/>
          <w:b/>
          <w:sz w:val="24"/>
          <w:szCs w:val="24"/>
        </w:rPr>
      </w:pPr>
    </w:p>
    <w:p w14:paraId="2550819D" w14:textId="77777777" w:rsidR="000F2EEF" w:rsidRPr="00EE7AF0" w:rsidRDefault="007B4AB5" w:rsidP="007C5BDC">
      <w:pPr>
        <w:spacing w:line="240" w:lineRule="auto"/>
        <w:jc w:val="both"/>
        <w:rPr>
          <w:rFonts w:ascii="Bahnschrift Light" w:hAnsi="Bahnschrift Light"/>
          <w:b/>
          <w:sz w:val="24"/>
          <w:szCs w:val="24"/>
        </w:rPr>
      </w:pPr>
      <w:r w:rsidRPr="00EE7AF0">
        <w:rPr>
          <w:rFonts w:ascii="Bahnschrift Light" w:hAnsi="Bahnschrift Light"/>
          <w:b/>
          <w:sz w:val="24"/>
          <w:szCs w:val="24"/>
        </w:rPr>
        <w:lastRenderedPageBreak/>
        <w:t xml:space="preserve">Programmation conjointe    </w:t>
      </w:r>
    </w:p>
    <w:p w14:paraId="5C8999EF" w14:textId="5CDD6F96" w:rsidR="003D6174" w:rsidRPr="00EE7AF0" w:rsidRDefault="003D6174" w:rsidP="003D6174">
      <w:pPr>
        <w:jc w:val="both"/>
        <w:rPr>
          <w:rFonts w:ascii="Bahnschrift Light" w:hAnsi="Bahnschrift Light" w:cs="Bahnschrift Light"/>
          <w:sz w:val="24"/>
          <w:szCs w:val="24"/>
        </w:rPr>
      </w:pPr>
      <w:r w:rsidRPr="00EE7AF0">
        <w:rPr>
          <w:rFonts w:ascii="Bahnschrift Light" w:hAnsi="Bahnschrift Light" w:cs="Calibri"/>
          <w:sz w:val="24"/>
          <w:szCs w:val="24"/>
        </w:rPr>
        <w:t xml:space="preserve">Le SNU au Burundi accordera une attention toute particulière au respect des complémentarités entre les agences et les secteurs et à la création de passerelles entre les programmes de développement, les programmes </w:t>
      </w:r>
      <w:r w:rsidR="003923DF" w:rsidRPr="00EE7AF0">
        <w:rPr>
          <w:rFonts w:ascii="Bahnschrift Light" w:hAnsi="Bahnschrift Light" w:cs="Calibri"/>
          <w:sz w:val="24"/>
          <w:szCs w:val="24"/>
        </w:rPr>
        <w:t>humanitaires</w:t>
      </w:r>
      <w:r w:rsidR="003923DF" w:rsidRPr="00EE7AF0">
        <w:rPr>
          <w:rFonts w:ascii="Bahnschrift Light" w:hAnsi="Bahnschrift Light" w:cs="Arial"/>
          <w:sz w:val="24"/>
          <w:szCs w:val="24"/>
        </w:rPr>
        <w:t> </w:t>
      </w:r>
      <w:r w:rsidR="003923DF" w:rsidRPr="00EE7AF0">
        <w:rPr>
          <w:rFonts w:ascii="Bahnschrift Light" w:hAnsi="Bahnschrift Light" w:cs="Bahnschrift Light"/>
          <w:sz w:val="24"/>
          <w:szCs w:val="24"/>
        </w:rPr>
        <w:t>et</w:t>
      </w:r>
      <w:r w:rsidRPr="00EE7AF0">
        <w:rPr>
          <w:rFonts w:ascii="Bahnschrift Light" w:hAnsi="Bahnschrift Light" w:cs="Bahnschrift Light"/>
          <w:sz w:val="24"/>
          <w:szCs w:val="24"/>
        </w:rPr>
        <w:t xml:space="preserve"> ceux visant à </w:t>
      </w:r>
      <w:r w:rsidR="003923DF" w:rsidRPr="00EE7AF0">
        <w:rPr>
          <w:rFonts w:ascii="Bahnschrift Light" w:hAnsi="Bahnschrift Light" w:cs="Bahnschrift Light"/>
          <w:sz w:val="24"/>
          <w:szCs w:val="24"/>
        </w:rPr>
        <w:t>consolider la</w:t>
      </w:r>
      <w:r w:rsidRPr="00EE7AF0">
        <w:rPr>
          <w:rFonts w:ascii="Bahnschrift Light" w:hAnsi="Bahnschrift Light" w:cs="Bahnschrift Light"/>
          <w:sz w:val="24"/>
          <w:szCs w:val="24"/>
        </w:rPr>
        <w:t xml:space="preserve"> paix, </w:t>
      </w:r>
      <w:r w:rsidRPr="00EE7AF0">
        <w:rPr>
          <w:rFonts w:ascii="Bahnschrift Light" w:hAnsi="Bahnschrift Light" w:cs="Calibri"/>
          <w:sz w:val="24"/>
          <w:szCs w:val="24"/>
        </w:rPr>
        <w:t>en application des principes de la nouvelle façon de travailler « </w:t>
      </w:r>
      <w:r w:rsidRPr="00456F74">
        <w:rPr>
          <w:rFonts w:ascii="Bahnschrift Light" w:hAnsi="Bahnschrift Light" w:cs="Calibri"/>
          <w:i/>
          <w:sz w:val="24"/>
          <w:szCs w:val="24"/>
        </w:rPr>
        <w:t xml:space="preserve">New </w:t>
      </w:r>
      <w:proofErr w:type="spellStart"/>
      <w:r w:rsidRPr="00456F74">
        <w:rPr>
          <w:rFonts w:ascii="Bahnschrift Light" w:hAnsi="Bahnschrift Light" w:cs="Calibri"/>
          <w:i/>
          <w:sz w:val="24"/>
          <w:szCs w:val="24"/>
        </w:rPr>
        <w:t>Way</w:t>
      </w:r>
      <w:proofErr w:type="spellEnd"/>
      <w:r w:rsidRPr="00456F74">
        <w:rPr>
          <w:rFonts w:ascii="Bahnschrift Light" w:hAnsi="Bahnschrift Light" w:cs="Calibri"/>
          <w:i/>
          <w:sz w:val="24"/>
          <w:szCs w:val="24"/>
        </w:rPr>
        <w:t xml:space="preserve"> of </w:t>
      </w:r>
      <w:proofErr w:type="spellStart"/>
      <w:r w:rsidRPr="00456F74">
        <w:rPr>
          <w:rFonts w:ascii="Bahnschrift Light" w:hAnsi="Bahnschrift Light" w:cs="Calibri"/>
          <w:i/>
          <w:sz w:val="24"/>
          <w:szCs w:val="24"/>
        </w:rPr>
        <w:t>Working</w:t>
      </w:r>
      <w:proofErr w:type="spellEnd"/>
      <w:r w:rsidRPr="00EE7AF0">
        <w:rPr>
          <w:rFonts w:ascii="Bahnschrift Light" w:hAnsi="Bahnschrift Light" w:cs="Calibri"/>
          <w:sz w:val="24"/>
          <w:szCs w:val="24"/>
        </w:rPr>
        <w:t xml:space="preserve"> » et de ceux d’ « Unis dans l’action ». </w:t>
      </w:r>
      <w:r w:rsidRPr="00EE7AF0">
        <w:rPr>
          <w:rFonts w:ascii="Bahnschrift Light" w:hAnsi="Bahnschrift Light" w:cs="Bahnschrift Light"/>
          <w:sz w:val="24"/>
          <w:szCs w:val="24"/>
        </w:rPr>
        <w:t xml:space="preserve"> </w:t>
      </w:r>
    </w:p>
    <w:p w14:paraId="1B7FA864" w14:textId="0EE64832" w:rsidR="00AD64DF" w:rsidRPr="00EE7AF0" w:rsidRDefault="00AD64DF" w:rsidP="00B41C06">
      <w:pPr>
        <w:jc w:val="both"/>
        <w:rPr>
          <w:rFonts w:ascii="Bahnschrift Light" w:eastAsia="Arial Unicode MS" w:hAnsi="Bahnschrift Light"/>
          <w:sz w:val="24"/>
          <w:szCs w:val="24"/>
        </w:rPr>
      </w:pPr>
      <w:r w:rsidRPr="00EE7AF0">
        <w:rPr>
          <w:rFonts w:ascii="Bahnschrift Light" w:eastAsia="Arial Unicode MS" w:hAnsi="Bahnschrift Light"/>
          <w:sz w:val="24"/>
          <w:szCs w:val="24"/>
        </w:rPr>
        <w:t xml:space="preserve">La programmation conjointe </w:t>
      </w:r>
      <w:r w:rsidR="00807176" w:rsidRPr="00EE7AF0">
        <w:rPr>
          <w:rFonts w:ascii="Bahnschrift Light" w:eastAsia="Arial Unicode MS" w:hAnsi="Bahnschrift Light"/>
          <w:sz w:val="24"/>
          <w:szCs w:val="24"/>
        </w:rPr>
        <w:t xml:space="preserve">se </w:t>
      </w:r>
      <w:r w:rsidR="003923DF" w:rsidRPr="00EE7AF0">
        <w:rPr>
          <w:rFonts w:ascii="Bahnschrift Light" w:eastAsia="Arial Unicode MS" w:hAnsi="Bahnschrift Light"/>
          <w:sz w:val="24"/>
          <w:szCs w:val="24"/>
        </w:rPr>
        <w:t>fera via</w:t>
      </w:r>
      <w:r w:rsidRPr="00EE7AF0">
        <w:rPr>
          <w:rFonts w:ascii="Bahnschrift Light" w:eastAsia="Arial Unicode MS" w:hAnsi="Bahnschrift Light"/>
          <w:sz w:val="24"/>
          <w:szCs w:val="24"/>
        </w:rPr>
        <w:t xml:space="preserve"> </w:t>
      </w:r>
      <w:r w:rsidR="009C2399" w:rsidRPr="00EE7AF0">
        <w:rPr>
          <w:rFonts w:ascii="Bahnschrift Light" w:eastAsia="Arial Unicode MS" w:hAnsi="Bahnschrift Light"/>
          <w:sz w:val="24"/>
          <w:szCs w:val="24"/>
        </w:rPr>
        <w:t xml:space="preserve">i) </w:t>
      </w:r>
      <w:r w:rsidRPr="00EE7AF0">
        <w:rPr>
          <w:rFonts w:ascii="Bahnschrift Light" w:eastAsia="Arial Unicode MS" w:hAnsi="Bahnschrift Light"/>
          <w:sz w:val="24"/>
          <w:szCs w:val="24"/>
        </w:rPr>
        <w:t xml:space="preserve">des </w:t>
      </w:r>
      <w:r w:rsidR="009C2399" w:rsidRPr="00EE7AF0">
        <w:rPr>
          <w:rFonts w:ascii="Bahnschrift Light" w:eastAsia="Arial Unicode MS" w:hAnsi="Bahnschrift Light" w:cs="Bahnschrift Light"/>
          <w:sz w:val="24"/>
          <w:szCs w:val="24"/>
        </w:rPr>
        <w:t>P</w:t>
      </w:r>
      <w:r w:rsidRPr="00EE7AF0">
        <w:rPr>
          <w:rFonts w:ascii="Bahnschrift Light" w:eastAsia="Arial Unicode MS" w:hAnsi="Bahnschrift Light" w:cs="Bahnschrift Light"/>
          <w:sz w:val="24"/>
          <w:szCs w:val="24"/>
        </w:rPr>
        <w:t>lans de travail conjoints dotés d’un budget commun, élaborés spécifiquement pour la réalisation des produits d’un ou de plusieurs Effets impliquant plu</w:t>
      </w:r>
      <w:r w:rsidRPr="00EE7AF0">
        <w:rPr>
          <w:rFonts w:ascii="Bahnschrift Light" w:eastAsia="Arial Unicode MS" w:hAnsi="Bahnschrift Light"/>
          <w:sz w:val="24"/>
          <w:szCs w:val="24"/>
        </w:rPr>
        <w:t xml:space="preserve">sieurs agences du </w:t>
      </w:r>
      <w:r w:rsidR="003923DF" w:rsidRPr="00EE7AF0">
        <w:rPr>
          <w:rFonts w:ascii="Bahnschrift Light" w:eastAsia="Arial Unicode MS" w:hAnsi="Bahnschrift Light"/>
          <w:sz w:val="24"/>
          <w:szCs w:val="24"/>
        </w:rPr>
        <w:t>SNU et</w:t>
      </w:r>
      <w:r w:rsidR="009C2399" w:rsidRPr="00EE7AF0">
        <w:rPr>
          <w:rFonts w:ascii="Bahnschrift Light" w:eastAsia="Arial Unicode MS" w:hAnsi="Bahnschrift Light"/>
          <w:sz w:val="24"/>
          <w:szCs w:val="24"/>
        </w:rPr>
        <w:t xml:space="preserve"> ii)</w:t>
      </w:r>
      <w:r w:rsidRPr="00EE7AF0">
        <w:rPr>
          <w:rFonts w:ascii="Bahnschrift Light" w:eastAsia="Arial Unicode MS" w:hAnsi="Bahnschrift Light"/>
          <w:sz w:val="24"/>
          <w:szCs w:val="24"/>
        </w:rPr>
        <w:t xml:space="preserve"> sous la forme de </w:t>
      </w:r>
      <w:r w:rsidR="009C2399" w:rsidRPr="00EE7AF0">
        <w:rPr>
          <w:rFonts w:ascii="Bahnschrift Light" w:eastAsia="Arial Unicode MS" w:hAnsi="Bahnschrift Light"/>
          <w:sz w:val="24"/>
          <w:szCs w:val="24"/>
        </w:rPr>
        <w:t>Programmes/</w:t>
      </w:r>
      <w:r w:rsidRPr="00EE7AF0">
        <w:rPr>
          <w:rFonts w:ascii="Bahnschrift Light" w:eastAsia="Arial Unicode MS" w:hAnsi="Bahnschrift Light"/>
          <w:sz w:val="24"/>
          <w:szCs w:val="24"/>
        </w:rPr>
        <w:t xml:space="preserve">projets conjoints impliquant au moins deux agences visant à relever des défis </w:t>
      </w:r>
      <w:r w:rsidR="009C2399" w:rsidRPr="00EE7AF0">
        <w:rPr>
          <w:rFonts w:ascii="Bahnschrift Light" w:eastAsia="Arial Unicode MS" w:hAnsi="Bahnschrift Light"/>
          <w:sz w:val="24"/>
          <w:szCs w:val="24"/>
        </w:rPr>
        <w:t>communs dans les zones prioritaires en fonction de leurs</w:t>
      </w:r>
      <w:r w:rsidRPr="00EE7AF0">
        <w:rPr>
          <w:rFonts w:ascii="Bahnschrift Light" w:eastAsia="Arial Unicode MS" w:hAnsi="Bahnschrift Light"/>
          <w:sz w:val="24"/>
          <w:szCs w:val="24"/>
        </w:rPr>
        <w:t xml:space="preserve"> avantages comparatifs. L’ensemble de ces programmes conjoints seront identifiés et élaborés par les Groupes de Résultats/Effets</w:t>
      </w:r>
      <w:r w:rsidR="009C2399" w:rsidRPr="00EE7AF0">
        <w:rPr>
          <w:rFonts w:ascii="Bahnschrift Light" w:eastAsia="Arial Unicode MS" w:hAnsi="Bahnschrift Light"/>
          <w:sz w:val="24"/>
          <w:szCs w:val="24"/>
        </w:rPr>
        <w:t xml:space="preserve"> sous le</w:t>
      </w:r>
      <w:r w:rsidRPr="00EE7AF0">
        <w:rPr>
          <w:rFonts w:ascii="Bahnschrift Light" w:eastAsia="Arial Unicode MS" w:hAnsi="Bahnschrift Light"/>
          <w:sz w:val="24"/>
          <w:szCs w:val="24"/>
        </w:rPr>
        <w:t xml:space="preserve"> </w:t>
      </w:r>
      <w:r w:rsidR="009C2399" w:rsidRPr="00EE7AF0">
        <w:rPr>
          <w:rFonts w:ascii="Bahnschrift Light" w:eastAsia="Arial Unicode MS" w:hAnsi="Bahnschrift Light"/>
          <w:sz w:val="24"/>
          <w:szCs w:val="24"/>
        </w:rPr>
        <w:t>leadership</w:t>
      </w:r>
      <w:r w:rsidRPr="00EE7AF0">
        <w:rPr>
          <w:rFonts w:ascii="Bahnschrift Light" w:eastAsia="Arial Unicode MS" w:hAnsi="Bahnschrift Light"/>
          <w:sz w:val="24"/>
          <w:szCs w:val="24"/>
        </w:rPr>
        <w:t xml:space="preserve"> du PMT et en étroite collaboration avec les partenaires d’exécution nationaux</w:t>
      </w:r>
      <w:r w:rsidR="009C2399" w:rsidRPr="00EE7AF0">
        <w:rPr>
          <w:rFonts w:ascii="Bahnschrift Light" w:eastAsia="Arial Unicode MS" w:hAnsi="Bahnschrift Light"/>
          <w:sz w:val="24"/>
          <w:szCs w:val="24"/>
        </w:rPr>
        <w:t xml:space="preserve">. Ils </w:t>
      </w:r>
      <w:r w:rsidR="003923DF" w:rsidRPr="00EE7AF0">
        <w:rPr>
          <w:rFonts w:ascii="Bahnschrift Light" w:eastAsia="Arial Unicode MS" w:hAnsi="Bahnschrift Light"/>
          <w:sz w:val="24"/>
          <w:szCs w:val="24"/>
        </w:rPr>
        <w:t>seront ensuite</w:t>
      </w:r>
      <w:r w:rsidRPr="00EE7AF0">
        <w:rPr>
          <w:rFonts w:ascii="Bahnschrift Light" w:eastAsia="Arial Unicode MS" w:hAnsi="Bahnschrift Light"/>
          <w:sz w:val="24"/>
          <w:szCs w:val="24"/>
        </w:rPr>
        <w:t xml:space="preserve"> validés par l</w:t>
      </w:r>
      <w:r w:rsidR="00B41C06" w:rsidRPr="00EE7AF0">
        <w:rPr>
          <w:rFonts w:ascii="Bahnschrift Light" w:eastAsia="Arial Unicode MS" w:hAnsi="Bahnschrift Light"/>
          <w:sz w:val="24"/>
          <w:szCs w:val="24"/>
        </w:rPr>
        <w:t>’Equipe pays des Nations Unies.</w:t>
      </w:r>
    </w:p>
    <w:p w14:paraId="52E5E878" w14:textId="56AB1D7C" w:rsidR="00AB267C" w:rsidRPr="00EE7AF0" w:rsidRDefault="00AB267C" w:rsidP="002C6ECC">
      <w:pPr>
        <w:jc w:val="both"/>
        <w:rPr>
          <w:rFonts w:ascii="Bahnschrift Light" w:eastAsia="Arial Unicode MS" w:hAnsi="Bahnschrift Light"/>
          <w:sz w:val="24"/>
          <w:szCs w:val="24"/>
        </w:rPr>
      </w:pPr>
      <w:r w:rsidRPr="00EE7AF0">
        <w:rPr>
          <w:rFonts w:ascii="Bahnschrift Light" w:eastAsia="Arial Unicode MS" w:hAnsi="Bahnschrift Light"/>
          <w:sz w:val="24"/>
          <w:szCs w:val="24"/>
        </w:rPr>
        <w:t>Le développement de programmes conjoints conduira à renforcer la cohérence des actions et la concertation entre les agences du SNU Burundi et les ministères concernés. Il permettra, également, un usage plus rationnel et transparent des ressources humaines, techniques et financières dont dispose le SNU Burundi. Enfin, il conduira à réduire les coûts de transaction pour les partenaires nationaux et internationaux et facilitera la mise en place d’un cadre de redevabilité.</w:t>
      </w:r>
    </w:p>
    <w:p w14:paraId="7D52FB28" w14:textId="77777777" w:rsidR="00BD05B5" w:rsidRPr="00EE7AF0" w:rsidRDefault="00767EF3" w:rsidP="00767EF3">
      <w:pPr>
        <w:spacing w:line="240" w:lineRule="auto"/>
        <w:jc w:val="both"/>
        <w:rPr>
          <w:rFonts w:ascii="Bahnschrift Light" w:hAnsi="Bahnschrift Light" w:cs="Bahnschrift Light"/>
          <w:sz w:val="24"/>
          <w:szCs w:val="24"/>
        </w:rPr>
      </w:pPr>
      <w:r w:rsidRPr="00EE7AF0">
        <w:rPr>
          <w:rFonts w:ascii="Bahnschrift Light" w:hAnsi="Bahnschrift Light" w:cs="Bahnschrift Light"/>
          <w:sz w:val="24"/>
          <w:szCs w:val="24"/>
        </w:rPr>
        <w:t xml:space="preserve">Des missions conjointes réunissant les Groupes de Résultats/Effets </w:t>
      </w:r>
      <w:r w:rsidR="008C3113" w:rsidRPr="00EE7AF0">
        <w:rPr>
          <w:rFonts w:ascii="Bahnschrift Light" w:hAnsi="Bahnschrift Light" w:cs="Bahnschrift Light"/>
          <w:sz w:val="24"/>
          <w:szCs w:val="24"/>
        </w:rPr>
        <w:t>et les</w:t>
      </w:r>
      <w:r w:rsidRPr="00EE7AF0">
        <w:rPr>
          <w:rFonts w:ascii="Bahnschrift Light" w:hAnsi="Bahnschrift Light" w:cs="Bahnschrift Light"/>
          <w:sz w:val="24"/>
          <w:szCs w:val="24"/>
        </w:rPr>
        <w:t xml:space="preserve"> autorités nationales seront organisées sur la base d’une planification préalable avec un calendrier semestriel et un cadre commun de rapportage. Les rapports produ</w:t>
      </w:r>
      <w:r w:rsidR="00BD05B5" w:rsidRPr="00EE7AF0">
        <w:rPr>
          <w:rFonts w:ascii="Bahnschrift Light" w:hAnsi="Bahnschrift Light" w:cs="Bahnschrift Light"/>
          <w:sz w:val="24"/>
          <w:szCs w:val="24"/>
        </w:rPr>
        <w:t>its dans l</w:t>
      </w:r>
      <w:r w:rsidRPr="00EE7AF0">
        <w:rPr>
          <w:rFonts w:ascii="Bahnschrift Light" w:hAnsi="Bahnschrift Light" w:cs="Bahnschrift Light"/>
          <w:sz w:val="24"/>
          <w:szCs w:val="24"/>
        </w:rPr>
        <w:t>e cadre de c</w:t>
      </w:r>
      <w:r w:rsidR="00BD05B5" w:rsidRPr="00EE7AF0">
        <w:rPr>
          <w:rFonts w:ascii="Bahnschrift Light" w:hAnsi="Bahnschrift Light" w:cs="Bahnschrift Light"/>
          <w:sz w:val="24"/>
          <w:szCs w:val="24"/>
        </w:rPr>
        <w:t xml:space="preserve">es missions seront partagés </w:t>
      </w:r>
      <w:r w:rsidRPr="00EE7AF0">
        <w:rPr>
          <w:rFonts w:ascii="Bahnschrift Light" w:hAnsi="Bahnschrift Light" w:cs="Bahnschrift Light"/>
          <w:sz w:val="24"/>
          <w:szCs w:val="24"/>
        </w:rPr>
        <w:t>à l’ensemble des agences et des p</w:t>
      </w:r>
      <w:r w:rsidR="008C3113" w:rsidRPr="00EE7AF0">
        <w:rPr>
          <w:rFonts w:ascii="Bahnschrift Light" w:hAnsi="Bahnschrift Light" w:cs="Bahnschrift Light"/>
          <w:sz w:val="24"/>
          <w:szCs w:val="24"/>
        </w:rPr>
        <w:t xml:space="preserve">artenaires nationaux associés. </w:t>
      </w:r>
    </w:p>
    <w:p w14:paraId="788C07DE" w14:textId="7D31CA66" w:rsidR="00131A9E" w:rsidRPr="00EE7AF0" w:rsidRDefault="00767EF3" w:rsidP="007C5BDC">
      <w:pPr>
        <w:spacing w:line="240" w:lineRule="auto"/>
        <w:jc w:val="both"/>
        <w:rPr>
          <w:rFonts w:ascii="Bahnschrift Light" w:hAnsi="Bahnschrift Light" w:cs="Bahnschrift Light"/>
          <w:sz w:val="24"/>
          <w:szCs w:val="24"/>
        </w:rPr>
      </w:pPr>
      <w:r w:rsidRPr="00EE7AF0">
        <w:rPr>
          <w:rFonts w:ascii="Bahnschrift Light" w:hAnsi="Bahnschrift Light" w:cs="Bahnschrift Light"/>
          <w:sz w:val="24"/>
          <w:szCs w:val="24"/>
        </w:rPr>
        <w:t>Les modalités de financements des programmes conjoints pourront inclure un financeme</w:t>
      </w:r>
      <w:r w:rsidR="00BD05B5" w:rsidRPr="00EE7AF0">
        <w:rPr>
          <w:rFonts w:ascii="Bahnschrift Light" w:hAnsi="Bahnschrift Light" w:cs="Bahnschrift Light"/>
          <w:sz w:val="24"/>
          <w:szCs w:val="24"/>
        </w:rPr>
        <w:t>nt groupé (</w:t>
      </w:r>
      <w:r w:rsidR="00BD05B5" w:rsidRPr="00F119FF">
        <w:rPr>
          <w:rFonts w:ascii="Bahnschrift Light" w:hAnsi="Bahnschrift Light" w:cs="Bahnschrift Light"/>
          <w:i/>
          <w:sz w:val="24"/>
          <w:szCs w:val="24"/>
        </w:rPr>
        <w:t xml:space="preserve">pull </w:t>
      </w:r>
      <w:proofErr w:type="spellStart"/>
      <w:r w:rsidR="00BD05B5" w:rsidRPr="00F119FF">
        <w:rPr>
          <w:rFonts w:ascii="Bahnschrift Light" w:hAnsi="Bahnschrift Light" w:cs="Bahnschrift Light"/>
          <w:i/>
          <w:sz w:val="24"/>
          <w:szCs w:val="24"/>
        </w:rPr>
        <w:t>fund</w:t>
      </w:r>
      <w:proofErr w:type="spellEnd"/>
      <w:r w:rsidR="00BD05B5" w:rsidRPr="00EE7AF0">
        <w:rPr>
          <w:rFonts w:ascii="Bahnschrift Light" w:hAnsi="Bahnschrift Light" w:cs="Bahnschrift Light"/>
          <w:sz w:val="24"/>
          <w:szCs w:val="24"/>
        </w:rPr>
        <w:t>) et l’établissement</w:t>
      </w:r>
      <w:r w:rsidRPr="00EE7AF0">
        <w:rPr>
          <w:rFonts w:ascii="Bahnschrift Light" w:hAnsi="Bahnschrift Light" w:cs="Bahnschrift Light"/>
          <w:sz w:val="24"/>
          <w:szCs w:val="24"/>
        </w:rPr>
        <w:t xml:space="preserve"> des liens programmatiques et financiers avec des Partenaires au Développement selon les priorités de programmes d’investissements dans le pays.</w:t>
      </w:r>
    </w:p>
    <w:p w14:paraId="15012932" w14:textId="77777777" w:rsidR="007B4AB5" w:rsidRPr="00EE7AF0" w:rsidRDefault="007B4AB5" w:rsidP="007C5BDC">
      <w:pPr>
        <w:spacing w:line="240" w:lineRule="auto"/>
        <w:jc w:val="both"/>
        <w:rPr>
          <w:rFonts w:ascii="Bahnschrift Light" w:hAnsi="Bahnschrift Light"/>
          <w:b/>
          <w:sz w:val="24"/>
          <w:szCs w:val="24"/>
        </w:rPr>
      </w:pPr>
      <w:r w:rsidRPr="00EE7AF0">
        <w:rPr>
          <w:rFonts w:ascii="Bahnschrift Light" w:hAnsi="Bahnschrift Light"/>
          <w:b/>
          <w:sz w:val="24"/>
          <w:szCs w:val="24"/>
        </w:rPr>
        <w:t xml:space="preserve">Stratégie de communication     </w:t>
      </w:r>
    </w:p>
    <w:p w14:paraId="7812EC11" w14:textId="608EA542" w:rsidR="00883755" w:rsidRPr="00EE7AF0" w:rsidRDefault="00131A9E" w:rsidP="00AC2847">
      <w:pPr>
        <w:jc w:val="both"/>
        <w:rPr>
          <w:rFonts w:ascii="Bahnschrift Light" w:hAnsi="Bahnschrift Light" w:cs="Bahnschrift Light"/>
          <w:sz w:val="24"/>
          <w:szCs w:val="24"/>
        </w:rPr>
      </w:pPr>
      <w:r w:rsidRPr="00131A9E">
        <w:rPr>
          <w:rFonts w:ascii="Bahnschrift Light" w:hAnsi="Bahnschrift Light" w:cs="Calibri"/>
          <w:sz w:val="24"/>
          <w:szCs w:val="24"/>
        </w:rPr>
        <w:t>Conformément aux principes de « Tous Unis dans l’action »</w:t>
      </w:r>
      <w:r w:rsidR="00CF161F" w:rsidRPr="00EE7AF0">
        <w:rPr>
          <w:rFonts w:ascii="Bahnschrift Light" w:hAnsi="Bahnschrift Light" w:cs="Calibri"/>
          <w:sz w:val="24"/>
          <w:szCs w:val="24"/>
        </w:rPr>
        <w:t xml:space="preserve"> et de </w:t>
      </w:r>
      <w:r w:rsidR="00CF161F" w:rsidRPr="00131A9E">
        <w:rPr>
          <w:rFonts w:ascii="Bahnschrift Light" w:hAnsi="Bahnschrift Light" w:cs="Calibri"/>
          <w:sz w:val="24"/>
          <w:szCs w:val="24"/>
        </w:rPr>
        <w:t>«</w:t>
      </w:r>
      <w:r w:rsidR="00CF161F" w:rsidRPr="00131A9E">
        <w:rPr>
          <w:rFonts w:ascii="Bahnschrift Light" w:hAnsi="Bahnschrift Light" w:cs="Arial"/>
          <w:sz w:val="24"/>
          <w:szCs w:val="24"/>
        </w:rPr>
        <w:t> </w:t>
      </w:r>
      <w:r w:rsidR="00CF161F" w:rsidRPr="00131A9E">
        <w:rPr>
          <w:rFonts w:ascii="Bahnschrift Light" w:hAnsi="Bahnschrift Light" w:cs="Bahnschrift Light"/>
          <w:sz w:val="24"/>
          <w:szCs w:val="24"/>
        </w:rPr>
        <w:t>Unie dans la communication</w:t>
      </w:r>
      <w:r w:rsidR="00CF161F" w:rsidRPr="00EE7AF0">
        <w:rPr>
          <w:rFonts w:ascii="Bahnschrift Light" w:hAnsi="Bahnschrift Light" w:cs="Bahnschrift Light"/>
          <w:sz w:val="24"/>
          <w:szCs w:val="24"/>
        </w:rPr>
        <w:t> » ainsi que</w:t>
      </w:r>
      <w:r w:rsidR="00CF161F" w:rsidRPr="00EE7AF0">
        <w:rPr>
          <w:rFonts w:ascii="Bahnschrift Light" w:hAnsi="Bahnschrift Light" w:cs="Calibri"/>
          <w:sz w:val="24"/>
          <w:szCs w:val="24"/>
        </w:rPr>
        <w:t xml:space="preserve"> </w:t>
      </w:r>
      <w:r w:rsidRPr="00131A9E">
        <w:rPr>
          <w:rFonts w:ascii="Bahnschrift Light" w:hAnsi="Bahnschrift Light" w:cs="Calibri"/>
          <w:sz w:val="24"/>
          <w:szCs w:val="24"/>
        </w:rPr>
        <w:t xml:space="preserve">   à ceux de la nouvelle façon de travailler (</w:t>
      </w:r>
      <w:r w:rsidRPr="00131A9E">
        <w:rPr>
          <w:rFonts w:ascii="Bahnschrift Light" w:hAnsi="Bahnschrift Light" w:cs="Calibri"/>
          <w:i/>
          <w:sz w:val="24"/>
          <w:szCs w:val="24"/>
        </w:rPr>
        <w:t xml:space="preserve">New </w:t>
      </w:r>
      <w:proofErr w:type="spellStart"/>
      <w:r w:rsidRPr="00131A9E">
        <w:rPr>
          <w:rFonts w:ascii="Bahnschrift Light" w:hAnsi="Bahnschrift Light" w:cs="Calibri"/>
          <w:i/>
          <w:sz w:val="24"/>
          <w:szCs w:val="24"/>
        </w:rPr>
        <w:t>way</w:t>
      </w:r>
      <w:proofErr w:type="spellEnd"/>
      <w:r w:rsidRPr="00131A9E">
        <w:rPr>
          <w:rFonts w:ascii="Bahnschrift Light" w:hAnsi="Bahnschrift Light" w:cs="Calibri"/>
          <w:i/>
          <w:sz w:val="24"/>
          <w:szCs w:val="24"/>
        </w:rPr>
        <w:t xml:space="preserve"> of </w:t>
      </w:r>
      <w:proofErr w:type="spellStart"/>
      <w:r w:rsidRPr="00131A9E">
        <w:rPr>
          <w:rFonts w:ascii="Bahnschrift Light" w:hAnsi="Bahnschrift Light" w:cs="Calibri"/>
          <w:i/>
          <w:sz w:val="24"/>
          <w:szCs w:val="24"/>
        </w:rPr>
        <w:t>working</w:t>
      </w:r>
      <w:proofErr w:type="spellEnd"/>
      <w:r w:rsidRPr="00131A9E">
        <w:rPr>
          <w:rFonts w:ascii="Bahnschrift Light" w:hAnsi="Bahnschrift Light" w:cs="Calibri"/>
          <w:sz w:val="24"/>
          <w:szCs w:val="24"/>
        </w:rPr>
        <w:t xml:space="preserve">), le SNU </w:t>
      </w:r>
      <w:r w:rsidR="00CF161F" w:rsidRPr="00EE7AF0">
        <w:rPr>
          <w:rFonts w:ascii="Bahnschrift Light" w:hAnsi="Bahnschrift Light" w:cs="Calibri"/>
          <w:sz w:val="24"/>
          <w:szCs w:val="24"/>
        </w:rPr>
        <w:t>développera une S</w:t>
      </w:r>
      <w:r w:rsidR="00CF161F" w:rsidRPr="00131A9E">
        <w:rPr>
          <w:rFonts w:ascii="Bahnschrift Light" w:hAnsi="Bahnschrift Light" w:cs="Calibri"/>
          <w:sz w:val="24"/>
          <w:szCs w:val="24"/>
        </w:rPr>
        <w:t>tratégie de communication</w:t>
      </w:r>
      <w:r w:rsidRPr="00131A9E">
        <w:rPr>
          <w:rFonts w:ascii="Bahnschrift Light" w:hAnsi="Bahnschrift Light" w:cs="Calibri"/>
          <w:sz w:val="24"/>
          <w:szCs w:val="24"/>
        </w:rPr>
        <w:t xml:space="preserve"> pour </w:t>
      </w:r>
      <w:r w:rsidR="00CF161F" w:rsidRPr="00EE7AF0">
        <w:rPr>
          <w:rFonts w:ascii="Bahnschrift Light" w:hAnsi="Bahnschrift Light" w:cs="Calibri"/>
          <w:sz w:val="24"/>
          <w:szCs w:val="24"/>
        </w:rPr>
        <w:t>accompagner la mise en œuvre de l’UNDAF</w:t>
      </w:r>
      <w:r w:rsidRPr="00131A9E">
        <w:rPr>
          <w:rFonts w:ascii="Bahnschrift Light" w:hAnsi="Bahnschrift Light" w:cs="Calibri"/>
          <w:sz w:val="24"/>
          <w:szCs w:val="24"/>
        </w:rPr>
        <w:t xml:space="preserve">. Cette stratégie sera placée sous l’égide du Groupe de Communication Inter-agences et le leadership de Coordonnateur Résident et de l’Équipe de Pays des Nations Unies. Elle </w:t>
      </w:r>
      <w:r w:rsidR="003923DF" w:rsidRPr="00131A9E">
        <w:rPr>
          <w:rFonts w:ascii="Bahnschrift Light" w:hAnsi="Bahnschrift Light" w:cs="Calibri"/>
          <w:sz w:val="24"/>
          <w:szCs w:val="24"/>
        </w:rPr>
        <w:t>comprendra un</w:t>
      </w:r>
      <w:r w:rsidRPr="00131A9E">
        <w:rPr>
          <w:rFonts w:ascii="Bahnschrift Light" w:hAnsi="Bahnschrift Light" w:cs="Bahnschrift Light"/>
          <w:sz w:val="24"/>
          <w:szCs w:val="24"/>
        </w:rPr>
        <w:t xml:space="preserve"> plan d’action pour la période de mise en œuvre de l’UNDAF, avec pour objectifs de renforcer le positionnement du SNU comme un partenaire clé au développement du </w:t>
      </w:r>
      <w:r w:rsidR="003923DF" w:rsidRPr="00131A9E">
        <w:rPr>
          <w:rFonts w:ascii="Bahnschrift Light" w:hAnsi="Bahnschrift Light" w:cs="Bahnschrift Light"/>
          <w:sz w:val="24"/>
          <w:szCs w:val="24"/>
        </w:rPr>
        <w:t>Burundi, de</w:t>
      </w:r>
      <w:r w:rsidRPr="00131A9E">
        <w:rPr>
          <w:rFonts w:ascii="Bahnschrift Light" w:hAnsi="Bahnschrift Light" w:cs="Bahnschrift Light"/>
          <w:sz w:val="24"/>
          <w:szCs w:val="24"/>
        </w:rPr>
        <w:t xml:space="preserve"> promouvoir les avancées de l’UNDAF avec les partenaires nationaux et de faire le plaidoyer auprès de différentes instances en vue d’obtenir des appuis ainsi que l’adhésion </w:t>
      </w:r>
      <w:r w:rsidR="00CF161F" w:rsidRPr="00EE7AF0">
        <w:rPr>
          <w:rFonts w:ascii="Bahnschrift Light" w:hAnsi="Bahnschrift Light" w:cs="Bahnschrift Light"/>
          <w:sz w:val="24"/>
          <w:szCs w:val="24"/>
        </w:rPr>
        <w:t>de tous les partenaires et bénéficiaires</w:t>
      </w:r>
      <w:r w:rsidRPr="00131A9E">
        <w:rPr>
          <w:rFonts w:ascii="Bahnschrift Light" w:hAnsi="Bahnschrift Light" w:cs="Bahnschrift Light"/>
          <w:sz w:val="24"/>
          <w:szCs w:val="24"/>
        </w:rPr>
        <w:t xml:space="preserve"> sur des o</w:t>
      </w:r>
      <w:r w:rsidR="00AC2847">
        <w:rPr>
          <w:rFonts w:ascii="Bahnschrift Light" w:hAnsi="Bahnschrift Light" w:cs="Bahnschrift Light"/>
          <w:sz w:val="24"/>
          <w:szCs w:val="24"/>
        </w:rPr>
        <w:t>bjectifs et résultats attendus.</w:t>
      </w:r>
    </w:p>
    <w:p w14:paraId="5FECAEE3" w14:textId="77777777" w:rsidR="00346A8E" w:rsidRPr="00EE7AF0" w:rsidRDefault="00346A8E" w:rsidP="007C5BDC">
      <w:pPr>
        <w:spacing w:line="240" w:lineRule="auto"/>
        <w:jc w:val="both"/>
        <w:rPr>
          <w:rFonts w:ascii="Bahnschrift Light" w:hAnsi="Bahnschrift Light" w:cstheme="minorHAnsi"/>
          <w:b/>
          <w:sz w:val="24"/>
          <w:szCs w:val="24"/>
        </w:rPr>
      </w:pPr>
      <w:r w:rsidRPr="00EE7AF0">
        <w:rPr>
          <w:rFonts w:ascii="Bahnschrift Light" w:hAnsi="Bahnschrift Light" w:cstheme="minorHAnsi"/>
          <w:b/>
          <w:sz w:val="24"/>
          <w:szCs w:val="24"/>
        </w:rPr>
        <w:t xml:space="preserve">Développement et renforcement des capacités </w:t>
      </w:r>
    </w:p>
    <w:p w14:paraId="01B0F9EA" w14:textId="7AEA971D" w:rsidR="00B86F40" w:rsidRPr="00EE7AF0" w:rsidRDefault="005241E3" w:rsidP="00430314">
      <w:pPr>
        <w:jc w:val="both"/>
        <w:rPr>
          <w:rFonts w:ascii="Bahnschrift Light" w:hAnsi="Bahnschrift Light" w:cstheme="minorHAnsi"/>
          <w:sz w:val="24"/>
          <w:szCs w:val="24"/>
        </w:rPr>
      </w:pPr>
      <w:r w:rsidRPr="00430314">
        <w:rPr>
          <w:rFonts w:ascii="Bahnschrift Light" w:hAnsi="Bahnschrift Light" w:cstheme="minorHAnsi"/>
          <w:sz w:val="24"/>
          <w:szCs w:val="24"/>
        </w:rPr>
        <w:t xml:space="preserve">Dans le cadre de l’accompagnement du pays pour la mise en œuvre des Objectifs de Développement </w:t>
      </w:r>
      <w:r w:rsidR="003923DF" w:rsidRPr="00430314">
        <w:rPr>
          <w:rFonts w:ascii="Bahnschrift Light" w:hAnsi="Bahnschrift Light" w:cstheme="minorHAnsi"/>
          <w:sz w:val="24"/>
          <w:szCs w:val="24"/>
        </w:rPr>
        <w:t>Durable</w:t>
      </w:r>
      <w:r w:rsidR="003923DF" w:rsidRPr="00EE7AF0">
        <w:rPr>
          <w:rFonts w:ascii="Bahnschrift Light" w:hAnsi="Bahnschrift Light" w:cstheme="minorHAnsi"/>
          <w:sz w:val="24"/>
          <w:szCs w:val="24"/>
        </w:rPr>
        <w:t xml:space="preserve"> le</w:t>
      </w:r>
      <w:r w:rsidRPr="00EE7AF0">
        <w:rPr>
          <w:rFonts w:ascii="Bahnschrift Light" w:hAnsi="Bahnschrift Light" w:cstheme="minorHAnsi"/>
          <w:sz w:val="24"/>
          <w:szCs w:val="24"/>
        </w:rPr>
        <w:t xml:space="preserve"> PND et l’UNDAF</w:t>
      </w:r>
      <w:r w:rsidRPr="00430314">
        <w:rPr>
          <w:rFonts w:ascii="Bahnschrift Light" w:hAnsi="Bahnschrift Light" w:cstheme="minorHAnsi"/>
          <w:sz w:val="24"/>
          <w:szCs w:val="24"/>
        </w:rPr>
        <w:t xml:space="preserve">, le SNU privilégiera le développement et le renforcement des capacités et expertises nationales, tant dans le domaine du développement que dans celui de l’humanitaire. </w:t>
      </w:r>
      <w:r w:rsidR="00E631EB" w:rsidRPr="00430314">
        <w:rPr>
          <w:rFonts w:ascii="Bahnschrift Light" w:hAnsi="Bahnschrift Light" w:cstheme="minorHAnsi"/>
          <w:sz w:val="24"/>
          <w:szCs w:val="24"/>
        </w:rPr>
        <w:t xml:space="preserve">Il visera, non seulement, à améliorer les compétences, les connaissances et les performances individuelles, collectives, et institutionnelles mais aussi à favoriser l'appropriation, le leadership et la diversification des partenariats. </w:t>
      </w:r>
    </w:p>
    <w:p w14:paraId="59830D10" w14:textId="7D70464B" w:rsidR="00430314" w:rsidRPr="00430314" w:rsidRDefault="00430314" w:rsidP="00430314">
      <w:pPr>
        <w:jc w:val="both"/>
        <w:rPr>
          <w:rFonts w:ascii="Bahnschrift Light" w:hAnsi="Bahnschrift Light" w:cstheme="minorHAnsi"/>
          <w:sz w:val="24"/>
          <w:szCs w:val="24"/>
        </w:rPr>
      </w:pPr>
      <w:r w:rsidRPr="00430314">
        <w:rPr>
          <w:rFonts w:ascii="Bahnschrift Light" w:hAnsi="Bahnschrift Light" w:cstheme="minorHAnsi"/>
          <w:sz w:val="24"/>
          <w:szCs w:val="24"/>
        </w:rPr>
        <w:lastRenderedPageBreak/>
        <w:t xml:space="preserve">Le renforcement des capacités facilitera </w:t>
      </w:r>
      <w:r w:rsidR="00E631EB" w:rsidRPr="00EE7AF0">
        <w:rPr>
          <w:rFonts w:ascii="Bahnschrift Light" w:hAnsi="Bahnschrift Light" w:cstheme="minorHAnsi"/>
          <w:sz w:val="24"/>
          <w:szCs w:val="24"/>
        </w:rPr>
        <w:t xml:space="preserve">également </w:t>
      </w:r>
      <w:r w:rsidRPr="00430314">
        <w:rPr>
          <w:rFonts w:ascii="Bahnschrift Light" w:hAnsi="Bahnschrift Light" w:cstheme="minorHAnsi"/>
          <w:sz w:val="24"/>
          <w:szCs w:val="24"/>
        </w:rPr>
        <w:t>la mise en place d’un environnement favorable aux dialogues sur les politiques, les stratégies et les plans d’action visant à «</w:t>
      </w:r>
      <w:r w:rsidRPr="00430314">
        <w:rPr>
          <w:rFonts w:ascii="Bahnschrift Light" w:hAnsi="Bahnschrift Light" w:cs="Calibri"/>
          <w:sz w:val="24"/>
          <w:szCs w:val="24"/>
        </w:rPr>
        <w:t> </w:t>
      </w:r>
      <w:r w:rsidRPr="00430314">
        <w:rPr>
          <w:rFonts w:ascii="Bahnschrift Light" w:hAnsi="Bahnschrift Light" w:cstheme="minorHAnsi"/>
          <w:sz w:val="24"/>
          <w:szCs w:val="24"/>
        </w:rPr>
        <w:t xml:space="preserve">ne laisser personne </w:t>
      </w:r>
      <w:r w:rsidR="00B86F40" w:rsidRPr="00EE7AF0">
        <w:rPr>
          <w:rFonts w:ascii="Bahnschrift Light" w:hAnsi="Bahnschrift Light" w:cstheme="minorHAnsi"/>
          <w:sz w:val="24"/>
          <w:szCs w:val="24"/>
        </w:rPr>
        <w:t>de côté</w:t>
      </w:r>
      <w:r w:rsidRPr="00430314">
        <w:rPr>
          <w:rFonts w:ascii="Bahnschrift Light" w:hAnsi="Bahnschrift Light" w:cs="Calibri"/>
          <w:sz w:val="24"/>
          <w:szCs w:val="24"/>
        </w:rPr>
        <w:t> </w:t>
      </w:r>
      <w:r w:rsidRPr="00430314">
        <w:rPr>
          <w:rFonts w:ascii="Bahnschrift Light" w:hAnsi="Bahnschrift Light" w:cs="Bahnschrift Light"/>
          <w:sz w:val="24"/>
          <w:szCs w:val="24"/>
        </w:rPr>
        <w:t>»</w:t>
      </w:r>
      <w:r w:rsidRPr="00430314">
        <w:rPr>
          <w:rFonts w:ascii="Bahnschrift Light" w:hAnsi="Bahnschrift Light" w:cstheme="minorHAnsi"/>
          <w:sz w:val="24"/>
          <w:szCs w:val="24"/>
        </w:rPr>
        <w:t xml:space="preserve">. En cas de besoin, des membres du personnel du SNU pourront être détachés </w:t>
      </w:r>
      <w:r w:rsidRPr="00430314">
        <w:rPr>
          <w:rFonts w:ascii="Bahnschrift Light" w:eastAsia="Arial Unicode MS" w:hAnsi="Bahnschrift Light"/>
          <w:sz w:val="24"/>
          <w:szCs w:val="24"/>
        </w:rPr>
        <w:t xml:space="preserve">auprès des Ministères afin de renforcer </w:t>
      </w:r>
      <w:r w:rsidR="00B86F40" w:rsidRPr="00430314">
        <w:rPr>
          <w:rFonts w:ascii="Bahnschrift Light" w:eastAsia="Arial Unicode MS" w:hAnsi="Bahnschrift Light"/>
          <w:sz w:val="24"/>
          <w:szCs w:val="24"/>
        </w:rPr>
        <w:t>les capacités nationales</w:t>
      </w:r>
      <w:r w:rsidR="00B86F40" w:rsidRPr="00EE7AF0">
        <w:rPr>
          <w:rFonts w:ascii="Bahnschrift Light" w:eastAsia="Arial Unicode MS" w:hAnsi="Bahnschrift Light"/>
          <w:sz w:val="24"/>
          <w:szCs w:val="24"/>
        </w:rPr>
        <w:t xml:space="preserve"> et </w:t>
      </w:r>
      <w:r w:rsidRPr="00430314">
        <w:rPr>
          <w:rFonts w:ascii="Bahnschrift Light" w:eastAsia="Arial Unicode MS" w:hAnsi="Bahnschrift Light"/>
          <w:sz w:val="24"/>
          <w:szCs w:val="24"/>
        </w:rPr>
        <w:t>le</w:t>
      </w:r>
      <w:r w:rsidR="00B86F40" w:rsidRPr="00EE7AF0">
        <w:rPr>
          <w:rFonts w:ascii="Bahnschrift Light" w:eastAsia="Arial Unicode MS" w:hAnsi="Bahnschrift Light"/>
          <w:sz w:val="24"/>
          <w:szCs w:val="24"/>
        </w:rPr>
        <w:t xml:space="preserve"> transfert d’expertise</w:t>
      </w:r>
      <w:r w:rsidRPr="00430314">
        <w:rPr>
          <w:rFonts w:ascii="Bahnschrift Light" w:eastAsia="Arial Unicode MS" w:hAnsi="Bahnschrift Light"/>
          <w:sz w:val="24"/>
          <w:szCs w:val="24"/>
        </w:rPr>
        <w:t xml:space="preserve">. </w:t>
      </w:r>
    </w:p>
    <w:p w14:paraId="227D4214" w14:textId="386FA303" w:rsidR="00CC2C4C" w:rsidRPr="00EE7AF0" w:rsidRDefault="00CC2C4C" w:rsidP="007C5BDC">
      <w:pPr>
        <w:spacing w:line="240" w:lineRule="auto"/>
        <w:jc w:val="both"/>
        <w:rPr>
          <w:rFonts w:ascii="Bahnschrift Light" w:hAnsi="Bahnschrift Light" w:cstheme="minorHAnsi"/>
          <w:sz w:val="24"/>
          <w:szCs w:val="24"/>
        </w:rPr>
      </w:pPr>
      <w:r w:rsidRPr="00EE7AF0">
        <w:rPr>
          <w:rFonts w:ascii="Bahnschrift Light" w:hAnsi="Bahnschrift Light" w:cstheme="minorHAnsi"/>
          <w:sz w:val="24"/>
          <w:szCs w:val="24"/>
        </w:rPr>
        <w:t>Compte tenu du fait que la production et la mise à disposition de données fiables et de qualité, ventilées par sexe, âge, origine ethnique, statut migratoire, handicap, localisation géographique et autres caractéristiques pertinentes sont des préalables pour le suivi de la mise en œuvre des ODD, du PND et de l’UNDAF qui en découlent, le SNU au Burundi intensifiera les initiatives existantes visant à renforcer les capacités de production statistique dans le pays.</w:t>
      </w:r>
    </w:p>
    <w:p w14:paraId="17ED0F62" w14:textId="77777777" w:rsidR="00346A8E" w:rsidRPr="00EE7AF0" w:rsidRDefault="00346A8E" w:rsidP="007C5BDC">
      <w:pPr>
        <w:spacing w:line="240" w:lineRule="auto"/>
        <w:jc w:val="both"/>
        <w:rPr>
          <w:rFonts w:ascii="Bahnschrift Light" w:hAnsi="Bahnschrift Light" w:cstheme="minorHAnsi"/>
          <w:b/>
          <w:sz w:val="24"/>
          <w:szCs w:val="24"/>
        </w:rPr>
      </w:pPr>
      <w:r w:rsidRPr="00EE7AF0">
        <w:rPr>
          <w:rFonts w:ascii="Bahnschrift Light" w:hAnsi="Bahnschrift Light" w:cstheme="minorHAnsi"/>
          <w:b/>
          <w:sz w:val="24"/>
          <w:szCs w:val="24"/>
        </w:rPr>
        <w:t xml:space="preserve">Cohérence de l’assistance au développement </w:t>
      </w:r>
    </w:p>
    <w:p w14:paraId="5FB25CF1" w14:textId="77777777" w:rsidR="00412842" w:rsidRPr="00EE7AF0" w:rsidRDefault="00346A8E" w:rsidP="007C5BDC">
      <w:pPr>
        <w:spacing w:line="240" w:lineRule="auto"/>
        <w:jc w:val="both"/>
        <w:rPr>
          <w:rFonts w:ascii="Bahnschrift Light" w:hAnsi="Bahnschrift Light" w:cstheme="minorHAnsi"/>
          <w:sz w:val="24"/>
          <w:szCs w:val="24"/>
        </w:rPr>
      </w:pPr>
      <w:r w:rsidRPr="00EE7AF0">
        <w:rPr>
          <w:rFonts w:ascii="Bahnschrift Light" w:hAnsi="Bahnschrift Light" w:cstheme="minorHAnsi"/>
          <w:sz w:val="24"/>
          <w:szCs w:val="24"/>
        </w:rPr>
        <w:t>Dans les domaines où les agences des Nations Unies ont démontré un avantage comparatif, l’appui sera apporté aux différents secteurs en vue d’accompagner les processus d’élaboration, de révision, de mise en œuvre et de suivi des politiques, stratégies et programmes en lien avec les engagements internationaux et régionaux pr</w:t>
      </w:r>
      <w:r w:rsidR="002D66A2" w:rsidRPr="00EE7AF0">
        <w:rPr>
          <w:rFonts w:ascii="Bahnschrift Light" w:hAnsi="Bahnschrift Light" w:cstheme="minorHAnsi"/>
          <w:sz w:val="24"/>
          <w:szCs w:val="24"/>
        </w:rPr>
        <w:t>is par le Burundi</w:t>
      </w:r>
      <w:r w:rsidRPr="00EE7AF0">
        <w:rPr>
          <w:rFonts w:ascii="Bahnschrift Light" w:hAnsi="Bahnschrift Light" w:cstheme="minorHAnsi"/>
          <w:sz w:val="24"/>
          <w:szCs w:val="24"/>
        </w:rPr>
        <w:t xml:space="preserve">. </w:t>
      </w:r>
    </w:p>
    <w:p w14:paraId="1C13DCAE" w14:textId="643D2AC2" w:rsidR="002D66A2" w:rsidRPr="00EE7AF0" w:rsidRDefault="002D66A2" w:rsidP="007C5BDC">
      <w:pPr>
        <w:spacing w:line="240" w:lineRule="auto"/>
        <w:jc w:val="both"/>
        <w:rPr>
          <w:rFonts w:ascii="Bahnschrift Light" w:eastAsia="Arial Unicode MS" w:hAnsi="Bahnschrift Light"/>
          <w:sz w:val="24"/>
          <w:szCs w:val="24"/>
        </w:rPr>
      </w:pPr>
      <w:r w:rsidRPr="00EE7AF0">
        <w:rPr>
          <w:rFonts w:ascii="Bahnschrift Light" w:hAnsi="Bahnschrift Light" w:cstheme="minorHAnsi"/>
          <w:sz w:val="24"/>
          <w:szCs w:val="24"/>
        </w:rPr>
        <w:t xml:space="preserve">Le SNU privilégiera les </w:t>
      </w:r>
      <w:r w:rsidR="003923DF" w:rsidRPr="00EE7AF0">
        <w:rPr>
          <w:rFonts w:ascii="Bahnschrift Light" w:hAnsi="Bahnschrift Light" w:cstheme="minorHAnsi"/>
          <w:sz w:val="24"/>
          <w:szCs w:val="24"/>
        </w:rPr>
        <w:t xml:space="preserve">appuis </w:t>
      </w:r>
      <w:r w:rsidR="003923DF" w:rsidRPr="00EE7AF0">
        <w:rPr>
          <w:rFonts w:ascii="Bahnschrift Light" w:eastAsia="Arial Unicode MS" w:hAnsi="Bahnschrift Light"/>
          <w:sz w:val="24"/>
          <w:szCs w:val="24"/>
        </w:rPr>
        <w:t>à</w:t>
      </w:r>
      <w:r w:rsidR="00346A8E" w:rsidRPr="00EE7AF0">
        <w:rPr>
          <w:rFonts w:ascii="Bahnschrift Light" w:eastAsia="Arial Unicode MS" w:hAnsi="Bahnschrift Light"/>
          <w:sz w:val="24"/>
          <w:szCs w:val="24"/>
        </w:rPr>
        <w:t xml:space="preserve"> la coordination des efforts du Gouvernement et des contributions de la communauté internationale pour le développement humain, la résilience, la cohésion sociale, </w:t>
      </w:r>
      <w:r w:rsidR="00412842" w:rsidRPr="00EE7AF0">
        <w:rPr>
          <w:rFonts w:ascii="Bahnschrift Light" w:eastAsia="Arial Unicode MS" w:hAnsi="Bahnschrift Light"/>
          <w:sz w:val="24"/>
          <w:szCs w:val="24"/>
        </w:rPr>
        <w:t xml:space="preserve">le développement durable et </w:t>
      </w:r>
      <w:r w:rsidR="00346A8E" w:rsidRPr="00EE7AF0">
        <w:rPr>
          <w:rFonts w:ascii="Bahnschrift Light" w:eastAsia="Arial Unicode MS" w:hAnsi="Bahnschrift Light"/>
          <w:sz w:val="24"/>
          <w:szCs w:val="24"/>
        </w:rPr>
        <w:t>la réponse rapide</w:t>
      </w:r>
      <w:r w:rsidR="00412842" w:rsidRPr="00EE7AF0">
        <w:rPr>
          <w:rFonts w:ascii="Bahnschrift Light" w:eastAsia="Arial Unicode MS" w:hAnsi="Bahnschrift Light"/>
          <w:sz w:val="24"/>
          <w:szCs w:val="24"/>
        </w:rPr>
        <w:t xml:space="preserve"> aux urgences et catastrophes.</w:t>
      </w:r>
      <w:r w:rsidR="006450A1" w:rsidRPr="00EE7AF0">
        <w:rPr>
          <w:rFonts w:ascii="Bahnschrift Light" w:eastAsia="Arial Unicode MS" w:hAnsi="Bahnschrift Light"/>
          <w:sz w:val="24"/>
          <w:szCs w:val="24"/>
        </w:rPr>
        <w:t xml:space="preserve"> Il mènera aussi des actions de plaidoyer auprès du Gouvernement et des autres partenaires sur des thématiques importantes pour </w:t>
      </w:r>
      <w:r w:rsidR="00412842" w:rsidRPr="00EE7AF0">
        <w:rPr>
          <w:rFonts w:ascii="Bahnschrift Light" w:eastAsia="Arial Unicode MS" w:hAnsi="Bahnschrift Light"/>
          <w:sz w:val="24"/>
          <w:szCs w:val="24"/>
        </w:rPr>
        <w:t xml:space="preserve">le </w:t>
      </w:r>
      <w:r w:rsidR="006450A1" w:rsidRPr="00EE7AF0">
        <w:rPr>
          <w:rFonts w:ascii="Bahnschrift Light" w:eastAsia="Arial Unicode MS" w:hAnsi="Bahnschrift Light"/>
          <w:sz w:val="24"/>
          <w:szCs w:val="24"/>
        </w:rPr>
        <w:t>Burundi et les Nations Unies.</w:t>
      </w:r>
    </w:p>
    <w:p w14:paraId="02C8F05D" w14:textId="77777777" w:rsidR="00346A8E" w:rsidRPr="00EE7AF0" w:rsidRDefault="00346A8E" w:rsidP="007C5BDC">
      <w:pPr>
        <w:spacing w:line="240" w:lineRule="auto"/>
        <w:jc w:val="both"/>
        <w:rPr>
          <w:rFonts w:ascii="Bahnschrift Light" w:hAnsi="Bahnschrift Light" w:cstheme="minorHAnsi"/>
          <w:b/>
          <w:sz w:val="24"/>
          <w:szCs w:val="24"/>
        </w:rPr>
      </w:pPr>
      <w:r w:rsidRPr="00EE7AF0">
        <w:rPr>
          <w:rFonts w:ascii="Bahnschrift Light" w:hAnsi="Bahnschrift Light" w:cstheme="minorHAnsi"/>
          <w:b/>
          <w:sz w:val="24"/>
          <w:szCs w:val="24"/>
        </w:rPr>
        <w:t>Information, prévention et gestion des risques</w:t>
      </w:r>
    </w:p>
    <w:p w14:paraId="06A52975" w14:textId="6284EBC4" w:rsidR="0028262E" w:rsidRPr="00EE7AF0" w:rsidRDefault="0028262E" w:rsidP="007C5BDC">
      <w:pPr>
        <w:spacing w:line="240" w:lineRule="auto"/>
        <w:jc w:val="both"/>
        <w:rPr>
          <w:rFonts w:ascii="Bahnschrift Light" w:hAnsi="Bahnschrift Light" w:cstheme="minorHAnsi"/>
          <w:sz w:val="24"/>
          <w:szCs w:val="24"/>
        </w:rPr>
      </w:pPr>
      <w:r w:rsidRPr="0028262E">
        <w:rPr>
          <w:rFonts w:ascii="Bahnschrift Light" w:hAnsi="Bahnschrift Light" w:cstheme="minorHAnsi"/>
          <w:sz w:val="24"/>
          <w:szCs w:val="24"/>
        </w:rPr>
        <w:t>L’UNDAF prend en compte les différents risques auxquels est confronté le Burundi</w:t>
      </w:r>
      <w:r w:rsidRPr="00EE7AF0">
        <w:rPr>
          <w:rFonts w:ascii="Bahnschrift Light" w:hAnsi="Bahnschrift Light" w:cstheme="minorHAnsi"/>
          <w:sz w:val="24"/>
          <w:szCs w:val="24"/>
        </w:rPr>
        <w:t xml:space="preserve"> </w:t>
      </w:r>
      <w:r w:rsidRPr="0028262E">
        <w:rPr>
          <w:rFonts w:ascii="Bahnschrift Light" w:hAnsi="Bahnschrift Light" w:cstheme="minorHAnsi"/>
          <w:sz w:val="24"/>
          <w:szCs w:val="24"/>
        </w:rPr>
        <w:t>de façon à permettre</w:t>
      </w:r>
      <w:r w:rsidRPr="00EE7AF0">
        <w:rPr>
          <w:rFonts w:ascii="Bahnschrift Light" w:hAnsi="Bahnschrift Light" w:cstheme="minorHAnsi"/>
          <w:sz w:val="24"/>
          <w:szCs w:val="24"/>
        </w:rPr>
        <w:t>,</w:t>
      </w:r>
      <w:r w:rsidRPr="0028262E">
        <w:rPr>
          <w:rFonts w:ascii="Bahnschrift Light" w:hAnsi="Bahnschrift Light" w:cstheme="minorHAnsi"/>
          <w:sz w:val="24"/>
          <w:szCs w:val="24"/>
        </w:rPr>
        <w:t xml:space="preserve"> </w:t>
      </w:r>
      <w:r w:rsidRPr="00EE7AF0">
        <w:rPr>
          <w:rFonts w:ascii="Bahnschrift Light" w:hAnsi="Bahnschrift Light" w:cstheme="minorHAnsi"/>
          <w:sz w:val="24"/>
          <w:szCs w:val="24"/>
        </w:rPr>
        <w:t>en étroite collaboration avec le Gouvernement</w:t>
      </w:r>
      <w:r w:rsidR="00A17AE0" w:rsidRPr="00EE7AF0">
        <w:rPr>
          <w:rFonts w:ascii="Bahnschrift Light" w:hAnsi="Bahnschrift Light" w:cstheme="minorHAnsi"/>
          <w:sz w:val="24"/>
          <w:szCs w:val="24"/>
        </w:rPr>
        <w:t xml:space="preserve">, </w:t>
      </w:r>
      <w:r w:rsidRPr="00EE7AF0">
        <w:rPr>
          <w:rFonts w:ascii="Bahnschrift Light" w:hAnsi="Bahnschrift Light" w:cstheme="minorHAnsi"/>
          <w:sz w:val="24"/>
          <w:szCs w:val="24"/>
        </w:rPr>
        <w:t xml:space="preserve">à prévenir et </w:t>
      </w:r>
      <w:r w:rsidR="00A17AE0" w:rsidRPr="00EE7AF0">
        <w:rPr>
          <w:rFonts w:ascii="Bahnschrift Light" w:hAnsi="Bahnschrift Light" w:cstheme="minorHAnsi"/>
          <w:sz w:val="24"/>
          <w:szCs w:val="24"/>
        </w:rPr>
        <w:t>répondre</w:t>
      </w:r>
      <w:r w:rsidR="00346A8E" w:rsidRPr="00EE7AF0">
        <w:rPr>
          <w:rFonts w:ascii="Bahnschrift Light" w:hAnsi="Bahnschrift Light" w:cstheme="minorHAnsi"/>
          <w:sz w:val="24"/>
          <w:szCs w:val="24"/>
        </w:rPr>
        <w:t xml:space="preserve"> aux différentes crises et chocs </w:t>
      </w:r>
      <w:r w:rsidR="00A17AE0" w:rsidRPr="00EE7AF0">
        <w:rPr>
          <w:rFonts w:ascii="Bahnschrift Light" w:hAnsi="Bahnschrift Light" w:cstheme="minorHAnsi"/>
          <w:sz w:val="24"/>
          <w:szCs w:val="24"/>
        </w:rPr>
        <w:t xml:space="preserve">pour </w:t>
      </w:r>
      <w:r w:rsidR="00346A8E" w:rsidRPr="00EE7AF0">
        <w:rPr>
          <w:rFonts w:ascii="Bahnschrift Light" w:hAnsi="Bahnschrift Light" w:cstheme="minorHAnsi"/>
          <w:sz w:val="24"/>
          <w:szCs w:val="24"/>
        </w:rPr>
        <w:t xml:space="preserve">soutenir les populations concernées en temps approprié. </w:t>
      </w:r>
    </w:p>
    <w:p w14:paraId="6C018291" w14:textId="17922007" w:rsidR="0028262E" w:rsidRPr="00EE7AF0" w:rsidRDefault="00346A8E" w:rsidP="007C5BDC">
      <w:pPr>
        <w:spacing w:line="240" w:lineRule="auto"/>
        <w:jc w:val="both"/>
        <w:rPr>
          <w:rFonts w:ascii="Bahnschrift Light" w:hAnsi="Bahnschrift Light" w:cstheme="minorHAnsi"/>
          <w:sz w:val="24"/>
          <w:szCs w:val="24"/>
        </w:rPr>
      </w:pPr>
      <w:r w:rsidRPr="00EE7AF0">
        <w:rPr>
          <w:rFonts w:ascii="Bahnschrift Light" w:hAnsi="Bahnschrift Light" w:cstheme="minorHAnsi"/>
          <w:sz w:val="24"/>
          <w:szCs w:val="24"/>
        </w:rPr>
        <w:t xml:space="preserve">Les Groupes </w:t>
      </w:r>
      <w:r w:rsidR="0028262E" w:rsidRPr="00EE7AF0">
        <w:rPr>
          <w:rFonts w:ascii="Bahnschrift Light" w:hAnsi="Bahnschrift Light" w:cstheme="minorHAnsi"/>
          <w:sz w:val="24"/>
          <w:szCs w:val="24"/>
        </w:rPr>
        <w:t>Effets et le Groupe technique conjoint</w:t>
      </w:r>
      <w:r w:rsidRPr="00EE7AF0">
        <w:rPr>
          <w:rFonts w:ascii="Bahnschrift Light" w:hAnsi="Bahnschrift Light" w:cstheme="minorHAnsi"/>
          <w:sz w:val="24"/>
          <w:szCs w:val="24"/>
        </w:rPr>
        <w:t xml:space="preserve"> joueront un rôle important </w:t>
      </w:r>
      <w:r w:rsidR="004D0C05" w:rsidRPr="0028262E">
        <w:rPr>
          <w:rFonts w:ascii="Bahnschrift Light" w:hAnsi="Bahnschrift Light" w:cstheme="minorHAnsi"/>
          <w:sz w:val="24"/>
          <w:szCs w:val="24"/>
        </w:rPr>
        <w:t xml:space="preserve">dans l’analyse des risques, l’appréciation de leurs impacts sur la mise en œuvre de l’UNDAF et </w:t>
      </w:r>
      <w:r w:rsidR="00D1773A" w:rsidRPr="00EE7AF0">
        <w:rPr>
          <w:rFonts w:ascii="Bahnschrift Light" w:hAnsi="Bahnschrift Light" w:cstheme="minorHAnsi"/>
          <w:sz w:val="24"/>
          <w:szCs w:val="24"/>
        </w:rPr>
        <w:t>dans</w:t>
      </w:r>
      <w:r w:rsidR="004D0C05" w:rsidRPr="0028262E">
        <w:rPr>
          <w:rFonts w:ascii="Bahnschrift Light" w:hAnsi="Bahnschrift Light" w:cstheme="minorHAnsi"/>
          <w:sz w:val="24"/>
          <w:szCs w:val="24"/>
        </w:rPr>
        <w:t xml:space="preserve"> la mise en complémentarité des ressources</w:t>
      </w:r>
      <w:r w:rsidRPr="00EE7AF0">
        <w:rPr>
          <w:rFonts w:ascii="Bahnschrift Light" w:hAnsi="Bahnschrift Light" w:cstheme="minorHAnsi"/>
          <w:sz w:val="24"/>
          <w:szCs w:val="24"/>
        </w:rPr>
        <w:t xml:space="preserve">. La démarche à la fois sectorielle et multidimensionnelle </w:t>
      </w:r>
      <w:r w:rsidR="004D0C05" w:rsidRPr="00EE7AF0">
        <w:rPr>
          <w:rFonts w:ascii="Bahnschrift Light" w:hAnsi="Bahnschrift Light" w:cstheme="minorHAnsi"/>
          <w:sz w:val="24"/>
          <w:szCs w:val="24"/>
        </w:rPr>
        <w:t>intégrant</w:t>
      </w:r>
      <w:r w:rsidR="004D0C05" w:rsidRPr="0028262E">
        <w:rPr>
          <w:rFonts w:ascii="Bahnschrift Light" w:hAnsi="Bahnschrift Light" w:cstheme="minorHAnsi"/>
          <w:sz w:val="24"/>
          <w:szCs w:val="24"/>
        </w:rPr>
        <w:t xml:space="preserve"> </w:t>
      </w:r>
      <w:r w:rsidR="003923DF" w:rsidRPr="00EE7AF0">
        <w:rPr>
          <w:rFonts w:ascii="Bahnschrift Light" w:hAnsi="Bahnschrift Light" w:cstheme="minorHAnsi"/>
          <w:sz w:val="24"/>
          <w:szCs w:val="24"/>
        </w:rPr>
        <w:t xml:space="preserve">l’approche de </w:t>
      </w:r>
      <w:r w:rsidR="003923DF" w:rsidRPr="0028262E">
        <w:rPr>
          <w:rFonts w:ascii="Bahnschrift Light" w:hAnsi="Bahnschrift Light" w:cstheme="minorHAnsi"/>
          <w:sz w:val="24"/>
          <w:szCs w:val="24"/>
        </w:rPr>
        <w:t>résilience</w:t>
      </w:r>
      <w:r w:rsidR="004D0C05" w:rsidRPr="0028262E">
        <w:rPr>
          <w:rFonts w:ascii="Bahnschrift Light" w:hAnsi="Bahnschrift Light" w:cstheme="minorHAnsi"/>
          <w:sz w:val="24"/>
          <w:szCs w:val="24"/>
        </w:rPr>
        <w:t xml:space="preserve"> </w:t>
      </w:r>
      <w:r w:rsidRPr="00EE7AF0">
        <w:rPr>
          <w:rFonts w:ascii="Bahnschrift Light" w:hAnsi="Bahnschrift Light" w:cstheme="minorHAnsi"/>
          <w:sz w:val="24"/>
          <w:szCs w:val="24"/>
        </w:rPr>
        <w:t xml:space="preserve">sera </w:t>
      </w:r>
      <w:r w:rsidR="004D0C05" w:rsidRPr="00EE7AF0">
        <w:rPr>
          <w:rFonts w:ascii="Bahnschrift Light" w:hAnsi="Bahnschrift Light" w:cstheme="minorHAnsi"/>
          <w:sz w:val="24"/>
          <w:szCs w:val="24"/>
        </w:rPr>
        <w:t xml:space="preserve">privilégiée pour </w:t>
      </w:r>
      <w:r w:rsidR="004D0C05" w:rsidRPr="0028262E">
        <w:rPr>
          <w:rFonts w:ascii="Bahnschrift Light" w:hAnsi="Bahnschrift Light" w:cstheme="minorHAnsi"/>
          <w:sz w:val="24"/>
          <w:szCs w:val="24"/>
        </w:rPr>
        <w:t>préserver les acquis en matière de développeme</w:t>
      </w:r>
      <w:r w:rsidR="004D0C05" w:rsidRPr="00EE7AF0">
        <w:rPr>
          <w:rFonts w:ascii="Bahnschrift Light" w:hAnsi="Bahnschrift Light" w:cstheme="minorHAnsi"/>
          <w:sz w:val="24"/>
          <w:szCs w:val="24"/>
        </w:rPr>
        <w:t>nt et r</w:t>
      </w:r>
      <w:r w:rsidRPr="00EE7AF0">
        <w:rPr>
          <w:rFonts w:ascii="Bahnschrift Light" w:hAnsi="Bahnschrift Light" w:cstheme="minorHAnsi"/>
          <w:sz w:val="24"/>
          <w:szCs w:val="24"/>
        </w:rPr>
        <w:t>enforcer la coordination des actions</w:t>
      </w:r>
      <w:r w:rsidR="004D0C05" w:rsidRPr="00EE7AF0">
        <w:rPr>
          <w:rFonts w:ascii="Bahnschrift Light" w:hAnsi="Bahnschrift Light" w:cstheme="minorHAnsi"/>
          <w:sz w:val="24"/>
          <w:szCs w:val="24"/>
        </w:rPr>
        <w:t xml:space="preserve"> face aux catastrophes et chocs.</w:t>
      </w:r>
      <w:r w:rsidRPr="00EE7AF0">
        <w:rPr>
          <w:rFonts w:ascii="Bahnschrift Light" w:hAnsi="Bahnschrift Light" w:cstheme="minorHAnsi"/>
          <w:sz w:val="24"/>
          <w:szCs w:val="24"/>
        </w:rPr>
        <w:t xml:space="preserve"> </w:t>
      </w:r>
    </w:p>
    <w:p w14:paraId="1104DA79" w14:textId="53842247" w:rsidR="005A7192" w:rsidRPr="005A7192" w:rsidRDefault="00346A8E" w:rsidP="005A7192">
      <w:pPr>
        <w:spacing w:line="240" w:lineRule="auto"/>
        <w:jc w:val="both"/>
        <w:rPr>
          <w:rFonts w:ascii="Bahnschrift Light" w:hAnsi="Bahnschrift Light" w:cs="Bahnschrift Light"/>
          <w:sz w:val="24"/>
          <w:szCs w:val="24"/>
        </w:rPr>
      </w:pPr>
      <w:r w:rsidRPr="00EE7AF0">
        <w:rPr>
          <w:rFonts w:ascii="Bahnschrift Light" w:hAnsi="Bahnschrift Light" w:cstheme="minorHAnsi"/>
          <w:sz w:val="24"/>
          <w:szCs w:val="24"/>
        </w:rPr>
        <w:t xml:space="preserve">Le SNU Burundi apportera </w:t>
      </w:r>
      <w:r w:rsidR="005A7192" w:rsidRPr="00EE7AF0">
        <w:rPr>
          <w:rFonts w:ascii="Bahnschrift Light" w:hAnsi="Bahnschrift Light" w:cstheme="minorHAnsi"/>
          <w:sz w:val="24"/>
          <w:szCs w:val="24"/>
        </w:rPr>
        <w:t xml:space="preserve">en temps opportun </w:t>
      </w:r>
      <w:r w:rsidRPr="00EE7AF0">
        <w:rPr>
          <w:rFonts w:ascii="Bahnschrift Light" w:hAnsi="Bahnschrift Light" w:cstheme="minorHAnsi"/>
          <w:sz w:val="24"/>
          <w:szCs w:val="24"/>
        </w:rPr>
        <w:t xml:space="preserve">une réponse flexible et adaptée et contribuera au plaidoyer auprès de l’ensemble des Partenaires au Développement. </w:t>
      </w:r>
      <w:r w:rsidR="005A7192" w:rsidRPr="005A7192">
        <w:rPr>
          <w:rFonts w:ascii="Bahnschrift Light" w:hAnsi="Bahnschrift Light" w:cstheme="minorHAnsi"/>
          <w:sz w:val="24"/>
          <w:szCs w:val="24"/>
        </w:rPr>
        <w:t>Les ODD, le Cadre de Sendai pour la r</w:t>
      </w:r>
      <w:r w:rsidR="005A7192" w:rsidRPr="005A7192">
        <w:rPr>
          <w:rFonts w:ascii="Bahnschrift Light" w:hAnsi="Bahnschrift Light" w:cs="Bahnschrift Light"/>
          <w:sz w:val="24"/>
          <w:szCs w:val="24"/>
        </w:rPr>
        <w:t>é</w:t>
      </w:r>
      <w:r w:rsidR="005A7192" w:rsidRPr="005A7192">
        <w:rPr>
          <w:rFonts w:ascii="Bahnschrift Light" w:hAnsi="Bahnschrift Light" w:cstheme="minorHAnsi"/>
          <w:sz w:val="24"/>
          <w:szCs w:val="24"/>
        </w:rPr>
        <w:t xml:space="preserve">duction des risques de catastrophe, l'Accord de Paris ainsi que d’autres accords internationaux et régionaux de prévention et de gestion des risques serviront de points de référence. </w:t>
      </w:r>
    </w:p>
    <w:p w14:paraId="25C49DED" w14:textId="77777777" w:rsidR="00ED4197" w:rsidRPr="00EE7AF0" w:rsidRDefault="00ED4197">
      <w:pPr>
        <w:rPr>
          <w:rFonts w:ascii="Bahnschrift Light" w:hAnsi="Bahnschrift Light" w:cs="Bahnschrift Light"/>
          <w:sz w:val="24"/>
          <w:szCs w:val="24"/>
        </w:rPr>
      </w:pPr>
      <w:r w:rsidRPr="00EE7AF0">
        <w:rPr>
          <w:rFonts w:ascii="Bahnschrift Light" w:hAnsi="Bahnschrift Light" w:cs="Bahnschrift Light"/>
          <w:sz w:val="24"/>
          <w:szCs w:val="24"/>
        </w:rPr>
        <w:br w:type="page"/>
      </w:r>
    </w:p>
    <w:p w14:paraId="02EB4333" w14:textId="77777777" w:rsidR="000F2EEF" w:rsidRPr="00F119FF" w:rsidRDefault="00A6299D" w:rsidP="00856830">
      <w:pPr>
        <w:pStyle w:val="Paragraphedeliste"/>
        <w:numPr>
          <w:ilvl w:val="1"/>
          <w:numId w:val="20"/>
        </w:numPr>
        <w:spacing w:line="240" w:lineRule="auto"/>
        <w:jc w:val="both"/>
        <w:rPr>
          <w:rFonts w:ascii="Bahnschrift Light" w:hAnsi="Bahnschrift Light"/>
          <w:b/>
          <w:color w:val="00B0F0"/>
          <w:sz w:val="24"/>
          <w:szCs w:val="24"/>
        </w:rPr>
      </w:pPr>
      <w:bookmarkStart w:id="132" w:name="_Toc515362461"/>
      <w:r w:rsidRPr="00F119FF">
        <w:rPr>
          <w:rStyle w:val="Titre2Car"/>
          <w:rFonts w:ascii="Bahnschrift Light" w:eastAsia="Calibri" w:hAnsi="Bahnschrift Light"/>
          <w:color w:val="00B0F0"/>
          <w:sz w:val="24"/>
          <w:szCs w:val="24"/>
        </w:rPr>
        <w:lastRenderedPageBreak/>
        <w:t>Cadre de coordination de la mise en œuvre</w:t>
      </w:r>
      <w:bookmarkEnd w:id="132"/>
      <w:r w:rsidR="0031165B" w:rsidRPr="00F119FF">
        <w:rPr>
          <w:rFonts w:ascii="Bahnschrift Light" w:hAnsi="Bahnschrift Light"/>
          <w:b/>
          <w:color w:val="00B0F0"/>
          <w:sz w:val="24"/>
          <w:szCs w:val="24"/>
        </w:rPr>
        <w:t xml:space="preserve"> </w:t>
      </w:r>
    </w:p>
    <w:p w14:paraId="167DB48D" w14:textId="77777777" w:rsidR="000F2EEF" w:rsidRPr="00EE7AF0" w:rsidRDefault="000F2EEF" w:rsidP="007C5BDC">
      <w:pPr>
        <w:spacing w:line="240" w:lineRule="auto"/>
        <w:ind w:firstLine="708"/>
        <w:jc w:val="center"/>
        <w:rPr>
          <w:rFonts w:ascii="Bahnschrift Light" w:hAnsi="Bahnschrift Light" w:cs="Calibri"/>
          <w:sz w:val="24"/>
          <w:szCs w:val="24"/>
        </w:rPr>
      </w:pPr>
      <w:r w:rsidRPr="00EE7AF0">
        <w:rPr>
          <w:rFonts w:ascii="Bahnschrift Light" w:hAnsi="Bahnschrift Light" w:cs="Calibri"/>
          <w:noProof/>
          <w:sz w:val="24"/>
          <w:szCs w:val="24"/>
          <w:lang w:eastAsia="fr-FR"/>
        </w:rPr>
        <w:drawing>
          <wp:inline distT="0" distB="0" distL="0" distR="0" wp14:anchorId="1262681F" wp14:editId="64412DD9">
            <wp:extent cx="4572000" cy="3429000"/>
            <wp:effectExtent l="19050" t="0" r="0" b="0"/>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14:paraId="6F844177" w14:textId="2EAD0019" w:rsidR="007B4AB5" w:rsidRPr="00EE7AF0" w:rsidRDefault="007B4AB5" w:rsidP="007C5BDC">
      <w:pPr>
        <w:spacing w:line="240" w:lineRule="auto"/>
        <w:jc w:val="both"/>
        <w:rPr>
          <w:rStyle w:val="Titre4Car"/>
          <w:rFonts w:ascii="Bahnschrift Light" w:eastAsia="Calibri" w:hAnsi="Bahnschrift Light"/>
          <w:i w:val="0"/>
          <w:color w:val="auto"/>
          <w:sz w:val="24"/>
          <w:szCs w:val="24"/>
        </w:rPr>
      </w:pPr>
      <w:r w:rsidRPr="00EE7AF0">
        <w:rPr>
          <w:rStyle w:val="Titre4Car"/>
          <w:rFonts w:ascii="Bahnschrift Light" w:eastAsia="Calibri" w:hAnsi="Bahnschrift Light"/>
          <w:b/>
          <w:color w:val="auto"/>
          <w:sz w:val="24"/>
          <w:szCs w:val="24"/>
        </w:rPr>
        <w:t>Le Comité de Pilotage Conjoint</w:t>
      </w:r>
      <w:r w:rsidRPr="00EE7AF0">
        <w:rPr>
          <w:rStyle w:val="Titre4Car"/>
          <w:rFonts w:ascii="Bahnschrift Light" w:eastAsia="Calibri" w:hAnsi="Bahnschrift Light"/>
          <w:i w:val="0"/>
          <w:color w:val="auto"/>
          <w:sz w:val="24"/>
          <w:szCs w:val="24"/>
        </w:rPr>
        <w:t xml:space="preserve"> </w:t>
      </w:r>
      <w:r w:rsidR="00181184" w:rsidRPr="00EE7AF0">
        <w:rPr>
          <w:rStyle w:val="Titre4Car"/>
          <w:rFonts w:ascii="Bahnschrift Light" w:eastAsia="Calibri" w:hAnsi="Bahnschrift Light"/>
          <w:i w:val="0"/>
          <w:color w:val="auto"/>
          <w:sz w:val="24"/>
          <w:szCs w:val="24"/>
        </w:rPr>
        <w:t xml:space="preserve">sera chargé </w:t>
      </w:r>
      <w:r w:rsidR="003923DF" w:rsidRPr="00EE7AF0">
        <w:rPr>
          <w:rStyle w:val="Titre4Car"/>
          <w:rFonts w:ascii="Bahnschrift Light" w:eastAsia="Calibri" w:hAnsi="Bahnschrift Light"/>
          <w:i w:val="0"/>
          <w:color w:val="auto"/>
          <w:sz w:val="24"/>
          <w:szCs w:val="24"/>
        </w:rPr>
        <w:t>de la</w:t>
      </w:r>
      <w:r w:rsidRPr="00EE7AF0">
        <w:rPr>
          <w:rStyle w:val="Titre4Car"/>
          <w:rFonts w:ascii="Bahnschrift Light" w:eastAsia="Calibri" w:hAnsi="Bahnschrift Light"/>
          <w:i w:val="0"/>
          <w:color w:val="auto"/>
          <w:sz w:val="24"/>
          <w:szCs w:val="24"/>
        </w:rPr>
        <w:t xml:space="preserve"> coordination globale de la mise en œuvre de l’UNDAF 2019-2023. Il sera composé par de hauts représentants du Gouvernement et des Chefs d’Agences du SNU et co-présidé par le Ministre ayant en charge la coopération au développement et le Coordonnateur Résident du Système des Nations Unies au Burundi. Le Comité de Pilotage Conjoint agira comme instance d’orientation stratégique et de prise de décisions pour la bonne mise en œuvre de l’UNDA</w:t>
      </w:r>
      <w:r w:rsidR="00334B6F" w:rsidRPr="00EE7AF0">
        <w:rPr>
          <w:rStyle w:val="Titre4Car"/>
          <w:rFonts w:ascii="Bahnschrift Light" w:eastAsia="Calibri" w:hAnsi="Bahnschrift Light"/>
          <w:i w:val="0"/>
          <w:color w:val="auto"/>
          <w:sz w:val="24"/>
          <w:szCs w:val="24"/>
        </w:rPr>
        <w:t>F en</w:t>
      </w:r>
      <w:r w:rsidRPr="00EE7AF0">
        <w:rPr>
          <w:rStyle w:val="Titre4Car"/>
          <w:rFonts w:ascii="Bahnschrift Light" w:eastAsia="Calibri" w:hAnsi="Bahnschrift Light"/>
          <w:i w:val="0"/>
          <w:color w:val="auto"/>
          <w:sz w:val="24"/>
          <w:szCs w:val="24"/>
        </w:rPr>
        <w:t xml:space="preserve"> liens programmatiques avec le PND. Il soutiendra les démarches de partenariats avec les ministères impliqués dans la mise en œuvre de l’UNDAF et la stratégie de </w:t>
      </w:r>
      <w:r w:rsidR="00E7406A" w:rsidRPr="00EE7AF0">
        <w:rPr>
          <w:rStyle w:val="Titre4Car"/>
          <w:rFonts w:ascii="Bahnschrift Light" w:eastAsia="Calibri" w:hAnsi="Bahnschrift Light"/>
          <w:i w:val="0"/>
          <w:color w:val="auto"/>
          <w:sz w:val="24"/>
          <w:szCs w:val="24"/>
        </w:rPr>
        <w:t>mobilisation de</w:t>
      </w:r>
      <w:r w:rsidRPr="00EE7AF0">
        <w:rPr>
          <w:rStyle w:val="Titre4Car"/>
          <w:rFonts w:ascii="Bahnschrift Light" w:eastAsia="Calibri" w:hAnsi="Bahnschrift Light"/>
          <w:i w:val="0"/>
          <w:color w:val="auto"/>
          <w:sz w:val="24"/>
          <w:szCs w:val="24"/>
        </w:rPr>
        <w:t xml:space="preserve"> ressources. </w:t>
      </w:r>
    </w:p>
    <w:p w14:paraId="3FD06492" w14:textId="0AC7A826" w:rsidR="007B4AB5" w:rsidRPr="00EE7AF0" w:rsidRDefault="007B4AB5" w:rsidP="007C5BDC">
      <w:pPr>
        <w:spacing w:line="240" w:lineRule="auto"/>
        <w:jc w:val="both"/>
        <w:rPr>
          <w:rStyle w:val="Titre4Car"/>
          <w:rFonts w:ascii="Bahnschrift Light" w:eastAsia="Calibri" w:hAnsi="Bahnschrift Light"/>
          <w:i w:val="0"/>
          <w:color w:val="auto"/>
          <w:sz w:val="24"/>
          <w:szCs w:val="24"/>
        </w:rPr>
      </w:pPr>
      <w:r w:rsidRPr="00EE7AF0">
        <w:rPr>
          <w:rStyle w:val="Titre4Car"/>
          <w:rFonts w:ascii="Bahnschrift Light" w:eastAsia="Calibri" w:hAnsi="Bahnschrift Light"/>
          <w:b/>
          <w:color w:val="auto"/>
          <w:sz w:val="24"/>
          <w:szCs w:val="24"/>
        </w:rPr>
        <w:t>L’Équipe Pays des Nations Unies (</w:t>
      </w:r>
      <w:r w:rsidR="00E7406A" w:rsidRPr="00EE7AF0">
        <w:rPr>
          <w:rStyle w:val="Titre4Car"/>
          <w:rFonts w:ascii="Bahnschrift Light" w:eastAsia="Calibri" w:hAnsi="Bahnschrift Light"/>
          <w:b/>
          <w:color w:val="auto"/>
          <w:sz w:val="24"/>
          <w:szCs w:val="24"/>
        </w:rPr>
        <w:t>UNCT)</w:t>
      </w:r>
      <w:r w:rsidR="00334B6F" w:rsidRPr="00EE7AF0">
        <w:rPr>
          <w:rStyle w:val="Titre4Car"/>
          <w:rFonts w:ascii="Bahnschrift Light" w:eastAsia="Calibri" w:hAnsi="Bahnschrift Light"/>
          <w:b/>
          <w:color w:val="auto"/>
          <w:sz w:val="24"/>
          <w:szCs w:val="24"/>
        </w:rPr>
        <w:t>,</w:t>
      </w:r>
      <w:r w:rsidR="00E7406A" w:rsidRPr="00EE7AF0">
        <w:rPr>
          <w:rStyle w:val="Titre4Car"/>
          <w:rFonts w:ascii="Bahnschrift Light" w:eastAsia="Calibri" w:hAnsi="Bahnschrift Light"/>
          <w:i w:val="0"/>
          <w:color w:val="auto"/>
          <w:sz w:val="24"/>
          <w:szCs w:val="24"/>
        </w:rPr>
        <w:t xml:space="preserve"> placé</w:t>
      </w:r>
      <w:r w:rsidRPr="00EE7AF0">
        <w:rPr>
          <w:rStyle w:val="Titre4Car"/>
          <w:rFonts w:ascii="Bahnschrift Light" w:eastAsia="Calibri" w:hAnsi="Bahnschrift Light"/>
          <w:i w:val="0"/>
          <w:color w:val="auto"/>
          <w:sz w:val="24"/>
          <w:szCs w:val="24"/>
        </w:rPr>
        <w:t xml:space="preserve"> sous le leadership du Coordonnateur Résident, constitue l’instance interne de prise décisions stratégiques. Elle est chargée de fournir l’orientation d’ensemble requise pour l'efficacité des interventions des agences, fonds et programmes résidents et non-résidents. Elle dirige le processus de planification, de mise en œuvre et de suivi de l’UNDAF et des programmes conjoints, en conformité avec les recommandations et décisions du Comité de pilotage conjoint, et identifie les possibilités de mobilisation conjointe des ressources pour l'ensemble du programme du SNU au Burundi.</w:t>
      </w:r>
    </w:p>
    <w:p w14:paraId="38AF1612" w14:textId="7D773B67" w:rsidR="007B4AB5" w:rsidRPr="00EE7AF0" w:rsidRDefault="00D411EC" w:rsidP="007C5BDC">
      <w:pPr>
        <w:autoSpaceDE w:val="0"/>
        <w:autoSpaceDN w:val="0"/>
        <w:adjustRightInd w:val="0"/>
        <w:spacing w:after="0" w:line="240" w:lineRule="auto"/>
        <w:jc w:val="both"/>
        <w:rPr>
          <w:rFonts w:ascii="Bahnschrift Light" w:hAnsi="Bahnschrift Light" w:cs="MyriadPro-Light"/>
          <w:sz w:val="24"/>
          <w:szCs w:val="24"/>
        </w:rPr>
      </w:pPr>
      <w:r w:rsidRPr="00EE7AF0">
        <w:rPr>
          <w:rStyle w:val="Titre4Car"/>
          <w:rFonts w:ascii="Bahnschrift Light" w:eastAsia="Calibri" w:hAnsi="Bahnschrift Light"/>
          <w:b/>
          <w:color w:val="auto"/>
          <w:sz w:val="24"/>
          <w:szCs w:val="24"/>
        </w:rPr>
        <w:t>Le Groupe T</w:t>
      </w:r>
      <w:r w:rsidR="007B4AB5" w:rsidRPr="00EE7AF0">
        <w:rPr>
          <w:rStyle w:val="Titre4Car"/>
          <w:rFonts w:ascii="Bahnschrift Light" w:eastAsia="Calibri" w:hAnsi="Bahnschrift Light"/>
          <w:b/>
          <w:color w:val="auto"/>
          <w:sz w:val="24"/>
          <w:szCs w:val="24"/>
        </w:rPr>
        <w:t xml:space="preserve">echnique </w:t>
      </w:r>
      <w:r w:rsidRPr="00EE7AF0">
        <w:rPr>
          <w:rStyle w:val="Titre4Car"/>
          <w:rFonts w:ascii="Bahnschrift Light" w:eastAsia="Calibri" w:hAnsi="Bahnschrift Light"/>
          <w:b/>
          <w:color w:val="auto"/>
          <w:sz w:val="24"/>
          <w:szCs w:val="24"/>
        </w:rPr>
        <w:t>C</w:t>
      </w:r>
      <w:r w:rsidR="007B4AB5" w:rsidRPr="00EE7AF0">
        <w:rPr>
          <w:rStyle w:val="Titre4Car"/>
          <w:rFonts w:ascii="Bahnschrift Light" w:eastAsia="Calibri" w:hAnsi="Bahnschrift Light"/>
          <w:b/>
          <w:color w:val="auto"/>
          <w:sz w:val="24"/>
          <w:szCs w:val="24"/>
        </w:rPr>
        <w:t>onjoint</w:t>
      </w:r>
      <w:r w:rsidR="00027D4A" w:rsidRPr="00EE7AF0">
        <w:rPr>
          <w:rStyle w:val="Titre4Car"/>
          <w:rFonts w:ascii="Bahnschrift Light" w:eastAsia="Calibri" w:hAnsi="Bahnschrift Light"/>
          <w:b/>
          <w:color w:val="auto"/>
          <w:sz w:val="24"/>
          <w:szCs w:val="24"/>
        </w:rPr>
        <w:t xml:space="preserve"> (GTC)</w:t>
      </w:r>
      <w:r w:rsidR="007B4AB5" w:rsidRPr="00EE7AF0">
        <w:rPr>
          <w:rStyle w:val="Titre4Car"/>
          <w:rFonts w:ascii="Bahnschrift Light" w:eastAsia="Calibri" w:hAnsi="Bahnschrift Light"/>
          <w:i w:val="0"/>
          <w:color w:val="auto"/>
          <w:sz w:val="24"/>
          <w:szCs w:val="24"/>
        </w:rPr>
        <w:t xml:space="preserve">, composé des experts techniques du Ministère en charge de la coopération, </w:t>
      </w:r>
      <w:r w:rsidR="007B4AB5" w:rsidRPr="00EE7AF0">
        <w:rPr>
          <w:rFonts w:ascii="Bahnschrift Light" w:hAnsi="Bahnschrift Light" w:cs="MyriadPro-Light"/>
          <w:sz w:val="24"/>
          <w:szCs w:val="24"/>
        </w:rPr>
        <w:t xml:space="preserve">de la Coordination du SNU et du PMT assure la coordination technique de la mise en œuvre de l’UNDAF </w:t>
      </w:r>
      <w:r w:rsidR="008E61B2" w:rsidRPr="00EE7AF0">
        <w:rPr>
          <w:rFonts w:ascii="Bahnschrift Light" w:hAnsi="Bahnschrift Light" w:cs="MyriadPro-Light"/>
          <w:sz w:val="24"/>
          <w:szCs w:val="24"/>
        </w:rPr>
        <w:t xml:space="preserve">ainsi que </w:t>
      </w:r>
      <w:r w:rsidR="007B4AB5" w:rsidRPr="00EE7AF0">
        <w:rPr>
          <w:rFonts w:ascii="Bahnschrift Light" w:hAnsi="Bahnschrift Light" w:cs="MyriadPro-Light"/>
          <w:sz w:val="24"/>
          <w:szCs w:val="24"/>
        </w:rPr>
        <w:t>le Secrétariat Technique du Comité de Pilotage Conjoint. Ce groupe est co-présidé par le Directeur général en charge</w:t>
      </w:r>
      <w:r w:rsidR="00DC28B6" w:rsidRPr="00EE7AF0">
        <w:rPr>
          <w:rFonts w:ascii="Bahnschrift Light" w:hAnsi="Bahnschrift Light" w:cs="MyriadPro-Light"/>
          <w:sz w:val="24"/>
          <w:szCs w:val="24"/>
        </w:rPr>
        <w:t xml:space="preserve"> de la coopération et le Lead de</w:t>
      </w:r>
      <w:r w:rsidR="007B4AB5" w:rsidRPr="00EE7AF0">
        <w:rPr>
          <w:rFonts w:ascii="Bahnschrift Light" w:hAnsi="Bahnschrift Light" w:cs="MyriadPro-Light"/>
          <w:sz w:val="24"/>
          <w:szCs w:val="24"/>
        </w:rPr>
        <w:t xml:space="preserve"> </w:t>
      </w:r>
      <w:r w:rsidR="00DC28B6" w:rsidRPr="00EE7AF0">
        <w:rPr>
          <w:rFonts w:ascii="Bahnschrift Light" w:hAnsi="Bahnschrift Light" w:cs="MyriadPro-Light"/>
          <w:sz w:val="24"/>
          <w:szCs w:val="24"/>
        </w:rPr>
        <w:t xml:space="preserve">Équipe de Gestion des Programmes </w:t>
      </w:r>
      <w:r w:rsidR="007B4AB5" w:rsidRPr="00EE7AF0">
        <w:rPr>
          <w:rFonts w:ascii="Bahnschrift Light" w:hAnsi="Bahnschrift Light" w:cs="MyriadPro-Light"/>
          <w:sz w:val="24"/>
          <w:szCs w:val="24"/>
        </w:rPr>
        <w:t xml:space="preserve">des Nations Unies </w:t>
      </w:r>
      <w:r w:rsidR="00DC28B6" w:rsidRPr="00EE7AF0">
        <w:rPr>
          <w:rFonts w:ascii="Bahnschrift Light" w:hAnsi="Bahnschrift Light" w:cs="MyriadPro-Light"/>
          <w:sz w:val="24"/>
          <w:szCs w:val="24"/>
        </w:rPr>
        <w:t>(</w:t>
      </w:r>
      <w:r w:rsidR="007B4AB5" w:rsidRPr="00EE7AF0">
        <w:rPr>
          <w:rFonts w:ascii="Bahnschrift Light" w:hAnsi="Bahnschrift Light" w:cs="MyriadPro-Light"/>
          <w:sz w:val="24"/>
          <w:szCs w:val="24"/>
        </w:rPr>
        <w:t>PMT</w:t>
      </w:r>
      <w:r w:rsidR="00DC28B6" w:rsidRPr="00EE7AF0">
        <w:rPr>
          <w:rFonts w:ascii="Bahnschrift Light" w:hAnsi="Bahnschrift Light" w:cs="MyriadPro-Light"/>
          <w:sz w:val="24"/>
          <w:szCs w:val="24"/>
        </w:rPr>
        <w:t>)</w:t>
      </w:r>
      <w:r w:rsidR="007B4AB5" w:rsidRPr="00EE7AF0">
        <w:rPr>
          <w:rFonts w:ascii="Bahnschrift Light" w:hAnsi="Bahnschrift Light" w:cs="MyriadPro-Light"/>
          <w:sz w:val="24"/>
          <w:szCs w:val="24"/>
        </w:rPr>
        <w:t xml:space="preserve">. </w:t>
      </w:r>
    </w:p>
    <w:p w14:paraId="2FEE92FF" w14:textId="77777777" w:rsidR="007B4AB5" w:rsidRPr="00EE7AF0" w:rsidRDefault="007B4AB5" w:rsidP="007C5BDC">
      <w:pPr>
        <w:autoSpaceDE w:val="0"/>
        <w:autoSpaceDN w:val="0"/>
        <w:adjustRightInd w:val="0"/>
        <w:spacing w:after="0" w:line="240" w:lineRule="auto"/>
        <w:jc w:val="both"/>
        <w:rPr>
          <w:rFonts w:ascii="Bahnschrift Light" w:hAnsi="Bahnschrift Light" w:cs="Calibri"/>
          <w:sz w:val="24"/>
          <w:szCs w:val="24"/>
        </w:rPr>
      </w:pPr>
    </w:p>
    <w:p w14:paraId="6E8A0E09" w14:textId="10D209F5" w:rsidR="007B4AB5" w:rsidRPr="00EE7AF0" w:rsidRDefault="007B4AB5" w:rsidP="007C5BDC">
      <w:pPr>
        <w:spacing w:line="240" w:lineRule="auto"/>
        <w:jc w:val="both"/>
        <w:rPr>
          <w:rStyle w:val="Titre4Car"/>
          <w:rFonts w:ascii="Bahnschrift Light" w:eastAsia="Calibri" w:hAnsi="Bahnschrift Light"/>
          <w:i w:val="0"/>
          <w:color w:val="auto"/>
          <w:sz w:val="24"/>
          <w:szCs w:val="24"/>
        </w:rPr>
      </w:pPr>
      <w:r w:rsidRPr="00EE7AF0">
        <w:rPr>
          <w:rStyle w:val="Titre4Car"/>
          <w:rFonts w:ascii="Bahnschrift Light" w:eastAsia="Calibri" w:hAnsi="Bahnschrift Light"/>
          <w:b/>
          <w:color w:val="auto"/>
          <w:sz w:val="24"/>
          <w:szCs w:val="24"/>
        </w:rPr>
        <w:t>Les Groupes de Résultats</w:t>
      </w:r>
      <w:r w:rsidR="009657BC" w:rsidRPr="00EE7AF0">
        <w:rPr>
          <w:rStyle w:val="Titre4Car"/>
          <w:rFonts w:ascii="Bahnschrift Light" w:eastAsia="Calibri" w:hAnsi="Bahnschrift Light"/>
          <w:b/>
          <w:color w:val="auto"/>
          <w:sz w:val="24"/>
          <w:szCs w:val="24"/>
        </w:rPr>
        <w:t>/Effets</w:t>
      </w:r>
      <w:r w:rsidRPr="00EE7AF0">
        <w:rPr>
          <w:rStyle w:val="Titre4Car"/>
          <w:rFonts w:ascii="Bahnschrift Light" w:eastAsia="Calibri" w:hAnsi="Bahnschrift Light"/>
          <w:i w:val="0"/>
          <w:color w:val="auto"/>
          <w:sz w:val="24"/>
          <w:szCs w:val="24"/>
        </w:rPr>
        <w:t xml:space="preserve"> serviront de mécanisme opérationnel pou</w:t>
      </w:r>
      <w:r w:rsidR="009657BC" w:rsidRPr="00EE7AF0">
        <w:rPr>
          <w:rStyle w:val="Titre4Car"/>
          <w:rFonts w:ascii="Bahnschrift Light" w:eastAsia="Calibri" w:hAnsi="Bahnschrift Light"/>
          <w:i w:val="0"/>
          <w:color w:val="auto"/>
          <w:sz w:val="24"/>
          <w:szCs w:val="24"/>
        </w:rPr>
        <w:t xml:space="preserve">r la coordination sectorielle, la conduite des analyses, </w:t>
      </w:r>
      <w:r w:rsidRPr="00EE7AF0">
        <w:rPr>
          <w:rFonts w:ascii="Bahnschrift Light" w:eastAsia="Times New Roman" w:hAnsi="Bahnschrift Light"/>
          <w:iCs/>
          <w:sz w:val="24"/>
          <w:szCs w:val="24"/>
        </w:rPr>
        <w:t xml:space="preserve">l’identification </w:t>
      </w:r>
      <w:r w:rsidR="009657BC" w:rsidRPr="00EE7AF0">
        <w:rPr>
          <w:rFonts w:ascii="Bahnschrift Light" w:eastAsia="Times New Roman" w:hAnsi="Bahnschrift Light"/>
          <w:iCs/>
          <w:sz w:val="24"/>
          <w:szCs w:val="24"/>
        </w:rPr>
        <w:t>de potentiels</w:t>
      </w:r>
      <w:r w:rsidRPr="00EE7AF0">
        <w:rPr>
          <w:rFonts w:ascii="Bahnschrift Light" w:eastAsia="Times New Roman" w:hAnsi="Bahnschrift Light"/>
          <w:iCs/>
          <w:sz w:val="24"/>
          <w:szCs w:val="24"/>
        </w:rPr>
        <w:t xml:space="preserve"> partenariat</w:t>
      </w:r>
      <w:r w:rsidR="009657BC" w:rsidRPr="00EE7AF0">
        <w:rPr>
          <w:rFonts w:ascii="Bahnschrift Light" w:eastAsia="Times New Roman" w:hAnsi="Bahnschrift Light"/>
          <w:iCs/>
          <w:sz w:val="24"/>
          <w:szCs w:val="24"/>
        </w:rPr>
        <w:t>s</w:t>
      </w:r>
      <w:r w:rsidRPr="00EE7AF0">
        <w:rPr>
          <w:rFonts w:ascii="Bahnschrift Light" w:eastAsia="Times New Roman" w:hAnsi="Bahnschrift Light"/>
          <w:iCs/>
          <w:sz w:val="24"/>
          <w:szCs w:val="24"/>
        </w:rPr>
        <w:t xml:space="preserve"> stratégique</w:t>
      </w:r>
      <w:r w:rsidR="009657BC" w:rsidRPr="00EE7AF0">
        <w:rPr>
          <w:rFonts w:ascii="Bahnschrift Light" w:eastAsia="Times New Roman" w:hAnsi="Bahnschrift Light"/>
          <w:iCs/>
          <w:sz w:val="24"/>
          <w:szCs w:val="24"/>
        </w:rPr>
        <w:t>s</w:t>
      </w:r>
      <w:r w:rsidRPr="00EE7AF0">
        <w:rPr>
          <w:rFonts w:ascii="Bahnschrift Light" w:eastAsia="Times New Roman" w:hAnsi="Bahnschrift Light"/>
          <w:iCs/>
          <w:sz w:val="24"/>
          <w:szCs w:val="24"/>
        </w:rPr>
        <w:t xml:space="preserve">, </w:t>
      </w:r>
      <w:r w:rsidRPr="00EE7AF0">
        <w:rPr>
          <w:rStyle w:val="Titre4Car"/>
          <w:rFonts w:ascii="Bahnschrift Light" w:eastAsia="Calibri" w:hAnsi="Bahnschrift Light"/>
          <w:i w:val="0"/>
          <w:color w:val="auto"/>
          <w:sz w:val="24"/>
          <w:szCs w:val="24"/>
        </w:rPr>
        <w:t xml:space="preserve">la gestion et le suivi-évaluation des interventions concernant les effets et produits de l’UNDAF </w:t>
      </w:r>
      <w:r w:rsidR="009657BC" w:rsidRPr="00EE7AF0">
        <w:rPr>
          <w:rStyle w:val="Titre4Car"/>
          <w:rFonts w:ascii="Bahnschrift Light" w:eastAsia="Calibri" w:hAnsi="Bahnschrift Light"/>
          <w:i w:val="0"/>
          <w:color w:val="auto"/>
          <w:sz w:val="24"/>
          <w:szCs w:val="24"/>
        </w:rPr>
        <w:t>ainsi que</w:t>
      </w:r>
      <w:r w:rsidRPr="00EE7AF0">
        <w:rPr>
          <w:rStyle w:val="Titre4Car"/>
          <w:rFonts w:ascii="Bahnschrift Light" w:eastAsia="Calibri" w:hAnsi="Bahnschrift Light"/>
          <w:i w:val="0"/>
          <w:color w:val="auto"/>
          <w:sz w:val="24"/>
          <w:szCs w:val="24"/>
        </w:rPr>
        <w:t xml:space="preserve"> les principes de programmation conjointe du Système des Nations Unies. Chaque groupe de </w:t>
      </w:r>
      <w:r w:rsidR="009657BC" w:rsidRPr="00EE7AF0">
        <w:rPr>
          <w:rStyle w:val="Titre4Car"/>
          <w:rFonts w:ascii="Bahnschrift Light" w:eastAsia="Calibri" w:hAnsi="Bahnschrift Light"/>
          <w:i w:val="0"/>
          <w:color w:val="auto"/>
          <w:sz w:val="24"/>
          <w:szCs w:val="24"/>
        </w:rPr>
        <w:t>Résultat/Effet</w:t>
      </w:r>
      <w:r w:rsidRPr="00EE7AF0">
        <w:rPr>
          <w:rStyle w:val="Titre4Car"/>
          <w:rFonts w:ascii="Bahnschrift Light" w:eastAsia="Calibri" w:hAnsi="Bahnschrift Light"/>
          <w:i w:val="0"/>
          <w:color w:val="auto"/>
          <w:sz w:val="24"/>
          <w:szCs w:val="24"/>
        </w:rPr>
        <w:t xml:space="preserve"> sera présidé par un Chef d'Agence </w:t>
      </w:r>
      <w:r w:rsidR="009657BC" w:rsidRPr="00EE7AF0">
        <w:rPr>
          <w:rStyle w:val="Titre4Car"/>
          <w:rFonts w:ascii="Bahnschrift Light" w:eastAsia="Calibri" w:hAnsi="Bahnschrift Light"/>
          <w:i w:val="0"/>
          <w:color w:val="auto"/>
          <w:sz w:val="24"/>
          <w:szCs w:val="24"/>
        </w:rPr>
        <w:t>conformément aux procédures défini</w:t>
      </w:r>
      <w:r w:rsidR="00B339AE" w:rsidRPr="00EE7AF0">
        <w:rPr>
          <w:rStyle w:val="Titre4Car"/>
          <w:rFonts w:ascii="Bahnschrift Light" w:eastAsia="Calibri" w:hAnsi="Bahnschrift Light"/>
          <w:i w:val="0"/>
          <w:color w:val="auto"/>
          <w:sz w:val="24"/>
          <w:szCs w:val="24"/>
        </w:rPr>
        <w:t>e</w:t>
      </w:r>
      <w:r w:rsidR="009657BC" w:rsidRPr="00EE7AF0">
        <w:rPr>
          <w:rStyle w:val="Titre4Car"/>
          <w:rFonts w:ascii="Bahnschrift Light" w:eastAsia="Calibri" w:hAnsi="Bahnschrift Light"/>
          <w:i w:val="0"/>
          <w:color w:val="auto"/>
          <w:sz w:val="24"/>
          <w:szCs w:val="24"/>
        </w:rPr>
        <w:t xml:space="preserve">s par l’approche </w:t>
      </w:r>
      <w:r w:rsidRPr="00EE7AF0">
        <w:rPr>
          <w:rStyle w:val="Titre4Car"/>
          <w:rFonts w:ascii="Bahnschrift Light" w:eastAsia="Calibri" w:hAnsi="Bahnschrift Light"/>
          <w:i w:val="0"/>
          <w:color w:val="auto"/>
          <w:sz w:val="24"/>
          <w:szCs w:val="24"/>
        </w:rPr>
        <w:t>de Tous Unis dans l’Action (</w:t>
      </w:r>
      <w:proofErr w:type="spellStart"/>
      <w:r w:rsidRPr="00EE7AF0">
        <w:rPr>
          <w:rStyle w:val="Titre4Car"/>
          <w:rFonts w:ascii="Bahnschrift Light" w:eastAsia="Calibri" w:hAnsi="Bahnschrift Light"/>
          <w:i w:val="0"/>
          <w:color w:val="auto"/>
          <w:sz w:val="24"/>
          <w:szCs w:val="24"/>
        </w:rPr>
        <w:t>Delivering</w:t>
      </w:r>
      <w:proofErr w:type="spellEnd"/>
      <w:r w:rsidRPr="00EE7AF0">
        <w:rPr>
          <w:rStyle w:val="Titre4Car"/>
          <w:rFonts w:ascii="Bahnschrift Light" w:eastAsia="Calibri" w:hAnsi="Bahnschrift Light"/>
          <w:i w:val="0"/>
          <w:color w:val="auto"/>
          <w:sz w:val="24"/>
          <w:szCs w:val="24"/>
        </w:rPr>
        <w:t xml:space="preserve"> as One).</w:t>
      </w:r>
    </w:p>
    <w:p w14:paraId="02148814" w14:textId="77777777" w:rsidR="009657BC" w:rsidRPr="00EE7AF0" w:rsidRDefault="009657BC" w:rsidP="007C5BDC">
      <w:pPr>
        <w:spacing w:line="240" w:lineRule="auto"/>
        <w:jc w:val="both"/>
        <w:rPr>
          <w:rStyle w:val="Titre4Car"/>
          <w:rFonts w:ascii="Bahnschrift Light" w:eastAsia="Calibri" w:hAnsi="Bahnschrift Light"/>
          <w:i w:val="0"/>
          <w:color w:val="auto"/>
          <w:sz w:val="24"/>
          <w:szCs w:val="24"/>
        </w:rPr>
      </w:pPr>
    </w:p>
    <w:p w14:paraId="68B50D41" w14:textId="77777777" w:rsidR="009657BC" w:rsidRPr="00EE7AF0" w:rsidRDefault="009657BC" w:rsidP="007C5BDC">
      <w:pPr>
        <w:spacing w:line="240" w:lineRule="auto"/>
        <w:jc w:val="both"/>
        <w:rPr>
          <w:rStyle w:val="Titre4Car"/>
          <w:rFonts w:ascii="Bahnschrift Light" w:eastAsia="Calibri" w:hAnsi="Bahnschrift Light"/>
          <w:i w:val="0"/>
          <w:color w:val="auto"/>
          <w:sz w:val="24"/>
          <w:szCs w:val="24"/>
        </w:rPr>
      </w:pPr>
    </w:p>
    <w:p w14:paraId="6BFB4D6C" w14:textId="6F466FD7" w:rsidR="00F22DF9" w:rsidRPr="00EE7AF0" w:rsidRDefault="00F22DF9" w:rsidP="007C5BDC">
      <w:pPr>
        <w:spacing w:line="240" w:lineRule="auto"/>
        <w:jc w:val="both"/>
        <w:rPr>
          <w:rFonts w:ascii="Bahnschrift Light" w:hAnsi="Bahnschrift Light"/>
          <w:sz w:val="24"/>
          <w:szCs w:val="24"/>
        </w:rPr>
      </w:pPr>
      <w:r w:rsidRPr="00EE7AF0">
        <w:rPr>
          <w:rFonts w:ascii="Bahnschrift Light" w:hAnsi="Bahnschrift Light"/>
          <w:sz w:val="24"/>
          <w:szCs w:val="24"/>
        </w:rPr>
        <w:lastRenderedPageBreak/>
        <w:t xml:space="preserve">D’autres mécanismes sont prévus au niveau interne du Système des Nations Unies. </w:t>
      </w:r>
    </w:p>
    <w:p w14:paraId="58285F14" w14:textId="7BAA3E87" w:rsidR="00C52544" w:rsidRPr="00EE7AF0" w:rsidRDefault="00C52544" w:rsidP="007C5BDC">
      <w:pPr>
        <w:spacing w:line="240" w:lineRule="auto"/>
        <w:jc w:val="both"/>
        <w:rPr>
          <w:rFonts w:ascii="Bahnschrift Light" w:hAnsi="Bahnschrift Light"/>
          <w:sz w:val="24"/>
          <w:szCs w:val="24"/>
        </w:rPr>
      </w:pPr>
      <w:r w:rsidRPr="00EE7AF0">
        <w:rPr>
          <w:rFonts w:ascii="Bahnschrift Light" w:hAnsi="Bahnschrift Light"/>
          <w:b/>
          <w:i/>
          <w:sz w:val="24"/>
          <w:szCs w:val="24"/>
        </w:rPr>
        <w:t>L’Equipe de Gestion des P</w:t>
      </w:r>
      <w:r w:rsidR="007B4AB5" w:rsidRPr="00EE7AF0">
        <w:rPr>
          <w:rFonts w:ascii="Bahnschrift Light" w:hAnsi="Bahnschrift Light"/>
          <w:b/>
          <w:i/>
          <w:sz w:val="24"/>
          <w:szCs w:val="24"/>
        </w:rPr>
        <w:t>rogrammes (PMT)</w:t>
      </w:r>
      <w:r w:rsidR="007B4AB5" w:rsidRPr="00EE7AF0">
        <w:rPr>
          <w:rFonts w:ascii="Bahnschrift Light" w:hAnsi="Bahnschrift Light"/>
          <w:sz w:val="24"/>
          <w:szCs w:val="24"/>
        </w:rPr>
        <w:t xml:space="preserve"> </w:t>
      </w:r>
      <w:r w:rsidRPr="00EE7AF0">
        <w:rPr>
          <w:rFonts w:ascii="Bahnschrift Light" w:hAnsi="Bahnschrift Light"/>
          <w:sz w:val="24"/>
          <w:szCs w:val="24"/>
        </w:rPr>
        <w:t xml:space="preserve">sera </w:t>
      </w:r>
      <w:r w:rsidR="007B4AB5" w:rsidRPr="00EE7AF0">
        <w:rPr>
          <w:rFonts w:ascii="Bahnschrift Light" w:hAnsi="Bahnschrift Light"/>
          <w:sz w:val="24"/>
          <w:szCs w:val="24"/>
        </w:rPr>
        <w:t xml:space="preserve">responsable du développement, </w:t>
      </w:r>
      <w:r w:rsidRPr="00EE7AF0">
        <w:rPr>
          <w:rFonts w:ascii="Bahnschrift Light" w:hAnsi="Bahnschrift Light"/>
          <w:sz w:val="24"/>
          <w:szCs w:val="24"/>
        </w:rPr>
        <w:t xml:space="preserve">de la </w:t>
      </w:r>
      <w:r w:rsidR="007B4AB5" w:rsidRPr="00EE7AF0">
        <w:rPr>
          <w:rFonts w:ascii="Bahnschrift Light" w:hAnsi="Bahnschrift Light"/>
          <w:sz w:val="24"/>
          <w:szCs w:val="24"/>
        </w:rPr>
        <w:t xml:space="preserve">planification, </w:t>
      </w:r>
      <w:r w:rsidRPr="00EE7AF0">
        <w:rPr>
          <w:rFonts w:ascii="Bahnschrift Light" w:hAnsi="Bahnschrift Light"/>
          <w:sz w:val="24"/>
          <w:szCs w:val="24"/>
        </w:rPr>
        <w:t>de l’</w:t>
      </w:r>
      <w:r w:rsidR="007B4AB5" w:rsidRPr="00EE7AF0">
        <w:rPr>
          <w:rFonts w:ascii="Bahnschrift Light" w:hAnsi="Bahnschrift Light"/>
          <w:sz w:val="24"/>
          <w:szCs w:val="24"/>
        </w:rPr>
        <w:t xml:space="preserve">exécution et </w:t>
      </w:r>
      <w:r w:rsidRPr="00EE7AF0">
        <w:rPr>
          <w:rFonts w:ascii="Bahnschrift Light" w:hAnsi="Bahnschrift Light"/>
          <w:sz w:val="24"/>
          <w:szCs w:val="24"/>
        </w:rPr>
        <w:t xml:space="preserve">du </w:t>
      </w:r>
      <w:r w:rsidR="007B4AB5" w:rsidRPr="00EE7AF0">
        <w:rPr>
          <w:rFonts w:ascii="Bahnschrift Light" w:hAnsi="Bahnschrift Light"/>
          <w:sz w:val="24"/>
          <w:szCs w:val="24"/>
        </w:rPr>
        <w:t>suivi des activités liées à l’UN</w:t>
      </w:r>
      <w:r w:rsidRPr="00EE7AF0">
        <w:rPr>
          <w:rFonts w:ascii="Bahnschrift Light" w:hAnsi="Bahnschrift Light"/>
          <w:sz w:val="24"/>
          <w:szCs w:val="24"/>
        </w:rPr>
        <w:t>DAF et aux programmes conjoints.</w:t>
      </w:r>
      <w:r w:rsidR="007B4AB5" w:rsidRPr="00EE7AF0">
        <w:rPr>
          <w:rFonts w:ascii="Bahnschrift Light" w:hAnsi="Bahnschrift Light"/>
          <w:sz w:val="24"/>
          <w:szCs w:val="24"/>
        </w:rPr>
        <w:t xml:space="preserve"> </w:t>
      </w:r>
    </w:p>
    <w:p w14:paraId="4E3397CB" w14:textId="4DCF8FB9" w:rsidR="00C52544" w:rsidRPr="00EE7AF0" w:rsidRDefault="00C52544" w:rsidP="007C5BDC">
      <w:pPr>
        <w:spacing w:line="240" w:lineRule="auto"/>
        <w:jc w:val="both"/>
        <w:rPr>
          <w:rFonts w:ascii="Bahnschrift Light" w:hAnsi="Bahnschrift Light"/>
          <w:sz w:val="24"/>
          <w:szCs w:val="24"/>
        </w:rPr>
      </w:pPr>
      <w:r w:rsidRPr="00EE7AF0">
        <w:rPr>
          <w:rFonts w:ascii="Bahnschrift Light" w:hAnsi="Bahnschrift Light"/>
          <w:b/>
          <w:i/>
          <w:sz w:val="24"/>
          <w:szCs w:val="24"/>
        </w:rPr>
        <w:t>L’Equipe de Gestion des O</w:t>
      </w:r>
      <w:r w:rsidR="007B4AB5" w:rsidRPr="00EE7AF0">
        <w:rPr>
          <w:rFonts w:ascii="Bahnschrift Light" w:hAnsi="Bahnschrift Light"/>
          <w:b/>
          <w:i/>
          <w:sz w:val="24"/>
          <w:szCs w:val="24"/>
        </w:rPr>
        <w:t>pérations (OMT)</w:t>
      </w:r>
      <w:r w:rsidR="007B4AB5" w:rsidRPr="00EE7AF0">
        <w:rPr>
          <w:rFonts w:ascii="Bahnschrift Light" w:hAnsi="Bahnschrift Light"/>
          <w:sz w:val="24"/>
          <w:szCs w:val="24"/>
        </w:rPr>
        <w:t xml:space="preserve"> </w:t>
      </w:r>
      <w:r w:rsidRPr="00EE7AF0">
        <w:rPr>
          <w:rFonts w:ascii="Bahnschrift Light" w:hAnsi="Bahnschrift Light"/>
          <w:sz w:val="24"/>
          <w:szCs w:val="24"/>
        </w:rPr>
        <w:t>sera chargé</w:t>
      </w:r>
      <w:r w:rsidR="007B4AB5" w:rsidRPr="00EE7AF0">
        <w:rPr>
          <w:rFonts w:ascii="Bahnschrift Light" w:hAnsi="Bahnschrift Light"/>
          <w:sz w:val="24"/>
          <w:szCs w:val="24"/>
        </w:rPr>
        <w:t xml:space="preserve"> du renforcement des processus opérationnels, la simplification des procédures et la réduction des coûts de transaction</w:t>
      </w:r>
      <w:r w:rsidRPr="00EE7AF0">
        <w:rPr>
          <w:rFonts w:ascii="Bahnschrift Light" w:hAnsi="Bahnschrift Light"/>
          <w:sz w:val="24"/>
          <w:szCs w:val="24"/>
        </w:rPr>
        <w:t>.</w:t>
      </w:r>
    </w:p>
    <w:p w14:paraId="41496176" w14:textId="6586E9D6" w:rsidR="007B4AB5" w:rsidRPr="00EE7AF0" w:rsidRDefault="00C52544" w:rsidP="007C5BDC">
      <w:pPr>
        <w:spacing w:line="240" w:lineRule="auto"/>
        <w:jc w:val="both"/>
        <w:rPr>
          <w:rFonts w:ascii="Bahnschrift Light" w:hAnsi="Bahnschrift Light"/>
          <w:sz w:val="24"/>
          <w:szCs w:val="24"/>
        </w:rPr>
      </w:pPr>
      <w:r w:rsidRPr="00EE7AF0">
        <w:rPr>
          <w:rFonts w:ascii="Bahnschrift Light" w:hAnsi="Bahnschrift Light"/>
          <w:b/>
          <w:i/>
          <w:sz w:val="24"/>
          <w:szCs w:val="24"/>
        </w:rPr>
        <w:t>Le Groupe Inter-agences de C</w:t>
      </w:r>
      <w:r w:rsidR="007B4AB5" w:rsidRPr="00EE7AF0">
        <w:rPr>
          <w:rFonts w:ascii="Bahnschrift Light" w:hAnsi="Bahnschrift Light"/>
          <w:b/>
          <w:i/>
          <w:sz w:val="24"/>
          <w:szCs w:val="24"/>
        </w:rPr>
        <w:t>ommunication (GIC)</w:t>
      </w:r>
      <w:r w:rsidR="007B4AB5" w:rsidRPr="00EE7AF0">
        <w:rPr>
          <w:rFonts w:ascii="Bahnschrift Light" w:hAnsi="Bahnschrift Light"/>
          <w:sz w:val="24"/>
          <w:szCs w:val="24"/>
        </w:rPr>
        <w:t xml:space="preserve"> </w:t>
      </w:r>
      <w:r w:rsidRPr="00EE7AF0">
        <w:rPr>
          <w:rFonts w:ascii="Bahnschrift Light" w:hAnsi="Bahnschrift Light"/>
          <w:sz w:val="24"/>
          <w:szCs w:val="24"/>
        </w:rPr>
        <w:t>permettra</w:t>
      </w:r>
      <w:r w:rsidR="007B4AB5" w:rsidRPr="00EE7AF0">
        <w:rPr>
          <w:rFonts w:ascii="Bahnschrift Light" w:hAnsi="Bahnschrift Light"/>
          <w:sz w:val="24"/>
          <w:szCs w:val="24"/>
        </w:rPr>
        <w:t xml:space="preserve"> la visibilité et la lisibilité des interventions du SNU à travers des actions d’information, de sen</w:t>
      </w:r>
      <w:r w:rsidRPr="00EE7AF0">
        <w:rPr>
          <w:rFonts w:ascii="Bahnschrift Light" w:hAnsi="Bahnschrift Light"/>
          <w:sz w:val="24"/>
          <w:szCs w:val="24"/>
        </w:rPr>
        <w:t>sibilisation et de mobilisation.</w:t>
      </w:r>
    </w:p>
    <w:p w14:paraId="21A1585A" w14:textId="024607F1" w:rsidR="00737A5F" w:rsidRPr="00EE7AF0" w:rsidRDefault="00737A5F" w:rsidP="007C5BDC">
      <w:pPr>
        <w:spacing w:line="240" w:lineRule="auto"/>
        <w:jc w:val="both"/>
        <w:rPr>
          <w:rFonts w:ascii="Bahnschrift Light" w:hAnsi="Bahnschrift Light"/>
          <w:sz w:val="24"/>
          <w:szCs w:val="24"/>
        </w:rPr>
      </w:pPr>
      <w:r w:rsidRPr="00EE7AF0">
        <w:rPr>
          <w:rFonts w:ascii="Bahnschrift Light" w:hAnsi="Bahnschrift Light"/>
          <w:b/>
          <w:i/>
          <w:sz w:val="24"/>
          <w:szCs w:val="24"/>
        </w:rPr>
        <w:t xml:space="preserve">Le Groupe </w:t>
      </w:r>
      <w:r w:rsidR="00551C51" w:rsidRPr="00EE7AF0">
        <w:rPr>
          <w:rFonts w:ascii="Bahnschrift Light" w:hAnsi="Bahnschrift Light"/>
          <w:b/>
          <w:i/>
          <w:sz w:val="24"/>
          <w:szCs w:val="24"/>
        </w:rPr>
        <w:t xml:space="preserve">Inter-agences </w:t>
      </w:r>
      <w:r w:rsidRPr="00EE7AF0">
        <w:rPr>
          <w:rFonts w:ascii="Bahnschrift Light" w:hAnsi="Bahnschrift Light"/>
          <w:b/>
          <w:i/>
          <w:sz w:val="24"/>
          <w:szCs w:val="24"/>
        </w:rPr>
        <w:t>de Suivi-E</w:t>
      </w:r>
      <w:r w:rsidR="007B4AB5" w:rsidRPr="00EE7AF0">
        <w:rPr>
          <w:rFonts w:ascii="Bahnschrift Light" w:hAnsi="Bahnschrift Light"/>
          <w:b/>
          <w:i/>
          <w:sz w:val="24"/>
          <w:szCs w:val="24"/>
        </w:rPr>
        <w:t>valuation</w:t>
      </w:r>
      <w:r w:rsidR="00551C51" w:rsidRPr="00EE7AF0">
        <w:rPr>
          <w:rFonts w:ascii="Bahnschrift Light" w:hAnsi="Bahnschrift Light"/>
          <w:b/>
          <w:i/>
          <w:sz w:val="24"/>
          <w:szCs w:val="24"/>
        </w:rPr>
        <w:t xml:space="preserve"> (GISE)</w:t>
      </w:r>
      <w:r w:rsidR="007B4AB5" w:rsidRPr="00EE7AF0">
        <w:rPr>
          <w:rFonts w:ascii="Bahnschrift Light" w:hAnsi="Bahnschrift Light"/>
          <w:sz w:val="24"/>
          <w:szCs w:val="24"/>
        </w:rPr>
        <w:t>, composés des experts en suivi-évaluation des agences du SNU et relevant directement du PMT</w:t>
      </w:r>
      <w:r w:rsidR="00674607" w:rsidRPr="00EE7AF0">
        <w:rPr>
          <w:rFonts w:ascii="Bahnschrift Light" w:hAnsi="Bahnschrift Light"/>
          <w:sz w:val="24"/>
          <w:szCs w:val="24"/>
        </w:rPr>
        <w:t>,</w:t>
      </w:r>
      <w:r w:rsidR="007B4AB5" w:rsidRPr="00EE7AF0">
        <w:rPr>
          <w:rFonts w:ascii="Bahnschrift Light" w:hAnsi="Bahnschrift Light"/>
          <w:sz w:val="24"/>
          <w:szCs w:val="24"/>
        </w:rPr>
        <w:t xml:space="preserve"> sera chargé de suivre les progrès </w:t>
      </w:r>
      <w:r w:rsidR="00674607" w:rsidRPr="00EE7AF0">
        <w:rPr>
          <w:rFonts w:ascii="Bahnschrift Light" w:hAnsi="Bahnschrift Light"/>
          <w:sz w:val="24"/>
          <w:szCs w:val="24"/>
        </w:rPr>
        <w:t>accomplis dans la mise en œuvre de l’UNDAF, en se basant sur son Cadre de suivi et évaluation et aux outils de collecte des données convenus.</w:t>
      </w:r>
    </w:p>
    <w:p w14:paraId="4AA10E53" w14:textId="220E7B5D" w:rsidR="007B4AB5" w:rsidRPr="00EE7AF0" w:rsidRDefault="00BD6D62" w:rsidP="007C5BDC">
      <w:pPr>
        <w:spacing w:line="240" w:lineRule="auto"/>
        <w:jc w:val="both"/>
        <w:rPr>
          <w:rFonts w:ascii="Bahnschrift Light" w:hAnsi="Bahnschrift Light"/>
          <w:sz w:val="24"/>
          <w:szCs w:val="24"/>
        </w:rPr>
      </w:pPr>
      <w:r w:rsidRPr="00EE7AF0">
        <w:rPr>
          <w:rFonts w:ascii="Bahnschrift Light" w:hAnsi="Bahnschrift Light"/>
          <w:b/>
          <w:i/>
          <w:sz w:val="24"/>
          <w:szCs w:val="24"/>
        </w:rPr>
        <w:t>Les Groupes Transversaux</w:t>
      </w:r>
      <w:r w:rsidRPr="00EE7AF0">
        <w:rPr>
          <w:rFonts w:ascii="Bahnschrift Light" w:hAnsi="Bahnschrift Light"/>
          <w:sz w:val="24"/>
          <w:szCs w:val="24"/>
        </w:rPr>
        <w:t xml:space="preserve"> seront chargés de la veille programmatique </w:t>
      </w:r>
      <w:r w:rsidR="007B4AB5" w:rsidRPr="00EE7AF0">
        <w:rPr>
          <w:rFonts w:ascii="Bahnschrift Light" w:hAnsi="Bahnschrift Light"/>
          <w:sz w:val="24"/>
          <w:szCs w:val="24"/>
        </w:rPr>
        <w:t>en vue de s’ass</w:t>
      </w:r>
      <w:r w:rsidRPr="00EE7AF0">
        <w:rPr>
          <w:rFonts w:ascii="Bahnschrift Light" w:hAnsi="Bahnschrift Light"/>
          <w:sz w:val="24"/>
          <w:szCs w:val="24"/>
        </w:rPr>
        <w:t>urer i) de la prise en compte des D</w:t>
      </w:r>
      <w:r w:rsidR="007B4AB5" w:rsidRPr="00EE7AF0">
        <w:rPr>
          <w:rFonts w:ascii="Bahnschrift Light" w:hAnsi="Bahnschrift Light"/>
          <w:sz w:val="24"/>
          <w:szCs w:val="24"/>
        </w:rPr>
        <w:t xml:space="preserve">roits de l’Homme, du Genre et du VIH dans le cycle de programmation afin de ne laisser personne </w:t>
      </w:r>
      <w:r w:rsidR="00E11CD7" w:rsidRPr="00EE7AF0">
        <w:rPr>
          <w:rFonts w:ascii="Bahnschrift Light" w:hAnsi="Bahnschrift Light" w:cs="Bahnschrift Light"/>
          <w:sz w:val="24"/>
          <w:szCs w:val="24"/>
        </w:rPr>
        <w:t>de côté</w:t>
      </w:r>
      <w:r w:rsidRPr="00EE7AF0">
        <w:rPr>
          <w:rFonts w:ascii="Bahnschrift Light" w:hAnsi="Bahnschrift Light" w:cs="Bahnschrift Light"/>
          <w:sz w:val="24"/>
          <w:szCs w:val="24"/>
        </w:rPr>
        <w:t xml:space="preserve"> </w:t>
      </w:r>
      <w:r w:rsidR="007B4AB5" w:rsidRPr="00EE7AF0">
        <w:rPr>
          <w:rFonts w:ascii="Bahnschrift Light" w:hAnsi="Bahnschrift Light"/>
          <w:sz w:val="24"/>
          <w:szCs w:val="24"/>
        </w:rPr>
        <w:t xml:space="preserve">et </w:t>
      </w:r>
      <w:r w:rsidRPr="00EE7AF0">
        <w:rPr>
          <w:rFonts w:ascii="Bahnschrift Light" w:hAnsi="Bahnschrift Light"/>
          <w:sz w:val="24"/>
          <w:szCs w:val="24"/>
        </w:rPr>
        <w:t xml:space="preserve">ii) </w:t>
      </w:r>
      <w:r w:rsidR="007B4AB5" w:rsidRPr="00EE7AF0">
        <w:rPr>
          <w:rFonts w:ascii="Bahnschrift Light" w:hAnsi="Bahnschrift Light"/>
          <w:sz w:val="24"/>
          <w:szCs w:val="24"/>
        </w:rPr>
        <w:t xml:space="preserve">de renforcer la redevabilité et la responsabilité mutuelle </w:t>
      </w:r>
      <w:r w:rsidRPr="00EE7AF0">
        <w:rPr>
          <w:rFonts w:ascii="Bahnschrift Light" w:hAnsi="Bahnschrift Light"/>
          <w:sz w:val="24"/>
          <w:szCs w:val="24"/>
        </w:rPr>
        <w:t>conformément aux engagements internationaux pris par le Gouvernement burundais.</w:t>
      </w:r>
    </w:p>
    <w:p w14:paraId="3030236A" w14:textId="0177F36F" w:rsidR="00FE2FAC" w:rsidRDefault="00F22DF9" w:rsidP="007C5BDC">
      <w:pPr>
        <w:spacing w:line="240" w:lineRule="auto"/>
        <w:jc w:val="both"/>
        <w:rPr>
          <w:rFonts w:ascii="Bahnschrift Light" w:hAnsi="Bahnschrift Light"/>
          <w:sz w:val="24"/>
          <w:szCs w:val="24"/>
        </w:rPr>
      </w:pPr>
      <w:r w:rsidRPr="00EE7AF0">
        <w:rPr>
          <w:rFonts w:ascii="Bahnschrift Light" w:hAnsi="Bahnschrift Light"/>
          <w:b/>
          <w:i/>
          <w:sz w:val="24"/>
          <w:szCs w:val="24"/>
        </w:rPr>
        <w:t xml:space="preserve">Le Bureau du Coordonnateur </w:t>
      </w:r>
      <w:proofErr w:type="gramStart"/>
      <w:r w:rsidRPr="00EE7AF0">
        <w:rPr>
          <w:rFonts w:ascii="Bahnschrift Light" w:hAnsi="Bahnschrift Light"/>
          <w:b/>
          <w:i/>
          <w:sz w:val="24"/>
          <w:szCs w:val="24"/>
        </w:rPr>
        <w:t>Résident</w:t>
      </w:r>
      <w:proofErr w:type="gramEnd"/>
      <w:r w:rsidRPr="00EE7AF0">
        <w:rPr>
          <w:rFonts w:ascii="Bahnschrift Light" w:hAnsi="Bahnschrift Light"/>
          <w:b/>
          <w:i/>
          <w:sz w:val="24"/>
          <w:szCs w:val="24"/>
        </w:rPr>
        <w:t xml:space="preserve"> du SNU</w:t>
      </w:r>
      <w:r w:rsidRPr="00EE7AF0">
        <w:rPr>
          <w:rFonts w:ascii="Bahnschrift Light" w:hAnsi="Bahnschrift Light"/>
          <w:sz w:val="24"/>
          <w:szCs w:val="24"/>
        </w:rPr>
        <w:t xml:space="preserve">, en plus de son rôle élargi défini dans les réformes actuelles du Système des Nations </w:t>
      </w:r>
      <w:r w:rsidR="003923DF" w:rsidRPr="00EE7AF0">
        <w:rPr>
          <w:rFonts w:ascii="Bahnschrift Light" w:hAnsi="Bahnschrift Light"/>
          <w:sz w:val="24"/>
          <w:szCs w:val="24"/>
        </w:rPr>
        <w:t>Unies, apportera</w:t>
      </w:r>
      <w:r w:rsidRPr="00EE7AF0">
        <w:rPr>
          <w:rFonts w:ascii="Bahnschrift Light" w:hAnsi="Bahnschrift Light"/>
          <w:sz w:val="24"/>
          <w:szCs w:val="24"/>
        </w:rPr>
        <w:t xml:space="preserve"> appui technique et stratégique à t</w:t>
      </w:r>
      <w:r w:rsidR="00FE2FAC" w:rsidRPr="00EE7AF0">
        <w:rPr>
          <w:rFonts w:ascii="Bahnschrift Light" w:hAnsi="Bahnschrift Light"/>
          <w:sz w:val="24"/>
          <w:szCs w:val="24"/>
        </w:rPr>
        <w:t>ous les groupes de gestion et de suivi de la mise en œuvre de l’UNDAF</w:t>
      </w:r>
      <w:r w:rsidRPr="00EE7AF0">
        <w:rPr>
          <w:rFonts w:ascii="Bahnschrift Light" w:hAnsi="Bahnschrift Light"/>
          <w:sz w:val="24"/>
          <w:szCs w:val="24"/>
        </w:rPr>
        <w:t>.</w:t>
      </w:r>
    </w:p>
    <w:p w14:paraId="62EBC8DC" w14:textId="77777777" w:rsidR="00A21F9D" w:rsidRPr="00EE7AF0" w:rsidRDefault="00A21F9D" w:rsidP="007C5BDC">
      <w:pPr>
        <w:spacing w:line="240" w:lineRule="auto"/>
        <w:jc w:val="both"/>
        <w:rPr>
          <w:rFonts w:ascii="Bahnschrift Light" w:hAnsi="Bahnschrift Light"/>
          <w:sz w:val="24"/>
          <w:szCs w:val="24"/>
        </w:rPr>
      </w:pPr>
    </w:p>
    <w:p w14:paraId="2544AD7C" w14:textId="00FC1CDC" w:rsidR="000F2EEF" w:rsidRPr="00EE7AF0" w:rsidRDefault="00A21F9D" w:rsidP="00A21F9D">
      <w:pPr>
        <w:pStyle w:val="Titre2"/>
        <w:numPr>
          <w:ilvl w:val="0"/>
          <w:numId w:val="20"/>
        </w:numPr>
        <w:shd w:val="clear" w:color="auto" w:fill="BDD6EE" w:themeFill="accent1" w:themeFillTint="66"/>
        <w:spacing w:line="240" w:lineRule="auto"/>
        <w:jc w:val="both"/>
        <w:rPr>
          <w:rFonts w:ascii="Bahnschrift Light" w:hAnsi="Bahnschrift Light"/>
          <w:b w:val="0"/>
          <w:color w:val="auto"/>
          <w:sz w:val="24"/>
          <w:szCs w:val="24"/>
        </w:rPr>
      </w:pPr>
      <w:bookmarkStart w:id="133" w:name="_Toc515362462"/>
      <w:r w:rsidRPr="00EE7AF0">
        <w:rPr>
          <w:rFonts w:ascii="Bahnschrift Light" w:hAnsi="Bahnschrift Light"/>
          <w:color w:val="auto"/>
          <w:sz w:val="24"/>
          <w:szCs w:val="24"/>
        </w:rPr>
        <w:t>SUIVI ET EVALUATION DE L’UNDAF 2019 – 2023</w:t>
      </w:r>
      <w:bookmarkEnd w:id="133"/>
    </w:p>
    <w:p w14:paraId="56C02485" w14:textId="77777777" w:rsidR="000F2EEF" w:rsidRPr="00EE7AF0" w:rsidRDefault="000F2EEF" w:rsidP="007C5BDC">
      <w:pPr>
        <w:spacing w:after="0" w:line="240" w:lineRule="auto"/>
        <w:jc w:val="both"/>
        <w:rPr>
          <w:rFonts w:ascii="Bahnschrift Light" w:hAnsi="Bahnschrift Light"/>
          <w:sz w:val="24"/>
          <w:szCs w:val="24"/>
        </w:rPr>
      </w:pPr>
    </w:p>
    <w:p w14:paraId="2445DE2E" w14:textId="53F49FE7" w:rsidR="001B6E92" w:rsidRPr="00EE7AF0" w:rsidRDefault="001B6E92" w:rsidP="007C5BDC">
      <w:pPr>
        <w:spacing w:line="240" w:lineRule="auto"/>
        <w:jc w:val="both"/>
        <w:rPr>
          <w:rFonts w:ascii="Bahnschrift Light" w:hAnsi="Bahnschrift Light"/>
          <w:sz w:val="24"/>
          <w:szCs w:val="24"/>
        </w:rPr>
      </w:pPr>
      <w:r w:rsidRPr="00EE7AF0">
        <w:rPr>
          <w:rFonts w:ascii="Bahnschrift Light" w:hAnsi="Bahnschrift Light"/>
          <w:sz w:val="24"/>
          <w:szCs w:val="24"/>
        </w:rPr>
        <w:t xml:space="preserve">Le suivi et l’évaluation de l’UNDAF seront alignés et </w:t>
      </w:r>
      <w:r w:rsidR="00226027" w:rsidRPr="00EE7AF0">
        <w:rPr>
          <w:rFonts w:ascii="Bahnschrift Light" w:hAnsi="Bahnschrift Light"/>
          <w:sz w:val="24"/>
          <w:szCs w:val="24"/>
        </w:rPr>
        <w:t>menés en coordination</w:t>
      </w:r>
      <w:r w:rsidRPr="00EE7AF0">
        <w:rPr>
          <w:rFonts w:ascii="Bahnschrift Light" w:hAnsi="Bahnschrift Light"/>
          <w:sz w:val="24"/>
          <w:szCs w:val="24"/>
        </w:rPr>
        <w:t xml:space="preserve"> dans la mesure du possible à l’exercice de suivi-évaluation du PND. </w:t>
      </w:r>
      <w:r w:rsidR="00226027" w:rsidRPr="00EE7AF0">
        <w:rPr>
          <w:rFonts w:ascii="Bahnschrift Light" w:hAnsi="Bahnschrift Light"/>
          <w:sz w:val="24"/>
          <w:szCs w:val="24"/>
        </w:rPr>
        <w:t xml:space="preserve">La participation des Nations Unies à la définition du cadre de suivi et d’évaluation du PND facilitera la mise en cohérence des indicateurs de suivi de l’UNDAF 2019-2023 avec ceux du PND. La création d’une plate-forme en ligne, simple d’usage et facile </w:t>
      </w:r>
      <w:r w:rsidR="003923DF" w:rsidRPr="00EE7AF0">
        <w:rPr>
          <w:rFonts w:ascii="Bahnschrift Light" w:hAnsi="Bahnschrift Light"/>
          <w:sz w:val="24"/>
          <w:szCs w:val="24"/>
        </w:rPr>
        <w:t>d’accès, permettra</w:t>
      </w:r>
      <w:r w:rsidR="00226027" w:rsidRPr="00EE7AF0">
        <w:rPr>
          <w:rFonts w:ascii="Bahnschrift Light" w:hAnsi="Bahnschrift Light"/>
          <w:sz w:val="24"/>
          <w:szCs w:val="24"/>
        </w:rPr>
        <w:t xml:space="preserve"> de partager des informations et de faire le suivi des décisions, de manière régulière</w:t>
      </w:r>
      <w:r w:rsidR="0009169A" w:rsidRPr="00EE7AF0">
        <w:rPr>
          <w:rFonts w:ascii="Bahnschrift Light" w:hAnsi="Bahnschrift Light"/>
          <w:sz w:val="24"/>
          <w:szCs w:val="24"/>
        </w:rPr>
        <w:t xml:space="preserve">. </w:t>
      </w:r>
    </w:p>
    <w:p w14:paraId="6C3CB929" w14:textId="4FD056D8" w:rsidR="00102F54" w:rsidRPr="00EE7AF0" w:rsidRDefault="0009169A" w:rsidP="007C5BDC">
      <w:pPr>
        <w:spacing w:line="240" w:lineRule="auto"/>
        <w:jc w:val="both"/>
        <w:rPr>
          <w:rFonts w:ascii="Bahnschrift Light" w:hAnsi="Bahnschrift Light"/>
          <w:sz w:val="24"/>
          <w:szCs w:val="24"/>
        </w:rPr>
      </w:pPr>
      <w:r w:rsidRPr="00EE7AF0">
        <w:rPr>
          <w:rFonts w:ascii="Bahnschrift Light" w:hAnsi="Bahnschrift Light"/>
          <w:sz w:val="24"/>
          <w:szCs w:val="24"/>
        </w:rPr>
        <w:t xml:space="preserve">La ligne de rapportage </w:t>
      </w:r>
      <w:r w:rsidR="00102F54" w:rsidRPr="00EE7AF0">
        <w:rPr>
          <w:rFonts w:ascii="Bahnschrift Light" w:hAnsi="Bahnschrift Light"/>
          <w:sz w:val="24"/>
          <w:szCs w:val="24"/>
        </w:rPr>
        <w:t>GISE, PMT et UNCT</w:t>
      </w:r>
      <w:r w:rsidRPr="00EE7AF0">
        <w:rPr>
          <w:rFonts w:ascii="Bahnschrift Light" w:hAnsi="Bahnschrift Light"/>
          <w:sz w:val="24"/>
          <w:szCs w:val="24"/>
        </w:rPr>
        <w:t xml:space="preserve"> </w:t>
      </w:r>
      <w:r w:rsidR="00102F54" w:rsidRPr="00EE7AF0">
        <w:rPr>
          <w:rFonts w:ascii="Bahnschrift Light" w:hAnsi="Bahnschrift Light"/>
          <w:sz w:val="24"/>
          <w:szCs w:val="24"/>
        </w:rPr>
        <w:t>permettra</w:t>
      </w:r>
      <w:r w:rsidRPr="00EE7AF0">
        <w:rPr>
          <w:rFonts w:ascii="Bahnschrift Light" w:hAnsi="Bahnschrift Light"/>
          <w:sz w:val="24"/>
          <w:szCs w:val="24"/>
        </w:rPr>
        <w:t xml:space="preserve"> d’établir la circulation de l’information entre les différents organes de la mise en œuvre. Le GISE </w:t>
      </w:r>
      <w:r w:rsidR="00102F54" w:rsidRPr="00EE7AF0">
        <w:rPr>
          <w:rFonts w:ascii="Bahnschrift Light" w:hAnsi="Bahnschrift Light"/>
          <w:sz w:val="24"/>
          <w:szCs w:val="24"/>
        </w:rPr>
        <w:t>développera</w:t>
      </w:r>
      <w:r w:rsidRPr="00EE7AF0">
        <w:rPr>
          <w:rFonts w:ascii="Bahnschrift Light" w:hAnsi="Bahnschrift Light"/>
          <w:sz w:val="24"/>
          <w:szCs w:val="24"/>
        </w:rPr>
        <w:t xml:space="preserve"> et </w:t>
      </w:r>
      <w:r w:rsidR="00102F54" w:rsidRPr="00EE7AF0">
        <w:rPr>
          <w:rFonts w:ascii="Bahnschrift Light" w:hAnsi="Bahnschrift Light"/>
          <w:sz w:val="24"/>
          <w:szCs w:val="24"/>
        </w:rPr>
        <w:t>fera</w:t>
      </w:r>
      <w:r w:rsidRPr="00EE7AF0">
        <w:rPr>
          <w:rFonts w:ascii="Bahnschrift Light" w:hAnsi="Bahnschrift Light"/>
          <w:sz w:val="24"/>
          <w:szCs w:val="24"/>
        </w:rPr>
        <w:t xml:space="preserve"> approuver</w:t>
      </w:r>
      <w:r w:rsidR="00102F54" w:rsidRPr="00EE7AF0">
        <w:rPr>
          <w:rFonts w:ascii="Bahnschrift Light" w:hAnsi="Bahnschrift Light"/>
          <w:sz w:val="24"/>
          <w:szCs w:val="24"/>
        </w:rPr>
        <w:t>,</w:t>
      </w:r>
      <w:r w:rsidRPr="00EE7AF0">
        <w:rPr>
          <w:rFonts w:ascii="Bahnschrift Light" w:hAnsi="Bahnschrift Light"/>
          <w:sz w:val="24"/>
          <w:szCs w:val="24"/>
        </w:rPr>
        <w:t xml:space="preserve"> par le PMT et </w:t>
      </w:r>
      <w:r w:rsidR="00102F54" w:rsidRPr="00EE7AF0">
        <w:rPr>
          <w:rFonts w:ascii="Bahnschrift Light" w:hAnsi="Bahnschrift Light"/>
          <w:sz w:val="24"/>
          <w:szCs w:val="24"/>
        </w:rPr>
        <w:t xml:space="preserve">le </w:t>
      </w:r>
      <w:r w:rsidRPr="00EE7AF0">
        <w:rPr>
          <w:rFonts w:ascii="Bahnschrift Light" w:hAnsi="Bahnschrift Light"/>
          <w:sz w:val="24"/>
          <w:szCs w:val="24"/>
        </w:rPr>
        <w:t>Comité de Pilotage Conjoint</w:t>
      </w:r>
      <w:r w:rsidR="00102F54" w:rsidRPr="00EE7AF0">
        <w:rPr>
          <w:rFonts w:ascii="Bahnschrift Light" w:hAnsi="Bahnschrift Light"/>
          <w:sz w:val="24"/>
          <w:szCs w:val="24"/>
        </w:rPr>
        <w:t>,</w:t>
      </w:r>
      <w:r w:rsidRPr="00EE7AF0">
        <w:rPr>
          <w:rFonts w:ascii="Bahnschrift Light" w:hAnsi="Bahnschrift Light"/>
          <w:sz w:val="24"/>
          <w:szCs w:val="24"/>
        </w:rPr>
        <w:t xml:space="preserve"> les outils de </w:t>
      </w:r>
      <w:r w:rsidR="002B0797" w:rsidRPr="00EE7AF0">
        <w:rPr>
          <w:rFonts w:ascii="Bahnschrift Light" w:hAnsi="Bahnschrift Light"/>
          <w:sz w:val="24"/>
          <w:szCs w:val="24"/>
        </w:rPr>
        <w:t>suivi annuel</w:t>
      </w:r>
      <w:r w:rsidRPr="00EE7AF0">
        <w:rPr>
          <w:rFonts w:ascii="Bahnschrift Light" w:hAnsi="Bahnschrift Light"/>
          <w:sz w:val="24"/>
          <w:szCs w:val="24"/>
        </w:rPr>
        <w:t xml:space="preserve"> des progrès vers les résultats escomptés. </w:t>
      </w:r>
      <w:r w:rsidR="00102F54" w:rsidRPr="00EE7AF0">
        <w:rPr>
          <w:rFonts w:ascii="Bahnschrift Light" w:hAnsi="Bahnschrift Light"/>
          <w:sz w:val="24"/>
          <w:szCs w:val="24"/>
        </w:rPr>
        <w:t>Le SNU poursuivra ses efforts en faveur du renforcement des capacités des institutions nationales centrales et sectorielles chargées de produire et de diffuser les informations statistiques dont l’ISTEEBU afin qu’elles puissent contribuer activement à la mise en œuvre de l’UNDAF et du PND.</w:t>
      </w:r>
    </w:p>
    <w:p w14:paraId="1935477E" w14:textId="2A078D36" w:rsidR="009F25E4" w:rsidRPr="00EE7AF0" w:rsidRDefault="009F25E4" w:rsidP="006B307B">
      <w:pPr>
        <w:spacing w:line="240" w:lineRule="auto"/>
        <w:jc w:val="both"/>
        <w:rPr>
          <w:rFonts w:ascii="Bahnschrift Light" w:hAnsi="Bahnschrift Light"/>
          <w:sz w:val="24"/>
          <w:szCs w:val="24"/>
        </w:rPr>
      </w:pPr>
      <w:r w:rsidRPr="00EE7AF0">
        <w:rPr>
          <w:rFonts w:ascii="Bahnschrift Light" w:hAnsi="Bahnschrift Light"/>
          <w:sz w:val="24"/>
          <w:szCs w:val="24"/>
        </w:rPr>
        <w:t>Le suivi des progrès en matière de résultats se fera en utilisant les indicateurs définis dans la matrice des résultats et conformément au plan de S &amp; E élaboré à cet effet. . Les données utilisées pour les indicateurs de résultats seront, en grande partie, tirées des sources nationales. Comme ces données servent principalement à mesurer les résultats nationaux, le suivi et l’évaluation des contributions propres aux SNU se fera uniquement au niveau des résultats, pour lesquels des indicateurs ont été spécifiquement développés</w:t>
      </w:r>
    </w:p>
    <w:p w14:paraId="2899C23F" w14:textId="633110C0" w:rsidR="00671178" w:rsidRPr="00EE7AF0" w:rsidRDefault="00671178" w:rsidP="006B307B">
      <w:pPr>
        <w:spacing w:line="240" w:lineRule="auto"/>
        <w:jc w:val="both"/>
        <w:rPr>
          <w:rFonts w:ascii="Bahnschrift Light" w:hAnsi="Bahnschrift Light"/>
          <w:sz w:val="24"/>
          <w:szCs w:val="24"/>
        </w:rPr>
      </w:pPr>
      <w:r w:rsidRPr="00EE7AF0">
        <w:rPr>
          <w:rFonts w:ascii="Bahnschrift Light" w:hAnsi="Bahnschrift Light"/>
          <w:sz w:val="24"/>
          <w:szCs w:val="24"/>
        </w:rPr>
        <w:t>Afin d'évaluer l'impact plus large des contributions du SNU au développement socio-économique du Burundi un certain nombre d'indicateurs d'impact liés aux ODD seront également élaborés. Pour chaque indicateur de résultat dans la matrice des résultats, une note technique sera élaborée avec une description détaillée de l'indicateur, sa raison d'être, la nature, la fréquence et la source des données qui devront être collectées.</w:t>
      </w:r>
    </w:p>
    <w:p w14:paraId="64E7DA51" w14:textId="2B720291" w:rsidR="00E7406A" w:rsidRPr="00EE7AF0" w:rsidRDefault="00671178" w:rsidP="00F119FF">
      <w:pPr>
        <w:spacing w:line="240" w:lineRule="auto"/>
        <w:jc w:val="both"/>
        <w:rPr>
          <w:rFonts w:ascii="Bahnschrift Light" w:hAnsi="Bahnschrift Light"/>
          <w:sz w:val="24"/>
          <w:szCs w:val="24"/>
        </w:rPr>
      </w:pPr>
      <w:r w:rsidRPr="00EE7AF0">
        <w:rPr>
          <w:rFonts w:ascii="Bahnschrift Light" w:hAnsi="Bahnschrift Light"/>
          <w:sz w:val="24"/>
          <w:szCs w:val="24"/>
        </w:rPr>
        <w:t xml:space="preserve">Elle précisera également quel organisme des Nations Unies sera chargée de collecter les données, de préparer un rapport, en indiquant notamment le taux de livraison financière.  </w:t>
      </w:r>
      <w:r w:rsidR="001B6E92" w:rsidRPr="00EE7AF0">
        <w:rPr>
          <w:rFonts w:ascii="Bahnschrift Light" w:hAnsi="Bahnschrift Light"/>
          <w:sz w:val="24"/>
          <w:szCs w:val="24"/>
        </w:rPr>
        <w:t xml:space="preserve">Le </w:t>
      </w:r>
      <w:r w:rsidRPr="00EE7AF0">
        <w:rPr>
          <w:rFonts w:ascii="Bahnschrift Light" w:hAnsi="Bahnschrift Light"/>
          <w:sz w:val="24"/>
          <w:szCs w:val="24"/>
        </w:rPr>
        <w:t>statut</w:t>
      </w:r>
      <w:r w:rsidR="001B6E92" w:rsidRPr="00EE7AF0">
        <w:rPr>
          <w:rFonts w:ascii="Bahnschrift Light" w:hAnsi="Bahnschrift Light"/>
          <w:sz w:val="24"/>
          <w:szCs w:val="24"/>
        </w:rPr>
        <w:t xml:space="preserve"> de</w:t>
      </w:r>
      <w:r w:rsidRPr="00EE7AF0">
        <w:rPr>
          <w:rFonts w:ascii="Bahnschrift Light" w:hAnsi="Bahnschrift Light"/>
          <w:sz w:val="24"/>
          <w:szCs w:val="24"/>
        </w:rPr>
        <w:t xml:space="preserve"> chaque </w:t>
      </w:r>
      <w:r w:rsidR="001B6E92" w:rsidRPr="00EE7AF0">
        <w:rPr>
          <w:rFonts w:ascii="Bahnschrift Light" w:hAnsi="Bahnschrift Light"/>
          <w:sz w:val="24"/>
          <w:szCs w:val="24"/>
        </w:rPr>
        <w:t>indicateur sera complété par un résumé na</w:t>
      </w:r>
      <w:r w:rsidRPr="00EE7AF0">
        <w:rPr>
          <w:rFonts w:ascii="Bahnschrift Light" w:hAnsi="Bahnschrift Light"/>
          <w:sz w:val="24"/>
          <w:szCs w:val="24"/>
        </w:rPr>
        <w:t xml:space="preserve">rratif analytique au niveau </w:t>
      </w:r>
      <w:r w:rsidR="003923DF" w:rsidRPr="00EE7AF0">
        <w:rPr>
          <w:rFonts w:ascii="Bahnschrift Light" w:hAnsi="Bahnschrift Light"/>
          <w:sz w:val="24"/>
          <w:szCs w:val="24"/>
        </w:rPr>
        <w:t>du groupe</w:t>
      </w:r>
      <w:r w:rsidRPr="00EE7AF0">
        <w:rPr>
          <w:rFonts w:ascii="Bahnschrift Light" w:hAnsi="Bahnschrift Light"/>
          <w:sz w:val="24"/>
          <w:szCs w:val="24"/>
        </w:rPr>
        <w:t xml:space="preserve"> Effet</w:t>
      </w:r>
      <w:r w:rsidR="001B6E92" w:rsidRPr="00EE7AF0">
        <w:rPr>
          <w:rFonts w:ascii="Bahnschrift Light" w:hAnsi="Bahnschrift Light"/>
          <w:sz w:val="24"/>
          <w:szCs w:val="24"/>
        </w:rPr>
        <w:t xml:space="preserve"> qui décrit les progrès par rapport aux </w:t>
      </w:r>
      <w:r w:rsidR="001B6E92" w:rsidRPr="00EE7AF0">
        <w:rPr>
          <w:rFonts w:ascii="Bahnschrift Light" w:hAnsi="Bahnschrift Light"/>
          <w:sz w:val="24"/>
          <w:szCs w:val="24"/>
        </w:rPr>
        <w:lastRenderedPageBreak/>
        <w:t xml:space="preserve">résultats attendus </w:t>
      </w:r>
      <w:r w:rsidR="00027D4A" w:rsidRPr="00EE7AF0">
        <w:rPr>
          <w:rFonts w:ascii="Bahnschrift Light" w:hAnsi="Bahnschrift Light"/>
          <w:sz w:val="24"/>
          <w:szCs w:val="24"/>
        </w:rPr>
        <w:t>en tenant compte du niveau de l'intégration de thèmes transversaux dans les activités de programmation et de décaissement financier</w:t>
      </w:r>
      <w:r w:rsidR="006B307B" w:rsidRPr="00EE7AF0">
        <w:rPr>
          <w:rFonts w:ascii="Bahnschrift Light" w:hAnsi="Bahnschrift Light"/>
          <w:sz w:val="24"/>
          <w:szCs w:val="24"/>
        </w:rPr>
        <w:t>.</w:t>
      </w:r>
    </w:p>
    <w:p w14:paraId="12E6DDB6" w14:textId="686E91A8" w:rsidR="00027D4A" w:rsidRPr="00EE7AF0" w:rsidRDefault="00027D4A" w:rsidP="00027D4A">
      <w:pPr>
        <w:ind w:right="565"/>
        <w:jc w:val="both"/>
        <w:rPr>
          <w:rFonts w:ascii="Bahnschrift Light" w:hAnsi="Bahnschrift Light"/>
          <w:sz w:val="24"/>
          <w:szCs w:val="24"/>
        </w:rPr>
      </w:pPr>
      <w:r w:rsidRPr="00EE7AF0">
        <w:rPr>
          <w:rFonts w:ascii="Bahnschrift Light" w:hAnsi="Bahnschrift Light"/>
          <w:sz w:val="24"/>
          <w:szCs w:val="24"/>
        </w:rPr>
        <w:t>Le schéma ci-dessous résume le processus de suivi-</w:t>
      </w:r>
      <w:r w:rsidR="003923DF" w:rsidRPr="00EE7AF0">
        <w:rPr>
          <w:rFonts w:ascii="Bahnschrift Light" w:hAnsi="Bahnschrift Light"/>
          <w:sz w:val="24"/>
          <w:szCs w:val="24"/>
        </w:rPr>
        <w:t>évaluation :</w:t>
      </w:r>
    </w:p>
    <w:p w14:paraId="4942D19C" w14:textId="2B64B311" w:rsidR="001B6E92" w:rsidRPr="00EE7AF0" w:rsidRDefault="000F2EEF" w:rsidP="007C5BDC">
      <w:pPr>
        <w:spacing w:line="240" w:lineRule="auto"/>
        <w:ind w:right="565"/>
        <w:jc w:val="both"/>
        <w:rPr>
          <w:rFonts w:ascii="Bahnschrift Light" w:hAnsi="Bahnschrift Light"/>
          <w:sz w:val="24"/>
          <w:szCs w:val="24"/>
        </w:rPr>
      </w:pPr>
      <w:r w:rsidRPr="00EE7AF0">
        <w:rPr>
          <w:rFonts w:ascii="Bahnschrift Light" w:hAnsi="Bahnschrift Light"/>
          <w:noProof/>
          <w:sz w:val="24"/>
          <w:szCs w:val="24"/>
          <w:lang w:eastAsia="fr-FR"/>
        </w:rPr>
        <w:drawing>
          <wp:inline distT="0" distB="0" distL="0" distR="0" wp14:anchorId="3388CDB3" wp14:editId="1AB7C413">
            <wp:extent cx="6507480" cy="822960"/>
            <wp:effectExtent l="19050" t="0" r="45720" b="0"/>
            <wp:docPr id="51"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79EE54F" w14:textId="528EE621" w:rsidR="00027D4A" w:rsidRPr="00EE7AF0" w:rsidRDefault="00027D4A" w:rsidP="007C5BDC">
      <w:pPr>
        <w:spacing w:line="240" w:lineRule="auto"/>
        <w:jc w:val="both"/>
        <w:rPr>
          <w:rFonts w:ascii="Bahnschrift Light" w:hAnsi="Bahnschrift Light"/>
          <w:sz w:val="24"/>
          <w:szCs w:val="24"/>
        </w:rPr>
      </w:pPr>
      <w:r w:rsidRPr="00EE7AF0">
        <w:rPr>
          <w:rFonts w:ascii="Bahnschrift Light" w:hAnsi="Bahnschrift Light"/>
          <w:sz w:val="24"/>
          <w:szCs w:val="24"/>
        </w:rPr>
        <w:t xml:space="preserve">Le Groupe Technique Conjoint (GTC) </w:t>
      </w:r>
      <w:r w:rsidR="00680CDE" w:rsidRPr="00EE7AF0">
        <w:rPr>
          <w:rFonts w:ascii="Bahnschrift Light" w:hAnsi="Bahnschrift Light"/>
          <w:sz w:val="24"/>
          <w:szCs w:val="24"/>
        </w:rPr>
        <w:t>sera chargé du</w:t>
      </w:r>
      <w:r w:rsidRPr="00EE7AF0">
        <w:rPr>
          <w:rFonts w:ascii="Bahnschrift Light" w:hAnsi="Bahnschrift Light"/>
          <w:sz w:val="24"/>
          <w:szCs w:val="24"/>
        </w:rPr>
        <w:t xml:space="preserve"> suivi de la mise en œuvre </w:t>
      </w:r>
      <w:r w:rsidR="00680CDE" w:rsidRPr="00EE7AF0">
        <w:rPr>
          <w:rFonts w:ascii="Bahnschrift Light" w:hAnsi="Bahnschrift Light"/>
          <w:sz w:val="24"/>
          <w:szCs w:val="24"/>
        </w:rPr>
        <w:t xml:space="preserve">opérationnelle de l’UNDAF </w:t>
      </w:r>
      <w:r w:rsidRPr="00EE7AF0">
        <w:rPr>
          <w:rFonts w:ascii="Bahnschrift Light" w:hAnsi="Bahnschrift Light"/>
          <w:sz w:val="24"/>
          <w:szCs w:val="24"/>
        </w:rPr>
        <w:t xml:space="preserve">au </w:t>
      </w:r>
      <w:r w:rsidR="003923DF" w:rsidRPr="00EE7AF0">
        <w:rPr>
          <w:rFonts w:ascii="Bahnschrift Light" w:hAnsi="Bahnschrift Light"/>
          <w:sz w:val="24"/>
          <w:szCs w:val="24"/>
        </w:rPr>
        <w:t>niveau de</w:t>
      </w:r>
      <w:r w:rsidRPr="00EE7AF0">
        <w:rPr>
          <w:rFonts w:ascii="Bahnschrift Light" w:hAnsi="Bahnschrift Light"/>
          <w:sz w:val="24"/>
          <w:szCs w:val="24"/>
        </w:rPr>
        <w:t xml:space="preserve"> chaque effet.   </w:t>
      </w:r>
      <w:r w:rsidR="00680CDE" w:rsidRPr="00EE7AF0">
        <w:rPr>
          <w:rFonts w:ascii="Bahnschrift Light" w:hAnsi="Bahnschrift Light"/>
          <w:sz w:val="24"/>
          <w:szCs w:val="24"/>
        </w:rPr>
        <w:t xml:space="preserve">Il sera redynamisé et sera responsables du suivi de la collecte </w:t>
      </w:r>
      <w:r w:rsidR="003923DF" w:rsidRPr="00EE7AF0">
        <w:rPr>
          <w:rFonts w:ascii="Bahnschrift Light" w:hAnsi="Bahnschrift Light"/>
          <w:sz w:val="24"/>
          <w:szCs w:val="24"/>
        </w:rPr>
        <w:t>des données</w:t>
      </w:r>
      <w:r w:rsidR="00680CDE" w:rsidRPr="00EE7AF0">
        <w:rPr>
          <w:rFonts w:ascii="Bahnschrift Light" w:hAnsi="Bahnschrift Light"/>
          <w:sz w:val="24"/>
          <w:szCs w:val="24"/>
        </w:rPr>
        <w:t xml:space="preserve"> (i) de la mise en œuvre des activités (coûts</w:t>
      </w:r>
      <w:r w:rsidR="00706D5D" w:rsidRPr="00EE7AF0">
        <w:rPr>
          <w:rFonts w:ascii="Bahnschrift Light" w:hAnsi="Bahnschrift Light"/>
          <w:sz w:val="24"/>
          <w:szCs w:val="24"/>
        </w:rPr>
        <w:t xml:space="preserve">, durées et niveau d’exécution), </w:t>
      </w:r>
      <w:r w:rsidR="00680CDE" w:rsidRPr="00EE7AF0">
        <w:rPr>
          <w:rFonts w:ascii="Bahnschrift Light" w:hAnsi="Bahnschrift Light"/>
          <w:sz w:val="24"/>
          <w:szCs w:val="24"/>
        </w:rPr>
        <w:t xml:space="preserve">(ii) </w:t>
      </w:r>
      <w:r w:rsidR="00706D5D" w:rsidRPr="00EE7AF0">
        <w:rPr>
          <w:rFonts w:ascii="Bahnschrift Light" w:hAnsi="Bahnschrift Light"/>
          <w:sz w:val="24"/>
          <w:szCs w:val="24"/>
        </w:rPr>
        <w:t xml:space="preserve">d’analyse des statuts </w:t>
      </w:r>
      <w:r w:rsidR="003923DF" w:rsidRPr="00EE7AF0">
        <w:rPr>
          <w:rFonts w:ascii="Bahnschrift Light" w:hAnsi="Bahnschrift Light"/>
          <w:sz w:val="24"/>
          <w:szCs w:val="24"/>
        </w:rPr>
        <w:t>des indicateurs</w:t>
      </w:r>
      <w:r w:rsidR="00680CDE" w:rsidRPr="00EE7AF0">
        <w:rPr>
          <w:rFonts w:ascii="Bahnschrift Light" w:hAnsi="Bahnschrift Light"/>
          <w:sz w:val="24"/>
          <w:szCs w:val="24"/>
        </w:rPr>
        <w:t xml:space="preserve"> au niveau des résultats (Produits et Effets) et de </w:t>
      </w:r>
      <w:r w:rsidR="00706D5D" w:rsidRPr="00EE7AF0">
        <w:rPr>
          <w:rFonts w:ascii="Bahnschrift Light" w:hAnsi="Bahnschrift Light"/>
          <w:sz w:val="24"/>
          <w:szCs w:val="24"/>
        </w:rPr>
        <w:t xml:space="preserve">iii) </w:t>
      </w:r>
      <w:r w:rsidR="00680CDE" w:rsidRPr="00EE7AF0">
        <w:rPr>
          <w:rFonts w:ascii="Bahnschrift Light" w:hAnsi="Bahnschrift Light"/>
          <w:sz w:val="24"/>
          <w:szCs w:val="24"/>
        </w:rPr>
        <w:t>produire des rapports annuels sur le niveau d’atteinte des résultats</w:t>
      </w:r>
      <w:r w:rsidR="00706D5D" w:rsidRPr="00EE7AF0">
        <w:rPr>
          <w:rFonts w:ascii="Bahnschrift Light" w:hAnsi="Bahnschrift Light"/>
          <w:sz w:val="24"/>
          <w:szCs w:val="24"/>
        </w:rPr>
        <w:t xml:space="preserve"> stratégiques</w:t>
      </w:r>
      <w:r w:rsidR="00680CDE" w:rsidRPr="00EE7AF0">
        <w:rPr>
          <w:rFonts w:ascii="Bahnschrift Light" w:hAnsi="Bahnschrift Light"/>
          <w:sz w:val="24"/>
          <w:szCs w:val="24"/>
        </w:rPr>
        <w:t>.</w:t>
      </w:r>
    </w:p>
    <w:p w14:paraId="52211020" w14:textId="2781FAEA" w:rsidR="00706D5D" w:rsidRPr="00EE7AF0" w:rsidRDefault="00706D5D" w:rsidP="007C5BDC">
      <w:pPr>
        <w:spacing w:line="240" w:lineRule="auto"/>
        <w:jc w:val="both"/>
        <w:rPr>
          <w:rFonts w:ascii="Bahnschrift Light" w:hAnsi="Bahnschrift Light"/>
          <w:sz w:val="24"/>
          <w:szCs w:val="24"/>
        </w:rPr>
      </w:pPr>
      <w:r w:rsidRPr="00EE7AF0">
        <w:rPr>
          <w:rFonts w:ascii="Bahnschrift Light" w:hAnsi="Bahnschrift Light"/>
          <w:sz w:val="24"/>
          <w:szCs w:val="24"/>
        </w:rPr>
        <w:t xml:space="preserve">Les structures nationales de production, d’élaboration et de diffusion de l’information statistique seront renforcées afin qu’elles puissent fournir, en temps </w:t>
      </w:r>
      <w:r w:rsidR="003923DF" w:rsidRPr="00EE7AF0">
        <w:rPr>
          <w:rFonts w:ascii="Bahnschrift Light" w:hAnsi="Bahnschrift Light"/>
          <w:sz w:val="24"/>
          <w:szCs w:val="24"/>
        </w:rPr>
        <w:t>utile, les</w:t>
      </w:r>
      <w:r w:rsidRPr="00EE7AF0">
        <w:rPr>
          <w:rFonts w:ascii="Bahnschrift Light" w:hAnsi="Bahnschrift Light"/>
          <w:sz w:val="24"/>
          <w:szCs w:val="24"/>
        </w:rPr>
        <w:t xml:space="preserve"> données nécessaires au suivi de la mise œuvre du PND et de l’UNDAF et leurs Cadre de Suivi-évaluation.</w:t>
      </w:r>
    </w:p>
    <w:p w14:paraId="3E8EA2CE" w14:textId="1DD527CA" w:rsidR="008F18B8" w:rsidRPr="00EE7AF0" w:rsidRDefault="001B6E92" w:rsidP="008F18B8">
      <w:pPr>
        <w:spacing w:line="240" w:lineRule="auto"/>
        <w:ind w:right="-24"/>
        <w:jc w:val="both"/>
        <w:rPr>
          <w:rFonts w:ascii="Bahnschrift Light" w:hAnsi="Bahnschrift Light"/>
          <w:sz w:val="24"/>
          <w:szCs w:val="24"/>
        </w:rPr>
      </w:pPr>
      <w:r w:rsidRPr="00EE7AF0">
        <w:rPr>
          <w:rFonts w:ascii="Bahnschrift Light" w:hAnsi="Bahnschrift Light"/>
          <w:sz w:val="24"/>
          <w:szCs w:val="24"/>
        </w:rPr>
        <w:t xml:space="preserve">La collaboration entre le Bureau du Coordonnateur Résident et le GISE sera renforcée pour permettre </w:t>
      </w:r>
      <w:r w:rsidR="00227D00" w:rsidRPr="00EE7AF0">
        <w:rPr>
          <w:rFonts w:ascii="Bahnschrift Light" w:hAnsi="Bahnschrift Light"/>
          <w:sz w:val="24"/>
          <w:szCs w:val="24"/>
        </w:rPr>
        <w:t>de</w:t>
      </w:r>
      <w:r w:rsidR="00327741" w:rsidRPr="00EE7AF0">
        <w:rPr>
          <w:rFonts w:ascii="Bahnschrift Light" w:hAnsi="Bahnschrift Light"/>
          <w:sz w:val="24"/>
          <w:szCs w:val="24"/>
        </w:rPr>
        <w:t xml:space="preserve"> : i) m</w:t>
      </w:r>
      <w:r w:rsidRPr="00EE7AF0">
        <w:rPr>
          <w:rFonts w:ascii="Bahnschrift Light" w:hAnsi="Bahnschrift Light"/>
          <w:sz w:val="24"/>
          <w:szCs w:val="24"/>
        </w:rPr>
        <w:t>ettre à jour les outils de suivi et d’évaluation disp</w:t>
      </w:r>
      <w:r w:rsidR="008F18B8" w:rsidRPr="00EE7AF0">
        <w:rPr>
          <w:rFonts w:ascii="Bahnschrift Light" w:hAnsi="Bahnschrift Light"/>
          <w:sz w:val="24"/>
          <w:szCs w:val="24"/>
        </w:rPr>
        <w:t>onibles pour utilisation par le Groupe Technique Conjoint</w:t>
      </w:r>
      <w:r w:rsidRPr="00EE7AF0">
        <w:rPr>
          <w:rFonts w:ascii="Bahnschrift Light" w:hAnsi="Bahnschrift Light"/>
          <w:sz w:val="24"/>
          <w:szCs w:val="24"/>
        </w:rPr>
        <w:t xml:space="preserve"> de mise en </w:t>
      </w:r>
      <w:r w:rsidR="00D750B2" w:rsidRPr="00EE7AF0">
        <w:rPr>
          <w:rFonts w:ascii="Bahnschrift Light" w:hAnsi="Bahnschrift Light"/>
          <w:sz w:val="24"/>
          <w:szCs w:val="24"/>
        </w:rPr>
        <w:t>œuvre</w:t>
      </w:r>
      <w:r w:rsidR="00327741" w:rsidRPr="00EE7AF0">
        <w:rPr>
          <w:rFonts w:ascii="Bahnschrift Light" w:hAnsi="Bahnschrift Light"/>
          <w:sz w:val="24"/>
          <w:szCs w:val="24"/>
        </w:rPr>
        <w:t> ;  ii) é</w:t>
      </w:r>
      <w:r w:rsidRPr="00EE7AF0">
        <w:rPr>
          <w:rFonts w:ascii="Bahnschrift Light" w:hAnsi="Bahnschrift Light"/>
          <w:sz w:val="24"/>
          <w:szCs w:val="24"/>
        </w:rPr>
        <w:t xml:space="preserve">laborer un plan de suivi et d’évaluation </w:t>
      </w:r>
      <w:r w:rsidR="008F18B8" w:rsidRPr="00EE7AF0">
        <w:rPr>
          <w:rFonts w:ascii="Bahnschrift Light" w:hAnsi="Bahnschrift Light"/>
          <w:sz w:val="24"/>
          <w:szCs w:val="24"/>
        </w:rPr>
        <w:t xml:space="preserve">détaillé </w:t>
      </w:r>
      <w:r w:rsidRPr="00EE7AF0">
        <w:rPr>
          <w:rFonts w:ascii="Bahnschrift Light" w:hAnsi="Bahnschrift Light"/>
          <w:sz w:val="24"/>
          <w:szCs w:val="24"/>
        </w:rPr>
        <w:t xml:space="preserve"> </w:t>
      </w:r>
      <w:r w:rsidR="008F18B8" w:rsidRPr="00EE7AF0">
        <w:rPr>
          <w:rFonts w:ascii="Bahnschrift Light" w:hAnsi="Bahnschrift Light"/>
          <w:sz w:val="24"/>
          <w:szCs w:val="24"/>
        </w:rPr>
        <w:t>précisant clairement les besoins en terme de de collecte de données</w:t>
      </w:r>
      <w:r w:rsidRPr="00EE7AF0">
        <w:rPr>
          <w:rFonts w:ascii="Bahnschrift Light" w:hAnsi="Bahnschrift Light"/>
          <w:sz w:val="24"/>
          <w:szCs w:val="24"/>
        </w:rPr>
        <w:t xml:space="preserve"> en appui aux </w:t>
      </w:r>
      <w:r w:rsidR="008F18B8" w:rsidRPr="00EE7AF0">
        <w:rPr>
          <w:rFonts w:ascii="Bahnschrift Light" w:hAnsi="Bahnschrift Light"/>
          <w:sz w:val="24"/>
          <w:szCs w:val="24"/>
        </w:rPr>
        <w:t xml:space="preserve">différentes </w:t>
      </w:r>
      <w:r w:rsidRPr="00EE7AF0">
        <w:rPr>
          <w:rFonts w:ascii="Bahnschrift Light" w:hAnsi="Bahnschrift Light"/>
          <w:sz w:val="24"/>
          <w:szCs w:val="24"/>
        </w:rPr>
        <w:t xml:space="preserve">revues </w:t>
      </w:r>
      <w:r w:rsidR="008F18B8" w:rsidRPr="00EE7AF0">
        <w:rPr>
          <w:rFonts w:ascii="Bahnschrift Light" w:hAnsi="Bahnschrift Light"/>
          <w:sz w:val="24"/>
          <w:szCs w:val="24"/>
        </w:rPr>
        <w:t>de</w:t>
      </w:r>
      <w:r w:rsidRPr="00EE7AF0">
        <w:rPr>
          <w:rFonts w:ascii="Bahnschrift Light" w:hAnsi="Bahnschrift Light"/>
          <w:sz w:val="24"/>
          <w:szCs w:val="24"/>
        </w:rPr>
        <w:t xml:space="preserve"> l’UNDAF</w:t>
      </w:r>
      <w:r w:rsidR="00327741" w:rsidRPr="00EE7AF0">
        <w:rPr>
          <w:rFonts w:ascii="Bahnschrift Light" w:hAnsi="Bahnschrift Light"/>
          <w:sz w:val="24"/>
          <w:szCs w:val="24"/>
        </w:rPr>
        <w:t>; iii) a</w:t>
      </w:r>
      <w:r w:rsidRPr="00EE7AF0">
        <w:rPr>
          <w:rFonts w:ascii="Bahnschrift Light" w:hAnsi="Bahnschrift Light"/>
          <w:sz w:val="24"/>
          <w:szCs w:val="24"/>
        </w:rPr>
        <w:t xml:space="preserve">nimer </w:t>
      </w:r>
      <w:r w:rsidR="008F18B8" w:rsidRPr="00EE7AF0">
        <w:rPr>
          <w:rFonts w:ascii="Bahnschrift Light" w:hAnsi="Bahnschrift Light"/>
          <w:sz w:val="24"/>
          <w:szCs w:val="24"/>
        </w:rPr>
        <w:t>des séances de mise à niveau en suivi-évaluation aux membres des</w:t>
      </w:r>
      <w:r w:rsidRPr="00EE7AF0">
        <w:rPr>
          <w:rFonts w:ascii="Bahnschrift Light" w:hAnsi="Bahnschrift Light"/>
          <w:sz w:val="24"/>
          <w:szCs w:val="24"/>
        </w:rPr>
        <w:t xml:space="preserve"> </w:t>
      </w:r>
      <w:r w:rsidR="008F18B8" w:rsidRPr="00EE7AF0">
        <w:rPr>
          <w:rFonts w:ascii="Bahnschrift Light" w:hAnsi="Bahnschrift Light"/>
          <w:sz w:val="24"/>
          <w:szCs w:val="24"/>
        </w:rPr>
        <w:t xml:space="preserve">différents groupes  de suivi de l’UNDAF et </w:t>
      </w:r>
      <w:r w:rsidRPr="00EE7AF0">
        <w:rPr>
          <w:rFonts w:ascii="Bahnschrift Light" w:hAnsi="Bahnschrift Light"/>
          <w:sz w:val="24"/>
          <w:szCs w:val="24"/>
        </w:rPr>
        <w:t>des chargés de Programmes SNU e</w:t>
      </w:r>
      <w:r w:rsidR="00327741" w:rsidRPr="00EE7AF0">
        <w:rPr>
          <w:rFonts w:ascii="Bahnschrift Light" w:hAnsi="Bahnschrift Light"/>
          <w:sz w:val="24"/>
          <w:szCs w:val="24"/>
        </w:rPr>
        <w:t>t des Institutions Nationales </w:t>
      </w:r>
      <w:r w:rsidR="008F18B8" w:rsidRPr="00EE7AF0">
        <w:rPr>
          <w:rFonts w:ascii="Bahnschrift Light" w:hAnsi="Bahnschrift Light"/>
          <w:sz w:val="24"/>
          <w:szCs w:val="24"/>
        </w:rPr>
        <w:t>en cas de besoin</w:t>
      </w:r>
      <w:r w:rsidR="00327741" w:rsidRPr="00EE7AF0">
        <w:rPr>
          <w:rFonts w:ascii="Bahnschrift Light" w:hAnsi="Bahnschrift Light"/>
          <w:sz w:val="24"/>
          <w:szCs w:val="24"/>
        </w:rPr>
        <w:t>; iv) f</w:t>
      </w:r>
      <w:r w:rsidRPr="00EE7AF0">
        <w:rPr>
          <w:rFonts w:ascii="Bahnschrift Light" w:hAnsi="Bahnschrift Light"/>
          <w:sz w:val="24"/>
          <w:szCs w:val="24"/>
        </w:rPr>
        <w:t xml:space="preserve">aciliter la communication et la collaboration entre les structures nationales pour la collecte et </w:t>
      </w:r>
      <w:r w:rsidR="008F18B8" w:rsidRPr="00EE7AF0">
        <w:rPr>
          <w:rFonts w:ascii="Bahnschrift Light" w:hAnsi="Bahnschrift Light"/>
          <w:sz w:val="24"/>
          <w:szCs w:val="24"/>
        </w:rPr>
        <w:t xml:space="preserve">la </w:t>
      </w:r>
      <w:r w:rsidRPr="00EE7AF0">
        <w:rPr>
          <w:rFonts w:ascii="Bahnschrift Light" w:hAnsi="Bahnschrift Light"/>
          <w:sz w:val="24"/>
          <w:szCs w:val="24"/>
        </w:rPr>
        <w:t xml:space="preserve">transmission des données aux Comités Techniques Conjoints de mise en </w:t>
      </w:r>
      <w:r w:rsidR="00D750B2" w:rsidRPr="00EE7AF0">
        <w:rPr>
          <w:rFonts w:ascii="Bahnschrift Light" w:hAnsi="Bahnschrift Light"/>
          <w:sz w:val="24"/>
          <w:szCs w:val="24"/>
        </w:rPr>
        <w:t>œuvre</w:t>
      </w:r>
      <w:r w:rsidR="00327741" w:rsidRPr="00EE7AF0">
        <w:rPr>
          <w:rFonts w:ascii="Bahnschrift Light" w:hAnsi="Bahnschrift Light"/>
          <w:sz w:val="24"/>
          <w:szCs w:val="24"/>
        </w:rPr>
        <w:t xml:space="preserve"> et v) f</w:t>
      </w:r>
      <w:r w:rsidR="001E3EBB" w:rsidRPr="00EE7AF0">
        <w:rPr>
          <w:rFonts w:ascii="Bahnschrift Light" w:hAnsi="Bahnschrift Light"/>
          <w:sz w:val="24"/>
          <w:szCs w:val="24"/>
        </w:rPr>
        <w:t xml:space="preserve">aciliter </w:t>
      </w:r>
      <w:r w:rsidR="008F18B8" w:rsidRPr="00EE7AF0">
        <w:rPr>
          <w:rFonts w:ascii="Bahnschrift Light" w:hAnsi="Bahnschrift Light"/>
          <w:sz w:val="24"/>
          <w:szCs w:val="24"/>
        </w:rPr>
        <w:t>les différentes revues et évaluation finale</w:t>
      </w:r>
      <w:r w:rsidR="001E3EBB" w:rsidRPr="00EE7AF0">
        <w:rPr>
          <w:rFonts w:ascii="Bahnschrift Light" w:hAnsi="Bahnschrift Light"/>
          <w:sz w:val="24"/>
          <w:szCs w:val="24"/>
        </w:rPr>
        <w:t xml:space="preserve"> </w:t>
      </w:r>
      <w:r w:rsidRPr="00EE7AF0">
        <w:rPr>
          <w:rFonts w:ascii="Bahnschrift Light" w:hAnsi="Bahnschrift Light"/>
          <w:sz w:val="24"/>
          <w:szCs w:val="24"/>
        </w:rPr>
        <w:t>de l’UNDAF.</w:t>
      </w:r>
    </w:p>
    <w:p w14:paraId="4D1E64EB" w14:textId="43C66A40" w:rsidR="001B6E92" w:rsidRPr="00EE7AF0" w:rsidRDefault="001B6E92" w:rsidP="008F18B8">
      <w:pPr>
        <w:spacing w:line="240" w:lineRule="auto"/>
        <w:ind w:right="-24"/>
        <w:jc w:val="both"/>
        <w:rPr>
          <w:rFonts w:ascii="Bahnschrift Light" w:hAnsi="Bahnschrift Light"/>
          <w:sz w:val="24"/>
          <w:szCs w:val="24"/>
        </w:rPr>
      </w:pPr>
      <w:r w:rsidRPr="00EE7AF0">
        <w:rPr>
          <w:rFonts w:ascii="Bahnschrift Light" w:hAnsi="Bahnschrift Light"/>
          <w:sz w:val="24"/>
          <w:szCs w:val="24"/>
        </w:rPr>
        <w:t>La revue annuelle visera l’examen</w:t>
      </w:r>
      <w:r w:rsidR="002E5393" w:rsidRPr="00EE7AF0">
        <w:rPr>
          <w:rFonts w:ascii="Bahnschrift Light" w:hAnsi="Bahnschrift Light"/>
          <w:sz w:val="24"/>
          <w:szCs w:val="24"/>
        </w:rPr>
        <w:t>,</w:t>
      </w:r>
      <w:r w:rsidRPr="00EE7AF0">
        <w:rPr>
          <w:rFonts w:ascii="Bahnschrift Light" w:hAnsi="Bahnschrift Light"/>
          <w:sz w:val="24"/>
          <w:szCs w:val="24"/>
        </w:rPr>
        <w:t xml:space="preserve"> par le Comité de Pilotage Conjoint (Gouvernement et Système des Nations Unies) des progrè</w:t>
      </w:r>
      <w:r w:rsidR="002E5393" w:rsidRPr="00EE7AF0">
        <w:rPr>
          <w:rFonts w:ascii="Bahnschrift Light" w:hAnsi="Bahnschrift Light"/>
          <w:sz w:val="24"/>
          <w:szCs w:val="24"/>
        </w:rPr>
        <w:t>s vers l’atteinte des résultats du Plan d’Action Conjoint de l’UNDAF en cours d’</w:t>
      </w:r>
      <w:r w:rsidR="003923DF" w:rsidRPr="00EE7AF0">
        <w:rPr>
          <w:rFonts w:ascii="Bahnschrift Light" w:hAnsi="Bahnschrift Light"/>
          <w:sz w:val="24"/>
          <w:szCs w:val="24"/>
        </w:rPr>
        <w:t>exécution</w:t>
      </w:r>
      <w:r w:rsidRPr="00EE7AF0">
        <w:rPr>
          <w:rFonts w:ascii="Bahnschrift Light" w:hAnsi="Bahnschrift Light"/>
          <w:sz w:val="24"/>
          <w:szCs w:val="24"/>
        </w:rPr>
        <w:t>. Cet examen aura aussi comme finalité d’identifier les goulots d’étranglement, de vérifier les hypothèses formulées et le niveau d’atténuation des risques pressenties dans la perspective d’améliorer la mise en œuvre de l’UNDAF au cours de l’année suivante. Il est préférable que la revue annuelle se tienne à la fin de l’année pour permettre le démarrage de la mise en œuvre pour l’année suivante.</w:t>
      </w:r>
    </w:p>
    <w:p w14:paraId="22127014" w14:textId="67921B4F" w:rsidR="001B6E92" w:rsidRPr="00EE7AF0" w:rsidRDefault="001B6E92" w:rsidP="007C5BDC">
      <w:pPr>
        <w:spacing w:line="240" w:lineRule="auto"/>
        <w:jc w:val="both"/>
        <w:rPr>
          <w:rFonts w:ascii="Bahnschrift Light" w:hAnsi="Bahnschrift Light"/>
          <w:sz w:val="24"/>
          <w:szCs w:val="24"/>
        </w:rPr>
      </w:pPr>
      <w:r w:rsidRPr="00EE7AF0">
        <w:rPr>
          <w:rFonts w:ascii="Bahnschrift Light" w:hAnsi="Bahnschrift Light"/>
          <w:sz w:val="24"/>
          <w:szCs w:val="24"/>
        </w:rPr>
        <w:t xml:space="preserve">Le SNU procèdera </w:t>
      </w:r>
      <w:r w:rsidR="002E5393" w:rsidRPr="00EE7AF0">
        <w:rPr>
          <w:rFonts w:ascii="Bahnschrift Light" w:hAnsi="Bahnschrift Light"/>
          <w:sz w:val="24"/>
          <w:szCs w:val="24"/>
        </w:rPr>
        <w:t xml:space="preserve">également </w:t>
      </w:r>
      <w:r w:rsidRPr="00EE7AF0">
        <w:rPr>
          <w:rFonts w:ascii="Bahnschrift Light" w:hAnsi="Bahnschrift Light"/>
          <w:sz w:val="24"/>
          <w:szCs w:val="24"/>
        </w:rPr>
        <w:t>à une revue à mi-parcours de l’UNDAF en vue d’apprécier l’état d’avancement de sa mise en œuvre ainsi que des progrès réalisés vers l’atteinte des résultats</w:t>
      </w:r>
      <w:r w:rsidR="002E5393" w:rsidRPr="00EE7AF0">
        <w:rPr>
          <w:rFonts w:ascii="Bahnschrift Light" w:hAnsi="Bahnschrift Light"/>
          <w:sz w:val="24"/>
          <w:szCs w:val="24"/>
        </w:rPr>
        <w:t xml:space="preserve"> aussi bien au niveau des Produits que des Effets</w:t>
      </w:r>
      <w:r w:rsidRPr="00EE7AF0">
        <w:rPr>
          <w:rFonts w:ascii="Bahnschrift Light" w:hAnsi="Bahnschrift Light"/>
          <w:sz w:val="24"/>
          <w:szCs w:val="24"/>
        </w:rPr>
        <w:t xml:space="preserve">. Cette évaluation ou revue à mi-parcours permettra également de réévaluer les risques et d’apprécier le contexte économique, politique, social et sécuritaire de l’environnement dans lequel est mise en œuvre </w:t>
      </w:r>
      <w:r w:rsidR="002E5393" w:rsidRPr="00EE7AF0">
        <w:rPr>
          <w:rFonts w:ascii="Bahnschrift Light" w:hAnsi="Bahnschrift Light"/>
          <w:sz w:val="24"/>
          <w:szCs w:val="24"/>
        </w:rPr>
        <w:t>l’UNDAF</w:t>
      </w:r>
      <w:r w:rsidRPr="00EE7AF0">
        <w:rPr>
          <w:rFonts w:ascii="Bahnschrift Light" w:hAnsi="Bahnschrift Light"/>
          <w:sz w:val="24"/>
          <w:szCs w:val="24"/>
        </w:rPr>
        <w:t xml:space="preserve"> en vue des réajustements programmatiques éventuels nécessaires pour maximiser les chances d’atteinte des résultats à termes. </w:t>
      </w:r>
    </w:p>
    <w:p w14:paraId="2CE92879" w14:textId="1855697D" w:rsidR="009D2CCE" w:rsidRPr="00EE7AF0" w:rsidRDefault="009D2CCE" w:rsidP="009D2CCE">
      <w:pPr>
        <w:jc w:val="both"/>
        <w:rPr>
          <w:rFonts w:ascii="Bahnschrift Light" w:hAnsi="Bahnschrift Light"/>
          <w:sz w:val="24"/>
          <w:szCs w:val="24"/>
        </w:rPr>
      </w:pPr>
      <w:r w:rsidRPr="00EE7AF0">
        <w:rPr>
          <w:rFonts w:ascii="Bahnschrift Light" w:hAnsi="Bahnschrift Light"/>
          <w:sz w:val="24"/>
          <w:szCs w:val="24"/>
        </w:rPr>
        <w:t xml:space="preserve">Enfin, à la fin de l’avant-dernière année du cycle (novembre 2022), le Gouvernement et le SNU commanditeront une évaluation finale et indépendante de l’UNDAF afin d’apprécier la pertinence, l'efficience, l'efficacité, l'impact et la durabilité de la contribution du Système des Nations Unies aux priorités nationales. Cette évaluation prendra en compte les éléments de la dernière revue annuelle, et fournira l’occasion d’ajuster les stratégies de mise en œuvre de </w:t>
      </w:r>
      <w:r w:rsidR="003923DF" w:rsidRPr="00EE7AF0">
        <w:rPr>
          <w:rFonts w:ascii="Bahnschrift Light" w:hAnsi="Bahnschrift Light"/>
          <w:sz w:val="24"/>
          <w:szCs w:val="24"/>
        </w:rPr>
        <w:t>l’UNDAF, mais</w:t>
      </w:r>
      <w:r w:rsidRPr="00EE7AF0">
        <w:rPr>
          <w:rFonts w:ascii="Bahnschrift Light" w:hAnsi="Bahnschrift Light"/>
          <w:sz w:val="24"/>
          <w:szCs w:val="24"/>
        </w:rPr>
        <w:t xml:space="preserve"> aussi d’orienter les choix stratégiques et les approches à privilégier dans le cadre de la préparation du futur document d’appui du SNU au Gouvernement.</w:t>
      </w:r>
    </w:p>
    <w:p w14:paraId="322ADC6B" w14:textId="3A8916C7" w:rsidR="00931697" w:rsidRPr="00EE7AF0" w:rsidRDefault="00931697">
      <w:pPr>
        <w:rPr>
          <w:rFonts w:ascii="Bahnschrift Light" w:hAnsi="Bahnschrift Light"/>
          <w:color w:val="000000"/>
          <w:sz w:val="24"/>
          <w:szCs w:val="24"/>
        </w:rPr>
      </w:pPr>
    </w:p>
    <w:p w14:paraId="7D4B6D11" w14:textId="0FB42DD6" w:rsidR="000F2EEF" w:rsidRPr="00EE7AF0" w:rsidRDefault="000F2EEF" w:rsidP="00F119FF">
      <w:pPr>
        <w:rPr>
          <w:rFonts w:ascii="Bahnschrift Light" w:hAnsi="Bahnschrift Light"/>
          <w:color w:val="000000"/>
          <w:sz w:val="24"/>
          <w:szCs w:val="24"/>
        </w:rPr>
      </w:pPr>
    </w:p>
    <w:p w14:paraId="25363B4C" w14:textId="2C8DA961" w:rsidR="007F2FDA" w:rsidRPr="007F2FDA" w:rsidRDefault="007F2FDA" w:rsidP="00F80CBD">
      <w:pPr>
        <w:pStyle w:val="Titre2"/>
        <w:shd w:val="clear" w:color="auto" w:fill="BDD6EE" w:themeFill="accent1" w:themeFillTint="66"/>
        <w:spacing w:line="240" w:lineRule="auto"/>
        <w:rPr>
          <w:rFonts w:ascii="Bahnschrift Light" w:hAnsi="Bahnschrift Light"/>
          <w:color w:val="auto"/>
          <w:sz w:val="24"/>
          <w:szCs w:val="24"/>
        </w:rPr>
      </w:pPr>
      <w:bookmarkStart w:id="134" w:name="_Toc515362463"/>
      <w:r w:rsidRPr="007F2FDA">
        <w:rPr>
          <w:rFonts w:ascii="Bahnschrift Light" w:hAnsi="Bahnschrift Light"/>
          <w:color w:val="auto"/>
          <w:sz w:val="24"/>
          <w:szCs w:val="24"/>
        </w:rPr>
        <w:lastRenderedPageBreak/>
        <w:t>ANNEXE</w:t>
      </w:r>
    </w:p>
    <w:p w14:paraId="51A41485" w14:textId="77777777" w:rsidR="000F2EEF" w:rsidRPr="00F119FF" w:rsidRDefault="00386CE4" w:rsidP="00F119FF">
      <w:pPr>
        <w:pStyle w:val="Titre2"/>
        <w:shd w:val="clear" w:color="auto" w:fill="FFFFFF" w:themeFill="background1"/>
        <w:spacing w:line="240" w:lineRule="auto"/>
        <w:jc w:val="both"/>
        <w:rPr>
          <w:rFonts w:ascii="Bahnschrift Light" w:hAnsi="Bahnschrift Light"/>
          <w:color w:val="00B0F0"/>
        </w:rPr>
      </w:pPr>
      <w:r w:rsidRPr="00F119FF">
        <w:rPr>
          <w:rFonts w:ascii="Bahnschrift Light" w:hAnsi="Bahnschrift Light"/>
          <w:color w:val="00B0F0"/>
          <w:sz w:val="24"/>
          <w:szCs w:val="24"/>
        </w:rPr>
        <w:t>Annexe 1 :</w:t>
      </w:r>
      <w:r w:rsidR="0031165B" w:rsidRPr="00F119FF">
        <w:rPr>
          <w:rFonts w:ascii="Bahnschrift Light" w:hAnsi="Bahnschrift Light"/>
          <w:color w:val="00B0F0"/>
          <w:sz w:val="24"/>
          <w:szCs w:val="24"/>
        </w:rPr>
        <w:t xml:space="preserve"> Alignement aux priorités nationales et aux ODD</w:t>
      </w:r>
      <w:bookmarkEnd w:id="134"/>
      <w:r w:rsidR="0031165B" w:rsidRPr="00F119FF">
        <w:rPr>
          <w:rFonts w:ascii="Bahnschrift Light" w:hAnsi="Bahnschrift Light" w:cs="Arial"/>
          <w:color w:val="00B0F0"/>
          <w:sz w:val="24"/>
          <w:szCs w:val="24"/>
        </w:rPr>
        <w:t> </w:t>
      </w:r>
      <w:r w:rsidR="0031165B" w:rsidRPr="00F119FF">
        <w:rPr>
          <w:rFonts w:ascii="Bahnschrift Light" w:hAnsi="Bahnschrift Light"/>
          <w:color w:val="00B0F0"/>
          <w:sz w:val="24"/>
          <w:szCs w:val="24"/>
        </w:rPr>
        <w:t xml:space="preserve">     </w:t>
      </w:r>
    </w:p>
    <w:p w14:paraId="1EB40929" w14:textId="77777777" w:rsidR="000F2EEF" w:rsidRPr="00EE7AF0" w:rsidRDefault="000F2EEF" w:rsidP="007C5BDC">
      <w:pPr>
        <w:pStyle w:val="Paragraphedeliste"/>
        <w:spacing w:line="240" w:lineRule="auto"/>
        <w:jc w:val="both"/>
        <w:rPr>
          <w:rFonts w:ascii="Bahnschrift Light" w:hAnsi="Bahnschrift Light"/>
          <w:sz w:val="8"/>
          <w:szCs w:val="24"/>
        </w:rPr>
      </w:pPr>
    </w:p>
    <w:tbl>
      <w:tblPr>
        <w:tblStyle w:val="Listeclaire-Accent2"/>
        <w:tblW w:w="10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1"/>
        <w:gridCol w:w="3500"/>
        <w:gridCol w:w="3500"/>
      </w:tblGrid>
      <w:tr w:rsidR="001501AF" w:rsidRPr="00EE7AF0" w14:paraId="72178C8A" w14:textId="77777777" w:rsidTr="006A6E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hideMark/>
          </w:tcPr>
          <w:p w14:paraId="7BD0315F" w14:textId="77777777" w:rsidR="000F2EEF" w:rsidRPr="00EE7AF0" w:rsidRDefault="0031165B" w:rsidP="007C5BDC">
            <w:pPr>
              <w:spacing w:after="160"/>
              <w:jc w:val="both"/>
              <w:rPr>
                <w:rFonts w:ascii="Bahnschrift Light" w:hAnsi="Bahnschrift Light" w:cstheme="minorHAnsi"/>
                <w:sz w:val="21"/>
                <w:szCs w:val="24"/>
              </w:rPr>
            </w:pPr>
            <w:r w:rsidRPr="00EE7AF0">
              <w:rPr>
                <w:rFonts w:ascii="Bahnschrift Light" w:hAnsi="Bahnschrift Light" w:cstheme="minorHAnsi"/>
                <w:color w:val="auto"/>
                <w:sz w:val="21"/>
                <w:szCs w:val="24"/>
              </w:rPr>
              <w:t>EFFETS</w:t>
            </w:r>
          </w:p>
        </w:tc>
        <w:tc>
          <w:tcPr>
            <w:tcW w:w="3500" w:type="dxa"/>
            <w:hideMark/>
          </w:tcPr>
          <w:p w14:paraId="7D0314A6" w14:textId="77777777" w:rsidR="000F2EEF" w:rsidRPr="00EE7AF0" w:rsidRDefault="0031165B" w:rsidP="007C5BDC">
            <w:pPr>
              <w:spacing w:after="160"/>
              <w:jc w:val="both"/>
              <w:cnfStyle w:val="100000000000" w:firstRow="1"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color w:val="auto"/>
                <w:sz w:val="21"/>
                <w:szCs w:val="24"/>
              </w:rPr>
              <w:t>Axes du PND</w:t>
            </w:r>
          </w:p>
        </w:tc>
        <w:tc>
          <w:tcPr>
            <w:tcW w:w="3500" w:type="dxa"/>
          </w:tcPr>
          <w:p w14:paraId="7A3C3058" w14:textId="77777777" w:rsidR="000F2EEF" w:rsidRPr="00EE7AF0" w:rsidRDefault="0031165B" w:rsidP="007C5BDC">
            <w:pPr>
              <w:spacing w:after="160"/>
              <w:jc w:val="both"/>
              <w:cnfStyle w:val="100000000000" w:firstRow="1"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color w:val="auto"/>
                <w:sz w:val="21"/>
                <w:szCs w:val="24"/>
              </w:rPr>
              <w:t>Référence CIBLES ODD</w:t>
            </w:r>
          </w:p>
        </w:tc>
      </w:tr>
      <w:tr w:rsidR="007B4AB5" w:rsidRPr="00EE7AF0" w14:paraId="5C684C03" w14:textId="77777777" w:rsidTr="006A6E9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501" w:type="dxa"/>
            <w:gridSpan w:val="3"/>
            <w:shd w:val="clear" w:color="auto" w:fill="auto"/>
            <w:vAlign w:val="center"/>
            <w:hideMark/>
          </w:tcPr>
          <w:p w14:paraId="0C776B9E" w14:textId="77777777" w:rsidR="000F2EEF" w:rsidRPr="00EE7AF0" w:rsidRDefault="0031165B" w:rsidP="007C5BDC">
            <w:pPr>
              <w:contextualSpacing/>
              <w:rPr>
                <w:rFonts w:ascii="Bahnschrift Light" w:hAnsi="Bahnschrift Light" w:cstheme="minorHAnsi"/>
                <w:sz w:val="21"/>
                <w:szCs w:val="24"/>
              </w:rPr>
            </w:pPr>
            <w:r w:rsidRPr="00EE7AF0">
              <w:rPr>
                <w:rFonts w:ascii="Bahnschrift Light" w:hAnsi="Bahnschrift Light" w:cstheme="minorHAnsi"/>
                <w:sz w:val="21"/>
                <w:szCs w:val="24"/>
              </w:rPr>
              <w:t>Personnes - Effet Éducation</w:t>
            </w:r>
          </w:p>
        </w:tc>
      </w:tr>
      <w:tr w:rsidR="007B4AB5" w:rsidRPr="00EE7AF0" w14:paraId="6AAFA9CE" w14:textId="77777777" w:rsidTr="006A6E9A">
        <w:tc>
          <w:tcPr>
            <w:cnfStyle w:val="001000000000" w:firstRow="0" w:lastRow="0" w:firstColumn="1" w:lastColumn="0" w:oddVBand="0" w:evenVBand="0" w:oddHBand="0" w:evenHBand="0" w:firstRowFirstColumn="0" w:firstRowLastColumn="0" w:lastRowFirstColumn="0" w:lastRowLastColumn="0"/>
            <w:tcW w:w="3501" w:type="dxa"/>
            <w:shd w:val="clear" w:color="auto" w:fill="auto"/>
            <w:hideMark/>
          </w:tcPr>
          <w:p w14:paraId="2838F119" w14:textId="04ED08F5" w:rsidR="000F2EEF" w:rsidRPr="00EE7AF0" w:rsidRDefault="0031165B" w:rsidP="007C5BDC">
            <w:pPr>
              <w:spacing w:after="160"/>
              <w:jc w:val="both"/>
              <w:rPr>
                <w:rFonts w:ascii="Bahnschrift Light" w:hAnsi="Bahnschrift Light" w:cstheme="minorHAnsi"/>
                <w:i/>
                <w:color w:val="00B050"/>
                <w:sz w:val="21"/>
                <w:szCs w:val="24"/>
              </w:rPr>
            </w:pPr>
            <w:r w:rsidRPr="00EE7AF0">
              <w:rPr>
                <w:rFonts w:ascii="Bahnschrift Light" w:hAnsi="Bahnschrift Light" w:cstheme="minorHAnsi"/>
                <w:sz w:val="21"/>
                <w:szCs w:val="24"/>
              </w:rPr>
              <w:t xml:space="preserve">Effet </w:t>
            </w:r>
            <w:r w:rsidR="003923DF">
              <w:rPr>
                <w:rFonts w:ascii="Bahnschrift Light" w:hAnsi="Bahnschrift Light" w:cstheme="minorHAnsi"/>
                <w:sz w:val="21"/>
                <w:szCs w:val="24"/>
              </w:rPr>
              <w:t xml:space="preserve">1 : </w:t>
            </w:r>
            <w:r w:rsidRPr="00EE7AF0">
              <w:rPr>
                <w:rFonts w:ascii="Bahnschrift Light" w:hAnsi="Bahnschrift Light" w:cstheme="minorHAnsi"/>
                <w:i/>
                <w:sz w:val="21"/>
                <w:szCs w:val="24"/>
              </w:rPr>
              <w:t>D’ici 2023, les filles et garçons accèdent équitablement à une éducation de qualité, avec un accent particulier sur le cycle fondamental et les possibilités d’apprentissage toute au long de la vie.</w:t>
            </w:r>
          </w:p>
        </w:tc>
        <w:tc>
          <w:tcPr>
            <w:tcW w:w="3500" w:type="dxa"/>
            <w:shd w:val="clear" w:color="auto" w:fill="auto"/>
            <w:hideMark/>
          </w:tcPr>
          <w:p w14:paraId="2B86160A"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eastAsia="Times New Roman" w:hAnsi="Bahnschrift Light" w:cstheme="minorHAnsi"/>
                <w:bCs/>
                <w:sz w:val="21"/>
                <w:szCs w:val="24"/>
                <w:lang w:eastAsia="fr-FR"/>
              </w:rPr>
              <w:t>Education et formation</w:t>
            </w:r>
          </w:p>
          <w:p w14:paraId="52083BD3"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20EBDE5A"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rPr>
              <w:t>Dividende démographique</w:t>
            </w:r>
          </w:p>
          <w:p w14:paraId="13BDEE3A"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7868DE24"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rPr>
              <w:t>Emploi décent et jeunesse</w:t>
            </w:r>
          </w:p>
        </w:tc>
        <w:tc>
          <w:tcPr>
            <w:tcW w:w="3500" w:type="dxa"/>
            <w:shd w:val="clear" w:color="auto" w:fill="auto"/>
          </w:tcPr>
          <w:p w14:paraId="6A1EF852"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41295BB3"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noProof/>
                <w:sz w:val="21"/>
                <w:szCs w:val="24"/>
                <w:lang w:eastAsia="fr-FR"/>
              </w:rPr>
              <w:drawing>
                <wp:inline distT="0" distB="0" distL="0" distR="0" wp14:anchorId="45F85AC7" wp14:editId="63BF4D92">
                  <wp:extent cx="810303" cy="872066"/>
                  <wp:effectExtent l="0" t="0" r="0" b="0"/>
                  <wp:docPr id="49" name="Image 10" descr="https://www.eda.admin.ch/content/dam/agenda2030/Images/Home/Ziele/Die-17-Ziele-fuer-nachhaltige-Entwicklung/F_SDG_Icons-01-04.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s://www.eda.admin.ch/content/dam/agenda2030/Images/Home/Ziele/Die-17-Ziele-fuer-nachhaltige-Entwicklung/F_SDG_Icons-01-04.jpg/_jcr_content/renditions/original"/>
                          <pic:cNvPicPr>
                            <a:picLocks noChangeAspect="1" noChangeArrowheads="1"/>
                          </pic:cNvPicPr>
                        </pic:nvPicPr>
                        <pic:blipFill>
                          <a:blip r:embed="rId17" cstate="print"/>
                          <a:srcRect/>
                          <a:stretch>
                            <a:fillRect/>
                          </a:stretch>
                        </pic:blipFill>
                        <pic:spPr bwMode="auto">
                          <a:xfrm>
                            <a:off x="0" y="0"/>
                            <a:ext cx="813628" cy="875645"/>
                          </a:xfrm>
                          <a:prstGeom prst="rect">
                            <a:avLst/>
                          </a:prstGeom>
                          <a:noFill/>
                          <a:ln w="9525">
                            <a:noFill/>
                            <a:miter lim="800000"/>
                            <a:headEnd/>
                            <a:tailEnd/>
                          </a:ln>
                        </pic:spPr>
                      </pic:pic>
                    </a:graphicData>
                  </a:graphic>
                </wp:inline>
              </w:drawing>
            </w:r>
          </w:p>
        </w:tc>
      </w:tr>
      <w:tr w:rsidR="007B4AB5" w:rsidRPr="00EE7AF0" w14:paraId="07DA4488" w14:textId="77777777" w:rsidTr="006A6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1" w:type="dxa"/>
            <w:gridSpan w:val="3"/>
            <w:shd w:val="clear" w:color="auto" w:fill="auto"/>
            <w:hideMark/>
          </w:tcPr>
          <w:p w14:paraId="7012447C" w14:textId="77777777" w:rsidR="000F2EEF" w:rsidRPr="00EE7AF0" w:rsidRDefault="0031165B" w:rsidP="007C5BDC">
            <w:pPr>
              <w:contextualSpacing/>
              <w:rPr>
                <w:rFonts w:ascii="Bahnschrift Light" w:hAnsi="Bahnschrift Light" w:cstheme="minorHAnsi"/>
                <w:sz w:val="21"/>
                <w:szCs w:val="24"/>
              </w:rPr>
            </w:pPr>
            <w:r w:rsidRPr="00EE7AF0">
              <w:rPr>
                <w:rFonts w:ascii="Bahnschrift Light" w:hAnsi="Bahnschrift Light" w:cstheme="minorHAnsi"/>
                <w:sz w:val="21"/>
                <w:szCs w:val="24"/>
              </w:rPr>
              <w:t>Effet. Santé, Nutrition, Eau, Hygiène et Assainissement</w:t>
            </w:r>
          </w:p>
        </w:tc>
      </w:tr>
      <w:tr w:rsidR="007B4AB5" w:rsidRPr="00EE7AF0" w14:paraId="45E3B1B4" w14:textId="77777777" w:rsidTr="006A6E9A">
        <w:trPr>
          <w:trHeight w:val="2188"/>
        </w:trPr>
        <w:tc>
          <w:tcPr>
            <w:cnfStyle w:val="001000000000" w:firstRow="0" w:lastRow="0" w:firstColumn="1" w:lastColumn="0" w:oddVBand="0" w:evenVBand="0" w:oddHBand="0" w:evenHBand="0" w:firstRowFirstColumn="0" w:firstRowLastColumn="0" w:lastRowFirstColumn="0" w:lastRowLastColumn="0"/>
            <w:tcW w:w="3501" w:type="dxa"/>
            <w:shd w:val="clear" w:color="auto" w:fill="auto"/>
            <w:hideMark/>
          </w:tcPr>
          <w:p w14:paraId="5B83D611" w14:textId="522CE26C" w:rsidR="000F2EEF" w:rsidRPr="00EE7AF0" w:rsidRDefault="003923DF" w:rsidP="007C5BDC">
            <w:pPr>
              <w:spacing w:after="160"/>
              <w:jc w:val="both"/>
              <w:rPr>
                <w:rFonts w:ascii="Bahnschrift Light" w:hAnsi="Bahnschrift Light" w:cstheme="minorHAnsi"/>
                <w:i/>
                <w:color w:val="00B050"/>
                <w:sz w:val="21"/>
                <w:szCs w:val="24"/>
              </w:rPr>
            </w:pPr>
            <w:r>
              <w:rPr>
                <w:rFonts w:ascii="Bahnschrift Light" w:hAnsi="Bahnschrift Light" w:cstheme="minorHAnsi"/>
                <w:sz w:val="21"/>
                <w:szCs w:val="24"/>
              </w:rPr>
              <w:t xml:space="preserve">Effet </w:t>
            </w:r>
            <w:r w:rsidR="0031165B" w:rsidRPr="00EE7AF0">
              <w:rPr>
                <w:rFonts w:ascii="Bahnschrift Light" w:hAnsi="Bahnschrift Light" w:cstheme="minorHAnsi"/>
                <w:sz w:val="21"/>
                <w:szCs w:val="24"/>
              </w:rPr>
              <w:t>2</w:t>
            </w:r>
            <w:r>
              <w:rPr>
                <w:rFonts w:ascii="Bahnschrift Light" w:hAnsi="Bahnschrift Light" w:cstheme="minorHAnsi"/>
                <w:sz w:val="21"/>
                <w:szCs w:val="24"/>
              </w:rPr>
              <w:t> </w:t>
            </w:r>
            <w:r>
              <w:rPr>
                <w:rFonts w:ascii="Bahnschrift Light" w:hAnsi="Bahnschrift Light" w:cstheme="minorHAnsi"/>
                <w:i/>
                <w:sz w:val="21"/>
                <w:szCs w:val="24"/>
              </w:rPr>
              <w:t>:</w:t>
            </w:r>
            <w:r w:rsidR="0031165B" w:rsidRPr="00EE7AF0">
              <w:rPr>
                <w:rFonts w:ascii="Bahnschrift Light" w:hAnsi="Bahnschrift Light" w:cstheme="minorHAnsi"/>
                <w:i/>
                <w:sz w:val="21"/>
                <w:szCs w:val="24"/>
              </w:rPr>
              <w:t xml:space="preserve"> D’ici 2023, les hommes, les femmes, les filles et garçons, en particulier les plus vulnérables, accèdent de manière équitable aux services de qualité de santé, de lutte contre le VIH et la malnutrition et accèdent à l’eau, aux services d’hygiène et d’assainissement de qualité contribuant à la couverture sanitaire universelle</w:t>
            </w:r>
          </w:p>
        </w:tc>
        <w:tc>
          <w:tcPr>
            <w:tcW w:w="3500" w:type="dxa"/>
            <w:shd w:val="clear" w:color="auto" w:fill="auto"/>
            <w:hideMark/>
          </w:tcPr>
          <w:p w14:paraId="6BB84102" w14:textId="77777777" w:rsidR="000F2EEF" w:rsidRPr="00EE7AF0" w:rsidRDefault="0031165B" w:rsidP="007C5BDC">
            <w:pPr>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b/>
                <w:sz w:val="21"/>
                <w:szCs w:val="24"/>
              </w:rPr>
            </w:pPr>
            <w:r w:rsidRPr="00EE7AF0">
              <w:rPr>
                <w:rFonts w:ascii="Bahnschrift Light" w:hAnsi="Bahnschrift Light" w:cstheme="minorHAnsi"/>
                <w:sz w:val="21"/>
                <w:szCs w:val="24"/>
              </w:rPr>
              <w:t>Santé</w:t>
            </w:r>
          </w:p>
          <w:p w14:paraId="16A2ED14" w14:textId="77777777" w:rsidR="000F2EEF" w:rsidRPr="00EE7AF0" w:rsidRDefault="0031165B" w:rsidP="007C5BDC">
            <w:pPr>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b/>
                <w:sz w:val="21"/>
                <w:szCs w:val="24"/>
              </w:rPr>
            </w:pPr>
            <w:r w:rsidRPr="00EE7AF0">
              <w:rPr>
                <w:rFonts w:ascii="Bahnschrift Light" w:hAnsi="Bahnschrift Light" w:cstheme="minorHAnsi"/>
                <w:sz w:val="21"/>
                <w:szCs w:val="24"/>
              </w:rPr>
              <w:t>Dividende démographique</w:t>
            </w:r>
          </w:p>
          <w:p w14:paraId="036DDBC8" w14:textId="77777777" w:rsidR="000F2EEF" w:rsidRPr="00EE7AF0" w:rsidRDefault="0031165B" w:rsidP="007C5BDC">
            <w:pPr>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b/>
                <w:sz w:val="21"/>
                <w:szCs w:val="24"/>
              </w:rPr>
            </w:pPr>
            <w:r w:rsidRPr="00EE7AF0">
              <w:rPr>
                <w:rFonts w:ascii="Bahnschrift Light" w:hAnsi="Bahnschrift Light" w:cstheme="minorHAnsi"/>
                <w:sz w:val="21"/>
                <w:szCs w:val="24"/>
              </w:rPr>
              <w:t>Ressource en eau et assainissement global</w:t>
            </w:r>
          </w:p>
          <w:p w14:paraId="28952E05"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eastAsia="Times New Roman" w:hAnsi="Bahnschrift Light" w:cstheme="minorHAnsi"/>
                <w:bCs/>
                <w:sz w:val="21"/>
                <w:szCs w:val="24"/>
                <w:lang w:eastAsia="fr-FR"/>
              </w:rPr>
              <w:t>Développement des Infrastructures d’appui à la production (Energie, Eau potable, Transport, TIC.)</w:t>
            </w:r>
          </w:p>
        </w:tc>
        <w:tc>
          <w:tcPr>
            <w:tcW w:w="3500" w:type="dxa"/>
            <w:shd w:val="clear" w:color="auto" w:fill="auto"/>
          </w:tcPr>
          <w:p w14:paraId="7E134FA7"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noProof/>
                <w:sz w:val="21"/>
                <w:szCs w:val="24"/>
                <w:lang w:eastAsia="fr-FR"/>
              </w:rPr>
              <w:drawing>
                <wp:inline distT="0" distB="0" distL="0" distR="0" wp14:anchorId="3D0FCC9B" wp14:editId="222925BC">
                  <wp:extent cx="733934" cy="804334"/>
                  <wp:effectExtent l="0" t="0" r="0" b="0"/>
                  <wp:docPr id="48" name="Image 13" descr="https://www.eda.admin.ch/content/dam/agenda2030/Images/Home/Ziele/Die-17-Ziele-fuer-nachhaltige-Entwicklung/F_SDG_Icons-01-06.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s://www.eda.admin.ch/content/dam/agenda2030/Images/Home/Ziele/Die-17-Ziele-fuer-nachhaltige-Entwicklung/F_SDG_Icons-01-06.jpg/_jcr_content/renditions/original"/>
                          <pic:cNvPicPr>
                            <a:picLocks noChangeAspect="1" noChangeArrowheads="1"/>
                          </pic:cNvPicPr>
                        </pic:nvPicPr>
                        <pic:blipFill>
                          <a:blip r:embed="rId18" cstate="print"/>
                          <a:srcRect/>
                          <a:stretch>
                            <a:fillRect/>
                          </a:stretch>
                        </pic:blipFill>
                        <pic:spPr bwMode="auto">
                          <a:xfrm>
                            <a:off x="0" y="0"/>
                            <a:ext cx="735922" cy="806513"/>
                          </a:xfrm>
                          <a:prstGeom prst="rect">
                            <a:avLst/>
                          </a:prstGeom>
                          <a:noFill/>
                          <a:ln w="9525">
                            <a:noFill/>
                            <a:miter lim="800000"/>
                            <a:headEnd/>
                            <a:tailEnd/>
                          </a:ln>
                        </pic:spPr>
                      </pic:pic>
                    </a:graphicData>
                  </a:graphic>
                </wp:inline>
              </w:drawing>
            </w:r>
            <w:r w:rsidR="0031165B" w:rsidRPr="00EE7AF0">
              <w:rPr>
                <w:rFonts w:ascii="Bahnschrift Light" w:hAnsi="Bahnschrift Light" w:cstheme="minorHAnsi"/>
                <w:noProof/>
                <w:sz w:val="21"/>
                <w:szCs w:val="24"/>
                <w:lang w:eastAsia="fr-FR"/>
              </w:rPr>
              <w:t xml:space="preserve"> </w:t>
            </w:r>
            <w:r w:rsidRPr="00EE7AF0">
              <w:rPr>
                <w:rFonts w:ascii="Bahnschrift Light" w:hAnsi="Bahnschrift Light" w:cstheme="minorHAnsi"/>
                <w:noProof/>
                <w:sz w:val="21"/>
                <w:szCs w:val="24"/>
                <w:lang w:eastAsia="fr-FR"/>
              </w:rPr>
              <w:drawing>
                <wp:inline distT="0" distB="0" distL="0" distR="0" wp14:anchorId="1F996575" wp14:editId="5AD5E9E8">
                  <wp:extent cx="838200" cy="838200"/>
                  <wp:effectExtent l="0" t="0" r="0" b="0"/>
                  <wp:docPr id="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srcRect/>
                          <a:stretch>
                            <a:fillRect/>
                          </a:stretch>
                        </pic:blipFill>
                        <pic:spPr bwMode="auto">
                          <a:xfrm>
                            <a:off x="0" y="0"/>
                            <a:ext cx="841286" cy="841286"/>
                          </a:xfrm>
                          <a:prstGeom prst="rect">
                            <a:avLst/>
                          </a:prstGeom>
                          <a:noFill/>
                          <a:ln w="9525">
                            <a:noFill/>
                            <a:miter lim="800000"/>
                            <a:headEnd/>
                            <a:tailEnd/>
                          </a:ln>
                        </pic:spPr>
                      </pic:pic>
                    </a:graphicData>
                  </a:graphic>
                </wp:inline>
              </w:drawing>
            </w:r>
          </w:p>
        </w:tc>
      </w:tr>
      <w:tr w:rsidR="007B4AB5" w:rsidRPr="00EE7AF0" w14:paraId="6A46C99F" w14:textId="77777777" w:rsidTr="006A6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1" w:type="dxa"/>
            <w:gridSpan w:val="3"/>
            <w:shd w:val="clear" w:color="auto" w:fill="auto"/>
            <w:hideMark/>
          </w:tcPr>
          <w:p w14:paraId="4B251FEE" w14:textId="77777777" w:rsidR="000F2EEF" w:rsidRPr="00EE7AF0" w:rsidRDefault="0031165B" w:rsidP="007C5BDC">
            <w:pPr>
              <w:contextualSpacing/>
              <w:rPr>
                <w:rFonts w:ascii="Bahnschrift Light" w:hAnsi="Bahnschrift Light" w:cstheme="minorHAnsi"/>
                <w:sz w:val="21"/>
                <w:szCs w:val="24"/>
              </w:rPr>
            </w:pPr>
            <w:r w:rsidRPr="00EE7AF0">
              <w:rPr>
                <w:rFonts w:ascii="Bahnschrift Light" w:hAnsi="Bahnschrift Light" w:cstheme="minorHAnsi"/>
                <w:sz w:val="21"/>
                <w:szCs w:val="24"/>
              </w:rPr>
              <w:t>Effet   Autonomisation des Femmes et Protection Sociale</w:t>
            </w:r>
          </w:p>
        </w:tc>
      </w:tr>
      <w:tr w:rsidR="007B4AB5" w:rsidRPr="00EE7AF0" w14:paraId="019B08E3" w14:textId="77777777" w:rsidTr="006A6E9A">
        <w:trPr>
          <w:trHeight w:val="1754"/>
        </w:trPr>
        <w:tc>
          <w:tcPr>
            <w:cnfStyle w:val="001000000000" w:firstRow="0" w:lastRow="0" w:firstColumn="1" w:lastColumn="0" w:oddVBand="0" w:evenVBand="0" w:oddHBand="0" w:evenHBand="0" w:firstRowFirstColumn="0" w:firstRowLastColumn="0" w:lastRowFirstColumn="0" w:lastRowLastColumn="0"/>
            <w:tcW w:w="3501" w:type="dxa"/>
            <w:shd w:val="clear" w:color="auto" w:fill="auto"/>
            <w:hideMark/>
          </w:tcPr>
          <w:p w14:paraId="38B1C2A3" w14:textId="74ACC070" w:rsidR="000F2EEF" w:rsidRPr="003923DF" w:rsidRDefault="003923DF" w:rsidP="007C5BDC">
            <w:pPr>
              <w:jc w:val="both"/>
              <w:rPr>
                <w:rFonts w:ascii="Bahnschrift Light" w:hAnsi="Bahnschrift Light" w:cstheme="minorHAnsi"/>
                <w:i/>
                <w:sz w:val="21"/>
              </w:rPr>
            </w:pPr>
            <w:r>
              <w:rPr>
                <w:rFonts w:ascii="Bahnschrift Light" w:hAnsi="Bahnschrift Light" w:cstheme="minorHAnsi"/>
                <w:sz w:val="21"/>
                <w:szCs w:val="24"/>
              </w:rPr>
              <w:t xml:space="preserve">Effet </w:t>
            </w:r>
            <w:r w:rsidR="0031165B" w:rsidRPr="003923DF">
              <w:rPr>
                <w:rFonts w:ascii="Bahnschrift Light" w:hAnsi="Bahnschrift Light" w:cstheme="minorHAnsi"/>
                <w:sz w:val="21"/>
                <w:szCs w:val="24"/>
              </w:rPr>
              <w:t>3</w:t>
            </w:r>
            <w:r>
              <w:rPr>
                <w:rFonts w:ascii="Bahnschrift Light" w:hAnsi="Bahnschrift Light" w:cstheme="minorHAnsi"/>
                <w:sz w:val="21"/>
                <w:szCs w:val="24"/>
              </w:rPr>
              <w:t> :</w:t>
            </w:r>
            <w:r w:rsidR="0031165B" w:rsidRPr="003923DF">
              <w:rPr>
                <w:rFonts w:ascii="Bahnschrift Light" w:hAnsi="Bahnschrift Light" w:cstheme="minorHAnsi"/>
                <w:i/>
                <w:sz w:val="21"/>
                <w:szCs w:val="24"/>
              </w:rPr>
              <w:t xml:space="preserve"> Les femmes et les jeunes, particulièrement les plus vulnérables sont autonomisées à travers (1) une intégration socioéconomique et politique accrue et (2) une protection sociale</w:t>
            </w:r>
          </w:p>
          <w:p w14:paraId="1684B3F2" w14:textId="77777777" w:rsidR="000F2EEF" w:rsidRPr="00EE7AF0" w:rsidRDefault="000F2EEF" w:rsidP="007C5BDC">
            <w:pPr>
              <w:spacing w:after="160"/>
              <w:jc w:val="both"/>
              <w:rPr>
                <w:rFonts w:ascii="Bahnschrift Light" w:hAnsi="Bahnschrift Light" w:cstheme="minorHAnsi"/>
                <w:sz w:val="21"/>
                <w:szCs w:val="24"/>
              </w:rPr>
            </w:pPr>
          </w:p>
        </w:tc>
        <w:tc>
          <w:tcPr>
            <w:tcW w:w="3500" w:type="dxa"/>
            <w:shd w:val="clear" w:color="auto" w:fill="auto"/>
            <w:hideMark/>
          </w:tcPr>
          <w:p w14:paraId="7BF7FE63"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73E713FF"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rPr>
              <w:t>Protection sociale</w:t>
            </w:r>
          </w:p>
          <w:p w14:paraId="02F71D8B"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5D35135E"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rPr>
              <w:t>Emploi décent et jeunesse</w:t>
            </w:r>
          </w:p>
        </w:tc>
        <w:tc>
          <w:tcPr>
            <w:tcW w:w="3500" w:type="dxa"/>
            <w:shd w:val="clear" w:color="auto" w:fill="auto"/>
          </w:tcPr>
          <w:p w14:paraId="5834EDFE"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noProof/>
                <w:sz w:val="21"/>
                <w:szCs w:val="24"/>
                <w:lang w:eastAsia="fr-FR"/>
              </w:rPr>
              <w:drawing>
                <wp:inline distT="0" distB="0" distL="0" distR="0" wp14:anchorId="5B7B5028" wp14:editId="24BEF76F">
                  <wp:extent cx="694267" cy="694267"/>
                  <wp:effectExtent l="0" t="0" r="0" b="0"/>
                  <wp:docPr id="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srcRect/>
                          <a:stretch>
                            <a:fillRect/>
                          </a:stretch>
                        </pic:blipFill>
                        <pic:spPr bwMode="auto">
                          <a:xfrm>
                            <a:off x="0" y="0"/>
                            <a:ext cx="695254" cy="695254"/>
                          </a:xfrm>
                          <a:prstGeom prst="rect">
                            <a:avLst/>
                          </a:prstGeom>
                          <a:noFill/>
                          <a:ln w="9525">
                            <a:noFill/>
                            <a:miter lim="800000"/>
                            <a:headEnd/>
                            <a:tailEnd/>
                          </a:ln>
                        </pic:spPr>
                      </pic:pic>
                    </a:graphicData>
                  </a:graphic>
                </wp:inline>
              </w:drawing>
            </w:r>
            <w:r w:rsidRPr="00EE7AF0">
              <w:rPr>
                <w:rFonts w:ascii="Bahnschrift Light" w:hAnsi="Bahnschrift Light" w:cstheme="minorHAnsi"/>
                <w:noProof/>
                <w:sz w:val="21"/>
                <w:szCs w:val="24"/>
                <w:lang w:eastAsia="fr-FR"/>
              </w:rPr>
              <w:drawing>
                <wp:inline distT="0" distB="0" distL="0" distR="0" wp14:anchorId="4D271C30" wp14:editId="7071467C">
                  <wp:extent cx="711200" cy="711200"/>
                  <wp:effectExtent l="0" t="0" r="0" b="0"/>
                  <wp:docPr id="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1" cstate="print"/>
                          <a:srcRect/>
                          <a:stretch>
                            <a:fillRect/>
                          </a:stretch>
                        </pic:blipFill>
                        <pic:spPr bwMode="auto">
                          <a:xfrm>
                            <a:off x="0" y="0"/>
                            <a:ext cx="716343" cy="716343"/>
                          </a:xfrm>
                          <a:prstGeom prst="rect">
                            <a:avLst/>
                          </a:prstGeom>
                          <a:noFill/>
                          <a:ln w="9525">
                            <a:noFill/>
                            <a:miter lim="800000"/>
                            <a:headEnd/>
                            <a:tailEnd/>
                          </a:ln>
                        </pic:spPr>
                      </pic:pic>
                    </a:graphicData>
                  </a:graphic>
                </wp:inline>
              </w:drawing>
            </w:r>
          </w:p>
        </w:tc>
      </w:tr>
      <w:tr w:rsidR="007B4AB5" w:rsidRPr="00EE7AF0" w14:paraId="18A7413A" w14:textId="77777777" w:rsidTr="006A6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1" w:type="dxa"/>
            <w:gridSpan w:val="3"/>
            <w:shd w:val="clear" w:color="auto" w:fill="auto"/>
            <w:hideMark/>
          </w:tcPr>
          <w:p w14:paraId="33B09740" w14:textId="77777777" w:rsidR="000F2EEF" w:rsidRPr="00EE7AF0" w:rsidRDefault="0031165B" w:rsidP="007C5BDC">
            <w:pPr>
              <w:contextualSpacing/>
              <w:rPr>
                <w:rFonts w:ascii="Bahnschrift Light" w:hAnsi="Bahnschrift Light" w:cstheme="minorHAnsi"/>
                <w:sz w:val="21"/>
                <w:szCs w:val="24"/>
              </w:rPr>
            </w:pPr>
            <w:r w:rsidRPr="00EE7AF0">
              <w:rPr>
                <w:rFonts w:ascii="Bahnschrift Light" w:hAnsi="Bahnschrift Light" w:cstheme="minorHAnsi"/>
                <w:sz w:val="21"/>
                <w:szCs w:val="24"/>
              </w:rPr>
              <w:t xml:space="preserve">Planète- Effet Gestion des Ressources naturelles, crises et Résilience communautaire </w:t>
            </w:r>
          </w:p>
        </w:tc>
      </w:tr>
      <w:tr w:rsidR="007B4AB5" w:rsidRPr="00EE7AF0" w14:paraId="307CDD6B" w14:textId="77777777" w:rsidTr="006A6E9A">
        <w:tc>
          <w:tcPr>
            <w:cnfStyle w:val="001000000000" w:firstRow="0" w:lastRow="0" w:firstColumn="1" w:lastColumn="0" w:oddVBand="0" w:evenVBand="0" w:oddHBand="0" w:evenHBand="0" w:firstRowFirstColumn="0" w:firstRowLastColumn="0" w:lastRowFirstColumn="0" w:lastRowLastColumn="0"/>
            <w:tcW w:w="3501" w:type="dxa"/>
            <w:shd w:val="clear" w:color="auto" w:fill="auto"/>
            <w:hideMark/>
          </w:tcPr>
          <w:p w14:paraId="637E1E47" w14:textId="77777777" w:rsidR="000F2EEF" w:rsidRPr="00EE7AF0" w:rsidRDefault="000F2EEF" w:rsidP="007C5BDC">
            <w:pPr>
              <w:spacing w:after="160"/>
              <w:jc w:val="both"/>
              <w:rPr>
                <w:rFonts w:ascii="Bahnschrift Light" w:hAnsi="Bahnschrift Light" w:cstheme="minorHAnsi"/>
                <w:sz w:val="21"/>
                <w:szCs w:val="24"/>
              </w:rPr>
            </w:pPr>
          </w:p>
          <w:p w14:paraId="4ED94622" w14:textId="5FA9FCF8" w:rsidR="00931697" w:rsidRPr="00F119FF" w:rsidRDefault="0031165B" w:rsidP="007C5BDC">
            <w:pPr>
              <w:spacing w:after="160"/>
              <w:jc w:val="both"/>
              <w:rPr>
                <w:rFonts w:ascii="Bahnschrift Light" w:hAnsi="Bahnschrift Light" w:cstheme="minorHAnsi"/>
                <w:i/>
                <w:sz w:val="21"/>
                <w:szCs w:val="24"/>
              </w:rPr>
            </w:pPr>
            <w:r w:rsidRPr="00EE7AF0">
              <w:rPr>
                <w:rFonts w:ascii="Bahnschrift Light" w:hAnsi="Bahnschrift Light" w:cstheme="minorHAnsi"/>
                <w:sz w:val="21"/>
                <w:szCs w:val="24"/>
              </w:rPr>
              <w:t xml:space="preserve">Effet </w:t>
            </w:r>
            <w:r w:rsidR="003923DF">
              <w:rPr>
                <w:rFonts w:ascii="Bahnschrift Light" w:hAnsi="Bahnschrift Light" w:cstheme="minorHAnsi"/>
                <w:sz w:val="21"/>
                <w:szCs w:val="24"/>
              </w:rPr>
              <w:t>4 :</w:t>
            </w:r>
            <w:r w:rsidRPr="00EE7AF0">
              <w:rPr>
                <w:rFonts w:ascii="Bahnschrift Light" w:hAnsi="Bahnschrift Light" w:cstheme="minorHAnsi"/>
                <w:i/>
                <w:sz w:val="21"/>
                <w:szCs w:val="24"/>
              </w:rPr>
              <w:t xml:space="preserve"> D’ici 2023, les autorités nationales et décentralisées adoptent et appliquent des mécanismes de gestion et prévention des risques de catastrophes, de gestion durable des Ressources Naturelles (eau, terre, forêt) de mitigation et d’adaptation aux changements climatiques et de protection des écosystèmes pour assurer une meilleure résilience des communautés.</w:t>
            </w:r>
          </w:p>
        </w:tc>
        <w:tc>
          <w:tcPr>
            <w:tcW w:w="3500" w:type="dxa"/>
            <w:shd w:val="clear" w:color="auto" w:fill="auto"/>
            <w:hideMark/>
          </w:tcPr>
          <w:p w14:paraId="00645E79" w14:textId="77777777" w:rsidR="000F2EEF" w:rsidRPr="00EE7AF0" w:rsidRDefault="0031165B" w:rsidP="007C5BDC">
            <w:pPr>
              <w:spacing w:after="160"/>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rPr>
              <w:t>Gestion durable de l'environnement</w:t>
            </w:r>
          </w:p>
          <w:p w14:paraId="2588EC73" w14:textId="77777777" w:rsidR="000F2EEF" w:rsidRPr="00EE7AF0" w:rsidRDefault="000F2EEF" w:rsidP="007C5BDC">
            <w:pPr>
              <w:spacing w:after="160"/>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10E3BCDE" w14:textId="77777777" w:rsidR="000F2EEF" w:rsidRPr="00EE7AF0" w:rsidRDefault="0031165B" w:rsidP="007C5BDC">
            <w:pPr>
              <w:spacing w:after="160"/>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rPr>
              <w:t>Aménagement du territoire</w:t>
            </w:r>
          </w:p>
          <w:p w14:paraId="0BD13E49"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754F1B62"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eastAsia="Times New Roman" w:hAnsi="Bahnschrift Light" w:cstheme="minorHAnsi"/>
                <w:bCs/>
                <w:sz w:val="21"/>
                <w:szCs w:val="24"/>
                <w:lang w:eastAsia="fr-FR"/>
              </w:rPr>
              <w:t>Adaptation au changement climatique</w:t>
            </w:r>
            <w:r w:rsidRPr="00EE7AF0">
              <w:rPr>
                <w:rFonts w:ascii="Bahnschrift Light" w:hAnsi="Bahnschrift Light" w:cstheme="minorHAnsi"/>
                <w:sz w:val="21"/>
                <w:szCs w:val="24"/>
              </w:rPr>
              <w:t xml:space="preserve"> </w:t>
            </w:r>
          </w:p>
          <w:p w14:paraId="76DA6686"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eastAsia="Times New Roman" w:hAnsi="Bahnschrift Light" w:cstheme="minorHAnsi"/>
                <w:bCs/>
                <w:sz w:val="21"/>
                <w:szCs w:val="24"/>
                <w:lang w:eastAsia="fr-FR"/>
              </w:rPr>
            </w:pPr>
          </w:p>
          <w:p w14:paraId="339C207C"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tc>
        <w:tc>
          <w:tcPr>
            <w:tcW w:w="3500" w:type="dxa"/>
            <w:shd w:val="clear" w:color="auto" w:fill="auto"/>
          </w:tcPr>
          <w:p w14:paraId="07970DFE"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noProof/>
                <w:sz w:val="21"/>
                <w:szCs w:val="24"/>
                <w:lang w:eastAsia="fr-FR"/>
              </w:rPr>
              <w:drawing>
                <wp:inline distT="0" distB="0" distL="0" distR="0" wp14:anchorId="44A9F636" wp14:editId="47575680">
                  <wp:extent cx="658072" cy="672779"/>
                  <wp:effectExtent l="0" t="0" r="0" b="0"/>
                  <wp:docPr id="44" name="Image 25" descr="https://www.eda.admin.ch/content/dam/agenda2030/Images/Home/Ziele/Die-17-Ziele-fuer-nachhaltige-Entwicklung/F_SDG_Icons-01-15.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s://www.eda.admin.ch/content/dam/agenda2030/Images/Home/Ziele/Die-17-Ziele-fuer-nachhaltige-Entwicklung/F_SDG_Icons-01-15.jpg/_jcr_content/renditions/original"/>
                          <pic:cNvPicPr>
                            <a:picLocks noChangeAspect="1" noChangeArrowheads="1"/>
                          </pic:cNvPicPr>
                        </pic:nvPicPr>
                        <pic:blipFill>
                          <a:blip r:embed="rId22" cstate="print"/>
                          <a:srcRect/>
                          <a:stretch>
                            <a:fillRect/>
                          </a:stretch>
                        </pic:blipFill>
                        <pic:spPr bwMode="auto">
                          <a:xfrm>
                            <a:off x="0" y="0"/>
                            <a:ext cx="675648" cy="690747"/>
                          </a:xfrm>
                          <a:prstGeom prst="rect">
                            <a:avLst/>
                          </a:prstGeom>
                          <a:noFill/>
                          <a:ln w="9525">
                            <a:noFill/>
                            <a:miter lim="800000"/>
                            <a:headEnd/>
                            <a:tailEnd/>
                          </a:ln>
                        </pic:spPr>
                      </pic:pic>
                    </a:graphicData>
                  </a:graphic>
                </wp:inline>
              </w:drawing>
            </w:r>
            <w:r w:rsidRPr="00EE7AF0">
              <w:rPr>
                <w:rFonts w:ascii="Bahnschrift Light" w:hAnsi="Bahnschrift Light" w:cstheme="minorHAnsi"/>
                <w:noProof/>
                <w:sz w:val="21"/>
                <w:szCs w:val="24"/>
                <w:lang w:eastAsia="fr-FR"/>
              </w:rPr>
              <w:drawing>
                <wp:inline distT="0" distB="0" distL="0" distR="0" wp14:anchorId="7C9E4104" wp14:editId="5E313275">
                  <wp:extent cx="662329" cy="685800"/>
                  <wp:effectExtent l="0" t="0" r="0" b="0"/>
                  <wp:docPr id="43" name="Image 16" descr="https://www.eda.admin.ch/content/dam/agenda2030/Images/Home/Ziele/Die-17-Ziele-fuer-nachhaltige-Entwicklung/F_SDG_Icons-01-07.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ttps://www.eda.admin.ch/content/dam/agenda2030/Images/Home/Ziele/Die-17-Ziele-fuer-nachhaltige-Entwicklung/F_SDG_Icons-01-07.jpg/_jcr_content/renditions/original"/>
                          <pic:cNvPicPr>
                            <a:picLocks noChangeAspect="1" noChangeArrowheads="1"/>
                          </pic:cNvPicPr>
                        </pic:nvPicPr>
                        <pic:blipFill>
                          <a:blip r:embed="rId23" cstate="print"/>
                          <a:srcRect/>
                          <a:stretch>
                            <a:fillRect/>
                          </a:stretch>
                        </pic:blipFill>
                        <pic:spPr bwMode="auto">
                          <a:xfrm>
                            <a:off x="0" y="0"/>
                            <a:ext cx="681243" cy="705384"/>
                          </a:xfrm>
                          <a:prstGeom prst="rect">
                            <a:avLst/>
                          </a:prstGeom>
                          <a:noFill/>
                          <a:ln w="9525">
                            <a:noFill/>
                            <a:miter lim="800000"/>
                            <a:headEnd/>
                            <a:tailEnd/>
                          </a:ln>
                        </pic:spPr>
                      </pic:pic>
                    </a:graphicData>
                  </a:graphic>
                </wp:inline>
              </w:drawing>
            </w:r>
            <w:r w:rsidRPr="00EE7AF0">
              <w:rPr>
                <w:rFonts w:ascii="Bahnschrift Light" w:hAnsi="Bahnschrift Light" w:cstheme="minorHAnsi"/>
                <w:noProof/>
                <w:sz w:val="21"/>
                <w:szCs w:val="24"/>
                <w:lang w:eastAsia="fr-FR"/>
              </w:rPr>
              <w:drawing>
                <wp:inline distT="0" distB="0" distL="0" distR="0" wp14:anchorId="2069A406" wp14:editId="0FC634C7">
                  <wp:extent cx="643467" cy="683507"/>
                  <wp:effectExtent l="0" t="0" r="0" b="0"/>
                  <wp:docPr id="4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srcRect/>
                          <a:stretch>
                            <a:fillRect/>
                          </a:stretch>
                        </pic:blipFill>
                        <pic:spPr bwMode="auto">
                          <a:xfrm>
                            <a:off x="0" y="0"/>
                            <a:ext cx="656031" cy="696853"/>
                          </a:xfrm>
                          <a:prstGeom prst="rect">
                            <a:avLst/>
                          </a:prstGeom>
                          <a:noFill/>
                          <a:ln w="9525">
                            <a:noFill/>
                            <a:miter lim="800000"/>
                            <a:headEnd/>
                            <a:tailEnd/>
                          </a:ln>
                        </pic:spPr>
                      </pic:pic>
                    </a:graphicData>
                  </a:graphic>
                </wp:inline>
              </w:drawing>
            </w:r>
          </w:p>
          <w:p w14:paraId="49006DB0"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tc>
      </w:tr>
      <w:tr w:rsidR="007B4AB5" w:rsidRPr="00EE7AF0" w14:paraId="5FFAB298" w14:textId="77777777" w:rsidTr="006A6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1" w:type="dxa"/>
            <w:gridSpan w:val="3"/>
            <w:shd w:val="clear" w:color="auto" w:fill="auto"/>
            <w:hideMark/>
          </w:tcPr>
          <w:p w14:paraId="41471B9A" w14:textId="77777777" w:rsidR="000F2EEF" w:rsidRPr="00EE7AF0" w:rsidRDefault="0031165B" w:rsidP="007C5BDC">
            <w:pPr>
              <w:contextualSpacing/>
              <w:rPr>
                <w:rFonts w:ascii="Bahnschrift Light" w:hAnsi="Bahnschrift Light" w:cstheme="minorHAnsi"/>
                <w:sz w:val="21"/>
                <w:szCs w:val="24"/>
              </w:rPr>
            </w:pPr>
            <w:r w:rsidRPr="00EE7AF0">
              <w:rPr>
                <w:rFonts w:ascii="Bahnschrift Light" w:hAnsi="Bahnschrift Light" w:cstheme="minorHAnsi"/>
                <w:sz w:val="21"/>
                <w:szCs w:val="24"/>
              </w:rPr>
              <w:t>Prospérité- Effet    Sécurité alimentaire et productions agropastorales</w:t>
            </w:r>
          </w:p>
        </w:tc>
      </w:tr>
      <w:tr w:rsidR="001501AF" w:rsidRPr="00EE7AF0" w14:paraId="563263C1" w14:textId="77777777" w:rsidTr="006A6E9A">
        <w:tc>
          <w:tcPr>
            <w:cnfStyle w:val="001000000000" w:firstRow="0" w:lastRow="0" w:firstColumn="1" w:lastColumn="0" w:oddVBand="0" w:evenVBand="0" w:oddHBand="0" w:evenHBand="0" w:firstRowFirstColumn="0" w:firstRowLastColumn="0" w:lastRowFirstColumn="0" w:lastRowLastColumn="0"/>
            <w:tcW w:w="3501" w:type="dxa"/>
            <w:hideMark/>
          </w:tcPr>
          <w:p w14:paraId="2FA24E48" w14:textId="77777777" w:rsidR="000F2EEF" w:rsidRPr="00EE7AF0" w:rsidRDefault="000F2EEF" w:rsidP="007C5BDC">
            <w:pPr>
              <w:spacing w:after="160"/>
              <w:jc w:val="both"/>
              <w:rPr>
                <w:rFonts w:ascii="Bahnschrift Light" w:hAnsi="Bahnschrift Light" w:cstheme="minorHAnsi"/>
                <w:sz w:val="21"/>
                <w:szCs w:val="24"/>
              </w:rPr>
            </w:pPr>
          </w:p>
          <w:p w14:paraId="00A1EA90" w14:textId="706F439A" w:rsidR="00D750B2" w:rsidRPr="00EE7AF0" w:rsidRDefault="0031165B" w:rsidP="007C5BDC">
            <w:pPr>
              <w:spacing w:after="160"/>
              <w:jc w:val="both"/>
              <w:rPr>
                <w:rFonts w:ascii="Bahnschrift Light" w:hAnsi="Bahnschrift Light" w:cstheme="minorHAnsi"/>
                <w:i/>
                <w:sz w:val="21"/>
                <w:szCs w:val="24"/>
              </w:rPr>
            </w:pPr>
            <w:r w:rsidRPr="00EE7AF0">
              <w:rPr>
                <w:rFonts w:ascii="Bahnschrift Light" w:hAnsi="Bahnschrift Light" w:cstheme="minorHAnsi"/>
                <w:sz w:val="21"/>
                <w:szCs w:val="24"/>
              </w:rPr>
              <w:t xml:space="preserve">Effet </w:t>
            </w:r>
            <w:r w:rsidR="003923DF">
              <w:rPr>
                <w:rFonts w:ascii="Bahnschrift Light" w:hAnsi="Bahnschrift Light" w:cstheme="minorHAnsi"/>
                <w:sz w:val="21"/>
                <w:szCs w:val="24"/>
              </w:rPr>
              <w:t>5 </w:t>
            </w:r>
            <w:proofErr w:type="gramStart"/>
            <w:r w:rsidR="003923DF">
              <w:rPr>
                <w:rFonts w:ascii="Bahnschrift Light" w:hAnsi="Bahnschrift Light" w:cstheme="minorHAnsi"/>
                <w:sz w:val="21"/>
                <w:szCs w:val="24"/>
              </w:rPr>
              <w:t>:</w:t>
            </w:r>
            <w:r w:rsidRPr="00EE7AF0">
              <w:rPr>
                <w:rFonts w:ascii="Bahnschrift Light" w:hAnsi="Bahnschrift Light" w:cstheme="minorHAnsi"/>
                <w:i/>
                <w:sz w:val="21"/>
                <w:szCs w:val="24"/>
              </w:rPr>
              <w:t>.</w:t>
            </w:r>
            <w:proofErr w:type="gramEnd"/>
            <w:r w:rsidRPr="00EE7AF0">
              <w:rPr>
                <w:rFonts w:ascii="Bahnschrift Light" w:hAnsi="Bahnschrift Light" w:cstheme="minorHAnsi"/>
                <w:i/>
                <w:sz w:val="21"/>
                <w:szCs w:val="24"/>
              </w:rPr>
              <w:t xml:space="preserve"> D’ici 2023, les hommes et les femmes en particulier les plus vulnérables accèdent équitablement aux moyens de production pour accroitre les rendements et les revenus générés par une production agro-</w:t>
            </w:r>
            <w:proofErr w:type="spellStart"/>
            <w:r w:rsidRPr="00EE7AF0">
              <w:rPr>
                <w:rFonts w:ascii="Bahnschrift Light" w:hAnsi="Bahnschrift Light" w:cstheme="minorHAnsi"/>
                <w:i/>
                <w:sz w:val="21"/>
                <w:szCs w:val="24"/>
              </w:rPr>
              <w:t>sylvo</w:t>
            </w:r>
            <w:proofErr w:type="spellEnd"/>
            <w:r w:rsidRPr="00EE7AF0">
              <w:rPr>
                <w:rFonts w:ascii="Bahnschrift Light" w:hAnsi="Bahnschrift Light" w:cstheme="minorHAnsi"/>
                <w:i/>
                <w:sz w:val="21"/>
                <w:szCs w:val="24"/>
              </w:rPr>
              <w:t xml:space="preserve">-zootechnique innovante et respectueuse de l’environnement contribuant à leur sécurité alimentaire et nutritionnelle </w:t>
            </w:r>
          </w:p>
        </w:tc>
        <w:tc>
          <w:tcPr>
            <w:tcW w:w="3500" w:type="dxa"/>
            <w:hideMark/>
          </w:tcPr>
          <w:p w14:paraId="5EB057F3"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rPr>
              <w:t>Agriculture, élevage et sécurité alimentaire</w:t>
            </w:r>
          </w:p>
          <w:p w14:paraId="2E2AE39D"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3E6AD746"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rPr>
              <w:t>Développement des infrastructures d’appui à la production</w:t>
            </w:r>
          </w:p>
          <w:p w14:paraId="23D17F15"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37051CA0"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rPr>
              <w:t>Emploi décent et jeunesse</w:t>
            </w:r>
          </w:p>
          <w:p w14:paraId="5A27F15A"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4962F19F"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73DC3820"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rPr>
              <w:t>Dividende démographique</w:t>
            </w:r>
          </w:p>
          <w:p w14:paraId="62621BE2"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3F5D39CA" w14:textId="281189A9"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eastAsia="Times New Roman" w:hAnsi="Bahnschrift Light" w:cstheme="minorHAnsi"/>
                <w:bCs/>
                <w:sz w:val="21"/>
                <w:szCs w:val="24"/>
                <w:lang w:eastAsia="fr-FR"/>
              </w:rPr>
              <w:t>Gestion durable de l'environnement</w:t>
            </w:r>
          </w:p>
        </w:tc>
        <w:tc>
          <w:tcPr>
            <w:tcW w:w="3500" w:type="dxa"/>
          </w:tcPr>
          <w:p w14:paraId="767EC323"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lang w:val="en-US"/>
              </w:rPr>
            </w:pPr>
            <w:r w:rsidRPr="00EE7AF0">
              <w:rPr>
                <w:rFonts w:ascii="Bahnschrift Light" w:hAnsi="Bahnschrift Light" w:cstheme="minorHAnsi"/>
                <w:noProof/>
                <w:sz w:val="21"/>
                <w:szCs w:val="24"/>
                <w:lang w:eastAsia="fr-FR"/>
              </w:rPr>
              <w:drawing>
                <wp:inline distT="0" distB="0" distL="0" distR="0" wp14:anchorId="41E36B6B" wp14:editId="4C9CB965">
                  <wp:extent cx="693876" cy="812800"/>
                  <wp:effectExtent l="0" t="0" r="0" b="0"/>
                  <wp:docPr id="41" name="Image 7" descr="https://www.eda.admin.ch/content/dam/agenda2030/Images/Home/Ziele/Die-17-Ziele-fuer-nachhaltige-Entwicklung/F_SDG_Icons-01-02.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s://www.eda.admin.ch/content/dam/agenda2030/Images/Home/Ziele/Die-17-Ziele-fuer-nachhaltige-Entwicklung/F_SDG_Icons-01-02.jpg/_jcr_content/renditions/original"/>
                          <pic:cNvPicPr>
                            <a:picLocks noChangeAspect="1" noChangeArrowheads="1"/>
                          </pic:cNvPicPr>
                        </pic:nvPicPr>
                        <pic:blipFill>
                          <a:blip r:embed="rId25" cstate="print"/>
                          <a:srcRect/>
                          <a:stretch>
                            <a:fillRect/>
                          </a:stretch>
                        </pic:blipFill>
                        <pic:spPr bwMode="auto">
                          <a:xfrm>
                            <a:off x="0" y="0"/>
                            <a:ext cx="698047" cy="817686"/>
                          </a:xfrm>
                          <a:prstGeom prst="rect">
                            <a:avLst/>
                          </a:prstGeom>
                          <a:noFill/>
                          <a:ln w="9525">
                            <a:noFill/>
                            <a:miter lim="800000"/>
                            <a:headEnd/>
                            <a:tailEnd/>
                          </a:ln>
                        </pic:spPr>
                      </pic:pic>
                    </a:graphicData>
                  </a:graphic>
                </wp:inline>
              </w:drawing>
            </w:r>
            <w:r w:rsidR="0031165B" w:rsidRPr="00EE7AF0">
              <w:rPr>
                <w:rFonts w:ascii="Bahnschrift Light" w:hAnsi="Bahnschrift Light" w:cstheme="minorHAnsi"/>
                <w:sz w:val="21"/>
                <w:szCs w:val="24"/>
                <w:lang w:val="en-US"/>
              </w:rPr>
              <w:t xml:space="preserve"> </w:t>
            </w:r>
            <w:r w:rsidRPr="00EE7AF0">
              <w:rPr>
                <w:rFonts w:ascii="Bahnschrift Light" w:hAnsi="Bahnschrift Light" w:cstheme="minorHAnsi"/>
                <w:noProof/>
                <w:sz w:val="21"/>
                <w:szCs w:val="24"/>
                <w:lang w:eastAsia="fr-FR"/>
              </w:rPr>
              <w:drawing>
                <wp:inline distT="0" distB="0" distL="0" distR="0" wp14:anchorId="33812325" wp14:editId="7C2E18E8">
                  <wp:extent cx="668867" cy="829310"/>
                  <wp:effectExtent l="0" t="0" r="0" b="0"/>
                  <wp:docPr id="40" name="Image 4" descr="https://www.eda.admin.ch/content/dam/agenda2030/Images/Home/Ziele/Die-17-Ziele-fuer-nachhaltige-Entwicklung/F_SDG_Icons-01-01.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s://www.eda.admin.ch/content/dam/agenda2030/Images/Home/Ziele/Die-17-Ziele-fuer-nachhaltige-Entwicklung/F_SDG_Icons-01-01.jpg/_jcr_content/renditions/original"/>
                          <pic:cNvPicPr>
                            <a:picLocks noChangeAspect="1" noChangeArrowheads="1"/>
                          </pic:cNvPicPr>
                        </pic:nvPicPr>
                        <pic:blipFill>
                          <a:blip r:embed="rId26" cstate="print"/>
                          <a:srcRect/>
                          <a:stretch>
                            <a:fillRect/>
                          </a:stretch>
                        </pic:blipFill>
                        <pic:spPr bwMode="auto">
                          <a:xfrm>
                            <a:off x="0" y="0"/>
                            <a:ext cx="676206" cy="838410"/>
                          </a:xfrm>
                          <a:prstGeom prst="rect">
                            <a:avLst/>
                          </a:prstGeom>
                          <a:noFill/>
                          <a:ln w="9525">
                            <a:noFill/>
                            <a:miter lim="800000"/>
                            <a:headEnd/>
                            <a:tailEnd/>
                          </a:ln>
                        </pic:spPr>
                      </pic:pic>
                    </a:graphicData>
                  </a:graphic>
                </wp:inline>
              </w:drawing>
            </w:r>
          </w:p>
          <w:p w14:paraId="7810FDDD"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lang w:val="en-US"/>
              </w:rPr>
              <w:t>ODD 5, ODD 8,</w:t>
            </w:r>
            <w:r w:rsidR="00F73E9B" w:rsidRPr="00EE7AF0">
              <w:rPr>
                <w:rFonts w:ascii="Bahnschrift Light" w:hAnsi="Bahnschrift Light" w:cstheme="minorHAnsi"/>
                <w:sz w:val="21"/>
                <w:szCs w:val="24"/>
                <w:lang w:val="en-US"/>
              </w:rPr>
              <w:t xml:space="preserve"> O</w:t>
            </w:r>
            <w:r w:rsidRPr="00EE7AF0">
              <w:rPr>
                <w:rFonts w:ascii="Bahnschrift Light" w:hAnsi="Bahnschrift Light" w:cstheme="minorHAnsi"/>
                <w:sz w:val="21"/>
                <w:szCs w:val="24"/>
                <w:lang w:val="en-US"/>
              </w:rPr>
              <w:t>DD</w:t>
            </w:r>
            <w:r w:rsidR="00F73E9B" w:rsidRPr="00EE7AF0">
              <w:rPr>
                <w:rFonts w:ascii="Bahnschrift Light" w:hAnsi="Bahnschrift Light" w:cstheme="minorHAnsi"/>
                <w:sz w:val="21"/>
                <w:szCs w:val="24"/>
                <w:lang w:val="en-US"/>
              </w:rPr>
              <w:t xml:space="preserve"> </w:t>
            </w:r>
            <w:r w:rsidRPr="00EE7AF0">
              <w:rPr>
                <w:rFonts w:ascii="Bahnschrift Light" w:hAnsi="Bahnschrift Light" w:cstheme="minorHAnsi"/>
                <w:sz w:val="21"/>
                <w:szCs w:val="24"/>
                <w:lang w:val="en-US"/>
              </w:rPr>
              <w:t>12</w:t>
            </w:r>
          </w:p>
          <w:p w14:paraId="3EE7F3B5"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noProof/>
                <w:sz w:val="21"/>
                <w:szCs w:val="24"/>
                <w:lang w:eastAsia="fr-FR"/>
              </w:rPr>
              <w:drawing>
                <wp:inline distT="0" distB="0" distL="0" distR="0" wp14:anchorId="0F7E6DA7" wp14:editId="00414C68">
                  <wp:extent cx="645626" cy="685800"/>
                  <wp:effectExtent l="0" t="0" r="0" b="0"/>
                  <wp:docPr id="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srcRect/>
                          <a:stretch>
                            <a:fillRect/>
                          </a:stretch>
                        </pic:blipFill>
                        <pic:spPr bwMode="auto">
                          <a:xfrm>
                            <a:off x="0" y="0"/>
                            <a:ext cx="649728" cy="690157"/>
                          </a:xfrm>
                          <a:prstGeom prst="rect">
                            <a:avLst/>
                          </a:prstGeom>
                          <a:noFill/>
                          <a:ln w="9525">
                            <a:noFill/>
                            <a:miter lim="800000"/>
                            <a:headEnd/>
                            <a:tailEnd/>
                          </a:ln>
                        </pic:spPr>
                      </pic:pic>
                    </a:graphicData>
                  </a:graphic>
                </wp:inline>
              </w:drawing>
            </w:r>
            <w:r w:rsidRPr="00EE7AF0">
              <w:rPr>
                <w:rFonts w:ascii="Bahnschrift Light" w:hAnsi="Bahnschrift Light" w:cstheme="minorHAnsi"/>
                <w:noProof/>
                <w:sz w:val="21"/>
                <w:szCs w:val="24"/>
                <w:lang w:eastAsia="fr-FR"/>
              </w:rPr>
              <w:drawing>
                <wp:inline distT="0" distB="0" distL="0" distR="0" wp14:anchorId="641CCFC0" wp14:editId="405AEBC4">
                  <wp:extent cx="677333" cy="696308"/>
                  <wp:effectExtent l="0" t="0" r="0" b="0"/>
                  <wp:docPr id="38" name="Image 28" descr="https://www.eda.admin.ch/content/dam/agenda2030/Images/Home/Ziele/Die-17-Ziele-fuer-nachhaltige-Entwicklung/F_SDG_Icons-01-09.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https://www.eda.admin.ch/content/dam/agenda2030/Images/Home/Ziele/Die-17-Ziele-fuer-nachhaltige-Entwicklung/F_SDG_Icons-01-09.jpg/_jcr_content/renditions/original"/>
                          <pic:cNvPicPr>
                            <a:picLocks noChangeAspect="1" noChangeArrowheads="1"/>
                          </pic:cNvPicPr>
                        </pic:nvPicPr>
                        <pic:blipFill>
                          <a:blip r:embed="rId27" cstate="print"/>
                          <a:srcRect/>
                          <a:stretch>
                            <a:fillRect/>
                          </a:stretch>
                        </pic:blipFill>
                        <pic:spPr bwMode="auto">
                          <a:xfrm>
                            <a:off x="0" y="0"/>
                            <a:ext cx="689165" cy="708472"/>
                          </a:xfrm>
                          <a:prstGeom prst="rect">
                            <a:avLst/>
                          </a:prstGeom>
                          <a:noFill/>
                          <a:ln w="9525">
                            <a:noFill/>
                            <a:miter lim="800000"/>
                            <a:headEnd/>
                            <a:tailEnd/>
                          </a:ln>
                        </pic:spPr>
                      </pic:pic>
                    </a:graphicData>
                  </a:graphic>
                </wp:inline>
              </w:drawing>
            </w:r>
          </w:p>
          <w:p w14:paraId="637D3A4C"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noProof/>
                <w:sz w:val="21"/>
                <w:szCs w:val="24"/>
                <w:lang w:eastAsia="fr-FR"/>
              </w:rPr>
              <w:drawing>
                <wp:inline distT="0" distB="0" distL="0" distR="0" wp14:anchorId="7B139F75" wp14:editId="3AD942DE">
                  <wp:extent cx="626533" cy="626533"/>
                  <wp:effectExtent l="0" t="0" r="0" b="0"/>
                  <wp:docPr id="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8" cstate="print"/>
                          <a:srcRect/>
                          <a:stretch>
                            <a:fillRect/>
                          </a:stretch>
                        </pic:blipFill>
                        <pic:spPr bwMode="auto">
                          <a:xfrm>
                            <a:off x="0" y="0"/>
                            <a:ext cx="629915" cy="629915"/>
                          </a:xfrm>
                          <a:prstGeom prst="rect">
                            <a:avLst/>
                          </a:prstGeom>
                          <a:noFill/>
                          <a:ln w="9525">
                            <a:noFill/>
                            <a:miter lim="800000"/>
                            <a:headEnd/>
                            <a:tailEnd/>
                          </a:ln>
                        </pic:spPr>
                      </pic:pic>
                    </a:graphicData>
                  </a:graphic>
                </wp:inline>
              </w:drawing>
            </w:r>
          </w:p>
        </w:tc>
      </w:tr>
      <w:tr w:rsidR="007B4AB5" w:rsidRPr="00EE7AF0" w14:paraId="6A53ED89" w14:textId="77777777" w:rsidTr="006A6E9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0501" w:type="dxa"/>
            <w:gridSpan w:val="3"/>
            <w:shd w:val="clear" w:color="auto" w:fill="auto"/>
            <w:hideMark/>
          </w:tcPr>
          <w:p w14:paraId="6629BD66" w14:textId="77777777" w:rsidR="000F2EEF" w:rsidRPr="00EE7AF0" w:rsidRDefault="0031165B" w:rsidP="007C5BDC">
            <w:pPr>
              <w:contextualSpacing/>
              <w:rPr>
                <w:rFonts w:ascii="Bahnschrift Light" w:hAnsi="Bahnschrift Light" w:cstheme="minorHAnsi"/>
                <w:sz w:val="21"/>
                <w:szCs w:val="24"/>
              </w:rPr>
            </w:pPr>
            <w:r w:rsidRPr="00EE7AF0">
              <w:rPr>
                <w:rFonts w:ascii="Bahnschrift Light" w:hAnsi="Bahnschrift Light" w:cstheme="minorHAnsi"/>
                <w:sz w:val="21"/>
              </w:rPr>
              <w:t>Paix – Effet :    Paix et État de droit</w:t>
            </w:r>
          </w:p>
        </w:tc>
      </w:tr>
      <w:tr w:rsidR="001501AF" w:rsidRPr="00EE7AF0" w14:paraId="75D9D068" w14:textId="77777777" w:rsidTr="006A6E9A">
        <w:trPr>
          <w:trHeight w:val="558"/>
        </w:trPr>
        <w:tc>
          <w:tcPr>
            <w:cnfStyle w:val="001000000000" w:firstRow="0" w:lastRow="0" w:firstColumn="1" w:lastColumn="0" w:oddVBand="0" w:evenVBand="0" w:oddHBand="0" w:evenHBand="0" w:firstRowFirstColumn="0" w:firstRowLastColumn="0" w:lastRowFirstColumn="0" w:lastRowLastColumn="0"/>
            <w:tcW w:w="3501" w:type="dxa"/>
            <w:hideMark/>
          </w:tcPr>
          <w:p w14:paraId="30CC87CC" w14:textId="2F8DC409" w:rsidR="000F2EEF" w:rsidRPr="00EE7AF0" w:rsidRDefault="0031165B" w:rsidP="007C5BDC">
            <w:pPr>
              <w:spacing w:after="160"/>
              <w:jc w:val="both"/>
              <w:rPr>
                <w:rFonts w:ascii="Bahnschrift Light" w:hAnsi="Bahnschrift Light" w:cstheme="minorHAnsi"/>
                <w:i/>
                <w:color w:val="00B050"/>
                <w:sz w:val="21"/>
                <w:szCs w:val="24"/>
              </w:rPr>
            </w:pPr>
            <w:r w:rsidRPr="00EE7AF0">
              <w:rPr>
                <w:rFonts w:ascii="Bahnschrift Light" w:hAnsi="Bahnschrift Light" w:cstheme="minorHAnsi"/>
                <w:sz w:val="21"/>
                <w:szCs w:val="24"/>
              </w:rPr>
              <w:t xml:space="preserve">Effet </w:t>
            </w:r>
            <w:r w:rsidR="003923DF">
              <w:rPr>
                <w:rFonts w:ascii="Bahnschrift Light" w:hAnsi="Bahnschrift Light" w:cstheme="minorHAnsi"/>
                <w:sz w:val="21"/>
                <w:szCs w:val="24"/>
              </w:rPr>
              <w:t>6 :</w:t>
            </w:r>
            <w:r w:rsidR="006A6E9A" w:rsidRPr="00EE7AF0">
              <w:rPr>
                <w:rFonts w:ascii="Bahnschrift Light" w:hAnsi="Bahnschrift Light" w:cstheme="minorHAnsi"/>
                <w:sz w:val="21"/>
                <w:szCs w:val="24"/>
              </w:rPr>
              <w:t xml:space="preserve"> </w:t>
            </w:r>
            <w:r w:rsidRPr="00EE7AF0">
              <w:rPr>
                <w:rFonts w:ascii="Bahnschrift Light" w:hAnsi="Bahnschrift Light" w:cstheme="minorHAnsi"/>
                <w:i/>
                <w:sz w:val="21"/>
                <w:szCs w:val="24"/>
              </w:rPr>
              <w:t>D’ici 2023, les femmes et les hommes, de tout âge et particulièrement les groupes vulnérables accèdent équitablement aux services d’institutions et aux mécanismes communautaires qui garantissent la redevabilité, la paix, l’égalité du genre, la justice, et le respect des droits de l’homme de manière efficace, indépendante et transparente.</w:t>
            </w:r>
          </w:p>
        </w:tc>
        <w:tc>
          <w:tcPr>
            <w:tcW w:w="3500" w:type="dxa"/>
          </w:tcPr>
          <w:p w14:paraId="31826D95"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73B2CA1D"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rPr>
              <w:t>Gouvernance et droits humains</w:t>
            </w:r>
          </w:p>
          <w:p w14:paraId="2D00A456"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0CAD3D01" w14:textId="77777777" w:rsidR="000F2EEF" w:rsidRPr="00EE7AF0" w:rsidRDefault="0031165B"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sz w:val="21"/>
                <w:szCs w:val="24"/>
              </w:rPr>
              <w:t xml:space="preserve">Défenses et Sécurité </w:t>
            </w:r>
          </w:p>
          <w:p w14:paraId="6D0A06F5"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34B9DCAA"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p w14:paraId="595342BE"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p>
        </w:tc>
        <w:tc>
          <w:tcPr>
            <w:tcW w:w="3500" w:type="dxa"/>
          </w:tcPr>
          <w:p w14:paraId="6A345CD2" w14:textId="77777777" w:rsidR="000F2EEF" w:rsidRPr="00EE7AF0" w:rsidRDefault="000F2EEF" w:rsidP="007C5BDC">
            <w:pPr>
              <w:spacing w:after="16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theme="minorHAnsi"/>
                <w:sz w:val="21"/>
                <w:szCs w:val="24"/>
              </w:rPr>
            </w:pPr>
            <w:r w:rsidRPr="00EE7AF0">
              <w:rPr>
                <w:rFonts w:ascii="Bahnschrift Light" w:hAnsi="Bahnschrift Light" w:cstheme="minorHAnsi"/>
                <w:noProof/>
                <w:sz w:val="21"/>
                <w:szCs w:val="24"/>
                <w:lang w:eastAsia="fr-FR"/>
              </w:rPr>
              <w:drawing>
                <wp:inline distT="0" distB="0" distL="0" distR="0" wp14:anchorId="3BE6FFC3" wp14:editId="27EEAFC3">
                  <wp:extent cx="618067" cy="769720"/>
                  <wp:effectExtent l="0" t="0" r="0" b="0"/>
                  <wp:docPr id="36" name="Image 19" descr="https://www.eda.admin.ch/content/dam/agenda2030/Images/Home/Ziele/Die-17-Ziele-fuer-nachhaltige-Entwicklung/F_SDG_Icons-01-16.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s://www.eda.admin.ch/content/dam/agenda2030/Images/Home/Ziele/Die-17-Ziele-fuer-nachhaltige-Entwicklung/F_SDG_Icons-01-16.jpg/_jcr_content/renditions/original"/>
                          <pic:cNvPicPr>
                            <a:picLocks noChangeAspect="1" noChangeArrowheads="1"/>
                          </pic:cNvPicPr>
                        </pic:nvPicPr>
                        <pic:blipFill>
                          <a:blip r:embed="rId29" cstate="print"/>
                          <a:srcRect/>
                          <a:stretch>
                            <a:fillRect/>
                          </a:stretch>
                        </pic:blipFill>
                        <pic:spPr bwMode="auto">
                          <a:xfrm>
                            <a:off x="0" y="0"/>
                            <a:ext cx="626623" cy="780375"/>
                          </a:xfrm>
                          <a:prstGeom prst="rect">
                            <a:avLst/>
                          </a:prstGeom>
                          <a:noFill/>
                          <a:ln w="9525">
                            <a:noFill/>
                            <a:miter lim="800000"/>
                            <a:headEnd/>
                            <a:tailEnd/>
                          </a:ln>
                        </pic:spPr>
                      </pic:pic>
                    </a:graphicData>
                  </a:graphic>
                </wp:inline>
              </w:drawing>
            </w:r>
            <w:r w:rsidRPr="00EE7AF0">
              <w:rPr>
                <w:rFonts w:ascii="Bahnschrift Light" w:hAnsi="Bahnschrift Light" w:cstheme="minorHAnsi"/>
                <w:noProof/>
                <w:sz w:val="21"/>
                <w:szCs w:val="24"/>
                <w:lang w:eastAsia="fr-FR"/>
              </w:rPr>
              <w:drawing>
                <wp:inline distT="0" distB="0" distL="0" distR="0" wp14:anchorId="0AD9901A" wp14:editId="5779FB21">
                  <wp:extent cx="645869" cy="762000"/>
                  <wp:effectExtent l="0" t="0" r="0" b="0"/>
                  <wp:docPr id="35" name="Image 22" descr="https://www.eda.admin.ch/content/dam/agenda2030/Images/Home/Ziele/Die-17-Ziele-fuer-nachhaltige-Entwicklung/F_SDG_Icons-01-17.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ttps://www.eda.admin.ch/content/dam/agenda2030/Images/Home/Ziele/Die-17-Ziele-fuer-nachhaltige-Entwicklung/F_SDG_Icons-01-17.jpg/_jcr_content/renditions/original"/>
                          <pic:cNvPicPr>
                            <a:picLocks noChangeAspect="1" noChangeArrowheads="1"/>
                          </pic:cNvPicPr>
                        </pic:nvPicPr>
                        <pic:blipFill>
                          <a:blip r:embed="rId30" cstate="print"/>
                          <a:srcRect/>
                          <a:stretch>
                            <a:fillRect/>
                          </a:stretch>
                        </pic:blipFill>
                        <pic:spPr bwMode="auto">
                          <a:xfrm>
                            <a:off x="0" y="0"/>
                            <a:ext cx="654942" cy="772704"/>
                          </a:xfrm>
                          <a:prstGeom prst="rect">
                            <a:avLst/>
                          </a:prstGeom>
                          <a:noFill/>
                          <a:ln w="9525">
                            <a:noFill/>
                            <a:miter lim="800000"/>
                            <a:headEnd/>
                            <a:tailEnd/>
                          </a:ln>
                        </pic:spPr>
                      </pic:pic>
                    </a:graphicData>
                  </a:graphic>
                </wp:inline>
              </w:drawing>
            </w:r>
          </w:p>
        </w:tc>
      </w:tr>
    </w:tbl>
    <w:p w14:paraId="401D2A1B" w14:textId="77777777" w:rsidR="000F2EEF" w:rsidRDefault="000F2EEF" w:rsidP="007C5BDC">
      <w:pPr>
        <w:spacing w:line="240" w:lineRule="auto"/>
        <w:jc w:val="both"/>
        <w:rPr>
          <w:rFonts w:ascii="Bahnschrift Light" w:hAnsi="Bahnschrift Light"/>
          <w:color w:val="000000"/>
          <w:sz w:val="24"/>
          <w:szCs w:val="24"/>
        </w:rPr>
      </w:pPr>
    </w:p>
    <w:p w14:paraId="21A199E2" w14:textId="77777777" w:rsidR="00E37072" w:rsidRDefault="00E37072" w:rsidP="007C5BDC">
      <w:pPr>
        <w:spacing w:line="240" w:lineRule="auto"/>
        <w:jc w:val="both"/>
        <w:rPr>
          <w:rFonts w:ascii="Bahnschrift Light" w:hAnsi="Bahnschrift Light"/>
          <w:color w:val="000000"/>
          <w:sz w:val="24"/>
          <w:szCs w:val="24"/>
        </w:rPr>
      </w:pPr>
    </w:p>
    <w:p w14:paraId="4F994599" w14:textId="77777777" w:rsidR="00E37072" w:rsidRDefault="00E37072" w:rsidP="007C5BDC">
      <w:pPr>
        <w:spacing w:line="240" w:lineRule="auto"/>
        <w:jc w:val="both"/>
        <w:rPr>
          <w:rFonts w:ascii="Bahnschrift Light" w:hAnsi="Bahnschrift Light"/>
          <w:color w:val="000000"/>
          <w:sz w:val="24"/>
          <w:szCs w:val="24"/>
        </w:rPr>
      </w:pPr>
    </w:p>
    <w:p w14:paraId="460FD7E6" w14:textId="77777777" w:rsidR="00E37072" w:rsidRDefault="00E37072" w:rsidP="007C5BDC">
      <w:pPr>
        <w:spacing w:line="240" w:lineRule="auto"/>
        <w:jc w:val="both"/>
        <w:rPr>
          <w:rFonts w:ascii="Bahnschrift Light" w:hAnsi="Bahnschrift Light"/>
          <w:color w:val="000000"/>
          <w:sz w:val="24"/>
          <w:szCs w:val="24"/>
        </w:rPr>
      </w:pPr>
    </w:p>
    <w:p w14:paraId="68DA59CF" w14:textId="77777777" w:rsidR="00E37072" w:rsidRDefault="00E37072" w:rsidP="007C5BDC">
      <w:pPr>
        <w:spacing w:line="240" w:lineRule="auto"/>
        <w:jc w:val="both"/>
        <w:rPr>
          <w:rFonts w:ascii="Bahnschrift Light" w:hAnsi="Bahnschrift Light"/>
          <w:color w:val="000000"/>
          <w:sz w:val="24"/>
          <w:szCs w:val="24"/>
        </w:rPr>
      </w:pPr>
    </w:p>
    <w:p w14:paraId="68718F49" w14:textId="77777777" w:rsidR="00E37072" w:rsidRDefault="00E37072" w:rsidP="007C5BDC">
      <w:pPr>
        <w:spacing w:line="240" w:lineRule="auto"/>
        <w:jc w:val="both"/>
        <w:rPr>
          <w:rFonts w:ascii="Bahnschrift Light" w:hAnsi="Bahnschrift Light"/>
          <w:color w:val="000000"/>
          <w:sz w:val="24"/>
          <w:szCs w:val="24"/>
        </w:rPr>
      </w:pPr>
    </w:p>
    <w:p w14:paraId="6792CCA4" w14:textId="77777777" w:rsidR="00E37072" w:rsidRDefault="00E37072" w:rsidP="007C5BDC">
      <w:pPr>
        <w:spacing w:line="240" w:lineRule="auto"/>
        <w:jc w:val="both"/>
        <w:rPr>
          <w:rFonts w:ascii="Bahnschrift Light" w:hAnsi="Bahnschrift Light"/>
          <w:color w:val="000000"/>
          <w:sz w:val="24"/>
          <w:szCs w:val="24"/>
        </w:rPr>
      </w:pPr>
    </w:p>
    <w:p w14:paraId="05C1A9B7" w14:textId="77777777" w:rsidR="00E37072" w:rsidRDefault="00E37072" w:rsidP="007C5BDC">
      <w:pPr>
        <w:spacing w:line="240" w:lineRule="auto"/>
        <w:jc w:val="both"/>
        <w:rPr>
          <w:rFonts w:ascii="Bahnschrift Light" w:hAnsi="Bahnschrift Light"/>
          <w:color w:val="000000"/>
          <w:sz w:val="24"/>
          <w:szCs w:val="24"/>
        </w:rPr>
      </w:pPr>
    </w:p>
    <w:p w14:paraId="719887CD" w14:textId="77777777" w:rsidR="00E37072" w:rsidRDefault="00E37072" w:rsidP="007C5BDC">
      <w:pPr>
        <w:spacing w:line="240" w:lineRule="auto"/>
        <w:jc w:val="both"/>
        <w:rPr>
          <w:rFonts w:ascii="Bahnschrift Light" w:hAnsi="Bahnschrift Light"/>
          <w:color w:val="000000"/>
          <w:sz w:val="24"/>
          <w:szCs w:val="24"/>
        </w:rPr>
      </w:pPr>
    </w:p>
    <w:p w14:paraId="039EB7C4" w14:textId="77777777" w:rsidR="00E37072" w:rsidRDefault="00E37072" w:rsidP="007C5BDC">
      <w:pPr>
        <w:spacing w:line="240" w:lineRule="auto"/>
        <w:jc w:val="both"/>
        <w:rPr>
          <w:rFonts w:ascii="Bahnschrift Light" w:hAnsi="Bahnschrift Light"/>
          <w:color w:val="000000"/>
          <w:sz w:val="24"/>
          <w:szCs w:val="24"/>
        </w:rPr>
      </w:pPr>
    </w:p>
    <w:p w14:paraId="7AFC8A14" w14:textId="77777777" w:rsidR="00E37072" w:rsidRDefault="00E37072" w:rsidP="007C5BDC">
      <w:pPr>
        <w:spacing w:line="240" w:lineRule="auto"/>
        <w:jc w:val="both"/>
        <w:rPr>
          <w:rFonts w:ascii="Bahnschrift Light" w:hAnsi="Bahnschrift Light"/>
          <w:color w:val="000000"/>
          <w:sz w:val="24"/>
          <w:szCs w:val="24"/>
        </w:rPr>
      </w:pPr>
    </w:p>
    <w:p w14:paraId="454A2417" w14:textId="77777777" w:rsidR="00E37072" w:rsidRDefault="00E37072" w:rsidP="007C5BDC">
      <w:pPr>
        <w:spacing w:line="240" w:lineRule="auto"/>
        <w:jc w:val="both"/>
        <w:rPr>
          <w:rFonts w:ascii="Bahnschrift Light" w:hAnsi="Bahnschrift Light"/>
          <w:color w:val="000000"/>
          <w:sz w:val="24"/>
          <w:szCs w:val="24"/>
        </w:rPr>
      </w:pPr>
    </w:p>
    <w:p w14:paraId="485765E4" w14:textId="77777777" w:rsidR="00E37072" w:rsidRDefault="00E37072" w:rsidP="007C5BDC">
      <w:pPr>
        <w:spacing w:line="240" w:lineRule="auto"/>
        <w:jc w:val="both"/>
        <w:rPr>
          <w:rFonts w:ascii="Bahnschrift Light" w:hAnsi="Bahnschrift Light"/>
          <w:color w:val="000000"/>
          <w:sz w:val="24"/>
          <w:szCs w:val="24"/>
        </w:rPr>
      </w:pPr>
    </w:p>
    <w:p w14:paraId="5BECA601" w14:textId="77777777" w:rsidR="00E37072" w:rsidRPr="00EE7AF0" w:rsidRDefault="00E37072" w:rsidP="007C5BDC">
      <w:pPr>
        <w:spacing w:line="240" w:lineRule="auto"/>
        <w:jc w:val="both"/>
        <w:rPr>
          <w:rFonts w:ascii="Bahnschrift Light" w:hAnsi="Bahnschrift Light"/>
          <w:color w:val="000000"/>
          <w:sz w:val="24"/>
          <w:szCs w:val="24"/>
        </w:rPr>
      </w:pPr>
    </w:p>
    <w:p w14:paraId="08145748" w14:textId="1E1C3C96" w:rsidR="009B5584" w:rsidRPr="00F119FF" w:rsidRDefault="009B5584" w:rsidP="00F119FF">
      <w:pPr>
        <w:spacing w:line="240" w:lineRule="auto"/>
        <w:jc w:val="both"/>
        <w:rPr>
          <w:rFonts w:ascii="Bahnschrift Light" w:hAnsi="Bahnschrift Light"/>
          <w:b/>
          <w:color w:val="00B0F0"/>
          <w:sz w:val="24"/>
          <w:szCs w:val="24"/>
        </w:rPr>
      </w:pPr>
      <w:bookmarkStart w:id="135" w:name="_Toc515362464"/>
      <w:r w:rsidRPr="00F119FF">
        <w:rPr>
          <w:rFonts w:asciiTheme="majorHAnsi" w:eastAsiaTheme="majorEastAsia" w:hAnsiTheme="majorHAnsi" w:cstheme="majorBidi"/>
          <w:b/>
          <w:bCs/>
          <w:color w:val="00B0F0"/>
          <w:sz w:val="24"/>
          <w:szCs w:val="24"/>
        </w:rPr>
        <w:lastRenderedPageBreak/>
        <w:t xml:space="preserve">Annexe 2- </w:t>
      </w:r>
      <w:r w:rsidRPr="00F119FF">
        <w:rPr>
          <w:rFonts w:asciiTheme="majorHAnsi" w:eastAsia="Times New Roman" w:hAnsiTheme="majorHAnsi" w:cstheme="majorBidi"/>
          <w:b/>
          <w:bCs/>
          <w:color w:val="00B0F0"/>
          <w:sz w:val="24"/>
          <w:szCs w:val="24"/>
        </w:rPr>
        <w:t>Matrice des résultats de l’UNDAF 2019-2023</w:t>
      </w:r>
      <w:bookmarkEnd w:id="135"/>
    </w:p>
    <w:tbl>
      <w:tblPr>
        <w:tblW w:w="10627" w:type="dxa"/>
        <w:tblLayout w:type="fixed"/>
        <w:tblCellMar>
          <w:left w:w="70" w:type="dxa"/>
          <w:right w:w="70" w:type="dxa"/>
        </w:tblCellMar>
        <w:tblLook w:val="04A0" w:firstRow="1" w:lastRow="0" w:firstColumn="1" w:lastColumn="0" w:noHBand="0" w:noVBand="1"/>
      </w:tblPr>
      <w:tblGrid>
        <w:gridCol w:w="2358"/>
        <w:gridCol w:w="2599"/>
        <w:gridCol w:w="1417"/>
        <w:gridCol w:w="1134"/>
        <w:gridCol w:w="1418"/>
        <w:gridCol w:w="1701"/>
      </w:tblGrid>
      <w:tr w:rsidR="009B5584" w:rsidRPr="009B5584" w14:paraId="34E78B18" w14:textId="77777777" w:rsidTr="00F034C6">
        <w:trPr>
          <w:trHeight w:val="252"/>
        </w:trPr>
        <w:tc>
          <w:tcPr>
            <w:tcW w:w="10627" w:type="dxa"/>
            <w:gridSpan w:val="6"/>
            <w:tcBorders>
              <w:top w:val="single" w:sz="4" w:space="0" w:color="auto"/>
              <w:bottom w:val="single" w:sz="4" w:space="0" w:color="auto"/>
            </w:tcBorders>
            <w:shd w:val="clear" w:color="auto" w:fill="auto"/>
            <w:vAlign w:val="center"/>
            <w:hideMark/>
          </w:tcPr>
          <w:p w14:paraId="0F651BC8" w14:textId="5A2F6F9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 xml:space="preserve">Priorités nationales : Vision </w:t>
            </w:r>
            <w:r w:rsidR="00341982" w:rsidRPr="009B5584">
              <w:rPr>
                <w:rFonts w:eastAsia="Times New Roman" w:cs="Times New Roman"/>
                <w:b/>
                <w:bCs/>
                <w:sz w:val="18"/>
                <w:szCs w:val="18"/>
                <w:lang w:eastAsia="fr-FR"/>
              </w:rPr>
              <w:t>2025 ;</w:t>
            </w:r>
            <w:r w:rsidRPr="009B5584">
              <w:rPr>
                <w:rFonts w:eastAsia="Times New Roman" w:cs="Times New Roman"/>
                <w:b/>
                <w:bCs/>
                <w:sz w:val="18"/>
                <w:szCs w:val="18"/>
                <w:lang w:eastAsia="fr-FR"/>
              </w:rPr>
              <w:t xml:space="preserve"> rapport de priorisation des </w:t>
            </w:r>
            <w:r w:rsidR="00341982" w:rsidRPr="009B5584">
              <w:rPr>
                <w:rFonts w:eastAsia="Times New Roman" w:cs="Times New Roman"/>
                <w:b/>
                <w:bCs/>
                <w:sz w:val="18"/>
                <w:szCs w:val="18"/>
                <w:lang w:eastAsia="fr-FR"/>
              </w:rPr>
              <w:t>ODD ;</w:t>
            </w:r>
            <w:r w:rsidRPr="009B5584">
              <w:rPr>
                <w:rFonts w:eastAsia="Times New Roman" w:cs="Times New Roman"/>
                <w:b/>
                <w:bCs/>
                <w:sz w:val="18"/>
                <w:szCs w:val="18"/>
                <w:lang w:eastAsia="fr-FR"/>
              </w:rPr>
              <w:t xml:space="preserve"> Plan National de Développement 2018-2027</w:t>
            </w:r>
          </w:p>
        </w:tc>
      </w:tr>
      <w:tr w:rsidR="009B5584" w:rsidRPr="009B5584" w14:paraId="0E706F49" w14:textId="77777777" w:rsidTr="00F034C6">
        <w:trPr>
          <w:trHeight w:val="270"/>
        </w:trPr>
        <w:tc>
          <w:tcPr>
            <w:tcW w:w="10627" w:type="dxa"/>
            <w:gridSpan w:val="6"/>
            <w:tcBorders>
              <w:top w:val="single" w:sz="4" w:space="0" w:color="auto"/>
              <w:bottom w:val="single" w:sz="4" w:space="0" w:color="auto"/>
            </w:tcBorders>
            <w:shd w:val="clear" w:color="auto" w:fill="auto"/>
            <w:vAlign w:val="center"/>
            <w:hideMark/>
          </w:tcPr>
          <w:p w14:paraId="31CFDD7A" w14:textId="77777777" w:rsidR="009B5584" w:rsidRPr="009B5584" w:rsidRDefault="009B5584" w:rsidP="009B5584">
            <w:pPr>
              <w:spacing w:after="0" w:line="240" w:lineRule="auto"/>
              <w:contextualSpacing/>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Objectifs</w:t>
            </w:r>
            <w:proofErr w:type="spellEnd"/>
            <w:r w:rsidRPr="009B5584">
              <w:rPr>
                <w:rFonts w:eastAsia="Times New Roman" w:cs="Times New Roman"/>
                <w:b/>
                <w:bCs/>
                <w:sz w:val="18"/>
                <w:szCs w:val="18"/>
                <w:lang w:val="en-US" w:eastAsia="fr-FR"/>
              </w:rPr>
              <w:t xml:space="preserve"> de </w:t>
            </w:r>
            <w:proofErr w:type="spellStart"/>
            <w:r w:rsidRPr="009B5584">
              <w:rPr>
                <w:rFonts w:eastAsia="Times New Roman" w:cs="Times New Roman"/>
                <w:b/>
                <w:bCs/>
                <w:sz w:val="18"/>
                <w:szCs w:val="18"/>
                <w:lang w:val="en-US" w:eastAsia="fr-FR"/>
              </w:rPr>
              <w:t>Développement</w:t>
            </w:r>
            <w:proofErr w:type="spellEnd"/>
            <w:r w:rsidRPr="009B5584">
              <w:rPr>
                <w:rFonts w:eastAsia="Times New Roman" w:cs="Times New Roman"/>
                <w:b/>
                <w:bCs/>
                <w:sz w:val="18"/>
                <w:szCs w:val="18"/>
                <w:lang w:val="en-US" w:eastAsia="fr-FR"/>
              </w:rPr>
              <w:t xml:space="preserve"> Durable: 2 - 3 - 4 - 5 - 6 - 8 - 9 </w:t>
            </w:r>
          </w:p>
        </w:tc>
      </w:tr>
      <w:tr w:rsidR="009B5584" w:rsidRPr="009B5584" w14:paraId="1CEDB50E" w14:textId="77777777" w:rsidTr="00F034C6">
        <w:trPr>
          <w:trHeight w:val="132"/>
        </w:trPr>
        <w:tc>
          <w:tcPr>
            <w:tcW w:w="10627" w:type="dxa"/>
            <w:gridSpan w:val="6"/>
            <w:tcBorders>
              <w:top w:val="single" w:sz="4" w:space="0" w:color="auto"/>
              <w:bottom w:val="single" w:sz="4" w:space="0" w:color="auto"/>
            </w:tcBorders>
            <w:shd w:val="clear" w:color="auto" w:fill="auto"/>
            <w:vAlign w:val="center"/>
            <w:hideMark/>
          </w:tcPr>
          <w:p w14:paraId="0A69EE75"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val="en-US" w:eastAsia="fr-FR"/>
              </w:rPr>
              <w:t xml:space="preserve">Cadre </w:t>
            </w:r>
            <w:proofErr w:type="spellStart"/>
            <w:r w:rsidRPr="009B5584">
              <w:rPr>
                <w:rFonts w:eastAsia="Times New Roman" w:cs="Times New Roman"/>
                <w:b/>
                <w:bCs/>
                <w:sz w:val="18"/>
                <w:szCs w:val="18"/>
                <w:lang w:val="en-US" w:eastAsia="fr-FR"/>
              </w:rPr>
              <w:t>Budgétaire</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Commun</w:t>
            </w:r>
            <w:proofErr w:type="spellEnd"/>
          </w:p>
        </w:tc>
      </w:tr>
      <w:tr w:rsidR="009B5584" w:rsidRPr="009B5584" w14:paraId="63678F77" w14:textId="77777777" w:rsidTr="00F034C6">
        <w:trPr>
          <w:trHeight w:val="560"/>
        </w:trPr>
        <w:tc>
          <w:tcPr>
            <w:tcW w:w="1062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647968D" w14:textId="45E1EB40"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Budget i</w:t>
            </w:r>
            <w:r w:rsidR="00341982">
              <w:rPr>
                <w:rFonts w:eastAsia="Times New Roman" w:cs="Times New Roman"/>
                <w:b/>
                <w:bCs/>
                <w:sz w:val="18"/>
                <w:szCs w:val="18"/>
                <w:lang w:eastAsia="fr-FR"/>
              </w:rPr>
              <w:t>ndicatif du Pilier PERSONNE 2019</w:t>
            </w:r>
            <w:r w:rsidRPr="009B5584">
              <w:rPr>
                <w:rFonts w:eastAsia="Times New Roman" w:cs="Times New Roman"/>
                <w:b/>
                <w:bCs/>
                <w:sz w:val="18"/>
                <w:szCs w:val="18"/>
                <w:lang w:eastAsia="fr-FR"/>
              </w:rPr>
              <w:t>-2023 (INCLUSION – DIGNITE – EGALITE)</w:t>
            </w:r>
          </w:p>
        </w:tc>
      </w:tr>
      <w:tr w:rsidR="009B5584" w:rsidRPr="009B5584" w14:paraId="59D756A0" w14:textId="77777777" w:rsidTr="00F034C6">
        <w:trPr>
          <w:trHeight w:val="560"/>
        </w:trPr>
        <w:tc>
          <w:tcPr>
            <w:tcW w:w="4957" w:type="dxa"/>
            <w:gridSpan w:val="2"/>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6F7A5D2"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BUDGET TOTAL (Million USD)</w:t>
            </w:r>
          </w:p>
        </w:tc>
        <w:tc>
          <w:tcPr>
            <w:tcW w:w="255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A117BF" w14:textId="77777777" w:rsidR="009B5584" w:rsidRPr="009B5584" w:rsidRDefault="009B5584" w:rsidP="009B5584">
            <w:pPr>
              <w:spacing w:after="0" w:line="240" w:lineRule="auto"/>
              <w:contextualSpacing/>
              <w:jc w:val="center"/>
              <w:rPr>
                <w:rFonts w:eastAsia="Times New Roman" w:cs="Times New Roman"/>
                <w:b/>
                <w:bCs/>
                <w:sz w:val="18"/>
                <w:szCs w:val="18"/>
                <w:lang w:val="en-US" w:eastAsia="fr-FR"/>
              </w:rPr>
            </w:pPr>
            <w:proofErr w:type="spellStart"/>
            <w:r w:rsidRPr="009B5584">
              <w:rPr>
                <w:rFonts w:eastAsia="Times New Roman" w:cs="Times New Roman"/>
                <w:b/>
                <w:bCs/>
                <w:sz w:val="18"/>
                <w:szCs w:val="18"/>
                <w:lang w:val="en-US" w:eastAsia="fr-FR"/>
              </w:rPr>
              <w:t>Ressources</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Régulières</w:t>
            </w:r>
            <w:proofErr w:type="spellEnd"/>
            <w:r w:rsidRPr="009B5584">
              <w:rPr>
                <w:rFonts w:eastAsia="Times New Roman" w:cs="Times New Roman"/>
                <w:b/>
                <w:bCs/>
                <w:sz w:val="18"/>
                <w:szCs w:val="18"/>
                <w:lang w:val="en-US" w:eastAsia="fr-FR"/>
              </w:rPr>
              <w:t xml:space="preserve">  </w:t>
            </w:r>
          </w:p>
          <w:p w14:paraId="0018C58B"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(Million USD)</w:t>
            </w:r>
          </w:p>
        </w:tc>
        <w:tc>
          <w:tcPr>
            <w:tcW w:w="3119" w:type="dxa"/>
            <w:gridSpan w:val="2"/>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515F2017"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 xml:space="preserve">Ressources à Mobiliser  </w:t>
            </w:r>
          </w:p>
          <w:p w14:paraId="495EEDD8"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(Million USD)</w:t>
            </w:r>
          </w:p>
        </w:tc>
      </w:tr>
      <w:tr w:rsidR="009B5584" w:rsidRPr="009B5584" w14:paraId="2AD03465" w14:textId="77777777" w:rsidTr="00F034C6">
        <w:trPr>
          <w:trHeight w:val="322"/>
        </w:trPr>
        <w:tc>
          <w:tcPr>
            <w:tcW w:w="495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5232C31"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 </w:t>
            </w:r>
          </w:p>
        </w:tc>
        <w:tc>
          <w:tcPr>
            <w:tcW w:w="2551" w:type="dxa"/>
            <w:gridSpan w:val="2"/>
            <w:tcBorders>
              <w:top w:val="single" w:sz="4" w:space="0" w:color="auto"/>
              <w:left w:val="nil"/>
              <w:bottom w:val="single" w:sz="8" w:space="0" w:color="auto"/>
              <w:right w:val="single" w:sz="4" w:space="0" w:color="auto"/>
            </w:tcBorders>
            <w:shd w:val="clear" w:color="auto" w:fill="auto"/>
            <w:vAlign w:val="center"/>
            <w:hideMark/>
          </w:tcPr>
          <w:p w14:paraId="21631524" w14:textId="77777777" w:rsidR="009B5584" w:rsidRPr="009B5584" w:rsidRDefault="009B5584" w:rsidP="009B5584">
            <w:pPr>
              <w:spacing w:after="0" w:line="240" w:lineRule="auto"/>
              <w:contextualSpacing/>
              <w:jc w:val="right"/>
              <w:rPr>
                <w:rFonts w:eastAsia="Times New Roman" w:cs="Times New Roman"/>
                <w:b/>
                <w:bCs/>
                <w:sz w:val="18"/>
                <w:szCs w:val="18"/>
                <w:lang w:eastAsia="fr-FR"/>
              </w:rPr>
            </w:pPr>
            <w:r w:rsidRPr="009B5584">
              <w:rPr>
                <w:rFonts w:eastAsia="Times New Roman" w:cs="Times New Roman"/>
                <w:b/>
                <w:bCs/>
                <w:sz w:val="18"/>
                <w:szCs w:val="18"/>
                <w:lang w:eastAsia="fr-FR"/>
              </w:rPr>
              <w:t> </w:t>
            </w:r>
          </w:p>
        </w:tc>
        <w:tc>
          <w:tcPr>
            <w:tcW w:w="3119" w:type="dxa"/>
            <w:gridSpan w:val="2"/>
            <w:tcBorders>
              <w:top w:val="single" w:sz="4" w:space="0" w:color="auto"/>
              <w:left w:val="nil"/>
              <w:bottom w:val="single" w:sz="8" w:space="0" w:color="auto"/>
              <w:right w:val="single" w:sz="8" w:space="0" w:color="000000"/>
            </w:tcBorders>
            <w:shd w:val="clear" w:color="auto" w:fill="auto"/>
            <w:vAlign w:val="center"/>
            <w:hideMark/>
          </w:tcPr>
          <w:p w14:paraId="712EC889"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 </w:t>
            </w:r>
          </w:p>
        </w:tc>
      </w:tr>
      <w:tr w:rsidR="009B5584" w:rsidRPr="009B5584" w14:paraId="3C184EC1" w14:textId="77777777" w:rsidTr="00F034C6">
        <w:trPr>
          <w:trHeight w:val="560"/>
        </w:trPr>
        <w:tc>
          <w:tcPr>
            <w:tcW w:w="2358" w:type="dxa"/>
            <w:tcBorders>
              <w:top w:val="nil"/>
              <w:left w:val="single" w:sz="4" w:space="0" w:color="auto"/>
              <w:bottom w:val="nil"/>
              <w:right w:val="single" w:sz="4" w:space="0" w:color="auto"/>
            </w:tcBorders>
            <w:shd w:val="clear" w:color="000000" w:fill="FFFF00"/>
            <w:vAlign w:val="center"/>
            <w:hideMark/>
          </w:tcPr>
          <w:p w14:paraId="1076CDA7"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EFFETS / PRODUITS</w:t>
            </w:r>
          </w:p>
        </w:tc>
        <w:tc>
          <w:tcPr>
            <w:tcW w:w="2599" w:type="dxa"/>
            <w:tcBorders>
              <w:top w:val="nil"/>
              <w:left w:val="nil"/>
              <w:bottom w:val="single" w:sz="4" w:space="0" w:color="auto"/>
              <w:right w:val="single" w:sz="4" w:space="0" w:color="auto"/>
            </w:tcBorders>
            <w:shd w:val="clear" w:color="000000" w:fill="FFFF00"/>
            <w:vAlign w:val="center"/>
            <w:hideMark/>
          </w:tcPr>
          <w:p w14:paraId="38BC33AB"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Indicateurs</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Effets</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Produits</w:t>
            </w:r>
            <w:proofErr w:type="spellEnd"/>
          </w:p>
        </w:tc>
        <w:tc>
          <w:tcPr>
            <w:tcW w:w="1417" w:type="dxa"/>
            <w:tcBorders>
              <w:top w:val="nil"/>
              <w:left w:val="nil"/>
              <w:bottom w:val="single" w:sz="4" w:space="0" w:color="auto"/>
              <w:right w:val="single" w:sz="4" w:space="0" w:color="auto"/>
            </w:tcBorders>
            <w:shd w:val="clear" w:color="000000" w:fill="FFFF00"/>
            <w:vAlign w:val="center"/>
            <w:hideMark/>
          </w:tcPr>
          <w:p w14:paraId="27170336"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Base</w:t>
            </w:r>
          </w:p>
        </w:tc>
        <w:tc>
          <w:tcPr>
            <w:tcW w:w="1134" w:type="dxa"/>
            <w:tcBorders>
              <w:top w:val="nil"/>
              <w:left w:val="nil"/>
              <w:bottom w:val="single" w:sz="4" w:space="0" w:color="auto"/>
              <w:right w:val="single" w:sz="4" w:space="0" w:color="auto"/>
            </w:tcBorders>
            <w:shd w:val="clear" w:color="000000" w:fill="FFFF00"/>
            <w:vAlign w:val="center"/>
            <w:hideMark/>
          </w:tcPr>
          <w:p w14:paraId="38E2EB29"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Cible</w:t>
            </w:r>
            <w:proofErr w:type="spellEnd"/>
          </w:p>
        </w:tc>
        <w:tc>
          <w:tcPr>
            <w:tcW w:w="1418" w:type="dxa"/>
            <w:tcBorders>
              <w:top w:val="nil"/>
              <w:left w:val="nil"/>
              <w:bottom w:val="single" w:sz="4" w:space="0" w:color="auto"/>
              <w:right w:val="single" w:sz="4" w:space="0" w:color="auto"/>
            </w:tcBorders>
            <w:shd w:val="clear" w:color="000000" w:fill="FFFF00"/>
            <w:vAlign w:val="center"/>
            <w:hideMark/>
          </w:tcPr>
          <w:p w14:paraId="746454BD"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Moyen</w:t>
            </w:r>
            <w:proofErr w:type="spellEnd"/>
            <w:r w:rsidRPr="009B5584">
              <w:rPr>
                <w:rFonts w:eastAsia="Times New Roman" w:cs="Times New Roman"/>
                <w:b/>
                <w:bCs/>
                <w:sz w:val="18"/>
                <w:szCs w:val="18"/>
                <w:lang w:val="en-US" w:eastAsia="fr-FR"/>
              </w:rPr>
              <w:t xml:space="preserve"> de Verification/  Source </w:t>
            </w:r>
          </w:p>
        </w:tc>
        <w:tc>
          <w:tcPr>
            <w:tcW w:w="1701" w:type="dxa"/>
            <w:tcBorders>
              <w:top w:val="nil"/>
              <w:left w:val="nil"/>
              <w:bottom w:val="single" w:sz="4" w:space="0" w:color="auto"/>
              <w:right w:val="single" w:sz="4" w:space="0" w:color="auto"/>
            </w:tcBorders>
            <w:shd w:val="clear" w:color="000000" w:fill="FFFF00"/>
            <w:vAlign w:val="center"/>
            <w:hideMark/>
          </w:tcPr>
          <w:p w14:paraId="4813D67D"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 xml:space="preserve">SNU &amp; </w:t>
            </w:r>
            <w:proofErr w:type="spellStart"/>
            <w:r w:rsidRPr="009B5584">
              <w:rPr>
                <w:rFonts w:eastAsia="Times New Roman" w:cs="Times New Roman"/>
                <w:b/>
                <w:bCs/>
                <w:sz w:val="18"/>
                <w:szCs w:val="18"/>
                <w:lang w:val="en-US" w:eastAsia="fr-FR"/>
              </w:rPr>
              <w:t>Partenaires</w:t>
            </w:r>
            <w:proofErr w:type="spellEnd"/>
          </w:p>
        </w:tc>
      </w:tr>
      <w:tr w:rsidR="009B5584" w:rsidRPr="009B5584" w14:paraId="11F8FA04" w14:textId="77777777" w:rsidTr="00F034C6">
        <w:trPr>
          <w:trHeight w:val="700"/>
        </w:trPr>
        <w:tc>
          <w:tcPr>
            <w:tcW w:w="2358" w:type="dxa"/>
            <w:vMerge w:val="restart"/>
            <w:tcBorders>
              <w:top w:val="single" w:sz="4" w:space="0" w:color="auto"/>
              <w:left w:val="single" w:sz="4" w:space="0" w:color="auto"/>
              <w:right w:val="single" w:sz="4" w:space="0" w:color="auto"/>
            </w:tcBorders>
            <w:shd w:val="clear" w:color="auto" w:fill="auto"/>
            <w:vAlign w:val="center"/>
            <w:hideMark/>
          </w:tcPr>
          <w:p w14:paraId="0B9217AF"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EFFET 1 : D’ici 2023, les filles et garçons bénéficient équitablement d’une éducation de qualité, avec un accent particulier sur le cycle fondamental, et les possibilités d’apprentissage tout au long de la vie.</w:t>
            </w:r>
          </w:p>
        </w:tc>
        <w:tc>
          <w:tcPr>
            <w:tcW w:w="2599" w:type="dxa"/>
            <w:tcBorders>
              <w:top w:val="nil"/>
              <w:left w:val="nil"/>
              <w:bottom w:val="single" w:sz="4" w:space="0" w:color="auto"/>
              <w:right w:val="single" w:sz="4" w:space="0" w:color="auto"/>
            </w:tcBorders>
            <w:shd w:val="clear" w:color="auto" w:fill="auto"/>
            <w:vAlign w:val="center"/>
            <w:hideMark/>
          </w:tcPr>
          <w:p w14:paraId="7EA358A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1.1- Taux d’achèvement du cycle fondamental</w:t>
            </w:r>
          </w:p>
        </w:tc>
        <w:tc>
          <w:tcPr>
            <w:tcW w:w="1417" w:type="dxa"/>
            <w:tcBorders>
              <w:top w:val="nil"/>
              <w:left w:val="nil"/>
              <w:bottom w:val="single" w:sz="4" w:space="0" w:color="auto"/>
              <w:right w:val="single" w:sz="4" w:space="0" w:color="auto"/>
            </w:tcBorders>
            <w:shd w:val="clear" w:color="auto" w:fill="auto"/>
            <w:vAlign w:val="center"/>
            <w:hideMark/>
          </w:tcPr>
          <w:p w14:paraId="5B8E0FA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47,5% (G: 46,5%;   F: 48,5%) (2016)</w:t>
            </w:r>
          </w:p>
        </w:tc>
        <w:tc>
          <w:tcPr>
            <w:tcW w:w="1134" w:type="dxa"/>
            <w:tcBorders>
              <w:top w:val="nil"/>
              <w:left w:val="nil"/>
              <w:bottom w:val="single" w:sz="4" w:space="0" w:color="auto"/>
              <w:right w:val="single" w:sz="4" w:space="0" w:color="auto"/>
            </w:tcBorders>
            <w:shd w:val="clear" w:color="auto" w:fill="auto"/>
            <w:vAlign w:val="center"/>
            <w:hideMark/>
          </w:tcPr>
          <w:p w14:paraId="73FC8BCE"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53,30%</w:t>
            </w:r>
          </w:p>
        </w:tc>
        <w:tc>
          <w:tcPr>
            <w:tcW w:w="1418" w:type="dxa"/>
            <w:vMerge w:val="restart"/>
            <w:tcBorders>
              <w:top w:val="nil"/>
              <w:left w:val="single" w:sz="4" w:space="0" w:color="auto"/>
              <w:right w:val="single" w:sz="4" w:space="0" w:color="auto"/>
            </w:tcBorders>
            <w:shd w:val="clear" w:color="auto" w:fill="auto"/>
            <w:vAlign w:val="center"/>
            <w:hideMark/>
          </w:tcPr>
          <w:p w14:paraId="3A8C58D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SIGE ; Annuaire statistique du MEFTP, PASEC</w:t>
            </w:r>
          </w:p>
        </w:tc>
        <w:tc>
          <w:tcPr>
            <w:tcW w:w="1701" w:type="dxa"/>
            <w:vMerge w:val="restart"/>
            <w:tcBorders>
              <w:top w:val="nil"/>
              <w:left w:val="single" w:sz="4" w:space="0" w:color="auto"/>
              <w:right w:val="single" w:sz="4" w:space="0" w:color="auto"/>
            </w:tcBorders>
            <w:shd w:val="clear" w:color="auto" w:fill="auto"/>
            <w:vAlign w:val="center"/>
            <w:hideMark/>
          </w:tcPr>
          <w:p w14:paraId="228C53FD" w14:textId="0D390444" w:rsidR="009D2521"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ASNU: </w:t>
            </w:r>
            <w:r w:rsidR="00386AB6" w:rsidRPr="009B5584">
              <w:rPr>
                <w:rFonts w:eastAsia="Times New Roman" w:cs="Times New Roman"/>
                <w:sz w:val="18"/>
                <w:szCs w:val="18"/>
                <w:lang w:eastAsia="fr-FR"/>
              </w:rPr>
              <w:t>UNICEF,</w:t>
            </w:r>
            <w:r w:rsidRPr="009B5584">
              <w:rPr>
                <w:rFonts w:eastAsia="Times New Roman" w:cs="Times New Roman"/>
                <w:sz w:val="18"/>
                <w:szCs w:val="18"/>
                <w:lang w:eastAsia="fr-FR"/>
              </w:rPr>
              <w:t xml:space="preserve"> UNFPA            UNESCO; </w:t>
            </w:r>
          </w:p>
          <w:p w14:paraId="353A2061" w14:textId="23EB57CC"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PARTENAIRES: Ministère de l’Education, de la Formation technique et professionnelle (MEFTP)</w:t>
            </w:r>
          </w:p>
        </w:tc>
      </w:tr>
      <w:tr w:rsidR="009B5584" w:rsidRPr="009B5584" w14:paraId="6EE7DE59" w14:textId="77777777" w:rsidTr="00F034C6">
        <w:trPr>
          <w:trHeight w:val="700"/>
        </w:trPr>
        <w:tc>
          <w:tcPr>
            <w:tcW w:w="2358" w:type="dxa"/>
            <w:vMerge/>
            <w:tcBorders>
              <w:left w:val="single" w:sz="4" w:space="0" w:color="auto"/>
              <w:right w:val="single" w:sz="4" w:space="0" w:color="auto"/>
            </w:tcBorders>
            <w:vAlign w:val="center"/>
            <w:hideMark/>
          </w:tcPr>
          <w:p w14:paraId="179C1797" w14:textId="7C7ED05F"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5A41AEC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1.2- Taux de rétention scolaire au fondamental</w:t>
            </w:r>
          </w:p>
        </w:tc>
        <w:tc>
          <w:tcPr>
            <w:tcW w:w="1417" w:type="dxa"/>
            <w:tcBorders>
              <w:top w:val="nil"/>
              <w:left w:val="nil"/>
              <w:bottom w:val="single" w:sz="4" w:space="0" w:color="auto"/>
              <w:right w:val="single" w:sz="4" w:space="0" w:color="auto"/>
            </w:tcBorders>
            <w:shd w:val="clear" w:color="auto" w:fill="auto"/>
            <w:vAlign w:val="center"/>
            <w:hideMark/>
          </w:tcPr>
          <w:p w14:paraId="24DC0275"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37,3% (G : 36,2% ; F : 38,5%)   (2016)</w:t>
            </w:r>
          </w:p>
        </w:tc>
        <w:tc>
          <w:tcPr>
            <w:tcW w:w="1134" w:type="dxa"/>
            <w:tcBorders>
              <w:top w:val="nil"/>
              <w:left w:val="nil"/>
              <w:bottom w:val="single" w:sz="4" w:space="0" w:color="auto"/>
              <w:right w:val="single" w:sz="4" w:space="0" w:color="auto"/>
            </w:tcBorders>
            <w:shd w:val="clear" w:color="auto" w:fill="auto"/>
            <w:vAlign w:val="center"/>
            <w:hideMark/>
          </w:tcPr>
          <w:p w14:paraId="2757126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47%</w:t>
            </w:r>
          </w:p>
        </w:tc>
        <w:tc>
          <w:tcPr>
            <w:tcW w:w="1418" w:type="dxa"/>
            <w:vMerge/>
            <w:tcBorders>
              <w:left w:val="single" w:sz="4" w:space="0" w:color="auto"/>
              <w:right w:val="single" w:sz="4" w:space="0" w:color="auto"/>
            </w:tcBorders>
            <w:vAlign w:val="center"/>
            <w:hideMark/>
          </w:tcPr>
          <w:p w14:paraId="5268DED7"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left w:val="single" w:sz="4" w:space="0" w:color="auto"/>
              <w:right w:val="single" w:sz="4" w:space="0" w:color="auto"/>
            </w:tcBorders>
            <w:vAlign w:val="center"/>
            <w:hideMark/>
          </w:tcPr>
          <w:p w14:paraId="1C39C283"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1EA4BAEE" w14:textId="77777777" w:rsidTr="00F034C6">
        <w:trPr>
          <w:trHeight w:val="700"/>
        </w:trPr>
        <w:tc>
          <w:tcPr>
            <w:tcW w:w="2358" w:type="dxa"/>
            <w:vMerge/>
            <w:tcBorders>
              <w:left w:val="single" w:sz="4" w:space="0" w:color="auto"/>
              <w:right w:val="single" w:sz="4" w:space="0" w:color="auto"/>
            </w:tcBorders>
            <w:vAlign w:val="center"/>
            <w:hideMark/>
          </w:tcPr>
          <w:p w14:paraId="5049F677"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40811011"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1.3- Taux Net de Scolarisation au cycle 4 (7-9e) de l’enseignement fondamental (12-14 ANS)</w:t>
            </w:r>
          </w:p>
        </w:tc>
        <w:tc>
          <w:tcPr>
            <w:tcW w:w="1417" w:type="dxa"/>
            <w:tcBorders>
              <w:top w:val="nil"/>
              <w:left w:val="nil"/>
              <w:bottom w:val="single" w:sz="4" w:space="0" w:color="auto"/>
              <w:right w:val="single" w:sz="4" w:space="0" w:color="auto"/>
            </w:tcBorders>
            <w:shd w:val="clear" w:color="auto" w:fill="auto"/>
            <w:vAlign w:val="center"/>
            <w:hideMark/>
          </w:tcPr>
          <w:p w14:paraId="3252380A" w14:textId="7617B291"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 11,7% (G </w:t>
            </w:r>
            <w:r w:rsidR="00386AB6" w:rsidRPr="009B5584">
              <w:rPr>
                <w:rFonts w:eastAsia="Times New Roman" w:cs="Times New Roman"/>
                <w:sz w:val="18"/>
                <w:szCs w:val="18"/>
                <w:lang w:eastAsia="fr-FR"/>
              </w:rPr>
              <w:t>: 10.3</w:t>
            </w:r>
            <w:r w:rsidRPr="009B5584">
              <w:rPr>
                <w:rFonts w:eastAsia="Times New Roman" w:cs="Times New Roman"/>
                <w:sz w:val="18"/>
                <w:szCs w:val="18"/>
                <w:lang w:eastAsia="fr-FR"/>
              </w:rPr>
              <w:t xml:space="preserve"> ;           F </w:t>
            </w:r>
            <w:r w:rsidR="00386AB6" w:rsidRPr="009B5584">
              <w:rPr>
                <w:rFonts w:eastAsia="Times New Roman" w:cs="Times New Roman"/>
                <w:sz w:val="18"/>
                <w:szCs w:val="18"/>
                <w:lang w:eastAsia="fr-FR"/>
              </w:rPr>
              <w:t>: 13.2</w:t>
            </w:r>
            <w:r w:rsidRPr="009B5584">
              <w:rPr>
                <w:rFonts w:eastAsia="Times New Roman" w:cs="Times New Roman"/>
                <w:sz w:val="18"/>
                <w:szCs w:val="18"/>
                <w:lang w:eastAsia="fr-FR"/>
              </w:rPr>
              <w:t>%) (2016)</w:t>
            </w:r>
          </w:p>
        </w:tc>
        <w:tc>
          <w:tcPr>
            <w:tcW w:w="1134" w:type="dxa"/>
            <w:tcBorders>
              <w:top w:val="nil"/>
              <w:left w:val="nil"/>
              <w:bottom w:val="single" w:sz="4" w:space="0" w:color="auto"/>
              <w:right w:val="single" w:sz="4" w:space="0" w:color="auto"/>
            </w:tcBorders>
            <w:shd w:val="clear" w:color="auto" w:fill="auto"/>
            <w:vAlign w:val="center"/>
            <w:hideMark/>
          </w:tcPr>
          <w:p w14:paraId="173CA5A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w:t>
            </w:r>
          </w:p>
        </w:tc>
        <w:tc>
          <w:tcPr>
            <w:tcW w:w="1418" w:type="dxa"/>
            <w:vMerge/>
            <w:tcBorders>
              <w:left w:val="single" w:sz="4" w:space="0" w:color="auto"/>
              <w:right w:val="single" w:sz="4" w:space="0" w:color="auto"/>
            </w:tcBorders>
            <w:vAlign w:val="center"/>
            <w:hideMark/>
          </w:tcPr>
          <w:p w14:paraId="0CAB1511"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left w:val="single" w:sz="4" w:space="0" w:color="auto"/>
              <w:right w:val="single" w:sz="4" w:space="0" w:color="auto"/>
            </w:tcBorders>
            <w:vAlign w:val="center"/>
            <w:hideMark/>
          </w:tcPr>
          <w:p w14:paraId="1A53DF28"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2E25017F" w14:textId="77777777" w:rsidTr="00F034C6">
        <w:trPr>
          <w:trHeight w:val="700"/>
        </w:trPr>
        <w:tc>
          <w:tcPr>
            <w:tcW w:w="2358" w:type="dxa"/>
            <w:vMerge/>
            <w:tcBorders>
              <w:left w:val="single" w:sz="4" w:space="0" w:color="auto"/>
              <w:bottom w:val="single" w:sz="4" w:space="0" w:color="000000"/>
              <w:right w:val="single" w:sz="4" w:space="0" w:color="auto"/>
            </w:tcBorders>
            <w:vAlign w:val="center"/>
          </w:tcPr>
          <w:p w14:paraId="30A3F52F"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tcPr>
          <w:p w14:paraId="1D01D2CF" w14:textId="77777777" w:rsidR="009B5584" w:rsidRPr="009B5584" w:rsidRDefault="009B5584" w:rsidP="009B5584">
            <w:pPr>
              <w:spacing w:after="0" w:line="240" w:lineRule="auto"/>
              <w:contextualSpacing/>
              <w:jc w:val="both"/>
              <w:rPr>
                <w:rFonts w:eastAsia="Times New Roman" w:cs="Times New Roman"/>
                <w:sz w:val="18"/>
                <w:szCs w:val="18"/>
                <w:lang w:eastAsia="fr-FR"/>
              </w:rPr>
            </w:pPr>
            <w:r w:rsidRPr="009B5584">
              <w:rPr>
                <w:rFonts w:eastAsia="Times New Roman" w:cs="Times New Roman"/>
                <w:sz w:val="18"/>
                <w:szCs w:val="18"/>
                <w:lang w:eastAsia="fr-FR"/>
              </w:rPr>
              <w:t>1.4.</w:t>
            </w:r>
            <w:r w:rsidRPr="009B5584">
              <w:rPr>
                <w:rFonts w:ascii="Calibri" w:eastAsia="Times New Roman" w:hAnsi="Calibri" w:cs="Times New Roman"/>
                <w:sz w:val="18"/>
                <w:szCs w:val="18"/>
                <w:lang w:eastAsia="fr-FR"/>
              </w:rPr>
              <w:t xml:space="preserve"> % d’élèves de l’éducation fondamentale ayant réussi les examens du PASEC chaque année</w:t>
            </w:r>
          </w:p>
        </w:tc>
        <w:tc>
          <w:tcPr>
            <w:tcW w:w="1417" w:type="dxa"/>
            <w:tcBorders>
              <w:top w:val="nil"/>
              <w:left w:val="nil"/>
              <w:bottom w:val="single" w:sz="4" w:space="0" w:color="auto"/>
              <w:right w:val="single" w:sz="4" w:space="0" w:color="auto"/>
            </w:tcBorders>
            <w:shd w:val="clear" w:color="auto" w:fill="auto"/>
            <w:vAlign w:val="center"/>
          </w:tcPr>
          <w:p w14:paraId="6A0114A8"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50% (2014)</w:t>
            </w:r>
          </w:p>
        </w:tc>
        <w:tc>
          <w:tcPr>
            <w:tcW w:w="1134" w:type="dxa"/>
            <w:tcBorders>
              <w:top w:val="nil"/>
              <w:left w:val="nil"/>
              <w:bottom w:val="single" w:sz="4" w:space="0" w:color="auto"/>
              <w:right w:val="single" w:sz="4" w:space="0" w:color="auto"/>
            </w:tcBorders>
            <w:shd w:val="clear" w:color="auto" w:fill="auto"/>
            <w:vAlign w:val="center"/>
          </w:tcPr>
          <w:p w14:paraId="4682597B"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70%</w:t>
            </w:r>
          </w:p>
        </w:tc>
        <w:tc>
          <w:tcPr>
            <w:tcW w:w="1418" w:type="dxa"/>
            <w:vMerge/>
            <w:tcBorders>
              <w:left w:val="single" w:sz="4" w:space="0" w:color="auto"/>
              <w:bottom w:val="single" w:sz="4" w:space="0" w:color="000000"/>
              <w:right w:val="single" w:sz="4" w:space="0" w:color="auto"/>
            </w:tcBorders>
            <w:vAlign w:val="center"/>
          </w:tcPr>
          <w:p w14:paraId="11AFA578"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left w:val="single" w:sz="4" w:space="0" w:color="auto"/>
              <w:bottom w:val="single" w:sz="4" w:space="0" w:color="000000"/>
              <w:right w:val="single" w:sz="4" w:space="0" w:color="auto"/>
            </w:tcBorders>
            <w:vAlign w:val="center"/>
          </w:tcPr>
          <w:p w14:paraId="1A6BA1A5"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2EAA7980" w14:textId="77777777" w:rsidTr="00F034C6">
        <w:trPr>
          <w:trHeight w:val="700"/>
        </w:trPr>
        <w:tc>
          <w:tcPr>
            <w:tcW w:w="2358" w:type="dxa"/>
            <w:vMerge w:val="restart"/>
            <w:tcBorders>
              <w:top w:val="nil"/>
              <w:left w:val="single" w:sz="4" w:space="0" w:color="auto"/>
              <w:bottom w:val="single" w:sz="4" w:space="0" w:color="auto"/>
              <w:right w:val="single" w:sz="4" w:space="0" w:color="auto"/>
            </w:tcBorders>
            <w:shd w:val="clear" w:color="auto" w:fill="auto"/>
            <w:vAlign w:val="center"/>
            <w:hideMark/>
          </w:tcPr>
          <w:p w14:paraId="5CB734B6"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1.1: Toutes les directions nationales et déconcentrées de l’Education maitrisent les outils et instruments de planification, gestion et pilotage du système éducatif de manière efficiente</w:t>
            </w:r>
          </w:p>
        </w:tc>
        <w:tc>
          <w:tcPr>
            <w:tcW w:w="2599" w:type="dxa"/>
            <w:tcBorders>
              <w:top w:val="nil"/>
              <w:left w:val="nil"/>
              <w:bottom w:val="nil"/>
              <w:right w:val="nil"/>
            </w:tcBorders>
            <w:shd w:val="clear" w:color="auto" w:fill="auto"/>
            <w:vAlign w:val="center"/>
            <w:hideMark/>
          </w:tcPr>
          <w:p w14:paraId="7B6E003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1.1.1- </w:t>
            </w:r>
            <w:r w:rsidRPr="009B5584">
              <w:rPr>
                <w:rFonts w:ascii="Calibri" w:eastAsia="Times New Roman" w:hAnsi="Calibri" w:cs="Times New Roman"/>
                <w:sz w:val="18"/>
                <w:szCs w:val="18"/>
                <w:lang w:eastAsia="fr-FR"/>
              </w:rPr>
              <w:t>Nombre de zones cibles qui applique le cadre de suivi et de gestion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60AE624"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ND (2018)</w:t>
            </w:r>
          </w:p>
        </w:tc>
        <w:tc>
          <w:tcPr>
            <w:tcW w:w="1134" w:type="dxa"/>
            <w:tcBorders>
              <w:top w:val="nil"/>
              <w:left w:val="nil"/>
              <w:bottom w:val="single" w:sz="4" w:space="0" w:color="auto"/>
              <w:right w:val="single" w:sz="4" w:space="0" w:color="auto"/>
            </w:tcBorders>
            <w:shd w:val="clear" w:color="auto" w:fill="auto"/>
            <w:vAlign w:val="center"/>
            <w:hideMark/>
          </w:tcPr>
          <w:p w14:paraId="2B2BDAB5"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 18</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4C720D3F"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d’activités du MEFTP</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4E730C44" w14:textId="5F6549B7" w:rsidR="009B5584" w:rsidRPr="009B5584" w:rsidRDefault="009B5584" w:rsidP="009D2521">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UNICEF             ; UNESCO;       PARTENAIRES: MEFTP</w:t>
            </w:r>
          </w:p>
        </w:tc>
      </w:tr>
      <w:tr w:rsidR="009B5584" w:rsidRPr="009B5584" w14:paraId="7DD9B18D" w14:textId="77777777" w:rsidTr="00F034C6">
        <w:trPr>
          <w:trHeight w:val="860"/>
        </w:trPr>
        <w:tc>
          <w:tcPr>
            <w:tcW w:w="2358" w:type="dxa"/>
            <w:vMerge/>
            <w:tcBorders>
              <w:top w:val="nil"/>
              <w:left w:val="single" w:sz="4" w:space="0" w:color="auto"/>
              <w:bottom w:val="single" w:sz="4" w:space="0" w:color="auto"/>
              <w:right w:val="single" w:sz="4" w:space="0" w:color="auto"/>
            </w:tcBorders>
            <w:vAlign w:val="center"/>
            <w:hideMark/>
          </w:tcPr>
          <w:p w14:paraId="5D03F372"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4" w:space="0" w:color="auto"/>
              <w:left w:val="nil"/>
              <w:bottom w:val="single" w:sz="4" w:space="0" w:color="auto"/>
              <w:right w:val="single" w:sz="4" w:space="0" w:color="auto"/>
            </w:tcBorders>
            <w:shd w:val="clear" w:color="auto" w:fill="auto"/>
            <w:vAlign w:val="center"/>
            <w:hideMark/>
          </w:tcPr>
          <w:p w14:paraId="7B9F5558"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1.1.2- </w:t>
            </w:r>
            <w:r w:rsidRPr="009B5584">
              <w:rPr>
                <w:rFonts w:ascii="Calibri" w:eastAsia="Times New Roman" w:hAnsi="Calibri" w:cs="Times New Roman"/>
                <w:sz w:val="18"/>
                <w:szCs w:val="18"/>
                <w:lang w:eastAsia="fr-FR"/>
              </w:rPr>
              <w:t xml:space="preserve">Nombre de révisions de  la carte scolaire par an sur base de la concentration démographique </w:t>
            </w:r>
          </w:p>
        </w:tc>
        <w:tc>
          <w:tcPr>
            <w:tcW w:w="1417" w:type="dxa"/>
            <w:tcBorders>
              <w:top w:val="nil"/>
              <w:left w:val="nil"/>
              <w:bottom w:val="single" w:sz="4" w:space="0" w:color="auto"/>
              <w:right w:val="single" w:sz="4" w:space="0" w:color="auto"/>
            </w:tcBorders>
            <w:shd w:val="clear" w:color="auto" w:fill="auto"/>
            <w:vAlign w:val="center"/>
            <w:hideMark/>
          </w:tcPr>
          <w:p w14:paraId="2A9A179E"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 (2018)</w:t>
            </w:r>
          </w:p>
        </w:tc>
        <w:tc>
          <w:tcPr>
            <w:tcW w:w="1134" w:type="dxa"/>
            <w:tcBorders>
              <w:top w:val="nil"/>
              <w:left w:val="nil"/>
              <w:bottom w:val="single" w:sz="4" w:space="0" w:color="auto"/>
              <w:right w:val="single" w:sz="4" w:space="0" w:color="auto"/>
            </w:tcBorders>
            <w:shd w:val="clear" w:color="auto" w:fill="auto"/>
            <w:vAlign w:val="center"/>
            <w:hideMark/>
          </w:tcPr>
          <w:p w14:paraId="7488CB9B"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w:t>
            </w:r>
          </w:p>
        </w:tc>
        <w:tc>
          <w:tcPr>
            <w:tcW w:w="1418" w:type="dxa"/>
            <w:vMerge/>
            <w:tcBorders>
              <w:top w:val="nil"/>
              <w:left w:val="single" w:sz="4" w:space="0" w:color="auto"/>
              <w:bottom w:val="single" w:sz="4" w:space="0" w:color="000000"/>
              <w:right w:val="single" w:sz="4" w:space="0" w:color="auto"/>
            </w:tcBorders>
            <w:vAlign w:val="center"/>
            <w:hideMark/>
          </w:tcPr>
          <w:p w14:paraId="3EF7F6E4"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49C74CCA"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58946349" w14:textId="77777777" w:rsidTr="00F034C6">
        <w:trPr>
          <w:trHeight w:val="980"/>
        </w:trPr>
        <w:tc>
          <w:tcPr>
            <w:tcW w:w="2358" w:type="dxa"/>
            <w:vMerge/>
            <w:tcBorders>
              <w:top w:val="nil"/>
              <w:left w:val="single" w:sz="4" w:space="0" w:color="auto"/>
              <w:bottom w:val="single" w:sz="4" w:space="0" w:color="auto"/>
              <w:right w:val="single" w:sz="4" w:space="0" w:color="auto"/>
            </w:tcBorders>
            <w:vAlign w:val="center"/>
            <w:hideMark/>
          </w:tcPr>
          <w:p w14:paraId="237D7C10"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200D45CF"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 1.1.3-1 (2018)</w:t>
            </w:r>
          </w:p>
          <w:p w14:paraId="383BE16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Nombre de rapports trimestriels produit par le SIGE sur la performance des indicateurs </w:t>
            </w:r>
            <w:proofErr w:type="spellStart"/>
            <w:r w:rsidRPr="009B5584">
              <w:rPr>
                <w:rFonts w:eastAsia="Times New Roman" w:cs="Times New Roman"/>
                <w:sz w:val="18"/>
                <w:szCs w:val="18"/>
                <w:lang w:eastAsia="fr-FR"/>
              </w:rPr>
              <w:t>cles</w:t>
            </w:r>
            <w:proofErr w:type="spellEnd"/>
            <w:r w:rsidRPr="009B5584">
              <w:rPr>
                <w:rFonts w:eastAsia="Times New Roman" w:cs="Times New Roman"/>
                <w:sz w:val="18"/>
                <w:szCs w:val="18"/>
                <w:lang w:eastAsia="fr-FR"/>
              </w:rPr>
              <w:t xml:space="preserve"> dans toutes les provinces, inclus les indicateurs d’éducation en situation d’urgence</w:t>
            </w:r>
          </w:p>
        </w:tc>
        <w:tc>
          <w:tcPr>
            <w:tcW w:w="1417" w:type="dxa"/>
            <w:tcBorders>
              <w:top w:val="nil"/>
              <w:left w:val="nil"/>
              <w:bottom w:val="single" w:sz="4" w:space="0" w:color="auto"/>
              <w:right w:val="single" w:sz="4" w:space="0" w:color="auto"/>
            </w:tcBorders>
            <w:shd w:val="clear" w:color="auto" w:fill="auto"/>
            <w:vAlign w:val="center"/>
            <w:hideMark/>
          </w:tcPr>
          <w:p w14:paraId="6C43FA85"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 (2018)</w:t>
            </w:r>
          </w:p>
        </w:tc>
        <w:tc>
          <w:tcPr>
            <w:tcW w:w="1134" w:type="dxa"/>
            <w:tcBorders>
              <w:top w:val="nil"/>
              <w:left w:val="nil"/>
              <w:bottom w:val="single" w:sz="4" w:space="0" w:color="auto"/>
              <w:right w:val="single" w:sz="4" w:space="0" w:color="auto"/>
            </w:tcBorders>
            <w:shd w:val="clear" w:color="auto" w:fill="auto"/>
            <w:vAlign w:val="center"/>
            <w:hideMark/>
          </w:tcPr>
          <w:p w14:paraId="06EEBE0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4/an</w:t>
            </w:r>
          </w:p>
        </w:tc>
        <w:tc>
          <w:tcPr>
            <w:tcW w:w="1418" w:type="dxa"/>
            <w:vMerge/>
            <w:tcBorders>
              <w:top w:val="nil"/>
              <w:left w:val="single" w:sz="4" w:space="0" w:color="auto"/>
              <w:bottom w:val="single" w:sz="4" w:space="0" w:color="000000"/>
              <w:right w:val="single" w:sz="4" w:space="0" w:color="auto"/>
            </w:tcBorders>
            <w:vAlign w:val="center"/>
            <w:hideMark/>
          </w:tcPr>
          <w:p w14:paraId="0FFDA469"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1098FFA7"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77FE0047" w14:textId="77777777" w:rsidTr="00F034C6">
        <w:trPr>
          <w:trHeight w:val="940"/>
        </w:trPr>
        <w:tc>
          <w:tcPr>
            <w:tcW w:w="2358" w:type="dxa"/>
            <w:vMerge w:val="restart"/>
            <w:tcBorders>
              <w:top w:val="nil"/>
              <w:left w:val="single" w:sz="4" w:space="0" w:color="auto"/>
              <w:bottom w:val="single" w:sz="4" w:space="0" w:color="auto"/>
              <w:right w:val="single" w:sz="4" w:space="0" w:color="auto"/>
            </w:tcBorders>
            <w:shd w:val="clear" w:color="auto" w:fill="auto"/>
            <w:vAlign w:val="center"/>
            <w:hideMark/>
          </w:tcPr>
          <w:p w14:paraId="4FB1DB82"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1.2 : Les enfants garçons et filles accèdent à l’éducation préscolaire et fondamentale de qualité selon l’âge requis</w:t>
            </w:r>
          </w:p>
        </w:tc>
        <w:tc>
          <w:tcPr>
            <w:tcW w:w="2599" w:type="dxa"/>
            <w:tcBorders>
              <w:top w:val="nil"/>
              <w:left w:val="nil"/>
              <w:bottom w:val="single" w:sz="4" w:space="0" w:color="auto"/>
              <w:right w:val="single" w:sz="4" w:space="0" w:color="auto"/>
            </w:tcBorders>
            <w:shd w:val="clear" w:color="auto" w:fill="auto"/>
            <w:vAlign w:val="center"/>
            <w:hideMark/>
          </w:tcPr>
          <w:p w14:paraId="753EEAF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1.2.1- Proportion de filles et garçons ayant fréquenté le préscolaire qui entrent à l’école fondamental </w:t>
            </w:r>
          </w:p>
        </w:tc>
        <w:tc>
          <w:tcPr>
            <w:tcW w:w="1417" w:type="dxa"/>
            <w:tcBorders>
              <w:top w:val="nil"/>
              <w:left w:val="nil"/>
              <w:bottom w:val="single" w:sz="4" w:space="0" w:color="auto"/>
              <w:right w:val="single" w:sz="4" w:space="0" w:color="auto"/>
            </w:tcBorders>
            <w:shd w:val="clear" w:color="auto" w:fill="auto"/>
            <w:vAlign w:val="center"/>
            <w:hideMark/>
          </w:tcPr>
          <w:p w14:paraId="09C8A5F4"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9% (2014)</w:t>
            </w:r>
          </w:p>
        </w:tc>
        <w:tc>
          <w:tcPr>
            <w:tcW w:w="1134" w:type="dxa"/>
            <w:tcBorders>
              <w:top w:val="nil"/>
              <w:left w:val="nil"/>
              <w:bottom w:val="single" w:sz="4" w:space="0" w:color="auto"/>
              <w:right w:val="single" w:sz="4" w:space="0" w:color="auto"/>
            </w:tcBorders>
            <w:shd w:val="clear" w:color="auto" w:fill="auto"/>
            <w:vAlign w:val="center"/>
            <w:hideMark/>
          </w:tcPr>
          <w:p w14:paraId="7193394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380A8A54"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SIGE ;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07699176" w14:textId="44A82ECF"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UNICEF          UNESCO; PARTENAIRES</w:t>
            </w:r>
            <w:r w:rsidR="00386AB6" w:rsidRPr="009B5584">
              <w:rPr>
                <w:rFonts w:eastAsia="Times New Roman" w:cs="Times New Roman"/>
                <w:sz w:val="18"/>
                <w:szCs w:val="18"/>
                <w:lang w:eastAsia="fr-FR"/>
              </w:rPr>
              <w:t>: MEFTP</w:t>
            </w:r>
          </w:p>
        </w:tc>
      </w:tr>
      <w:tr w:rsidR="009B5584" w:rsidRPr="009B5584" w14:paraId="359B1510" w14:textId="77777777" w:rsidTr="00F034C6">
        <w:trPr>
          <w:trHeight w:val="444"/>
        </w:trPr>
        <w:tc>
          <w:tcPr>
            <w:tcW w:w="2358" w:type="dxa"/>
            <w:vMerge/>
            <w:tcBorders>
              <w:top w:val="nil"/>
              <w:left w:val="single" w:sz="4" w:space="0" w:color="auto"/>
              <w:bottom w:val="single" w:sz="4" w:space="0" w:color="auto"/>
              <w:right w:val="single" w:sz="4" w:space="0" w:color="auto"/>
            </w:tcBorders>
            <w:vAlign w:val="center"/>
            <w:hideMark/>
          </w:tcPr>
          <w:p w14:paraId="665DAEA2"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33016D0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1.2.2- Ratio élève/salle de classe </w:t>
            </w:r>
          </w:p>
        </w:tc>
        <w:tc>
          <w:tcPr>
            <w:tcW w:w="1417" w:type="dxa"/>
            <w:tcBorders>
              <w:top w:val="nil"/>
              <w:left w:val="nil"/>
              <w:bottom w:val="single" w:sz="4" w:space="0" w:color="auto"/>
              <w:right w:val="single" w:sz="4" w:space="0" w:color="auto"/>
            </w:tcBorders>
            <w:shd w:val="clear" w:color="auto" w:fill="auto"/>
            <w:vAlign w:val="center"/>
            <w:hideMark/>
          </w:tcPr>
          <w:p w14:paraId="58C02F6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74 (C1-C3) ; 71 (C4) (2016)</w:t>
            </w:r>
          </w:p>
        </w:tc>
        <w:tc>
          <w:tcPr>
            <w:tcW w:w="1134" w:type="dxa"/>
            <w:tcBorders>
              <w:top w:val="nil"/>
              <w:left w:val="nil"/>
              <w:bottom w:val="single" w:sz="4" w:space="0" w:color="auto"/>
              <w:right w:val="single" w:sz="4" w:space="0" w:color="auto"/>
            </w:tcBorders>
            <w:shd w:val="clear" w:color="auto" w:fill="auto"/>
            <w:vAlign w:val="center"/>
            <w:hideMark/>
          </w:tcPr>
          <w:p w14:paraId="5FE88E4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74 (C1-C3) ; 71 (C4)</w:t>
            </w:r>
          </w:p>
        </w:tc>
        <w:tc>
          <w:tcPr>
            <w:tcW w:w="1418" w:type="dxa"/>
            <w:vMerge/>
            <w:tcBorders>
              <w:top w:val="nil"/>
              <w:left w:val="single" w:sz="4" w:space="0" w:color="auto"/>
              <w:bottom w:val="single" w:sz="4" w:space="0" w:color="000000"/>
              <w:right w:val="single" w:sz="4" w:space="0" w:color="auto"/>
            </w:tcBorders>
            <w:vAlign w:val="center"/>
            <w:hideMark/>
          </w:tcPr>
          <w:p w14:paraId="77A6917A"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4C280029"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751B0264" w14:textId="77777777" w:rsidTr="00F034C6">
        <w:trPr>
          <w:trHeight w:val="445"/>
        </w:trPr>
        <w:tc>
          <w:tcPr>
            <w:tcW w:w="2358" w:type="dxa"/>
            <w:vMerge/>
            <w:tcBorders>
              <w:top w:val="nil"/>
              <w:left w:val="single" w:sz="4" w:space="0" w:color="auto"/>
              <w:bottom w:val="single" w:sz="4" w:space="0" w:color="auto"/>
              <w:right w:val="single" w:sz="4" w:space="0" w:color="auto"/>
            </w:tcBorders>
            <w:vAlign w:val="center"/>
            <w:hideMark/>
          </w:tcPr>
          <w:p w14:paraId="1983DD6F"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72D29DE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1.2.3- Ratio élèves/enseignant</w:t>
            </w:r>
          </w:p>
        </w:tc>
        <w:tc>
          <w:tcPr>
            <w:tcW w:w="1417" w:type="dxa"/>
            <w:tcBorders>
              <w:top w:val="nil"/>
              <w:left w:val="nil"/>
              <w:bottom w:val="single" w:sz="4" w:space="0" w:color="auto"/>
              <w:right w:val="single" w:sz="4" w:space="0" w:color="auto"/>
            </w:tcBorders>
            <w:shd w:val="clear" w:color="auto" w:fill="auto"/>
            <w:vAlign w:val="center"/>
            <w:hideMark/>
          </w:tcPr>
          <w:p w14:paraId="150071B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56 (C1-C3) (2017)</w:t>
            </w:r>
          </w:p>
        </w:tc>
        <w:tc>
          <w:tcPr>
            <w:tcW w:w="1134" w:type="dxa"/>
            <w:tcBorders>
              <w:top w:val="nil"/>
              <w:left w:val="nil"/>
              <w:bottom w:val="single" w:sz="4" w:space="0" w:color="auto"/>
              <w:right w:val="single" w:sz="4" w:space="0" w:color="auto"/>
            </w:tcBorders>
            <w:shd w:val="clear" w:color="auto" w:fill="auto"/>
            <w:vAlign w:val="center"/>
            <w:hideMark/>
          </w:tcPr>
          <w:p w14:paraId="4D169E4B"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54</w:t>
            </w:r>
          </w:p>
        </w:tc>
        <w:tc>
          <w:tcPr>
            <w:tcW w:w="1418" w:type="dxa"/>
            <w:vMerge/>
            <w:tcBorders>
              <w:top w:val="nil"/>
              <w:left w:val="single" w:sz="4" w:space="0" w:color="auto"/>
              <w:bottom w:val="single" w:sz="4" w:space="0" w:color="000000"/>
              <w:right w:val="single" w:sz="4" w:space="0" w:color="auto"/>
            </w:tcBorders>
            <w:vAlign w:val="center"/>
            <w:hideMark/>
          </w:tcPr>
          <w:p w14:paraId="77C37AE9"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214F2A6B"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130B9BF6" w14:textId="77777777" w:rsidTr="00F034C6">
        <w:trPr>
          <w:trHeight w:val="780"/>
        </w:trPr>
        <w:tc>
          <w:tcPr>
            <w:tcW w:w="2358" w:type="dxa"/>
            <w:vMerge w:val="restart"/>
            <w:tcBorders>
              <w:top w:val="nil"/>
              <w:left w:val="single" w:sz="4" w:space="0" w:color="auto"/>
              <w:bottom w:val="single" w:sz="4" w:space="0" w:color="auto"/>
              <w:right w:val="single" w:sz="4" w:space="0" w:color="auto"/>
            </w:tcBorders>
            <w:shd w:val="clear" w:color="auto" w:fill="auto"/>
            <w:vAlign w:val="center"/>
            <w:hideMark/>
          </w:tcPr>
          <w:p w14:paraId="2837A706"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1.3 : Les enfants filles et garçons, ont accès à un environnement scolaire protecteur, non discriminatoire et inclusif</w:t>
            </w:r>
          </w:p>
        </w:tc>
        <w:tc>
          <w:tcPr>
            <w:tcW w:w="2599" w:type="dxa"/>
            <w:tcBorders>
              <w:top w:val="nil"/>
              <w:left w:val="nil"/>
              <w:bottom w:val="single" w:sz="4" w:space="0" w:color="auto"/>
              <w:right w:val="single" w:sz="4" w:space="0" w:color="auto"/>
            </w:tcBorders>
            <w:shd w:val="clear" w:color="auto" w:fill="auto"/>
            <w:vAlign w:val="center"/>
            <w:hideMark/>
          </w:tcPr>
          <w:p w14:paraId="7A0F4BD8"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 1.3.1- Nombre d’apprenants participant au développement des compétences de vie courante </w:t>
            </w:r>
          </w:p>
        </w:tc>
        <w:tc>
          <w:tcPr>
            <w:tcW w:w="1417" w:type="dxa"/>
            <w:tcBorders>
              <w:top w:val="nil"/>
              <w:left w:val="nil"/>
              <w:bottom w:val="single" w:sz="4" w:space="0" w:color="auto"/>
              <w:right w:val="single" w:sz="4" w:space="0" w:color="auto"/>
            </w:tcBorders>
            <w:shd w:val="clear" w:color="auto" w:fill="auto"/>
            <w:vAlign w:val="center"/>
            <w:hideMark/>
          </w:tcPr>
          <w:p w14:paraId="37DDA64A"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 (2018)</w:t>
            </w:r>
          </w:p>
        </w:tc>
        <w:tc>
          <w:tcPr>
            <w:tcW w:w="1134" w:type="dxa"/>
            <w:tcBorders>
              <w:top w:val="nil"/>
              <w:left w:val="nil"/>
              <w:bottom w:val="single" w:sz="4" w:space="0" w:color="auto"/>
              <w:right w:val="single" w:sz="4" w:space="0" w:color="auto"/>
            </w:tcBorders>
            <w:shd w:val="clear" w:color="auto" w:fill="auto"/>
            <w:vAlign w:val="center"/>
            <w:hideMark/>
          </w:tcPr>
          <w:p w14:paraId="4D41326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5938A61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d’activités du MEFTP</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D488B0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UNICEF ; UNESCO; UNFPA PARTENAIRES: MEFTP</w:t>
            </w:r>
          </w:p>
        </w:tc>
      </w:tr>
      <w:tr w:rsidR="009B5584" w:rsidRPr="009B5584" w14:paraId="5AE29AB5" w14:textId="77777777" w:rsidTr="00F034C6">
        <w:trPr>
          <w:trHeight w:val="640"/>
        </w:trPr>
        <w:tc>
          <w:tcPr>
            <w:tcW w:w="2358" w:type="dxa"/>
            <w:vMerge/>
            <w:tcBorders>
              <w:top w:val="nil"/>
              <w:left w:val="single" w:sz="4" w:space="0" w:color="auto"/>
              <w:bottom w:val="single" w:sz="4" w:space="0" w:color="auto"/>
              <w:right w:val="single" w:sz="4" w:space="0" w:color="auto"/>
            </w:tcBorders>
            <w:vAlign w:val="center"/>
            <w:hideMark/>
          </w:tcPr>
          <w:p w14:paraId="3F6AFA38"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hideMark/>
          </w:tcPr>
          <w:p w14:paraId="060E059F"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1.3.2- Proportion d’écoles répondant aux normes et standards de constructions scolaires</w:t>
            </w:r>
          </w:p>
        </w:tc>
        <w:tc>
          <w:tcPr>
            <w:tcW w:w="1417" w:type="dxa"/>
            <w:tcBorders>
              <w:top w:val="nil"/>
              <w:left w:val="nil"/>
              <w:bottom w:val="single" w:sz="4" w:space="0" w:color="auto"/>
              <w:right w:val="single" w:sz="4" w:space="0" w:color="auto"/>
            </w:tcBorders>
            <w:shd w:val="clear" w:color="auto" w:fill="auto"/>
            <w:vAlign w:val="center"/>
            <w:hideMark/>
          </w:tcPr>
          <w:p w14:paraId="62FA5EFB"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25% (2018)</w:t>
            </w:r>
          </w:p>
        </w:tc>
        <w:tc>
          <w:tcPr>
            <w:tcW w:w="1134" w:type="dxa"/>
            <w:tcBorders>
              <w:top w:val="nil"/>
              <w:left w:val="nil"/>
              <w:bottom w:val="single" w:sz="4" w:space="0" w:color="auto"/>
              <w:right w:val="single" w:sz="4" w:space="0" w:color="auto"/>
            </w:tcBorders>
            <w:shd w:val="clear" w:color="auto" w:fill="auto"/>
            <w:vAlign w:val="center"/>
            <w:hideMark/>
          </w:tcPr>
          <w:p w14:paraId="3A1AA23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w:t>
            </w:r>
          </w:p>
        </w:tc>
        <w:tc>
          <w:tcPr>
            <w:tcW w:w="1418" w:type="dxa"/>
            <w:vMerge/>
            <w:tcBorders>
              <w:top w:val="nil"/>
              <w:left w:val="single" w:sz="4" w:space="0" w:color="auto"/>
              <w:bottom w:val="single" w:sz="4" w:space="0" w:color="auto"/>
              <w:right w:val="single" w:sz="4" w:space="0" w:color="auto"/>
            </w:tcBorders>
            <w:vAlign w:val="center"/>
            <w:hideMark/>
          </w:tcPr>
          <w:p w14:paraId="2ACD17EE"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auto"/>
              <w:right w:val="single" w:sz="4" w:space="0" w:color="auto"/>
            </w:tcBorders>
            <w:vAlign w:val="center"/>
            <w:hideMark/>
          </w:tcPr>
          <w:p w14:paraId="191BCF0B"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13533E51" w14:textId="77777777" w:rsidTr="00F034C6">
        <w:trPr>
          <w:trHeight w:val="1060"/>
        </w:trPr>
        <w:tc>
          <w:tcPr>
            <w:tcW w:w="2358" w:type="dxa"/>
            <w:vMerge/>
            <w:tcBorders>
              <w:top w:val="single" w:sz="4" w:space="0" w:color="auto"/>
              <w:left w:val="single" w:sz="4" w:space="0" w:color="auto"/>
              <w:bottom w:val="single" w:sz="4" w:space="0" w:color="auto"/>
              <w:right w:val="single" w:sz="4" w:space="0" w:color="auto"/>
            </w:tcBorders>
            <w:vAlign w:val="center"/>
            <w:hideMark/>
          </w:tcPr>
          <w:p w14:paraId="4255F70F"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4" w:space="0" w:color="auto"/>
              <w:left w:val="nil"/>
              <w:bottom w:val="single" w:sz="4" w:space="0" w:color="auto"/>
              <w:right w:val="single" w:sz="4" w:space="0" w:color="auto"/>
            </w:tcBorders>
            <w:shd w:val="clear" w:color="auto" w:fill="auto"/>
            <w:hideMark/>
          </w:tcPr>
          <w:p w14:paraId="76F3C41A"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1.3.3- Proportion d’écoles disposant d'infrastructures sanitaires eau/hygiène et assainissement adéquates et fonctionnelles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0B7087E"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49% (2017)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CD84BF"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69%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F6A44FD"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AE58CB1" w14:textId="77777777" w:rsidR="009B5584" w:rsidRPr="009B5584" w:rsidRDefault="009B5584" w:rsidP="009B5584">
            <w:pPr>
              <w:spacing w:after="0" w:line="240" w:lineRule="auto"/>
              <w:contextualSpacing/>
              <w:rPr>
                <w:rFonts w:eastAsia="Times New Roman" w:cs="Times New Roman"/>
                <w:sz w:val="18"/>
                <w:szCs w:val="18"/>
                <w:lang w:eastAsia="fr-FR"/>
              </w:rPr>
            </w:pPr>
          </w:p>
        </w:tc>
      </w:tr>
    </w:tbl>
    <w:p w14:paraId="7B8A5EFF" w14:textId="7001B20E" w:rsidR="009B5584" w:rsidRPr="009B5584" w:rsidRDefault="009B5584" w:rsidP="009B5584"/>
    <w:tbl>
      <w:tblPr>
        <w:tblW w:w="10627" w:type="dxa"/>
        <w:tblInd w:w="-5" w:type="dxa"/>
        <w:tblLayout w:type="fixed"/>
        <w:tblCellMar>
          <w:left w:w="70" w:type="dxa"/>
          <w:right w:w="70" w:type="dxa"/>
        </w:tblCellMar>
        <w:tblLook w:val="04A0" w:firstRow="1" w:lastRow="0" w:firstColumn="1" w:lastColumn="0" w:noHBand="0" w:noVBand="1"/>
      </w:tblPr>
      <w:tblGrid>
        <w:gridCol w:w="2358"/>
        <w:gridCol w:w="2599"/>
        <w:gridCol w:w="1417"/>
        <w:gridCol w:w="1134"/>
        <w:gridCol w:w="1418"/>
        <w:gridCol w:w="1701"/>
      </w:tblGrid>
      <w:tr w:rsidR="009B5584" w:rsidRPr="009B5584" w14:paraId="67F88503" w14:textId="77777777" w:rsidTr="00F034C6">
        <w:trPr>
          <w:trHeight w:val="960"/>
        </w:trPr>
        <w:tc>
          <w:tcPr>
            <w:tcW w:w="2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6B57F9"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lastRenderedPageBreak/>
              <w:t xml:space="preserve">Produit 1.4 : Les encadreurs du préscolaire et les enseignants ont les compétences pédagogiques exigées par la réforme du fondamental pour une gestion participative intégrant la résilience en réponse aux chocs et catastrophes </w:t>
            </w:r>
          </w:p>
        </w:tc>
        <w:tc>
          <w:tcPr>
            <w:tcW w:w="2599" w:type="dxa"/>
            <w:tcBorders>
              <w:top w:val="single" w:sz="4" w:space="0" w:color="auto"/>
              <w:left w:val="nil"/>
              <w:bottom w:val="single" w:sz="4" w:space="0" w:color="000000" w:themeColor="text1"/>
              <w:right w:val="single" w:sz="4" w:space="0" w:color="auto"/>
            </w:tcBorders>
            <w:shd w:val="clear" w:color="auto" w:fill="auto"/>
            <w:vAlign w:val="center"/>
            <w:hideMark/>
          </w:tcPr>
          <w:p w14:paraId="5F1A9E55" w14:textId="07EFBC24"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1.4.1- Nombre d’enseignants du fondamental </w:t>
            </w:r>
            <w:r w:rsidR="00341982" w:rsidRPr="009B5584">
              <w:rPr>
                <w:rFonts w:eastAsia="Times New Roman" w:cs="Times New Roman"/>
                <w:sz w:val="18"/>
                <w:szCs w:val="18"/>
                <w:lang w:eastAsia="fr-FR"/>
              </w:rPr>
              <w:t>maîtrisant le</w:t>
            </w:r>
            <w:r w:rsidRPr="009B5584">
              <w:rPr>
                <w:rFonts w:eastAsia="Times New Roman" w:cs="Times New Roman"/>
                <w:sz w:val="18"/>
                <w:szCs w:val="18"/>
                <w:lang w:eastAsia="fr-FR"/>
              </w:rPr>
              <w:t xml:space="preserve"> nouveau curriculum du fondamental</w:t>
            </w:r>
          </w:p>
        </w:tc>
        <w:tc>
          <w:tcPr>
            <w:tcW w:w="1417" w:type="dxa"/>
            <w:tcBorders>
              <w:top w:val="single" w:sz="4" w:space="0" w:color="auto"/>
              <w:left w:val="nil"/>
              <w:bottom w:val="single" w:sz="4" w:space="0" w:color="000000" w:themeColor="text1"/>
              <w:right w:val="single" w:sz="4" w:space="0" w:color="auto"/>
            </w:tcBorders>
            <w:shd w:val="clear" w:color="auto" w:fill="auto"/>
            <w:vAlign w:val="center"/>
            <w:hideMark/>
          </w:tcPr>
          <w:p w14:paraId="1B390989"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 (2018)</w:t>
            </w:r>
          </w:p>
        </w:tc>
        <w:tc>
          <w:tcPr>
            <w:tcW w:w="1134" w:type="dxa"/>
            <w:tcBorders>
              <w:top w:val="single" w:sz="4" w:space="0" w:color="auto"/>
              <w:left w:val="nil"/>
              <w:bottom w:val="single" w:sz="4" w:space="0" w:color="000000" w:themeColor="text1"/>
              <w:right w:val="single" w:sz="4" w:space="0" w:color="auto"/>
            </w:tcBorders>
            <w:shd w:val="clear" w:color="auto" w:fill="auto"/>
            <w:vAlign w:val="center"/>
            <w:hideMark/>
          </w:tcPr>
          <w:p w14:paraId="762F7A66"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778CA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d’activités du MEFTP</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5B7DDF"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UNICEF          UNESCO; UNFPA PARTENAIRES: MEFTP</w:t>
            </w:r>
          </w:p>
        </w:tc>
      </w:tr>
      <w:tr w:rsidR="009B5584" w:rsidRPr="009B5584" w14:paraId="299D9333" w14:textId="77777777" w:rsidTr="00F034C6">
        <w:trPr>
          <w:trHeight w:val="1400"/>
        </w:trPr>
        <w:tc>
          <w:tcPr>
            <w:tcW w:w="2358" w:type="dxa"/>
            <w:vMerge/>
            <w:tcBorders>
              <w:top w:val="nil"/>
              <w:left w:val="single" w:sz="4" w:space="0" w:color="auto"/>
              <w:bottom w:val="single" w:sz="4" w:space="0" w:color="auto"/>
              <w:right w:val="single" w:sz="4" w:space="0" w:color="000000" w:themeColor="text1"/>
            </w:tcBorders>
            <w:vAlign w:val="center"/>
            <w:hideMark/>
          </w:tcPr>
          <w:p w14:paraId="4413BC5A"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42D90A0"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1.4.2- Proportion d’enseignants qui appliquent les méthodologies pédagogiques centrées sur l’apprenant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312325A"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 (2018)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C22739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w:t>
            </w:r>
          </w:p>
        </w:tc>
        <w:tc>
          <w:tcPr>
            <w:tcW w:w="1418" w:type="dxa"/>
            <w:vMerge/>
            <w:tcBorders>
              <w:top w:val="nil"/>
              <w:left w:val="single" w:sz="4" w:space="0" w:color="000000" w:themeColor="text1"/>
              <w:bottom w:val="single" w:sz="4" w:space="0" w:color="000000"/>
              <w:right w:val="single" w:sz="4" w:space="0" w:color="auto"/>
            </w:tcBorders>
            <w:vAlign w:val="center"/>
            <w:hideMark/>
          </w:tcPr>
          <w:p w14:paraId="20B88FD1"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63720E5B"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5976A7C8" w14:textId="77777777" w:rsidTr="00F034C6">
        <w:trPr>
          <w:trHeight w:val="178"/>
        </w:trPr>
        <w:tc>
          <w:tcPr>
            <w:tcW w:w="2358" w:type="dxa"/>
            <w:tcBorders>
              <w:top w:val="nil"/>
              <w:left w:val="nil"/>
              <w:bottom w:val="single" w:sz="4" w:space="0" w:color="000000" w:themeColor="text1"/>
              <w:right w:val="nil"/>
            </w:tcBorders>
            <w:shd w:val="clear" w:color="000000" w:fill="000000"/>
            <w:noWrap/>
            <w:vAlign w:val="bottom"/>
            <w:hideMark/>
          </w:tcPr>
          <w:p w14:paraId="1D24D2B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w:t>
            </w:r>
          </w:p>
        </w:tc>
        <w:tc>
          <w:tcPr>
            <w:tcW w:w="2599" w:type="dxa"/>
            <w:tcBorders>
              <w:top w:val="single" w:sz="4" w:space="0" w:color="000000" w:themeColor="text1"/>
              <w:left w:val="single" w:sz="4" w:space="0" w:color="auto"/>
              <w:bottom w:val="single" w:sz="4" w:space="0" w:color="auto"/>
              <w:right w:val="single" w:sz="4" w:space="0" w:color="auto"/>
            </w:tcBorders>
            <w:shd w:val="clear" w:color="000000" w:fill="000000"/>
            <w:vAlign w:val="center"/>
            <w:hideMark/>
          </w:tcPr>
          <w:p w14:paraId="28B4590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w:t>
            </w:r>
          </w:p>
        </w:tc>
        <w:tc>
          <w:tcPr>
            <w:tcW w:w="1417" w:type="dxa"/>
            <w:tcBorders>
              <w:top w:val="single" w:sz="4" w:space="0" w:color="000000" w:themeColor="text1"/>
              <w:left w:val="nil"/>
              <w:bottom w:val="single" w:sz="4" w:space="0" w:color="auto"/>
              <w:right w:val="single" w:sz="4" w:space="0" w:color="auto"/>
            </w:tcBorders>
            <w:shd w:val="clear" w:color="000000" w:fill="000000"/>
            <w:vAlign w:val="center"/>
            <w:hideMark/>
          </w:tcPr>
          <w:p w14:paraId="29C80AE8"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 </w:t>
            </w:r>
          </w:p>
        </w:tc>
        <w:tc>
          <w:tcPr>
            <w:tcW w:w="1134" w:type="dxa"/>
            <w:tcBorders>
              <w:top w:val="single" w:sz="4" w:space="0" w:color="000000" w:themeColor="text1"/>
              <w:left w:val="nil"/>
              <w:bottom w:val="single" w:sz="4" w:space="0" w:color="auto"/>
              <w:right w:val="single" w:sz="4" w:space="0" w:color="auto"/>
            </w:tcBorders>
            <w:shd w:val="clear" w:color="000000" w:fill="000000"/>
            <w:vAlign w:val="center"/>
            <w:hideMark/>
          </w:tcPr>
          <w:p w14:paraId="7A5723F2"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 </w:t>
            </w:r>
          </w:p>
        </w:tc>
        <w:tc>
          <w:tcPr>
            <w:tcW w:w="1418" w:type="dxa"/>
            <w:tcBorders>
              <w:top w:val="nil"/>
              <w:left w:val="nil"/>
              <w:bottom w:val="single" w:sz="4" w:space="0" w:color="auto"/>
              <w:right w:val="single" w:sz="4" w:space="0" w:color="auto"/>
            </w:tcBorders>
            <w:shd w:val="clear" w:color="000000" w:fill="000000"/>
            <w:vAlign w:val="center"/>
            <w:hideMark/>
          </w:tcPr>
          <w:p w14:paraId="7C0AE78F"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w:t>
            </w:r>
          </w:p>
        </w:tc>
        <w:tc>
          <w:tcPr>
            <w:tcW w:w="1701" w:type="dxa"/>
            <w:tcBorders>
              <w:top w:val="nil"/>
              <w:left w:val="nil"/>
              <w:bottom w:val="single" w:sz="4" w:space="0" w:color="auto"/>
              <w:right w:val="single" w:sz="4" w:space="0" w:color="auto"/>
            </w:tcBorders>
            <w:shd w:val="clear" w:color="000000" w:fill="000000"/>
            <w:vAlign w:val="center"/>
            <w:hideMark/>
          </w:tcPr>
          <w:p w14:paraId="49624179"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w:t>
            </w:r>
          </w:p>
        </w:tc>
      </w:tr>
      <w:tr w:rsidR="009B5584" w:rsidRPr="009B5584" w14:paraId="3A047C6F" w14:textId="77777777" w:rsidTr="00F034C6">
        <w:trPr>
          <w:trHeight w:val="900"/>
        </w:trPr>
        <w:tc>
          <w:tcPr>
            <w:tcW w:w="23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80F81EB"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Effet 2 : D’ici 2023, les hommes, les femmes, les filles et garçons, en particulier les plus vulnérables, bénéficient de manière équitable aux services de qualité de santé, de lutte contre le VIH et la malnutrition et accèdent à l’eau, aux services d’hygiène et d’assainissement contribuant à la couverture sanitaire universelle.</w:t>
            </w:r>
          </w:p>
        </w:tc>
        <w:tc>
          <w:tcPr>
            <w:tcW w:w="2599" w:type="dxa"/>
            <w:tcBorders>
              <w:top w:val="nil"/>
              <w:left w:val="single" w:sz="4" w:space="0" w:color="000000" w:themeColor="text1"/>
              <w:bottom w:val="nil"/>
              <w:right w:val="single" w:sz="4" w:space="0" w:color="auto"/>
            </w:tcBorders>
            <w:shd w:val="clear" w:color="auto" w:fill="auto"/>
            <w:vAlign w:val="center"/>
            <w:hideMark/>
          </w:tcPr>
          <w:p w14:paraId="45F7DB2E"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r w:rsidRPr="009B5584">
              <w:rPr>
                <w:rFonts w:eastAsia="Times New Roman" w:cs="Times New Roman"/>
                <w:sz w:val="18"/>
                <w:szCs w:val="18"/>
                <w:lang w:eastAsia="fr-FR"/>
              </w:rPr>
              <w:t xml:space="preserve">2.1- </w:t>
            </w:r>
            <w:r w:rsidRPr="009B5584">
              <w:rPr>
                <w:rFonts w:ascii="Calibri" w:eastAsia="Times New Roman" w:hAnsi="Calibri" w:cs="Times New Roman"/>
                <w:sz w:val="18"/>
                <w:szCs w:val="18"/>
                <w:lang w:eastAsia="fr-FR"/>
              </w:rPr>
              <w:t xml:space="preserve">Ratio de mortalité maternelle </w:t>
            </w:r>
          </w:p>
          <w:p w14:paraId="50A04023"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p>
          <w:p w14:paraId="2EC9630C"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417" w:type="dxa"/>
            <w:tcBorders>
              <w:top w:val="nil"/>
              <w:left w:val="nil"/>
              <w:bottom w:val="nil"/>
              <w:right w:val="single" w:sz="4" w:space="0" w:color="auto"/>
            </w:tcBorders>
            <w:shd w:val="clear" w:color="auto" w:fill="auto"/>
            <w:vAlign w:val="center"/>
            <w:hideMark/>
          </w:tcPr>
          <w:p w14:paraId="7EE97F26"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334/100 000 NV </w:t>
            </w:r>
          </w:p>
          <w:p w14:paraId="5EBFD30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 (2016/2017)  </w:t>
            </w:r>
          </w:p>
        </w:tc>
        <w:tc>
          <w:tcPr>
            <w:tcW w:w="1134" w:type="dxa"/>
            <w:tcBorders>
              <w:top w:val="nil"/>
              <w:left w:val="nil"/>
              <w:bottom w:val="nil"/>
              <w:right w:val="single" w:sz="4" w:space="0" w:color="auto"/>
            </w:tcBorders>
            <w:shd w:val="clear" w:color="auto" w:fill="auto"/>
            <w:vAlign w:val="center"/>
            <w:hideMark/>
          </w:tcPr>
          <w:p w14:paraId="0010C2D7"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140/100 000 NV</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1E0F6429"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EDSB-III 2016-2017</w:t>
            </w:r>
          </w:p>
          <w:p w14:paraId="4F82394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ascii="Calibri" w:eastAsia="Times New Roman" w:hAnsi="Calibri" w:cs="Times New Roman"/>
                <w:sz w:val="18"/>
                <w:szCs w:val="18"/>
                <w:lang w:eastAsia="fr-FR"/>
              </w:rPr>
              <w:t>Rapport Annuel MSPLS</w:t>
            </w:r>
          </w:p>
        </w:tc>
        <w:tc>
          <w:tcPr>
            <w:tcW w:w="1701" w:type="dxa"/>
            <w:vMerge w:val="restart"/>
            <w:tcBorders>
              <w:top w:val="nil"/>
              <w:left w:val="single" w:sz="4" w:space="0" w:color="auto"/>
              <w:right w:val="single" w:sz="4" w:space="0" w:color="auto"/>
            </w:tcBorders>
            <w:shd w:val="clear" w:color="auto" w:fill="auto"/>
            <w:vAlign w:val="center"/>
            <w:hideMark/>
          </w:tcPr>
          <w:p w14:paraId="51DB8193" w14:textId="22B12D4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UNFPA                 OMS; UNICEF; ONUSIDA   ; PAM ;</w:t>
            </w:r>
            <w:r w:rsidR="00C63075">
              <w:rPr>
                <w:rFonts w:eastAsia="Times New Roman" w:cs="Times New Roman"/>
                <w:sz w:val="18"/>
                <w:szCs w:val="18"/>
                <w:lang w:eastAsia="fr-FR"/>
              </w:rPr>
              <w:t xml:space="preserve"> OIM</w:t>
            </w:r>
          </w:p>
          <w:p w14:paraId="6D06D41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PARTENAIRES: Ministère de la Santé Publique et de la Lutte contre le SIDA (MSPLS)</w:t>
            </w:r>
          </w:p>
        </w:tc>
      </w:tr>
      <w:tr w:rsidR="009B5584" w:rsidRPr="009B5584" w14:paraId="157A56D8" w14:textId="77777777" w:rsidTr="00F034C6">
        <w:trPr>
          <w:trHeight w:val="680"/>
        </w:trPr>
        <w:tc>
          <w:tcPr>
            <w:tcW w:w="23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2679C7"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4" w:space="0" w:color="auto"/>
              <w:left w:val="single" w:sz="4" w:space="0" w:color="000000" w:themeColor="text1"/>
              <w:bottom w:val="nil"/>
              <w:right w:val="nil"/>
            </w:tcBorders>
            <w:shd w:val="clear" w:color="auto" w:fill="auto"/>
            <w:vAlign w:val="center"/>
            <w:hideMark/>
          </w:tcPr>
          <w:p w14:paraId="341A9DC3"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2.2- Taux de mortalité des enfants de 5 ans (néonatale, infantile et infanto-juvénile) et </w:t>
            </w:r>
          </w:p>
        </w:tc>
        <w:tc>
          <w:tcPr>
            <w:tcW w:w="1417" w:type="dxa"/>
            <w:tcBorders>
              <w:top w:val="single" w:sz="4" w:space="0" w:color="auto"/>
              <w:left w:val="single" w:sz="4" w:space="0" w:color="auto"/>
              <w:bottom w:val="nil"/>
              <w:right w:val="single" w:sz="4" w:space="0" w:color="auto"/>
            </w:tcBorders>
            <w:shd w:val="clear" w:color="auto" w:fill="auto"/>
            <w:vAlign w:val="center"/>
            <w:hideMark/>
          </w:tcPr>
          <w:p w14:paraId="7C230CD7"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(2017)</w:t>
            </w:r>
          </w:p>
        </w:tc>
        <w:tc>
          <w:tcPr>
            <w:tcW w:w="1134" w:type="dxa"/>
            <w:tcBorders>
              <w:top w:val="single" w:sz="4" w:space="0" w:color="auto"/>
              <w:left w:val="nil"/>
              <w:bottom w:val="nil"/>
              <w:right w:val="single" w:sz="4" w:space="0" w:color="auto"/>
            </w:tcBorders>
            <w:shd w:val="clear" w:color="auto" w:fill="auto"/>
            <w:vAlign w:val="center"/>
            <w:hideMark/>
          </w:tcPr>
          <w:p w14:paraId="67B08D7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w:t>
            </w:r>
          </w:p>
        </w:tc>
        <w:tc>
          <w:tcPr>
            <w:tcW w:w="1418" w:type="dxa"/>
            <w:vMerge/>
            <w:tcBorders>
              <w:top w:val="nil"/>
              <w:left w:val="single" w:sz="4" w:space="0" w:color="auto"/>
              <w:bottom w:val="single" w:sz="4" w:space="0" w:color="000000"/>
              <w:right w:val="single" w:sz="4" w:space="0" w:color="auto"/>
            </w:tcBorders>
            <w:vAlign w:val="center"/>
            <w:hideMark/>
          </w:tcPr>
          <w:p w14:paraId="7B30D823"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left w:val="single" w:sz="4" w:space="0" w:color="auto"/>
              <w:right w:val="single" w:sz="4" w:space="0" w:color="auto"/>
            </w:tcBorders>
            <w:vAlign w:val="center"/>
            <w:hideMark/>
          </w:tcPr>
          <w:p w14:paraId="1BE0ADDA"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2F9DD287" w14:textId="77777777" w:rsidTr="00F034C6">
        <w:trPr>
          <w:trHeight w:val="360"/>
        </w:trPr>
        <w:tc>
          <w:tcPr>
            <w:tcW w:w="23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625D5C"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single" w:sz="4" w:space="0" w:color="000000" w:themeColor="text1"/>
              <w:bottom w:val="nil"/>
              <w:right w:val="nil"/>
            </w:tcBorders>
            <w:shd w:val="clear" w:color="auto" w:fill="auto"/>
            <w:vAlign w:val="center"/>
            <w:hideMark/>
          </w:tcPr>
          <w:p w14:paraId="05A45171" w14:textId="77777777" w:rsidR="009B5584" w:rsidRPr="009B5584" w:rsidRDefault="009B5584" w:rsidP="009B5584">
            <w:pPr>
              <w:spacing w:after="0" w:line="240" w:lineRule="auto"/>
              <w:contextualSpacing/>
              <w:rPr>
                <w:rFonts w:eastAsia="Times New Roman" w:cs="Times New Roman"/>
                <w:i/>
                <w:iCs/>
                <w:sz w:val="18"/>
                <w:szCs w:val="18"/>
                <w:lang w:eastAsia="fr-FR"/>
              </w:rPr>
            </w:pPr>
            <w:r w:rsidRPr="009B5584">
              <w:rPr>
                <w:rFonts w:eastAsia="Times New Roman" w:cs="Times New Roman"/>
                <w:i/>
                <w:iCs/>
                <w:sz w:val="18"/>
                <w:szCs w:val="18"/>
                <w:lang w:eastAsia="fr-FR"/>
              </w:rPr>
              <w:t>2.2-a Infanto-juvénile</w:t>
            </w:r>
          </w:p>
        </w:tc>
        <w:tc>
          <w:tcPr>
            <w:tcW w:w="1417" w:type="dxa"/>
            <w:tcBorders>
              <w:top w:val="nil"/>
              <w:left w:val="single" w:sz="4" w:space="0" w:color="auto"/>
              <w:bottom w:val="nil"/>
              <w:right w:val="single" w:sz="4" w:space="0" w:color="auto"/>
            </w:tcBorders>
            <w:shd w:val="clear" w:color="auto" w:fill="auto"/>
            <w:vAlign w:val="center"/>
            <w:hideMark/>
          </w:tcPr>
          <w:p w14:paraId="0BD50650"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78/1000 NV</w:t>
            </w:r>
          </w:p>
        </w:tc>
        <w:tc>
          <w:tcPr>
            <w:tcW w:w="1134" w:type="dxa"/>
            <w:tcBorders>
              <w:top w:val="nil"/>
              <w:left w:val="nil"/>
              <w:bottom w:val="nil"/>
              <w:right w:val="single" w:sz="4" w:space="0" w:color="auto"/>
            </w:tcBorders>
            <w:shd w:val="clear" w:color="auto" w:fill="auto"/>
            <w:vAlign w:val="center"/>
            <w:hideMark/>
          </w:tcPr>
          <w:p w14:paraId="065FEFA0"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53/1000 NV</w:t>
            </w:r>
          </w:p>
        </w:tc>
        <w:tc>
          <w:tcPr>
            <w:tcW w:w="1418" w:type="dxa"/>
            <w:vMerge/>
            <w:tcBorders>
              <w:top w:val="nil"/>
              <w:left w:val="single" w:sz="4" w:space="0" w:color="auto"/>
              <w:bottom w:val="single" w:sz="4" w:space="0" w:color="000000"/>
              <w:right w:val="single" w:sz="4" w:space="0" w:color="auto"/>
            </w:tcBorders>
            <w:vAlign w:val="center"/>
            <w:hideMark/>
          </w:tcPr>
          <w:p w14:paraId="29788852"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left w:val="single" w:sz="4" w:space="0" w:color="auto"/>
              <w:right w:val="single" w:sz="4" w:space="0" w:color="auto"/>
            </w:tcBorders>
            <w:vAlign w:val="center"/>
            <w:hideMark/>
          </w:tcPr>
          <w:p w14:paraId="1012784D"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2F2A250B" w14:textId="77777777" w:rsidTr="00F034C6">
        <w:trPr>
          <w:trHeight w:val="360"/>
        </w:trPr>
        <w:tc>
          <w:tcPr>
            <w:tcW w:w="23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A2537E"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single" w:sz="4" w:space="0" w:color="000000" w:themeColor="text1"/>
              <w:bottom w:val="nil"/>
              <w:right w:val="nil"/>
            </w:tcBorders>
            <w:shd w:val="clear" w:color="auto" w:fill="auto"/>
            <w:vAlign w:val="center"/>
            <w:hideMark/>
          </w:tcPr>
          <w:p w14:paraId="7269E96E" w14:textId="77777777" w:rsidR="009B5584" w:rsidRPr="009B5584" w:rsidRDefault="009B5584" w:rsidP="009B5584">
            <w:pPr>
              <w:spacing w:after="0" w:line="240" w:lineRule="auto"/>
              <w:contextualSpacing/>
              <w:rPr>
                <w:rFonts w:eastAsia="Times New Roman" w:cs="Times New Roman"/>
                <w:i/>
                <w:iCs/>
                <w:sz w:val="18"/>
                <w:szCs w:val="18"/>
                <w:lang w:eastAsia="fr-FR"/>
              </w:rPr>
            </w:pPr>
            <w:r w:rsidRPr="009B5584">
              <w:rPr>
                <w:rFonts w:eastAsia="Times New Roman" w:cs="Times New Roman"/>
                <w:i/>
                <w:iCs/>
                <w:sz w:val="18"/>
                <w:szCs w:val="18"/>
                <w:lang w:eastAsia="fr-FR"/>
              </w:rPr>
              <w:t>2.2-b Infantile</w:t>
            </w:r>
          </w:p>
        </w:tc>
        <w:tc>
          <w:tcPr>
            <w:tcW w:w="1417" w:type="dxa"/>
            <w:tcBorders>
              <w:top w:val="nil"/>
              <w:left w:val="single" w:sz="4" w:space="0" w:color="auto"/>
              <w:bottom w:val="nil"/>
              <w:right w:val="single" w:sz="4" w:space="0" w:color="auto"/>
            </w:tcBorders>
            <w:shd w:val="clear" w:color="auto" w:fill="auto"/>
            <w:vAlign w:val="center"/>
            <w:hideMark/>
          </w:tcPr>
          <w:p w14:paraId="642D06F0"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47/1000 NV</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700745" w14:textId="591D698D" w:rsidR="009B5584" w:rsidRPr="009B5584" w:rsidRDefault="00DF0DC6" w:rsidP="009B5584">
            <w:pPr>
              <w:spacing w:after="0" w:line="240" w:lineRule="auto"/>
              <w:contextualSpacing/>
              <w:jc w:val="center"/>
              <w:rPr>
                <w:rFonts w:eastAsia="Times New Roman" w:cs="Times New Roman"/>
                <w:sz w:val="18"/>
                <w:szCs w:val="18"/>
                <w:lang w:eastAsia="fr-FR"/>
              </w:rPr>
            </w:pPr>
            <w:r w:rsidRPr="00386AB6">
              <w:rPr>
                <w:rFonts w:eastAsia="Times New Roman" w:cs="Times New Roman"/>
                <w:sz w:val="18"/>
                <w:szCs w:val="18"/>
                <w:lang w:eastAsia="fr-FR"/>
              </w:rPr>
              <w:t>32/1000 NV</w:t>
            </w:r>
          </w:p>
        </w:tc>
        <w:tc>
          <w:tcPr>
            <w:tcW w:w="1418" w:type="dxa"/>
            <w:vMerge/>
            <w:tcBorders>
              <w:top w:val="nil"/>
              <w:left w:val="single" w:sz="4" w:space="0" w:color="auto"/>
              <w:bottom w:val="single" w:sz="4" w:space="0" w:color="000000"/>
              <w:right w:val="single" w:sz="4" w:space="0" w:color="auto"/>
            </w:tcBorders>
            <w:vAlign w:val="center"/>
            <w:hideMark/>
          </w:tcPr>
          <w:p w14:paraId="1AD3B2FE"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left w:val="single" w:sz="4" w:space="0" w:color="auto"/>
              <w:right w:val="single" w:sz="4" w:space="0" w:color="auto"/>
            </w:tcBorders>
            <w:vAlign w:val="center"/>
            <w:hideMark/>
          </w:tcPr>
          <w:p w14:paraId="46867458"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7CDEC861" w14:textId="77777777" w:rsidTr="00F034C6">
        <w:trPr>
          <w:trHeight w:val="360"/>
        </w:trPr>
        <w:tc>
          <w:tcPr>
            <w:tcW w:w="23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DBDF00"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single" w:sz="4" w:space="0" w:color="000000" w:themeColor="text1"/>
              <w:bottom w:val="single" w:sz="4" w:space="0" w:color="auto"/>
              <w:right w:val="nil"/>
            </w:tcBorders>
            <w:shd w:val="clear" w:color="auto" w:fill="auto"/>
            <w:vAlign w:val="center"/>
            <w:hideMark/>
          </w:tcPr>
          <w:p w14:paraId="5406F231" w14:textId="77777777" w:rsidR="009B5584" w:rsidRPr="009B5584" w:rsidRDefault="009B5584" w:rsidP="009B5584">
            <w:pPr>
              <w:spacing w:after="0" w:line="240" w:lineRule="auto"/>
              <w:contextualSpacing/>
              <w:rPr>
                <w:rFonts w:eastAsia="Times New Roman" w:cs="Times New Roman"/>
                <w:i/>
                <w:iCs/>
                <w:sz w:val="18"/>
                <w:szCs w:val="18"/>
                <w:lang w:eastAsia="fr-FR"/>
              </w:rPr>
            </w:pPr>
            <w:r w:rsidRPr="009B5584">
              <w:rPr>
                <w:rFonts w:eastAsia="Times New Roman" w:cs="Times New Roman"/>
                <w:i/>
                <w:iCs/>
                <w:sz w:val="18"/>
                <w:szCs w:val="18"/>
                <w:lang w:eastAsia="fr-FR"/>
              </w:rPr>
              <w:t>2.2-c Néo-natale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98630EC"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23/1000 NV</w:t>
            </w:r>
          </w:p>
        </w:tc>
        <w:tc>
          <w:tcPr>
            <w:tcW w:w="1134" w:type="dxa"/>
            <w:tcBorders>
              <w:top w:val="nil"/>
              <w:left w:val="nil"/>
              <w:bottom w:val="single" w:sz="4" w:space="0" w:color="auto"/>
              <w:right w:val="single" w:sz="4" w:space="0" w:color="auto"/>
            </w:tcBorders>
            <w:shd w:val="clear" w:color="auto" w:fill="auto"/>
            <w:vAlign w:val="center"/>
            <w:hideMark/>
          </w:tcPr>
          <w:p w14:paraId="1C0F8F86"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19/1000 NV</w:t>
            </w:r>
          </w:p>
        </w:tc>
        <w:tc>
          <w:tcPr>
            <w:tcW w:w="1418" w:type="dxa"/>
            <w:vMerge/>
            <w:tcBorders>
              <w:top w:val="nil"/>
              <w:left w:val="single" w:sz="4" w:space="0" w:color="auto"/>
              <w:bottom w:val="single" w:sz="4" w:space="0" w:color="000000"/>
              <w:right w:val="single" w:sz="4" w:space="0" w:color="auto"/>
            </w:tcBorders>
            <w:vAlign w:val="center"/>
            <w:hideMark/>
          </w:tcPr>
          <w:p w14:paraId="1C01CD97"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left w:val="single" w:sz="4" w:space="0" w:color="auto"/>
              <w:right w:val="single" w:sz="4" w:space="0" w:color="auto"/>
            </w:tcBorders>
            <w:vAlign w:val="center"/>
            <w:hideMark/>
          </w:tcPr>
          <w:p w14:paraId="0C38DF64"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16968F42" w14:textId="77777777" w:rsidTr="00F034C6">
        <w:trPr>
          <w:trHeight w:val="540"/>
        </w:trPr>
        <w:tc>
          <w:tcPr>
            <w:tcW w:w="23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BA3544"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single" w:sz="4" w:space="0" w:color="000000" w:themeColor="text1"/>
              <w:bottom w:val="single" w:sz="4" w:space="0" w:color="auto"/>
              <w:right w:val="single" w:sz="4" w:space="0" w:color="auto"/>
            </w:tcBorders>
            <w:shd w:val="clear" w:color="auto" w:fill="auto"/>
            <w:vAlign w:val="center"/>
            <w:hideMark/>
          </w:tcPr>
          <w:p w14:paraId="479A2747"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2.3- </w:t>
            </w:r>
            <w:r w:rsidRPr="009B5584">
              <w:rPr>
                <w:rFonts w:ascii="Calibri" w:eastAsia="Times New Roman" w:hAnsi="Calibri" w:cs="Times New Roman"/>
                <w:sz w:val="18"/>
                <w:szCs w:val="18"/>
                <w:lang w:eastAsia="fr-FR"/>
              </w:rPr>
              <w:t xml:space="preserve">Taux des décès prématurés liés aux maladies chroniques non transmissibles (malnutrition, diabète, Hypertension artérielle, broncho-pneumopathies chroniques obstructives et cancers) </w:t>
            </w:r>
          </w:p>
        </w:tc>
        <w:tc>
          <w:tcPr>
            <w:tcW w:w="1417" w:type="dxa"/>
            <w:tcBorders>
              <w:top w:val="nil"/>
              <w:left w:val="nil"/>
              <w:bottom w:val="single" w:sz="4" w:space="0" w:color="auto"/>
              <w:right w:val="single" w:sz="4" w:space="0" w:color="auto"/>
            </w:tcBorders>
            <w:shd w:val="clear" w:color="auto" w:fill="auto"/>
            <w:vAlign w:val="center"/>
            <w:hideMark/>
          </w:tcPr>
          <w:p w14:paraId="7FE1A3C2"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p w14:paraId="0E5448EF"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r w:rsidRPr="009B5584">
              <w:rPr>
                <w:rFonts w:ascii="Calibri" w:eastAsia="Times New Roman" w:hAnsi="Calibri" w:cs="Times New Roman"/>
                <w:sz w:val="18"/>
                <w:szCs w:val="18"/>
                <w:lang w:eastAsia="fr-FR"/>
              </w:rPr>
              <w:t xml:space="preserve">3,24‰ chez la femme </w:t>
            </w:r>
          </w:p>
          <w:p w14:paraId="527EAB40"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p>
          <w:p w14:paraId="607C9974"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ascii="Calibri" w:eastAsia="Times New Roman" w:hAnsi="Calibri" w:cs="Times New Roman"/>
                <w:sz w:val="18"/>
                <w:szCs w:val="18"/>
                <w:lang w:eastAsia="fr-FR"/>
              </w:rPr>
              <w:t xml:space="preserve">4,55‰ chez l’homme </w:t>
            </w:r>
            <w:r w:rsidRPr="009B5584">
              <w:rPr>
                <w:rFonts w:eastAsia="Times New Roman" w:cs="Times New Roman"/>
                <w:sz w:val="18"/>
                <w:szCs w:val="18"/>
                <w:lang w:eastAsia="fr-FR"/>
              </w:rPr>
              <w:t>(2017)</w:t>
            </w:r>
          </w:p>
          <w:p w14:paraId="2717E3D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p w14:paraId="5A8D5E44"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p w14:paraId="7C662D64"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p w14:paraId="76E85B99"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tc>
        <w:tc>
          <w:tcPr>
            <w:tcW w:w="1134" w:type="dxa"/>
            <w:tcBorders>
              <w:top w:val="nil"/>
              <w:left w:val="nil"/>
              <w:bottom w:val="single" w:sz="4" w:space="0" w:color="auto"/>
              <w:right w:val="single" w:sz="4" w:space="0" w:color="auto"/>
            </w:tcBorders>
            <w:shd w:val="clear" w:color="auto" w:fill="auto"/>
            <w:vAlign w:val="center"/>
            <w:hideMark/>
          </w:tcPr>
          <w:p w14:paraId="4B0EE99A"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p w14:paraId="16249DE0" w14:textId="77777777" w:rsidR="009B5584" w:rsidRPr="009B5584" w:rsidRDefault="009B5584" w:rsidP="009B5584">
            <w:pPr>
              <w:spacing w:after="0" w:line="240" w:lineRule="auto"/>
              <w:contextualSpacing/>
              <w:jc w:val="center"/>
              <w:rPr>
                <w:rFonts w:ascii="Calibri" w:eastAsia="Times New Roman" w:hAnsi="Calibri" w:cs="Times New Roman"/>
                <w:sz w:val="18"/>
                <w:szCs w:val="18"/>
                <w:highlight w:val="yellow"/>
                <w:lang w:eastAsia="fr-FR"/>
              </w:rPr>
            </w:pPr>
          </w:p>
          <w:p w14:paraId="15C9678E" w14:textId="77777777" w:rsidR="009B5584" w:rsidRPr="009B5584" w:rsidRDefault="009B5584" w:rsidP="009B5584">
            <w:pPr>
              <w:spacing w:after="0" w:line="240" w:lineRule="auto"/>
              <w:contextualSpacing/>
              <w:jc w:val="center"/>
              <w:rPr>
                <w:rFonts w:ascii="Calibri" w:eastAsia="Times New Roman" w:hAnsi="Calibri" w:cs="Times New Roman"/>
                <w:sz w:val="18"/>
                <w:szCs w:val="18"/>
                <w:lang w:eastAsia="fr-FR"/>
              </w:rPr>
            </w:pPr>
            <w:r w:rsidRPr="009B5584">
              <w:rPr>
                <w:rFonts w:ascii="Calibri" w:eastAsia="Times New Roman" w:hAnsi="Calibri" w:cs="Times New Roman"/>
                <w:sz w:val="18"/>
                <w:szCs w:val="18"/>
                <w:lang w:eastAsia="fr-FR"/>
              </w:rPr>
              <w:t>1,944‰ chez la femme</w:t>
            </w:r>
          </w:p>
          <w:p w14:paraId="6A966982" w14:textId="77777777" w:rsidR="009B5584" w:rsidRPr="009B5584" w:rsidRDefault="009B5584" w:rsidP="009B5584">
            <w:pPr>
              <w:spacing w:after="0" w:line="240" w:lineRule="auto"/>
              <w:contextualSpacing/>
              <w:jc w:val="center"/>
              <w:rPr>
                <w:rFonts w:ascii="Calibri" w:eastAsia="Times New Roman" w:hAnsi="Calibri" w:cs="Times New Roman"/>
                <w:sz w:val="18"/>
                <w:szCs w:val="18"/>
                <w:lang w:eastAsia="fr-FR"/>
              </w:rPr>
            </w:pPr>
          </w:p>
          <w:p w14:paraId="275A7F8A" w14:textId="77777777" w:rsidR="009B5584" w:rsidRPr="009B5584" w:rsidRDefault="009B5584" w:rsidP="009B5584">
            <w:pPr>
              <w:spacing w:after="0" w:line="240" w:lineRule="auto"/>
              <w:contextualSpacing/>
              <w:jc w:val="center"/>
              <w:rPr>
                <w:rFonts w:ascii="Calibri" w:eastAsia="Times New Roman" w:hAnsi="Calibri" w:cs="Times New Roman"/>
                <w:sz w:val="18"/>
                <w:szCs w:val="18"/>
                <w:lang w:eastAsia="fr-FR"/>
              </w:rPr>
            </w:pPr>
            <w:r w:rsidRPr="009B5584">
              <w:rPr>
                <w:rFonts w:ascii="Calibri" w:eastAsia="Times New Roman" w:hAnsi="Calibri" w:cs="Times New Roman"/>
                <w:sz w:val="18"/>
                <w:szCs w:val="18"/>
                <w:lang w:eastAsia="fr-FR"/>
              </w:rPr>
              <w:t>2,73‰ chez l’homme</w:t>
            </w:r>
          </w:p>
          <w:p w14:paraId="55DB8668"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p w14:paraId="61C0233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p w14:paraId="2314C4BC"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tc>
        <w:tc>
          <w:tcPr>
            <w:tcW w:w="1418" w:type="dxa"/>
            <w:vMerge/>
            <w:tcBorders>
              <w:top w:val="nil"/>
              <w:left w:val="single" w:sz="4" w:space="0" w:color="auto"/>
              <w:bottom w:val="single" w:sz="4" w:space="0" w:color="000000"/>
              <w:right w:val="single" w:sz="4" w:space="0" w:color="auto"/>
            </w:tcBorders>
            <w:vAlign w:val="center"/>
            <w:hideMark/>
          </w:tcPr>
          <w:p w14:paraId="6ECC3783"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left w:val="single" w:sz="4" w:space="0" w:color="auto"/>
              <w:right w:val="single" w:sz="4" w:space="0" w:color="auto"/>
            </w:tcBorders>
            <w:vAlign w:val="center"/>
            <w:hideMark/>
          </w:tcPr>
          <w:p w14:paraId="2B7A86EA"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4165A1F1" w14:textId="77777777" w:rsidTr="00F034C6">
        <w:trPr>
          <w:trHeight w:val="540"/>
        </w:trPr>
        <w:tc>
          <w:tcPr>
            <w:tcW w:w="23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029F0F"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single" w:sz="4" w:space="0" w:color="000000" w:themeColor="text1"/>
              <w:bottom w:val="single" w:sz="4" w:space="0" w:color="auto"/>
              <w:right w:val="single" w:sz="4" w:space="0" w:color="auto"/>
            </w:tcBorders>
            <w:shd w:val="clear" w:color="auto" w:fill="auto"/>
            <w:vAlign w:val="center"/>
          </w:tcPr>
          <w:p w14:paraId="649CD23F"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ascii="Calibri" w:eastAsia="Times New Roman" w:hAnsi="Calibri" w:cs="Times New Roman"/>
                <w:sz w:val="18"/>
                <w:szCs w:val="18"/>
                <w:lang w:eastAsia="fr-FR"/>
              </w:rPr>
              <w:t>2.4.</w:t>
            </w:r>
            <w:r w:rsidRPr="009B5584">
              <w:rPr>
                <w:rFonts w:eastAsia="Times New Roman" w:cs="Times New Roman"/>
                <w:sz w:val="18"/>
                <w:szCs w:val="18"/>
                <w:lang w:eastAsia="fr-FR"/>
              </w:rPr>
              <w:t xml:space="preserve"> Taux de malnutrition chronique</w:t>
            </w:r>
          </w:p>
        </w:tc>
        <w:tc>
          <w:tcPr>
            <w:tcW w:w="1417" w:type="dxa"/>
            <w:tcBorders>
              <w:top w:val="nil"/>
              <w:left w:val="nil"/>
              <w:bottom w:val="single" w:sz="4" w:space="0" w:color="auto"/>
              <w:right w:val="single" w:sz="4" w:space="0" w:color="auto"/>
            </w:tcBorders>
            <w:shd w:val="clear" w:color="auto" w:fill="auto"/>
            <w:vAlign w:val="center"/>
          </w:tcPr>
          <w:p w14:paraId="6F3AA5E2"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  56% (2017)</w:t>
            </w:r>
          </w:p>
        </w:tc>
        <w:tc>
          <w:tcPr>
            <w:tcW w:w="1134" w:type="dxa"/>
            <w:tcBorders>
              <w:top w:val="nil"/>
              <w:left w:val="nil"/>
              <w:bottom w:val="single" w:sz="4" w:space="0" w:color="auto"/>
              <w:right w:val="single" w:sz="4" w:space="0" w:color="auto"/>
            </w:tcBorders>
            <w:shd w:val="clear" w:color="auto" w:fill="auto"/>
            <w:vAlign w:val="center"/>
          </w:tcPr>
          <w:p w14:paraId="37FAB7A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48%</w:t>
            </w:r>
          </w:p>
        </w:tc>
        <w:tc>
          <w:tcPr>
            <w:tcW w:w="1418" w:type="dxa"/>
            <w:tcBorders>
              <w:top w:val="nil"/>
              <w:left w:val="single" w:sz="4" w:space="0" w:color="auto"/>
              <w:bottom w:val="single" w:sz="4" w:space="0" w:color="000000"/>
              <w:right w:val="single" w:sz="4" w:space="0" w:color="auto"/>
            </w:tcBorders>
            <w:shd w:val="clear" w:color="auto" w:fill="auto"/>
            <w:vAlign w:val="center"/>
          </w:tcPr>
          <w:p w14:paraId="28635DF4"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left w:val="single" w:sz="4" w:space="0" w:color="auto"/>
              <w:bottom w:val="single" w:sz="4" w:space="0" w:color="000000"/>
              <w:right w:val="single" w:sz="4" w:space="0" w:color="auto"/>
            </w:tcBorders>
            <w:vAlign w:val="center"/>
          </w:tcPr>
          <w:p w14:paraId="0718118A"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13183D55" w14:textId="77777777" w:rsidTr="00F034C6">
        <w:trPr>
          <w:trHeight w:val="580"/>
        </w:trPr>
        <w:tc>
          <w:tcPr>
            <w:tcW w:w="23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30266FA"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2.1 : Les hommes et les femmes, filles et garçons en particulier les plus vulnérables ont un accès équitable et durable aux services de santé, de lutte contre le VIH, le paludisme et la malnutrition, complets et de qualité adaptée à leurs besoins y compris en situation d’urgence</w:t>
            </w:r>
          </w:p>
        </w:tc>
        <w:tc>
          <w:tcPr>
            <w:tcW w:w="2599" w:type="dxa"/>
            <w:tcBorders>
              <w:top w:val="single" w:sz="4" w:space="0" w:color="auto"/>
              <w:left w:val="single" w:sz="4" w:space="0" w:color="000000" w:themeColor="text1"/>
              <w:bottom w:val="single" w:sz="4" w:space="0" w:color="auto"/>
              <w:right w:val="single" w:sz="4" w:space="0" w:color="auto"/>
            </w:tcBorders>
            <w:shd w:val="clear" w:color="auto" w:fill="auto"/>
            <w:vAlign w:val="center"/>
            <w:hideMark/>
          </w:tcPr>
          <w:p w14:paraId="3E356926" w14:textId="3DBA44F0" w:rsidR="009B5584" w:rsidRPr="009B5584" w:rsidRDefault="009B5584" w:rsidP="00386AB6">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2.1.1- Indice de couverture des services de santé essentiels </w:t>
            </w:r>
          </w:p>
        </w:tc>
        <w:tc>
          <w:tcPr>
            <w:tcW w:w="1417" w:type="dxa"/>
            <w:tcBorders>
              <w:top w:val="nil"/>
              <w:left w:val="nil"/>
              <w:bottom w:val="single" w:sz="4" w:space="0" w:color="auto"/>
              <w:right w:val="single" w:sz="4" w:space="0" w:color="auto"/>
            </w:tcBorders>
            <w:shd w:val="clear" w:color="auto" w:fill="auto"/>
            <w:vAlign w:val="center"/>
            <w:hideMark/>
          </w:tcPr>
          <w:p w14:paraId="220FB90A" w14:textId="74D75C77" w:rsidR="009B5584" w:rsidRPr="009B5584" w:rsidRDefault="009B5584" w:rsidP="00F3526A">
            <w:pPr>
              <w:spacing w:after="0" w:line="240" w:lineRule="auto"/>
              <w:contextualSpacing/>
              <w:jc w:val="center"/>
              <w:rPr>
                <w:rFonts w:eastAsia="Times New Roman" w:cs="Times New Roman"/>
                <w:sz w:val="18"/>
                <w:szCs w:val="18"/>
                <w:lang w:eastAsia="fr-FR"/>
              </w:rPr>
            </w:pPr>
            <w:r w:rsidRPr="00386AB6">
              <w:rPr>
                <w:rFonts w:eastAsia="Times New Roman" w:cs="Times New Roman"/>
                <w:sz w:val="18"/>
                <w:szCs w:val="18"/>
                <w:lang w:eastAsia="fr-FR"/>
              </w:rPr>
              <w:t>4</w:t>
            </w:r>
            <w:r w:rsidR="00F3526A" w:rsidRPr="00386AB6">
              <w:rPr>
                <w:rFonts w:eastAsia="Times New Roman" w:cs="Times New Roman"/>
                <w:sz w:val="18"/>
                <w:szCs w:val="18"/>
                <w:lang w:eastAsia="fr-FR"/>
              </w:rPr>
              <w:t>3</w:t>
            </w:r>
            <w:r w:rsidRPr="00386AB6">
              <w:rPr>
                <w:rFonts w:eastAsia="Times New Roman" w:cs="Times New Roman"/>
                <w:sz w:val="18"/>
                <w:szCs w:val="18"/>
                <w:lang w:eastAsia="fr-FR"/>
              </w:rPr>
              <w:t xml:space="preserve"> (2016)</w:t>
            </w:r>
          </w:p>
        </w:tc>
        <w:tc>
          <w:tcPr>
            <w:tcW w:w="1134" w:type="dxa"/>
            <w:tcBorders>
              <w:top w:val="nil"/>
              <w:left w:val="nil"/>
              <w:bottom w:val="single" w:sz="4" w:space="0" w:color="auto"/>
              <w:right w:val="single" w:sz="4" w:space="0" w:color="auto"/>
            </w:tcBorders>
            <w:shd w:val="clear" w:color="auto" w:fill="auto"/>
            <w:vAlign w:val="center"/>
            <w:hideMark/>
          </w:tcPr>
          <w:p w14:paraId="503A6D2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80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32FB3F67" w14:textId="77777777" w:rsidR="00F3526A" w:rsidRPr="00386AB6" w:rsidRDefault="00F3526A" w:rsidP="009B5584">
            <w:pPr>
              <w:spacing w:after="0" w:line="240" w:lineRule="auto"/>
              <w:contextualSpacing/>
              <w:rPr>
                <w:rFonts w:eastAsia="Times New Roman" w:cs="Times New Roman"/>
                <w:sz w:val="18"/>
                <w:szCs w:val="18"/>
                <w:lang w:eastAsia="fr-FR"/>
              </w:rPr>
            </w:pPr>
            <w:r w:rsidRPr="00386AB6">
              <w:rPr>
                <w:rFonts w:eastAsia="Times New Roman" w:cs="Times New Roman"/>
                <w:sz w:val="18"/>
                <w:szCs w:val="18"/>
                <w:lang w:eastAsia="fr-FR"/>
              </w:rPr>
              <w:t>Portail OMS-Banque Mondiale</w:t>
            </w:r>
          </w:p>
          <w:p w14:paraId="6C79632D"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Annuaire statistique MSPLS</w:t>
            </w:r>
          </w:p>
          <w:p w14:paraId="07DEAD89"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SPECTRUM ONUSIDA</w:t>
            </w:r>
          </w:p>
          <w:p w14:paraId="04B421BC"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p>
          <w:p w14:paraId="0D7EEF49"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9AE69A8" w14:textId="0222CEFE"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ASNU: OMS.                 UNICEF; UNFPA; ONUSIDA;  </w:t>
            </w:r>
            <w:r w:rsidR="00C63075">
              <w:rPr>
                <w:rFonts w:eastAsia="Times New Roman" w:cs="Times New Roman"/>
                <w:sz w:val="18"/>
                <w:szCs w:val="18"/>
                <w:lang w:eastAsia="fr-FR"/>
              </w:rPr>
              <w:t>OIM</w:t>
            </w:r>
            <w:r w:rsidRPr="009B5584">
              <w:rPr>
                <w:rFonts w:eastAsia="Times New Roman" w:cs="Times New Roman"/>
                <w:sz w:val="18"/>
                <w:szCs w:val="18"/>
                <w:lang w:eastAsia="fr-FR"/>
              </w:rPr>
              <w:t xml:space="preserve">                   PARTENAIRES: MSPLS;</w:t>
            </w:r>
          </w:p>
        </w:tc>
      </w:tr>
      <w:tr w:rsidR="009B5584" w:rsidRPr="009B5584" w14:paraId="4356AA91" w14:textId="77777777" w:rsidTr="00F034C6">
        <w:trPr>
          <w:trHeight w:val="960"/>
        </w:trPr>
        <w:tc>
          <w:tcPr>
            <w:tcW w:w="23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3F59D8D" w14:textId="6BBC195F"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4" w:space="0" w:color="auto"/>
              <w:left w:val="single" w:sz="4" w:space="0" w:color="000000" w:themeColor="text1"/>
              <w:bottom w:val="single" w:sz="4" w:space="0" w:color="auto"/>
              <w:right w:val="single" w:sz="4" w:space="0" w:color="auto"/>
            </w:tcBorders>
            <w:shd w:val="clear" w:color="auto" w:fill="auto"/>
            <w:vAlign w:val="center"/>
            <w:hideMark/>
          </w:tcPr>
          <w:p w14:paraId="20AA027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2.1.2- Taux d’achèvement des cibles ONUSIDA (3X90) niveau national et provincial (Connaissance du statut sérologique, Couverture ARV et Taux de suppression de la charge virale)</w:t>
            </w:r>
          </w:p>
          <w:p w14:paraId="352E4E33"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417" w:type="dxa"/>
            <w:tcBorders>
              <w:top w:val="nil"/>
              <w:left w:val="nil"/>
              <w:bottom w:val="single" w:sz="4" w:space="0" w:color="auto"/>
              <w:right w:val="single" w:sz="4" w:space="0" w:color="auto"/>
            </w:tcBorders>
            <w:shd w:val="clear" w:color="auto" w:fill="auto"/>
            <w:vAlign w:val="center"/>
            <w:hideMark/>
          </w:tcPr>
          <w:p w14:paraId="4C7ADDBB"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(75%/72%/29% (2016)</w:t>
            </w:r>
          </w:p>
        </w:tc>
        <w:tc>
          <w:tcPr>
            <w:tcW w:w="1134" w:type="dxa"/>
            <w:tcBorders>
              <w:top w:val="nil"/>
              <w:left w:val="nil"/>
              <w:bottom w:val="single" w:sz="4" w:space="0" w:color="auto"/>
              <w:right w:val="single" w:sz="4" w:space="0" w:color="auto"/>
            </w:tcBorders>
            <w:shd w:val="clear" w:color="auto" w:fill="auto"/>
            <w:vAlign w:val="center"/>
            <w:hideMark/>
          </w:tcPr>
          <w:p w14:paraId="20993BA8"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(90%/90%/ 90%)</w:t>
            </w:r>
          </w:p>
        </w:tc>
        <w:tc>
          <w:tcPr>
            <w:tcW w:w="1418" w:type="dxa"/>
            <w:vMerge/>
            <w:tcBorders>
              <w:top w:val="nil"/>
              <w:left w:val="single" w:sz="4" w:space="0" w:color="auto"/>
              <w:bottom w:val="single" w:sz="4" w:space="0" w:color="000000"/>
              <w:right w:val="single" w:sz="4" w:space="0" w:color="auto"/>
            </w:tcBorders>
            <w:vAlign w:val="center"/>
            <w:hideMark/>
          </w:tcPr>
          <w:p w14:paraId="31926503"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5839FAC8"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5D13161D" w14:textId="77777777" w:rsidTr="00F034C6">
        <w:trPr>
          <w:trHeight w:val="760"/>
        </w:trPr>
        <w:tc>
          <w:tcPr>
            <w:tcW w:w="23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EDA4355"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4" w:space="0" w:color="auto"/>
              <w:left w:val="single" w:sz="4" w:space="0" w:color="000000" w:themeColor="text1"/>
              <w:bottom w:val="single" w:sz="4" w:space="0" w:color="auto"/>
              <w:right w:val="single" w:sz="4" w:space="0" w:color="auto"/>
            </w:tcBorders>
            <w:shd w:val="clear" w:color="auto" w:fill="auto"/>
            <w:vAlign w:val="center"/>
            <w:hideMark/>
          </w:tcPr>
          <w:p w14:paraId="4655F8BB" w14:textId="77777777" w:rsidR="009B5584" w:rsidRPr="009B5584" w:rsidRDefault="009B5584" w:rsidP="009B5584">
            <w:pPr>
              <w:spacing w:after="0" w:line="240" w:lineRule="auto"/>
              <w:contextualSpacing/>
              <w:jc w:val="both"/>
              <w:rPr>
                <w:rFonts w:eastAsia="Times New Roman" w:cs="Times New Roman"/>
                <w:sz w:val="18"/>
                <w:szCs w:val="18"/>
                <w:lang w:eastAsia="fr-FR"/>
              </w:rPr>
            </w:pPr>
            <w:r w:rsidRPr="009B5584">
              <w:rPr>
                <w:rFonts w:eastAsia="Times New Roman" w:cs="Times New Roman"/>
                <w:sz w:val="18"/>
                <w:szCs w:val="18"/>
                <w:lang w:eastAsia="fr-FR"/>
              </w:rPr>
              <w:t>2.1.3- Nombre de FOSA offrant des Soins Obstétricaux et Néonatals d’Urgence (SONUB/ SONUC)</w:t>
            </w:r>
          </w:p>
        </w:tc>
        <w:tc>
          <w:tcPr>
            <w:tcW w:w="1417" w:type="dxa"/>
            <w:tcBorders>
              <w:top w:val="nil"/>
              <w:left w:val="nil"/>
              <w:bottom w:val="single" w:sz="4" w:space="0" w:color="auto"/>
              <w:right w:val="single" w:sz="4" w:space="0" w:color="auto"/>
            </w:tcBorders>
            <w:shd w:val="clear" w:color="auto" w:fill="auto"/>
            <w:vAlign w:val="center"/>
            <w:hideMark/>
          </w:tcPr>
          <w:p w14:paraId="6B340AA7"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7/23 (2017) : </w:t>
            </w:r>
          </w:p>
        </w:tc>
        <w:tc>
          <w:tcPr>
            <w:tcW w:w="1134" w:type="dxa"/>
            <w:tcBorders>
              <w:top w:val="nil"/>
              <w:left w:val="nil"/>
              <w:bottom w:val="single" w:sz="4" w:space="0" w:color="auto"/>
              <w:right w:val="single" w:sz="4" w:space="0" w:color="auto"/>
            </w:tcBorders>
            <w:shd w:val="clear" w:color="auto" w:fill="auto"/>
            <w:vAlign w:val="center"/>
            <w:hideMark/>
          </w:tcPr>
          <w:p w14:paraId="4689980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100/52 : </w:t>
            </w:r>
          </w:p>
        </w:tc>
        <w:tc>
          <w:tcPr>
            <w:tcW w:w="1418" w:type="dxa"/>
            <w:vMerge/>
            <w:tcBorders>
              <w:top w:val="nil"/>
              <w:left w:val="single" w:sz="4" w:space="0" w:color="auto"/>
              <w:bottom w:val="single" w:sz="4" w:space="0" w:color="000000"/>
              <w:right w:val="single" w:sz="4" w:space="0" w:color="auto"/>
            </w:tcBorders>
            <w:vAlign w:val="center"/>
            <w:hideMark/>
          </w:tcPr>
          <w:p w14:paraId="279981EF"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471A754E"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776399DE" w14:textId="77777777" w:rsidTr="00F034C6">
        <w:trPr>
          <w:trHeight w:val="760"/>
        </w:trPr>
        <w:tc>
          <w:tcPr>
            <w:tcW w:w="23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443C23"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14C3F03F" w14:textId="77777777" w:rsidR="009B5584" w:rsidRPr="009B5584" w:rsidRDefault="009B5584" w:rsidP="009B5584">
            <w:pPr>
              <w:spacing w:after="0" w:line="240" w:lineRule="auto"/>
              <w:contextualSpacing/>
              <w:jc w:val="both"/>
              <w:rPr>
                <w:rFonts w:eastAsia="Times New Roman" w:cs="Times New Roman"/>
                <w:sz w:val="18"/>
                <w:szCs w:val="18"/>
                <w:lang w:eastAsia="fr-FR"/>
              </w:rPr>
            </w:pPr>
            <w:r w:rsidRPr="009B5584">
              <w:rPr>
                <w:rFonts w:eastAsia="Times New Roman" w:cs="Times New Roman"/>
                <w:sz w:val="18"/>
                <w:szCs w:val="18"/>
                <w:lang w:eastAsia="fr-FR"/>
              </w:rPr>
              <w:t>2.1.4. Taux de couverture du vaccin contre le cancer du col de l’utérus (HPV) parmi les adolescentes</w:t>
            </w:r>
          </w:p>
        </w:tc>
        <w:tc>
          <w:tcPr>
            <w:tcW w:w="1417" w:type="dxa"/>
            <w:tcBorders>
              <w:top w:val="nil"/>
              <w:left w:val="nil"/>
              <w:bottom w:val="single" w:sz="4" w:space="0" w:color="auto"/>
              <w:right w:val="single" w:sz="4" w:space="0" w:color="auto"/>
            </w:tcBorders>
            <w:shd w:val="clear" w:color="auto" w:fill="auto"/>
            <w:vAlign w:val="center"/>
          </w:tcPr>
          <w:p w14:paraId="3BE45915"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TBD (2017)</w:t>
            </w:r>
          </w:p>
        </w:tc>
        <w:tc>
          <w:tcPr>
            <w:tcW w:w="1134" w:type="dxa"/>
            <w:tcBorders>
              <w:top w:val="nil"/>
              <w:left w:val="nil"/>
              <w:bottom w:val="single" w:sz="4" w:space="0" w:color="auto"/>
              <w:right w:val="single" w:sz="4" w:space="0" w:color="auto"/>
            </w:tcBorders>
            <w:shd w:val="clear" w:color="auto" w:fill="auto"/>
            <w:vAlign w:val="center"/>
          </w:tcPr>
          <w:p w14:paraId="423A5D4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90%</w:t>
            </w:r>
          </w:p>
        </w:tc>
        <w:tc>
          <w:tcPr>
            <w:tcW w:w="1418" w:type="dxa"/>
            <w:vMerge/>
            <w:tcBorders>
              <w:top w:val="nil"/>
              <w:left w:val="single" w:sz="4" w:space="0" w:color="auto"/>
              <w:bottom w:val="single" w:sz="4" w:space="0" w:color="000000"/>
              <w:right w:val="single" w:sz="4" w:space="0" w:color="auto"/>
            </w:tcBorders>
            <w:vAlign w:val="center"/>
          </w:tcPr>
          <w:p w14:paraId="541A8201"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tcPr>
          <w:p w14:paraId="17FA4632"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2E0F21C3" w14:textId="77777777" w:rsidTr="00F034C6">
        <w:trPr>
          <w:trHeight w:val="940"/>
        </w:trPr>
        <w:tc>
          <w:tcPr>
            <w:tcW w:w="23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12D235"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4" w:space="0" w:color="auto"/>
              <w:left w:val="single" w:sz="4" w:space="0" w:color="000000" w:themeColor="text1"/>
              <w:bottom w:val="single" w:sz="4" w:space="0" w:color="000000" w:themeColor="text1"/>
              <w:right w:val="single" w:sz="4" w:space="0" w:color="auto"/>
            </w:tcBorders>
            <w:shd w:val="clear" w:color="auto" w:fill="auto"/>
            <w:vAlign w:val="center"/>
            <w:hideMark/>
          </w:tcPr>
          <w:p w14:paraId="44171F2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2.1.5. Taux d’incidence du paludisme pour 1000 habitants</w:t>
            </w:r>
          </w:p>
        </w:tc>
        <w:tc>
          <w:tcPr>
            <w:tcW w:w="1417" w:type="dxa"/>
            <w:tcBorders>
              <w:top w:val="single" w:sz="4" w:space="0" w:color="auto"/>
              <w:left w:val="nil"/>
              <w:bottom w:val="single" w:sz="4" w:space="0" w:color="000000" w:themeColor="text1"/>
              <w:right w:val="single" w:sz="4" w:space="0" w:color="auto"/>
            </w:tcBorders>
            <w:shd w:val="clear" w:color="auto" w:fill="auto"/>
            <w:vAlign w:val="center"/>
            <w:hideMark/>
          </w:tcPr>
          <w:p w14:paraId="46123A10"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815/1000 (2017)</w:t>
            </w:r>
          </w:p>
        </w:tc>
        <w:tc>
          <w:tcPr>
            <w:tcW w:w="1134" w:type="dxa"/>
            <w:tcBorders>
              <w:top w:val="single" w:sz="4" w:space="0" w:color="auto"/>
              <w:left w:val="nil"/>
              <w:bottom w:val="single" w:sz="4" w:space="0" w:color="000000" w:themeColor="text1"/>
              <w:right w:val="single" w:sz="4" w:space="0" w:color="auto"/>
            </w:tcBorders>
            <w:shd w:val="clear" w:color="auto" w:fill="auto"/>
            <w:vAlign w:val="center"/>
            <w:hideMark/>
          </w:tcPr>
          <w:p w14:paraId="444A421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326/1000</w:t>
            </w:r>
          </w:p>
        </w:tc>
        <w:tc>
          <w:tcPr>
            <w:tcW w:w="1418" w:type="dxa"/>
            <w:vMerge/>
            <w:tcBorders>
              <w:top w:val="nil"/>
              <w:left w:val="single" w:sz="4" w:space="0" w:color="auto"/>
              <w:bottom w:val="single" w:sz="4" w:space="0" w:color="000000" w:themeColor="text1"/>
              <w:right w:val="single" w:sz="4" w:space="0" w:color="auto"/>
            </w:tcBorders>
            <w:vAlign w:val="center"/>
            <w:hideMark/>
          </w:tcPr>
          <w:p w14:paraId="6FD5603D"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themeColor="text1"/>
              <w:right w:val="single" w:sz="4" w:space="0" w:color="auto"/>
            </w:tcBorders>
            <w:vAlign w:val="center"/>
            <w:hideMark/>
          </w:tcPr>
          <w:p w14:paraId="67D9EABC"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381FA8FB" w14:textId="77777777" w:rsidTr="00F034C6">
        <w:trPr>
          <w:trHeight w:val="1280"/>
        </w:trPr>
        <w:tc>
          <w:tcPr>
            <w:tcW w:w="23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58F0C29"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 xml:space="preserve">Produit 2.2 : Les hommes et les femmes de tout âge particulièrement les plus vulnérables ont un accès équitable et durable aux services d’eau, d’hygiène et </w:t>
            </w:r>
            <w:r w:rsidRPr="009B5584">
              <w:rPr>
                <w:rFonts w:eastAsia="Times New Roman" w:cs="Times New Roman"/>
                <w:b/>
                <w:bCs/>
                <w:sz w:val="18"/>
                <w:szCs w:val="18"/>
                <w:lang w:eastAsia="fr-FR"/>
              </w:rPr>
              <w:lastRenderedPageBreak/>
              <w:t>assainissement de qualité adaptés à leurs besoins</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BD23DF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lastRenderedPageBreak/>
              <w:t>2.2.1- Proportion de formations sanitaires disposant d'infrastructures sanitaires eau/hygiène et assainissement adéquates et fonctionnelles toute l’année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B9FE1A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 (2017)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F9FC077"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20%</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EA79369"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Annuaire statistique MSPLS</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DCEF87C" w14:textId="0C6BA3B8"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w:t>
            </w:r>
            <w:r w:rsidR="00F3526A" w:rsidRPr="009B5584">
              <w:rPr>
                <w:rFonts w:eastAsia="Times New Roman" w:cs="Times New Roman"/>
                <w:sz w:val="18"/>
                <w:szCs w:val="18"/>
                <w:lang w:eastAsia="fr-FR"/>
              </w:rPr>
              <w:t>: UNICEF</w:t>
            </w:r>
            <w:r w:rsidRPr="009B5584">
              <w:rPr>
                <w:rFonts w:eastAsia="Times New Roman" w:cs="Times New Roman"/>
                <w:sz w:val="18"/>
                <w:szCs w:val="18"/>
                <w:lang w:eastAsia="fr-FR"/>
              </w:rPr>
              <w:t xml:space="preserve">;                 OMS; UNFPA; </w:t>
            </w:r>
            <w:r w:rsidR="00C63075">
              <w:rPr>
                <w:rFonts w:eastAsia="Times New Roman" w:cs="Times New Roman"/>
                <w:sz w:val="18"/>
                <w:szCs w:val="18"/>
                <w:lang w:eastAsia="fr-FR"/>
              </w:rPr>
              <w:t>OIM</w:t>
            </w:r>
            <w:r w:rsidRPr="009B5584">
              <w:rPr>
                <w:rFonts w:eastAsia="Times New Roman" w:cs="Times New Roman"/>
                <w:sz w:val="18"/>
                <w:szCs w:val="18"/>
                <w:lang w:eastAsia="fr-FR"/>
              </w:rPr>
              <w:t xml:space="preserve">                     PARTENAIRES: MSPLS;</w:t>
            </w:r>
          </w:p>
        </w:tc>
      </w:tr>
      <w:tr w:rsidR="009B5584" w:rsidRPr="009B5584" w14:paraId="5AAC2359" w14:textId="77777777" w:rsidTr="00F034C6">
        <w:trPr>
          <w:trHeight w:val="960"/>
        </w:trPr>
        <w:tc>
          <w:tcPr>
            <w:tcW w:w="2358" w:type="dxa"/>
            <w:vMerge/>
            <w:tcBorders>
              <w:top w:val="single" w:sz="4" w:space="0" w:color="000000" w:themeColor="text1"/>
              <w:left w:val="single" w:sz="4" w:space="0" w:color="auto"/>
              <w:bottom w:val="single" w:sz="4" w:space="0" w:color="auto"/>
              <w:right w:val="single" w:sz="4" w:space="0" w:color="auto"/>
            </w:tcBorders>
            <w:vAlign w:val="center"/>
            <w:hideMark/>
          </w:tcPr>
          <w:p w14:paraId="31A26972"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4" w:space="0" w:color="000000" w:themeColor="text1"/>
              <w:left w:val="nil"/>
              <w:bottom w:val="single" w:sz="4" w:space="0" w:color="auto"/>
              <w:right w:val="single" w:sz="4" w:space="0" w:color="auto"/>
            </w:tcBorders>
            <w:shd w:val="clear" w:color="auto" w:fill="auto"/>
            <w:vAlign w:val="center"/>
            <w:hideMark/>
          </w:tcPr>
          <w:p w14:paraId="3EB40019"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2.1.2- Proportion des ménages ayant à une source d’eau améliorée située à une distance ne dépassant pas les 30 minutes de trajet aller-retour </w:t>
            </w:r>
          </w:p>
        </w:tc>
        <w:tc>
          <w:tcPr>
            <w:tcW w:w="1417" w:type="dxa"/>
            <w:tcBorders>
              <w:top w:val="single" w:sz="4" w:space="0" w:color="000000" w:themeColor="text1"/>
              <w:left w:val="nil"/>
              <w:bottom w:val="single" w:sz="4" w:space="0" w:color="auto"/>
              <w:right w:val="single" w:sz="4" w:space="0" w:color="auto"/>
            </w:tcBorders>
            <w:shd w:val="clear" w:color="auto" w:fill="auto"/>
            <w:vAlign w:val="center"/>
            <w:hideMark/>
          </w:tcPr>
          <w:p w14:paraId="1A749614"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48% (2016-2017)</w:t>
            </w:r>
          </w:p>
        </w:tc>
        <w:tc>
          <w:tcPr>
            <w:tcW w:w="1134" w:type="dxa"/>
            <w:tcBorders>
              <w:top w:val="single" w:sz="4" w:space="0" w:color="000000" w:themeColor="text1"/>
              <w:left w:val="nil"/>
              <w:bottom w:val="single" w:sz="4" w:space="0" w:color="auto"/>
              <w:right w:val="single" w:sz="4" w:space="0" w:color="auto"/>
            </w:tcBorders>
            <w:shd w:val="clear" w:color="auto" w:fill="auto"/>
            <w:vAlign w:val="center"/>
            <w:hideMark/>
          </w:tcPr>
          <w:p w14:paraId="05AE2C5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53%</w:t>
            </w:r>
          </w:p>
        </w:tc>
        <w:tc>
          <w:tcPr>
            <w:tcW w:w="1418" w:type="dxa"/>
            <w:vMerge/>
            <w:tcBorders>
              <w:top w:val="single" w:sz="4" w:space="0" w:color="000000" w:themeColor="text1"/>
              <w:left w:val="single" w:sz="4" w:space="0" w:color="auto"/>
              <w:bottom w:val="single" w:sz="4" w:space="0" w:color="auto"/>
              <w:right w:val="single" w:sz="4" w:space="0" w:color="auto"/>
            </w:tcBorders>
            <w:vAlign w:val="center"/>
            <w:hideMark/>
          </w:tcPr>
          <w:p w14:paraId="05E72254"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single" w:sz="4" w:space="0" w:color="000000" w:themeColor="text1"/>
              <w:left w:val="single" w:sz="4" w:space="0" w:color="auto"/>
              <w:bottom w:val="single" w:sz="4" w:space="0" w:color="auto"/>
              <w:right w:val="single" w:sz="4" w:space="0" w:color="auto"/>
            </w:tcBorders>
            <w:vAlign w:val="center"/>
            <w:hideMark/>
          </w:tcPr>
          <w:p w14:paraId="0F1CB082"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43541F67" w14:textId="77777777" w:rsidTr="00F034C6">
        <w:trPr>
          <w:trHeight w:val="640"/>
        </w:trPr>
        <w:tc>
          <w:tcPr>
            <w:tcW w:w="2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D4E90C"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2.3 : Les femmes enceintes et allaitantes, les adolescentes et les enfants de moins de cinq ans ont un accès aux interventions multisectorielles de nutrition dans le cadre de la lutte contre toutes les formes de malnutrition</w:t>
            </w:r>
          </w:p>
        </w:tc>
        <w:tc>
          <w:tcPr>
            <w:tcW w:w="2599" w:type="dxa"/>
            <w:tcBorders>
              <w:top w:val="single" w:sz="4" w:space="0" w:color="auto"/>
              <w:left w:val="nil"/>
              <w:bottom w:val="single" w:sz="4" w:space="0" w:color="auto"/>
              <w:right w:val="single" w:sz="4" w:space="0" w:color="auto"/>
            </w:tcBorders>
            <w:shd w:val="clear" w:color="auto" w:fill="auto"/>
            <w:vAlign w:val="center"/>
            <w:hideMark/>
          </w:tcPr>
          <w:p w14:paraId="3AFD316C"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2.3.1- % des formations sanitaires disposant des services de prise en charge des enfants malnutris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E5DE1B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18 (2017)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A7F488"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05CC5D8"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Annuaire statistique MSPLS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1ED167"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ASNU: UNICEF;                 OMS; PAM; UNFPA                   PARTENAIRES: MSPLS </w:t>
            </w:r>
          </w:p>
        </w:tc>
      </w:tr>
      <w:tr w:rsidR="009B5584" w:rsidRPr="009B5584" w14:paraId="21E9F947" w14:textId="77777777" w:rsidTr="00F034C6">
        <w:trPr>
          <w:trHeight w:val="640"/>
        </w:trPr>
        <w:tc>
          <w:tcPr>
            <w:tcW w:w="2358" w:type="dxa"/>
            <w:vMerge/>
            <w:tcBorders>
              <w:top w:val="single" w:sz="4" w:space="0" w:color="auto"/>
              <w:left w:val="single" w:sz="4" w:space="0" w:color="auto"/>
              <w:bottom w:val="single" w:sz="4" w:space="0" w:color="000000"/>
              <w:right w:val="single" w:sz="4" w:space="0" w:color="auto"/>
            </w:tcBorders>
            <w:vAlign w:val="center"/>
            <w:hideMark/>
          </w:tcPr>
          <w:p w14:paraId="0D459B19"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4" w:space="0" w:color="auto"/>
              <w:left w:val="nil"/>
              <w:bottom w:val="single" w:sz="4" w:space="0" w:color="auto"/>
              <w:right w:val="single" w:sz="4" w:space="0" w:color="auto"/>
            </w:tcBorders>
            <w:shd w:val="clear" w:color="auto" w:fill="auto"/>
            <w:vAlign w:val="center"/>
            <w:hideMark/>
          </w:tcPr>
          <w:p w14:paraId="425BB80B"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2.3.2- Taux de malnutrition aiguë sévère chez les enfants de moins de 5ans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3B04D0B"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 (2018)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88910A"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&lt;4%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B30F1A4"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d'activités MSPLS/PNSR</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FB30595"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43294998" w14:textId="77777777" w:rsidTr="00F034C6">
        <w:trPr>
          <w:trHeight w:val="720"/>
        </w:trPr>
        <w:tc>
          <w:tcPr>
            <w:tcW w:w="2358" w:type="dxa"/>
            <w:vMerge/>
            <w:tcBorders>
              <w:top w:val="nil"/>
              <w:left w:val="single" w:sz="4" w:space="0" w:color="auto"/>
              <w:bottom w:val="single" w:sz="4" w:space="0" w:color="000000"/>
              <w:right w:val="single" w:sz="4" w:space="0" w:color="auto"/>
            </w:tcBorders>
            <w:vAlign w:val="center"/>
            <w:hideMark/>
          </w:tcPr>
          <w:p w14:paraId="280CCB99"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0DEB65E8"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2.3.3- Proportion de femmes enceintes supplémentées en Fer/Acide Folique </w:t>
            </w:r>
          </w:p>
        </w:tc>
        <w:tc>
          <w:tcPr>
            <w:tcW w:w="1417" w:type="dxa"/>
            <w:tcBorders>
              <w:top w:val="nil"/>
              <w:left w:val="nil"/>
              <w:bottom w:val="single" w:sz="4" w:space="0" w:color="auto"/>
              <w:right w:val="single" w:sz="4" w:space="0" w:color="auto"/>
            </w:tcBorders>
            <w:shd w:val="clear" w:color="auto" w:fill="auto"/>
            <w:vAlign w:val="center"/>
            <w:hideMark/>
          </w:tcPr>
          <w:p w14:paraId="1AB12709" w14:textId="2E2432B6" w:rsidR="009B5584" w:rsidRPr="009B5584" w:rsidRDefault="00AE304A" w:rsidP="009B5584">
            <w:pPr>
              <w:spacing w:after="0" w:line="240" w:lineRule="auto"/>
              <w:contextualSpacing/>
              <w:jc w:val="center"/>
              <w:rPr>
                <w:rFonts w:eastAsia="Times New Roman" w:cs="Times New Roman"/>
                <w:sz w:val="18"/>
                <w:szCs w:val="18"/>
                <w:lang w:eastAsia="fr-FR"/>
              </w:rPr>
            </w:pPr>
            <w:r>
              <w:rPr>
                <w:rFonts w:eastAsia="Times New Roman" w:cs="Times New Roman"/>
                <w:sz w:val="18"/>
                <w:szCs w:val="18"/>
                <w:lang w:eastAsia="fr-FR"/>
              </w:rPr>
              <w:t>47.2 %(EDS2016-2017)</w:t>
            </w:r>
            <w:r w:rsidR="009B5584" w:rsidRPr="009B5584">
              <w:rPr>
                <w:rFonts w:eastAsia="Times New Roman" w:cs="Times New Roman"/>
                <w:sz w:val="18"/>
                <w:szCs w:val="18"/>
                <w:lang w:eastAsia="fr-FR"/>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9334F20" w14:textId="1AF117A1" w:rsidR="009B5584" w:rsidRPr="009B5584" w:rsidRDefault="00AE304A" w:rsidP="00AE304A">
            <w:pPr>
              <w:spacing w:after="0" w:line="240" w:lineRule="auto"/>
              <w:contextualSpacing/>
              <w:jc w:val="center"/>
              <w:rPr>
                <w:rFonts w:eastAsia="Times New Roman" w:cs="Times New Roman"/>
                <w:sz w:val="18"/>
                <w:szCs w:val="18"/>
                <w:lang w:eastAsia="fr-FR"/>
              </w:rPr>
            </w:pPr>
            <w:r>
              <w:rPr>
                <w:rFonts w:eastAsia="Times New Roman" w:cs="Times New Roman"/>
                <w:sz w:val="18"/>
                <w:szCs w:val="18"/>
                <w:lang w:eastAsia="fr-FR"/>
              </w:rPr>
              <w:t>80%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606F43B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Enquête SMART</w:t>
            </w:r>
          </w:p>
        </w:tc>
        <w:tc>
          <w:tcPr>
            <w:tcW w:w="1701" w:type="dxa"/>
            <w:vMerge/>
            <w:tcBorders>
              <w:top w:val="nil"/>
              <w:left w:val="single" w:sz="4" w:space="0" w:color="auto"/>
              <w:bottom w:val="single" w:sz="4" w:space="0" w:color="000000"/>
              <w:right w:val="single" w:sz="4" w:space="0" w:color="auto"/>
            </w:tcBorders>
            <w:vAlign w:val="center"/>
            <w:hideMark/>
          </w:tcPr>
          <w:p w14:paraId="278562BA"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AE304A" w:rsidRPr="009B5584" w14:paraId="3CD83F4C" w14:textId="77777777" w:rsidTr="00F034C6">
        <w:trPr>
          <w:trHeight w:val="640"/>
        </w:trPr>
        <w:tc>
          <w:tcPr>
            <w:tcW w:w="2358" w:type="dxa"/>
            <w:vMerge/>
            <w:tcBorders>
              <w:top w:val="nil"/>
              <w:left w:val="single" w:sz="4" w:space="0" w:color="auto"/>
              <w:bottom w:val="single" w:sz="4" w:space="0" w:color="auto"/>
              <w:right w:val="single" w:sz="4" w:space="0" w:color="auto"/>
            </w:tcBorders>
            <w:vAlign w:val="center"/>
            <w:hideMark/>
          </w:tcPr>
          <w:p w14:paraId="21F925C3" w14:textId="77777777" w:rsidR="00AE304A" w:rsidRPr="009B5584" w:rsidRDefault="00AE304A"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6E2A5FA3" w14:textId="77777777" w:rsidR="00AE304A" w:rsidRPr="009B5584" w:rsidRDefault="00AE304A"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2.3.4- % de femmes de 15-49 ans avec déficience énergétique chronique</w:t>
            </w:r>
          </w:p>
        </w:tc>
        <w:tc>
          <w:tcPr>
            <w:tcW w:w="1417" w:type="dxa"/>
            <w:tcBorders>
              <w:top w:val="nil"/>
              <w:left w:val="nil"/>
              <w:bottom w:val="single" w:sz="4" w:space="0" w:color="auto"/>
              <w:right w:val="single" w:sz="4" w:space="0" w:color="auto"/>
            </w:tcBorders>
            <w:shd w:val="clear" w:color="auto" w:fill="auto"/>
            <w:vAlign w:val="center"/>
            <w:hideMark/>
          </w:tcPr>
          <w:p w14:paraId="6AA3DA16" w14:textId="01D8AA2F" w:rsidR="00AE304A" w:rsidRPr="009B5584" w:rsidRDefault="00AE304A" w:rsidP="009B5584">
            <w:pPr>
              <w:spacing w:after="0" w:line="240" w:lineRule="auto"/>
              <w:contextualSpacing/>
              <w:jc w:val="center"/>
              <w:rPr>
                <w:rFonts w:eastAsia="Times New Roman" w:cs="Times New Roman"/>
                <w:sz w:val="18"/>
                <w:szCs w:val="18"/>
                <w:lang w:eastAsia="fr-FR"/>
              </w:rPr>
            </w:pPr>
            <w:r>
              <w:rPr>
                <w:rFonts w:eastAsia="Times New Roman" w:cs="Times New Roman"/>
                <w:sz w:val="18"/>
                <w:szCs w:val="18"/>
                <w:lang w:eastAsia="fr-FR"/>
              </w:rPr>
              <w:t>19 % (EDS2016-2017)</w:t>
            </w:r>
            <w:r w:rsidRPr="009B5584">
              <w:rPr>
                <w:rFonts w:eastAsia="Times New Roman" w:cs="Times New Roman"/>
                <w:sz w:val="18"/>
                <w:szCs w:val="18"/>
                <w:lang w:eastAsia="fr-FR"/>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F27129" w14:textId="70056B45" w:rsidR="00AE304A" w:rsidRPr="009B5584" w:rsidRDefault="00AE304A" w:rsidP="009B5584">
            <w:pPr>
              <w:spacing w:after="0" w:line="240" w:lineRule="auto"/>
              <w:contextualSpacing/>
              <w:jc w:val="center"/>
              <w:rPr>
                <w:rFonts w:eastAsia="Times New Roman" w:cs="Times New Roman"/>
                <w:sz w:val="18"/>
                <w:szCs w:val="18"/>
                <w:lang w:eastAsia="fr-FR"/>
              </w:rPr>
            </w:pPr>
            <w:r>
              <w:rPr>
                <w:rFonts w:eastAsia="Times New Roman" w:cs="Times New Roman"/>
                <w:sz w:val="18"/>
                <w:szCs w:val="18"/>
                <w:lang w:eastAsia="fr-FR"/>
              </w:rPr>
              <w:t>14%</w:t>
            </w:r>
          </w:p>
        </w:tc>
        <w:tc>
          <w:tcPr>
            <w:tcW w:w="1418" w:type="dxa"/>
            <w:vMerge/>
            <w:tcBorders>
              <w:top w:val="nil"/>
              <w:left w:val="single" w:sz="4" w:space="0" w:color="auto"/>
              <w:bottom w:val="single" w:sz="4" w:space="0" w:color="auto"/>
              <w:right w:val="single" w:sz="4" w:space="0" w:color="auto"/>
            </w:tcBorders>
            <w:vAlign w:val="center"/>
            <w:hideMark/>
          </w:tcPr>
          <w:p w14:paraId="31EBEC57" w14:textId="77777777" w:rsidR="00AE304A" w:rsidRPr="009B5584" w:rsidRDefault="00AE304A"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auto"/>
              <w:right w:val="single" w:sz="4" w:space="0" w:color="auto"/>
            </w:tcBorders>
            <w:vAlign w:val="center"/>
            <w:hideMark/>
          </w:tcPr>
          <w:p w14:paraId="42D69328" w14:textId="77777777" w:rsidR="00AE304A" w:rsidRPr="009B5584" w:rsidRDefault="00AE304A" w:rsidP="009B5584">
            <w:pPr>
              <w:spacing w:after="0" w:line="240" w:lineRule="auto"/>
              <w:contextualSpacing/>
              <w:rPr>
                <w:rFonts w:eastAsia="Times New Roman" w:cs="Times New Roman"/>
                <w:sz w:val="18"/>
                <w:szCs w:val="18"/>
                <w:lang w:eastAsia="fr-FR"/>
              </w:rPr>
            </w:pPr>
          </w:p>
        </w:tc>
      </w:tr>
      <w:tr w:rsidR="009B5584" w:rsidRPr="009B5584" w14:paraId="31F8547B" w14:textId="77777777" w:rsidTr="00F034C6">
        <w:trPr>
          <w:trHeight w:val="960"/>
        </w:trPr>
        <w:tc>
          <w:tcPr>
            <w:tcW w:w="23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011150"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2.4 : Les hommes et les femmes en âge de procréer particulièrement les plus vulnérables ont un accès équitable aux services intégrés de Planification Familiale pour contribuer à l’atteinte des bénéfices des dividendes démographiques</w:t>
            </w:r>
          </w:p>
        </w:tc>
        <w:tc>
          <w:tcPr>
            <w:tcW w:w="2599" w:type="dxa"/>
            <w:tcBorders>
              <w:top w:val="single" w:sz="4" w:space="0" w:color="auto"/>
              <w:left w:val="nil"/>
              <w:bottom w:val="single" w:sz="4" w:space="0" w:color="auto"/>
              <w:right w:val="single" w:sz="4" w:space="0" w:color="auto"/>
            </w:tcBorders>
            <w:shd w:val="clear" w:color="auto" w:fill="auto"/>
            <w:hideMark/>
          </w:tcPr>
          <w:p w14:paraId="7702079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2.4.1- Nombre de formations sanitaires offrant des services adaptés aux besoins des adolescents et jeunes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3E9604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18 (2017)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B1E6CF6"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94700EA"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Enquête SPSR</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FB1242" w14:textId="5ED2EC8E"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w:t>
            </w:r>
            <w:r w:rsidR="00386AB6" w:rsidRPr="009B5584">
              <w:rPr>
                <w:rFonts w:eastAsia="Times New Roman" w:cs="Times New Roman"/>
                <w:sz w:val="18"/>
                <w:szCs w:val="18"/>
                <w:lang w:eastAsia="fr-FR"/>
              </w:rPr>
              <w:t>: UNFPA</w:t>
            </w:r>
            <w:r w:rsidRPr="009B5584">
              <w:rPr>
                <w:rFonts w:eastAsia="Times New Roman" w:cs="Times New Roman"/>
                <w:sz w:val="18"/>
                <w:szCs w:val="18"/>
                <w:lang w:eastAsia="fr-FR"/>
              </w:rPr>
              <w:t>;                 OMS;                       PARTENAIRES: MSPLS;</w:t>
            </w:r>
          </w:p>
        </w:tc>
      </w:tr>
      <w:tr w:rsidR="009B5584" w:rsidRPr="009B5584" w14:paraId="0050B88F" w14:textId="77777777" w:rsidTr="00F034C6">
        <w:trPr>
          <w:trHeight w:val="640"/>
        </w:trPr>
        <w:tc>
          <w:tcPr>
            <w:tcW w:w="2358" w:type="dxa"/>
            <w:vMerge/>
            <w:tcBorders>
              <w:top w:val="nil"/>
              <w:left w:val="single" w:sz="4" w:space="0" w:color="auto"/>
              <w:bottom w:val="single" w:sz="4" w:space="0" w:color="000000"/>
              <w:right w:val="single" w:sz="4" w:space="0" w:color="auto"/>
            </w:tcBorders>
            <w:vAlign w:val="center"/>
            <w:hideMark/>
          </w:tcPr>
          <w:p w14:paraId="1ECDB8BE"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5247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2.4.2- Proportion des structures sanitaires n’ayant pas connu une rupture de stock en contraceptifs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2C5DCF2"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62,1% (2017)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BA34B0"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80%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18418AF"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d'activités MSPLS/PNSR</w:t>
            </w:r>
          </w:p>
        </w:tc>
        <w:tc>
          <w:tcPr>
            <w:tcW w:w="1701" w:type="dxa"/>
            <w:vMerge/>
            <w:tcBorders>
              <w:top w:val="nil"/>
              <w:left w:val="single" w:sz="4" w:space="0" w:color="auto"/>
              <w:bottom w:val="single" w:sz="4" w:space="0" w:color="000000"/>
              <w:right w:val="single" w:sz="4" w:space="0" w:color="auto"/>
            </w:tcBorders>
            <w:vAlign w:val="center"/>
            <w:hideMark/>
          </w:tcPr>
          <w:p w14:paraId="63B3B5C2"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49A1A741" w14:textId="77777777" w:rsidTr="00F034C6">
        <w:trPr>
          <w:trHeight w:val="640"/>
        </w:trPr>
        <w:tc>
          <w:tcPr>
            <w:tcW w:w="2358" w:type="dxa"/>
            <w:vMerge/>
            <w:tcBorders>
              <w:top w:val="nil"/>
              <w:left w:val="single" w:sz="4" w:space="0" w:color="auto"/>
              <w:bottom w:val="single" w:sz="4" w:space="0" w:color="000000"/>
              <w:right w:val="single" w:sz="4" w:space="0" w:color="auto"/>
            </w:tcBorders>
            <w:vAlign w:val="center"/>
            <w:hideMark/>
          </w:tcPr>
          <w:p w14:paraId="33C4FAB3"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4" w:space="0" w:color="auto"/>
              <w:left w:val="nil"/>
              <w:bottom w:val="single" w:sz="4" w:space="0" w:color="auto"/>
              <w:right w:val="single" w:sz="4" w:space="0" w:color="auto"/>
            </w:tcBorders>
            <w:shd w:val="clear" w:color="auto" w:fill="auto"/>
            <w:vAlign w:val="center"/>
            <w:hideMark/>
          </w:tcPr>
          <w:p w14:paraId="26D27A13"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2.4.3- Nombre de nouvelles utilisatrices de méthodes contraceptives modernes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3A1F2FB"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580 181 (2017)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F37D59"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780 181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61C840A"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Annuaire statistique MSPLS</w:t>
            </w:r>
          </w:p>
        </w:tc>
        <w:tc>
          <w:tcPr>
            <w:tcW w:w="1701" w:type="dxa"/>
            <w:vMerge/>
            <w:tcBorders>
              <w:top w:val="nil"/>
              <w:left w:val="single" w:sz="4" w:space="0" w:color="auto"/>
              <w:bottom w:val="single" w:sz="4" w:space="0" w:color="000000"/>
              <w:right w:val="single" w:sz="4" w:space="0" w:color="auto"/>
            </w:tcBorders>
            <w:vAlign w:val="center"/>
            <w:hideMark/>
          </w:tcPr>
          <w:p w14:paraId="6F026320"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6F979D3D" w14:textId="77777777" w:rsidTr="00F034C6">
        <w:trPr>
          <w:trHeight w:val="1280"/>
        </w:trPr>
        <w:tc>
          <w:tcPr>
            <w:tcW w:w="2358" w:type="dxa"/>
            <w:vMerge w:val="restart"/>
            <w:tcBorders>
              <w:top w:val="nil"/>
              <w:left w:val="single" w:sz="4" w:space="0" w:color="auto"/>
              <w:bottom w:val="single" w:sz="4" w:space="0" w:color="000000"/>
              <w:right w:val="single" w:sz="4" w:space="0" w:color="auto"/>
            </w:tcBorders>
            <w:shd w:val="clear" w:color="auto" w:fill="auto"/>
            <w:vAlign w:val="center"/>
            <w:hideMark/>
          </w:tcPr>
          <w:p w14:paraId="599A405A"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2.5 : Les autorités nationales disposent de capacités renforcées pour assurer une coordination multisectorielle efficiente du secteur de la santé y compris en situation d’urgence</w:t>
            </w:r>
          </w:p>
        </w:tc>
        <w:tc>
          <w:tcPr>
            <w:tcW w:w="2599" w:type="dxa"/>
            <w:tcBorders>
              <w:top w:val="nil"/>
              <w:left w:val="nil"/>
              <w:bottom w:val="single" w:sz="4" w:space="0" w:color="auto"/>
              <w:right w:val="single" w:sz="4" w:space="0" w:color="auto"/>
            </w:tcBorders>
            <w:shd w:val="clear" w:color="auto" w:fill="auto"/>
            <w:vAlign w:val="center"/>
            <w:hideMark/>
          </w:tcPr>
          <w:p w14:paraId="0DA3B170"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2.5.1 Score de performance du RSI (capacités institutionnelles essentielles de mise en œuvre du RSI et de préparation à faire face aux urgences de santé publique)</w:t>
            </w:r>
          </w:p>
        </w:tc>
        <w:tc>
          <w:tcPr>
            <w:tcW w:w="1417" w:type="dxa"/>
            <w:tcBorders>
              <w:top w:val="nil"/>
              <w:left w:val="nil"/>
              <w:bottom w:val="single" w:sz="4" w:space="0" w:color="auto"/>
              <w:right w:val="single" w:sz="4" w:space="0" w:color="auto"/>
            </w:tcBorders>
            <w:shd w:val="clear" w:color="auto" w:fill="auto"/>
            <w:vAlign w:val="center"/>
            <w:hideMark/>
          </w:tcPr>
          <w:p w14:paraId="5BDAC90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10% (2017)</w:t>
            </w:r>
          </w:p>
        </w:tc>
        <w:tc>
          <w:tcPr>
            <w:tcW w:w="1134" w:type="dxa"/>
            <w:tcBorders>
              <w:top w:val="nil"/>
              <w:left w:val="nil"/>
              <w:bottom w:val="single" w:sz="4" w:space="0" w:color="auto"/>
              <w:right w:val="single" w:sz="4" w:space="0" w:color="auto"/>
            </w:tcBorders>
            <w:shd w:val="clear" w:color="auto" w:fill="auto"/>
            <w:vAlign w:val="center"/>
            <w:hideMark/>
          </w:tcPr>
          <w:p w14:paraId="735E622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80%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06E9AD13"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de revue du secteur</w:t>
            </w:r>
          </w:p>
          <w:p w14:paraId="4DA15917"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p>
          <w:p w14:paraId="41E3A11F" w14:textId="6384B240"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OMS d’évaluation externe conjointe du RSI (2005) /Rapport de revue ad hoc (Ebola, etc.) / Rapports d’enquêtes spéciales (Exemple STEPS pour les maladies chroniques)</w:t>
            </w:r>
            <w:r w:rsidR="00386AB6" w:rsidRPr="009B5584">
              <w:rPr>
                <w:rFonts w:eastAsia="Times New Roman" w:cs="Times New Roman"/>
                <w:sz w:val="18"/>
                <w:szCs w:val="18"/>
                <w:lang w:eastAsia="fr-FR"/>
              </w:rPr>
              <w:t>, EDS</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4A8ECF7"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OMS;                 UNFPA;  UNICEF; OIM, UNHCR, ONUSIDA          PARTENAIRES: MSPLS;</w:t>
            </w:r>
          </w:p>
        </w:tc>
      </w:tr>
      <w:tr w:rsidR="009B5584" w:rsidRPr="009B5584" w14:paraId="1CE36CB6" w14:textId="77777777" w:rsidTr="00F034C6">
        <w:trPr>
          <w:trHeight w:val="1280"/>
        </w:trPr>
        <w:tc>
          <w:tcPr>
            <w:tcW w:w="2358" w:type="dxa"/>
            <w:vMerge/>
            <w:tcBorders>
              <w:top w:val="nil"/>
              <w:left w:val="single" w:sz="4" w:space="0" w:color="auto"/>
              <w:bottom w:val="single" w:sz="4" w:space="0" w:color="000000"/>
              <w:right w:val="single" w:sz="4" w:space="0" w:color="auto"/>
            </w:tcBorders>
            <w:shd w:val="clear" w:color="auto" w:fill="auto"/>
            <w:vAlign w:val="center"/>
          </w:tcPr>
          <w:p w14:paraId="26782160"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tcPr>
          <w:p w14:paraId="69A52F39"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2.5.2- Nombre de  stratégie/plan sectoriel développé/actualisé</w:t>
            </w:r>
          </w:p>
        </w:tc>
        <w:tc>
          <w:tcPr>
            <w:tcW w:w="1417" w:type="dxa"/>
            <w:tcBorders>
              <w:top w:val="nil"/>
              <w:left w:val="nil"/>
              <w:bottom w:val="single" w:sz="4" w:space="0" w:color="auto"/>
              <w:right w:val="single" w:sz="4" w:space="0" w:color="auto"/>
            </w:tcBorders>
            <w:shd w:val="clear" w:color="auto" w:fill="auto"/>
            <w:vAlign w:val="center"/>
          </w:tcPr>
          <w:p w14:paraId="0111854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0(2017)</w:t>
            </w:r>
          </w:p>
        </w:tc>
        <w:tc>
          <w:tcPr>
            <w:tcW w:w="1134" w:type="dxa"/>
            <w:tcBorders>
              <w:top w:val="nil"/>
              <w:left w:val="nil"/>
              <w:bottom w:val="single" w:sz="4" w:space="0" w:color="auto"/>
              <w:right w:val="single" w:sz="4" w:space="0" w:color="auto"/>
            </w:tcBorders>
            <w:shd w:val="clear" w:color="auto" w:fill="auto"/>
            <w:vAlign w:val="center"/>
          </w:tcPr>
          <w:p w14:paraId="18320FDE"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w:t>
            </w:r>
          </w:p>
        </w:tc>
        <w:tc>
          <w:tcPr>
            <w:tcW w:w="1418" w:type="dxa"/>
            <w:vMerge/>
            <w:tcBorders>
              <w:top w:val="nil"/>
              <w:left w:val="single" w:sz="4" w:space="0" w:color="auto"/>
              <w:bottom w:val="single" w:sz="4" w:space="0" w:color="000000"/>
              <w:right w:val="single" w:sz="4" w:space="0" w:color="auto"/>
            </w:tcBorders>
            <w:shd w:val="clear" w:color="auto" w:fill="auto"/>
            <w:vAlign w:val="center"/>
          </w:tcPr>
          <w:p w14:paraId="539777CA"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shd w:val="clear" w:color="auto" w:fill="auto"/>
            <w:vAlign w:val="center"/>
          </w:tcPr>
          <w:p w14:paraId="74DB51F0"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1340F4B4" w14:textId="77777777" w:rsidTr="00F034C6">
        <w:trPr>
          <w:trHeight w:val="640"/>
        </w:trPr>
        <w:tc>
          <w:tcPr>
            <w:tcW w:w="2358" w:type="dxa"/>
            <w:vMerge/>
            <w:tcBorders>
              <w:top w:val="nil"/>
              <w:left w:val="single" w:sz="4" w:space="0" w:color="auto"/>
              <w:bottom w:val="single" w:sz="4" w:space="0" w:color="000000"/>
              <w:right w:val="single" w:sz="4" w:space="0" w:color="auto"/>
            </w:tcBorders>
            <w:vAlign w:val="center"/>
            <w:hideMark/>
          </w:tcPr>
          <w:p w14:paraId="5BCE33CB"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10A5DCFF"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r w:rsidRPr="009B5584">
              <w:rPr>
                <w:rFonts w:ascii="Calibri" w:eastAsia="Times New Roman" w:hAnsi="Calibri" w:cs="Times New Roman"/>
                <w:sz w:val="18"/>
                <w:szCs w:val="18"/>
                <w:lang w:eastAsia="fr-FR"/>
              </w:rPr>
              <w:t>2.5.3 Taux de prévalence des facteurs de risque/Déterminants sociaux responsables de l’excès de mortalité/décès évitables :</w:t>
            </w:r>
          </w:p>
          <w:p w14:paraId="461BEBD7" w14:textId="77777777" w:rsidR="009B5584" w:rsidRPr="009B5584" w:rsidRDefault="009B5584" w:rsidP="009B5584">
            <w:pPr>
              <w:spacing w:after="0" w:line="240" w:lineRule="auto"/>
              <w:rPr>
                <w:rFonts w:eastAsia="Times New Roman" w:cs="Times New Roman"/>
                <w:sz w:val="18"/>
                <w:szCs w:val="18"/>
                <w:lang w:eastAsia="fr-FR"/>
              </w:rPr>
            </w:pPr>
          </w:p>
          <w:p w14:paraId="383382B4" w14:textId="77777777" w:rsidR="009B5584" w:rsidRPr="009B5584" w:rsidRDefault="009B5584" w:rsidP="009B5584">
            <w:pPr>
              <w:numPr>
                <w:ilvl w:val="0"/>
                <w:numId w:val="22"/>
              </w:numPr>
              <w:spacing w:after="0" w:line="240" w:lineRule="auto"/>
              <w:contextualSpacing/>
              <w:rPr>
                <w:rFonts w:eastAsia="Times New Roman" w:cs="Times New Roman"/>
                <w:sz w:val="18"/>
                <w:szCs w:val="18"/>
                <w:lang w:eastAsia="fr-FR"/>
              </w:rPr>
            </w:pPr>
            <w:r w:rsidRPr="009B5584">
              <w:rPr>
                <w:rFonts w:ascii="Calibri" w:eastAsia="Times New Roman" w:hAnsi="Calibri" w:cs="Times New Roman"/>
                <w:sz w:val="18"/>
                <w:szCs w:val="18"/>
                <w:lang w:eastAsia="fr-FR"/>
              </w:rPr>
              <w:t>% des fumeurs de n’importe quel type de tabac dans la population de 15-49 ans</w:t>
            </w:r>
          </w:p>
          <w:p w14:paraId="2B2A06F0" w14:textId="77777777" w:rsidR="009B5584" w:rsidRPr="009B5584" w:rsidRDefault="009B5584" w:rsidP="009B5584">
            <w:pPr>
              <w:spacing w:after="0" w:line="240" w:lineRule="auto"/>
              <w:ind w:left="720"/>
              <w:contextualSpacing/>
              <w:rPr>
                <w:rFonts w:eastAsia="Times New Roman" w:cs="Times New Roman"/>
                <w:sz w:val="18"/>
                <w:szCs w:val="18"/>
                <w:lang w:eastAsia="fr-FR"/>
              </w:rPr>
            </w:pPr>
          </w:p>
          <w:p w14:paraId="0658ECF9" w14:textId="77777777" w:rsidR="009B5584" w:rsidRPr="009B5584" w:rsidRDefault="009B5584" w:rsidP="009B5584">
            <w:pPr>
              <w:numPr>
                <w:ilvl w:val="0"/>
                <w:numId w:val="22"/>
              </w:numPr>
              <w:spacing w:after="0" w:line="240" w:lineRule="auto"/>
              <w:contextualSpacing/>
              <w:rPr>
                <w:rFonts w:eastAsia="Times New Roman" w:cs="Times New Roman"/>
                <w:sz w:val="18"/>
                <w:szCs w:val="18"/>
                <w:lang w:eastAsia="fr-FR"/>
              </w:rPr>
            </w:pPr>
            <w:r w:rsidRPr="009B5584">
              <w:rPr>
                <w:rFonts w:ascii="Calibri" w:eastAsia="Times New Roman" w:hAnsi="Calibri" w:cs="Times New Roman"/>
                <w:sz w:val="18"/>
                <w:szCs w:val="18"/>
                <w:lang w:eastAsia="fr-FR"/>
              </w:rPr>
              <w:t>Pourcentage de femmes de 15-49 ans qui consomment de boissons alcoolisées</w:t>
            </w:r>
          </w:p>
          <w:p w14:paraId="1C87C063" w14:textId="77777777" w:rsidR="009B5584" w:rsidRPr="009B5584" w:rsidRDefault="009B5584" w:rsidP="009B5584">
            <w:pPr>
              <w:spacing w:after="0" w:line="240" w:lineRule="auto"/>
              <w:ind w:left="720"/>
              <w:contextualSpacing/>
              <w:rPr>
                <w:rFonts w:eastAsia="Times New Roman" w:cs="Times New Roman"/>
                <w:sz w:val="18"/>
                <w:szCs w:val="18"/>
                <w:lang w:eastAsia="fr-FR"/>
              </w:rPr>
            </w:pPr>
          </w:p>
          <w:p w14:paraId="1EEC44B9" w14:textId="77777777" w:rsidR="009B5584" w:rsidRPr="009B5584" w:rsidRDefault="009B5584" w:rsidP="009B5584">
            <w:pPr>
              <w:numPr>
                <w:ilvl w:val="0"/>
                <w:numId w:val="22"/>
              </w:numPr>
              <w:spacing w:after="0" w:line="240" w:lineRule="auto"/>
              <w:contextualSpacing/>
              <w:rPr>
                <w:rFonts w:eastAsia="Times New Roman" w:cs="Times New Roman"/>
                <w:sz w:val="18"/>
                <w:szCs w:val="18"/>
                <w:lang w:eastAsia="fr-FR"/>
              </w:rPr>
            </w:pPr>
            <w:r w:rsidRPr="009B5584">
              <w:rPr>
                <w:rFonts w:ascii="Calibri" w:eastAsia="Times New Roman" w:hAnsi="Calibri" w:cs="Times New Roman"/>
                <w:sz w:val="18"/>
                <w:szCs w:val="18"/>
                <w:lang w:eastAsia="fr-FR"/>
              </w:rPr>
              <w:t xml:space="preserve">Proportion d’enfants de 6–23 mois qui ont reçu l’apport alimentaire minimum acceptable (Conformément aux 3 pratiques optimales de l’alimentation du </w:t>
            </w:r>
            <w:r w:rsidRPr="009B5584">
              <w:rPr>
                <w:rFonts w:ascii="Calibri" w:eastAsia="Times New Roman" w:hAnsi="Calibri" w:cs="Times New Roman"/>
                <w:sz w:val="18"/>
                <w:szCs w:val="18"/>
                <w:lang w:eastAsia="fr-FR"/>
              </w:rPr>
              <w:lastRenderedPageBreak/>
              <w:t>nourrisson et du jeune enfant)</w:t>
            </w:r>
          </w:p>
        </w:tc>
        <w:tc>
          <w:tcPr>
            <w:tcW w:w="1417" w:type="dxa"/>
            <w:tcBorders>
              <w:top w:val="nil"/>
              <w:left w:val="nil"/>
              <w:bottom w:val="single" w:sz="4" w:space="0" w:color="auto"/>
              <w:right w:val="single" w:sz="4" w:space="0" w:color="auto"/>
            </w:tcBorders>
            <w:shd w:val="clear" w:color="auto" w:fill="auto"/>
            <w:vAlign w:val="center"/>
            <w:hideMark/>
          </w:tcPr>
          <w:p w14:paraId="69152DDE" w14:textId="77777777" w:rsidR="009B5584" w:rsidRPr="009B5584" w:rsidRDefault="009B5584" w:rsidP="009B5584">
            <w:pPr>
              <w:spacing w:after="0" w:line="240" w:lineRule="auto"/>
              <w:contextualSpacing/>
              <w:rPr>
                <w:rFonts w:eastAsia="Times New Roman" w:cs="Times New Roman"/>
                <w:sz w:val="18"/>
                <w:szCs w:val="18"/>
                <w:lang w:eastAsia="fr-FR"/>
              </w:rPr>
            </w:pPr>
          </w:p>
          <w:p w14:paraId="6C8D947B" w14:textId="77777777" w:rsidR="009B5584" w:rsidRPr="009B5584" w:rsidRDefault="009B5584" w:rsidP="009B5584">
            <w:pPr>
              <w:spacing w:after="0" w:line="240" w:lineRule="auto"/>
              <w:contextualSpacing/>
              <w:rPr>
                <w:rFonts w:eastAsia="Times New Roman" w:cs="Times New Roman"/>
                <w:sz w:val="18"/>
                <w:szCs w:val="18"/>
                <w:lang w:eastAsia="fr-FR"/>
              </w:rPr>
            </w:pPr>
          </w:p>
          <w:p w14:paraId="0E863609" w14:textId="77777777" w:rsidR="009B5584" w:rsidRPr="009B5584" w:rsidRDefault="009B5584" w:rsidP="009B5584">
            <w:pPr>
              <w:spacing w:after="0" w:line="240" w:lineRule="auto"/>
              <w:contextualSpacing/>
              <w:rPr>
                <w:rFonts w:eastAsia="Times New Roman" w:cs="Times New Roman"/>
                <w:sz w:val="18"/>
                <w:szCs w:val="18"/>
                <w:lang w:eastAsia="fr-FR"/>
              </w:rPr>
            </w:pPr>
          </w:p>
          <w:p w14:paraId="4DD3BAC8" w14:textId="77777777" w:rsidR="009B5584" w:rsidRPr="009B5584" w:rsidRDefault="009B5584" w:rsidP="009B5584">
            <w:pPr>
              <w:spacing w:after="0" w:line="240" w:lineRule="auto"/>
              <w:contextualSpacing/>
              <w:rPr>
                <w:rFonts w:eastAsia="Times New Roman" w:cs="Times New Roman"/>
                <w:sz w:val="18"/>
                <w:szCs w:val="18"/>
                <w:lang w:eastAsia="fr-FR"/>
              </w:rPr>
            </w:pPr>
          </w:p>
          <w:p w14:paraId="4EB15762"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r w:rsidRPr="009B5584">
              <w:rPr>
                <w:rFonts w:ascii="Calibri" w:eastAsia="Times New Roman" w:hAnsi="Calibri" w:cs="Times New Roman"/>
                <w:sz w:val="18"/>
                <w:szCs w:val="18"/>
                <w:lang w:eastAsia="fr-FR"/>
              </w:rPr>
              <w:t>13,7% Chez les hommes</w:t>
            </w:r>
          </w:p>
          <w:p w14:paraId="04722472"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r w:rsidRPr="009B5584">
              <w:rPr>
                <w:rFonts w:ascii="Calibri" w:eastAsia="Times New Roman" w:hAnsi="Calibri" w:cs="Times New Roman"/>
                <w:sz w:val="18"/>
                <w:szCs w:val="18"/>
                <w:lang w:eastAsia="fr-FR"/>
              </w:rPr>
              <w:t>1,4% chez les femmes</w:t>
            </w:r>
          </w:p>
          <w:p w14:paraId="29ECD4B9" w14:textId="77777777" w:rsidR="009B5584" w:rsidRPr="009B5584" w:rsidRDefault="009B5584" w:rsidP="009B5584">
            <w:pPr>
              <w:spacing w:after="0" w:line="240" w:lineRule="auto"/>
              <w:contextualSpacing/>
              <w:rPr>
                <w:rFonts w:eastAsia="Times New Roman" w:cs="Times New Roman"/>
                <w:sz w:val="18"/>
                <w:szCs w:val="18"/>
                <w:lang w:eastAsia="fr-FR"/>
              </w:rPr>
            </w:pPr>
          </w:p>
          <w:p w14:paraId="7DA99698" w14:textId="77777777" w:rsidR="009B5584" w:rsidRPr="009B5584" w:rsidRDefault="009B5584" w:rsidP="009B5584">
            <w:pPr>
              <w:spacing w:after="0" w:line="240" w:lineRule="auto"/>
              <w:contextualSpacing/>
              <w:rPr>
                <w:rFonts w:ascii="Calibri" w:eastAsia="Times New Roman" w:hAnsi="Calibri" w:cs="Times New Roman"/>
                <w:sz w:val="18"/>
                <w:szCs w:val="18"/>
                <w:highlight w:val="green"/>
                <w:lang w:eastAsia="fr-FR"/>
              </w:rPr>
            </w:pPr>
          </w:p>
          <w:p w14:paraId="6E0339CE" w14:textId="77777777" w:rsidR="009B5584" w:rsidRPr="009B5584" w:rsidRDefault="009B5584" w:rsidP="009B5584">
            <w:pPr>
              <w:spacing w:after="0" w:line="240" w:lineRule="auto"/>
              <w:contextualSpacing/>
              <w:rPr>
                <w:rFonts w:ascii="Calibri" w:eastAsia="Times New Roman" w:hAnsi="Calibri" w:cs="Times New Roman"/>
                <w:sz w:val="18"/>
                <w:szCs w:val="18"/>
                <w:highlight w:val="green"/>
                <w:lang w:eastAsia="fr-FR"/>
              </w:rPr>
            </w:pPr>
          </w:p>
          <w:p w14:paraId="0CCD85F5"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r w:rsidRPr="009B5584">
              <w:rPr>
                <w:rFonts w:ascii="Calibri" w:eastAsia="Times New Roman" w:hAnsi="Calibri" w:cs="Times New Roman"/>
                <w:sz w:val="18"/>
                <w:szCs w:val="18"/>
                <w:lang w:eastAsia="fr-FR"/>
              </w:rPr>
              <w:t>47,8% chez les femmes (EDS III 2016-2017)</w:t>
            </w:r>
          </w:p>
          <w:p w14:paraId="4398ADB1"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p>
          <w:p w14:paraId="534C4727"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r w:rsidRPr="009B5584">
              <w:rPr>
                <w:rFonts w:ascii="Calibri" w:eastAsia="Times New Roman" w:hAnsi="Calibri" w:cs="Times New Roman"/>
                <w:sz w:val="18"/>
                <w:szCs w:val="18"/>
                <w:lang w:eastAsia="fr-FR"/>
              </w:rPr>
              <w:t>10%</w:t>
            </w:r>
          </w:p>
          <w:p w14:paraId="30527391"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134" w:type="dxa"/>
            <w:tcBorders>
              <w:top w:val="nil"/>
              <w:left w:val="nil"/>
              <w:bottom w:val="single" w:sz="4" w:space="0" w:color="auto"/>
              <w:right w:val="single" w:sz="4" w:space="0" w:color="auto"/>
            </w:tcBorders>
            <w:shd w:val="clear" w:color="auto" w:fill="auto"/>
            <w:vAlign w:val="center"/>
            <w:hideMark/>
          </w:tcPr>
          <w:p w14:paraId="662857B1"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p>
          <w:p w14:paraId="34B90F39"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p>
          <w:p w14:paraId="3A89C317"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p>
          <w:p w14:paraId="520E2AD6"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p>
          <w:p w14:paraId="048E39A6"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p>
          <w:p w14:paraId="5F4649FA"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p>
          <w:p w14:paraId="2690F043"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r w:rsidRPr="009B5584">
              <w:rPr>
                <w:rFonts w:ascii="Calibri" w:eastAsia="Times New Roman" w:hAnsi="Calibri" w:cs="Times New Roman"/>
                <w:sz w:val="18"/>
                <w:szCs w:val="18"/>
                <w:lang w:eastAsia="fr-FR"/>
              </w:rPr>
              <w:t>6,85%</w:t>
            </w:r>
          </w:p>
          <w:p w14:paraId="215DF828"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p>
          <w:p w14:paraId="2D05EAC1"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r w:rsidRPr="009B5584">
              <w:rPr>
                <w:rFonts w:ascii="Calibri" w:eastAsia="Times New Roman" w:hAnsi="Calibri" w:cs="Times New Roman"/>
                <w:sz w:val="18"/>
                <w:szCs w:val="18"/>
                <w:lang w:eastAsia="fr-FR"/>
              </w:rPr>
              <w:t>0,7%</w:t>
            </w:r>
          </w:p>
          <w:p w14:paraId="570BA7E2"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p w14:paraId="753464A9"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p w14:paraId="7606A63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p w14:paraId="7824ACA7"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p w14:paraId="320086EB" w14:textId="77777777" w:rsidR="009B5584" w:rsidRPr="009B5584" w:rsidRDefault="009B5584" w:rsidP="009B5584">
            <w:pPr>
              <w:spacing w:after="0" w:line="240" w:lineRule="auto"/>
              <w:contextualSpacing/>
              <w:rPr>
                <w:rFonts w:ascii="Calibri" w:eastAsia="Times New Roman" w:hAnsi="Calibri" w:cs="Times New Roman"/>
                <w:sz w:val="18"/>
                <w:szCs w:val="18"/>
                <w:lang w:eastAsia="fr-FR"/>
              </w:rPr>
            </w:pPr>
            <w:r w:rsidRPr="009B5584">
              <w:rPr>
                <w:rFonts w:ascii="Calibri" w:eastAsia="Times New Roman" w:hAnsi="Calibri" w:cs="Times New Roman"/>
                <w:sz w:val="18"/>
                <w:szCs w:val="18"/>
                <w:lang w:eastAsia="fr-FR"/>
              </w:rPr>
              <w:t>38,24%</w:t>
            </w:r>
          </w:p>
          <w:p w14:paraId="5944AFC6"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p w14:paraId="3B1826EE" w14:textId="77777777" w:rsidR="009B5584" w:rsidRPr="009B5584" w:rsidRDefault="009B5584" w:rsidP="009B5584">
            <w:pPr>
              <w:spacing w:after="0" w:line="240" w:lineRule="auto"/>
              <w:contextualSpacing/>
              <w:rPr>
                <w:rFonts w:eastAsia="Times New Roman" w:cs="Times New Roman"/>
                <w:sz w:val="18"/>
                <w:szCs w:val="18"/>
                <w:lang w:eastAsia="fr-FR"/>
              </w:rPr>
            </w:pPr>
          </w:p>
          <w:p w14:paraId="289A56CC"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50%</w:t>
            </w:r>
          </w:p>
          <w:p w14:paraId="44009DE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p>
        </w:tc>
        <w:tc>
          <w:tcPr>
            <w:tcW w:w="1418" w:type="dxa"/>
            <w:vMerge/>
            <w:tcBorders>
              <w:top w:val="nil"/>
              <w:left w:val="single" w:sz="4" w:space="0" w:color="auto"/>
              <w:bottom w:val="single" w:sz="4" w:space="0" w:color="000000"/>
              <w:right w:val="single" w:sz="4" w:space="0" w:color="auto"/>
            </w:tcBorders>
            <w:vAlign w:val="center"/>
            <w:hideMark/>
          </w:tcPr>
          <w:p w14:paraId="66B5D5C5"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68D6CB45"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5837AE97" w14:textId="77777777" w:rsidTr="00F034C6">
        <w:trPr>
          <w:trHeight w:val="140"/>
        </w:trPr>
        <w:tc>
          <w:tcPr>
            <w:tcW w:w="2358" w:type="dxa"/>
            <w:tcBorders>
              <w:top w:val="nil"/>
              <w:left w:val="single" w:sz="4" w:space="0" w:color="auto"/>
              <w:bottom w:val="nil"/>
              <w:right w:val="single" w:sz="4" w:space="0" w:color="auto"/>
            </w:tcBorders>
            <w:shd w:val="clear" w:color="000000" w:fill="000000"/>
            <w:vAlign w:val="center"/>
            <w:hideMark/>
          </w:tcPr>
          <w:p w14:paraId="3DF860AD"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 </w:t>
            </w:r>
          </w:p>
        </w:tc>
        <w:tc>
          <w:tcPr>
            <w:tcW w:w="2599" w:type="dxa"/>
            <w:tcBorders>
              <w:top w:val="nil"/>
              <w:left w:val="nil"/>
              <w:bottom w:val="nil"/>
              <w:right w:val="single" w:sz="4" w:space="0" w:color="auto"/>
            </w:tcBorders>
            <w:shd w:val="clear" w:color="000000" w:fill="000000"/>
            <w:vAlign w:val="center"/>
            <w:hideMark/>
          </w:tcPr>
          <w:p w14:paraId="7CA1AB07"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w:t>
            </w:r>
          </w:p>
        </w:tc>
        <w:tc>
          <w:tcPr>
            <w:tcW w:w="1417" w:type="dxa"/>
            <w:tcBorders>
              <w:top w:val="nil"/>
              <w:left w:val="nil"/>
              <w:bottom w:val="nil"/>
              <w:right w:val="single" w:sz="4" w:space="0" w:color="auto"/>
            </w:tcBorders>
            <w:shd w:val="clear" w:color="000000" w:fill="000000"/>
            <w:vAlign w:val="center"/>
            <w:hideMark/>
          </w:tcPr>
          <w:p w14:paraId="612B381B"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 </w:t>
            </w:r>
          </w:p>
        </w:tc>
        <w:tc>
          <w:tcPr>
            <w:tcW w:w="1134" w:type="dxa"/>
            <w:tcBorders>
              <w:top w:val="nil"/>
              <w:left w:val="nil"/>
              <w:bottom w:val="nil"/>
              <w:right w:val="single" w:sz="4" w:space="0" w:color="auto"/>
            </w:tcBorders>
            <w:shd w:val="clear" w:color="000000" w:fill="000000"/>
            <w:vAlign w:val="center"/>
            <w:hideMark/>
          </w:tcPr>
          <w:p w14:paraId="52145AB8"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 </w:t>
            </w:r>
          </w:p>
        </w:tc>
        <w:tc>
          <w:tcPr>
            <w:tcW w:w="1418" w:type="dxa"/>
            <w:tcBorders>
              <w:top w:val="nil"/>
              <w:left w:val="nil"/>
              <w:bottom w:val="nil"/>
              <w:right w:val="single" w:sz="4" w:space="0" w:color="auto"/>
            </w:tcBorders>
            <w:shd w:val="clear" w:color="000000" w:fill="000000"/>
            <w:vAlign w:val="center"/>
            <w:hideMark/>
          </w:tcPr>
          <w:p w14:paraId="71E928CC"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w:t>
            </w:r>
          </w:p>
        </w:tc>
        <w:tc>
          <w:tcPr>
            <w:tcW w:w="1701" w:type="dxa"/>
            <w:tcBorders>
              <w:top w:val="nil"/>
              <w:left w:val="nil"/>
              <w:bottom w:val="nil"/>
              <w:right w:val="single" w:sz="4" w:space="0" w:color="auto"/>
            </w:tcBorders>
            <w:shd w:val="clear" w:color="000000" w:fill="000000"/>
            <w:vAlign w:val="center"/>
            <w:hideMark/>
          </w:tcPr>
          <w:p w14:paraId="18CEFFCA"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w:t>
            </w:r>
          </w:p>
        </w:tc>
      </w:tr>
    </w:tbl>
    <w:p w14:paraId="6D76C146" w14:textId="77777777" w:rsidR="009B5584" w:rsidRPr="009B5584" w:rsidRDefault="009B5584" w:rsidP="009B5584"/>
    <w:tbl>
      <w:tblPr>
        <w:tblW w:w="10627" w:type="dxa"/>
        <w:tblInd w:w="-10" w:type="dxa"/>
        <w:tblLayout w:type="fixed"/>
        <w:tblCellMar>
          <w:left w:w="70" w:type="dxa"/>
          <w:right w:w="70" w:type="dxa"/>
        </w:tblCellMar>
        <w:tblLook w:val="04A0" w:firstRow="1" w:lastRow="0" w:firstColumn="1" w:lastColumn="0" w:noHBand="0" w:noVBand="1"/>
      </w:tblPr>
      <w:tblGrid>
        <w:gridCol w:w="2358"/>
        <w:gridCol w:w="2599"/>
        <w:gridCol w:w="1417"/>
        <w:gridCol w:w="1134"/>
        <w:gridCol w:w="1418"/>
        <w:gridCol w:w="1701"/>
      </w:tblGrid>
      <w:tr w:rsidR="009B5584" w:rsidRPr="009B5584" w14:paraId="7C312A56" w14:textId="77777777" w:rsidTr="00F034C6">
        <w:trPr>
          <w:trHeight w:val="1780"/>
        </w:trPr>
        <w:tc>
          <w:tcPr>
            <w:tcW w:w="235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8054381" w14:textId="1F508504" w:rsidR="009B5584" w:rsidRPr="009B5584" w:rsidRDefault="009B5584" w:rsidP="009B5584">
            <w:pPr>
              <w:rPr>
                <w:rFonts w:ascii="Calibri" w:eastAsia="Calibri" w:hAnsi="Calibri" w:cs="Times New Roman"/>
                <w:sz w:val="18"/>
              </w:rPr>
            </w:pPr>
            <w:r w:rsidRPr="009B5584">
              <w:br w:type="page"/>
            </w:r>
            <w:r w:rsidRPr="009B5584">
              <w:rPr>
                <w:rFonts w:eastAsia="Times New Roman" w:cs="Times New Roman"/>
                <w:b/>
                <w:bCs/>
                <w:sz w:val="18"/>
                <w:szCs w:val="18"/>
                <w:lang w:eastAsia="fr-FR"/>
              </w:rPr>
              <w:t xml:space="preserve">Effet 3: </w:t>
            </w:r>
            <w:r w:rsidRPr="009B5584">
              <w:rPr>
                <w:rFonts w:ascii="Calibri" w:eastAsia="Calibri" w:hAnsi="Calibri" w:cs="Times New Roman"/>
                <w:sz w:val="18"/>
              </w:rPr>
              <w:t>D</w:t>
            </w:r>
            <w:r w:rsidRPr="009B5584">
              <w:rPr>
                <w:rFonts w:ascii="Times New Roman" w:eastAsia="Calibri" w:hAnsi="Times New Roman" w:cs="Times New Roman"/>
                <w:sz w:val="18"/>
              </w:rPr>
              <w:t>’</w:t>
            </w:r>
            <w:r w:rsidRPr="009B5584">
              <w:rPr>
                <w:rFonts w:ascii="Calibri" w:eastAsia="Calibri" w:hAnsi="Calibri" w:cs="Times New Roman"/>
                <w:sz w:val="18"/>
              </w:rPr>
              <w:t>ici 2023 davantage de femmes, de jeunes et de groupes vuln</w:t>
            </w:r>
            <w:r w:rsidRPr="009B5584">
              <w:rPr>
                <w:rFonts w:ascii="Times New Roman" w:eastAsia="Calibri" w:hAnsi="Times New Roman" w:cs="Times New Roman"/>
                <w:sz w:val="18"/>
              </w:rPr>
              <w:t>é</w:t>
            </w:r>
            <w:r w:rsidRPr="009B5584">
              <w:rPr>
                <w:rFonts w:ascii="Calibri" w:eastAsia="Calibri" w:hAnsi="Calibri" w:cs="Times New Roman"/>
                <w:sz w:val="18"/>
              </w:rPr>
              <w:t>rables sont int</w:t>
            </w:r>
            <w:r w:rsidRPr="009B5584">
              <w:rPr>
                <w:rFonts w:ascii="Times New Roman" w:eastAsia="Calibri" w:hAnsi="Times New Roman" w:cs="Times New Roman"/>
                <w:sz w:val="18"/>
              </w:rPr>
              <w:t>é</w:t>
            </w:r>
            <w:r w:rsidRPr="009B5584">
              <w:rPr>
                <w:rFonts w:ascii="Calibri" w:eastAsia="Calibri" w:hAnsi="Calibri" w:cs="Times New Roman"/>
                <w:sz w:val="18"/>
              </w:rPr>
              <w:t>gr</w:t>
            </w:r>
            <w:r w:rsidRPr="009B5584">
              <w:rPr>
                <w:rFonts w:ascii="Times New Roman" w:eastAsia="Calibri" w:hAnsi="Times New Roman" w:cs="Times New Roman"/>
                <w:sz w:val="18"/>
              </w:rPr>
              <w:t>é</w:t>
            </w:r>
            <w:r w:rsidRPr="009B5584">
              <w:rPr>
                <w:rFonts w:ascii="Calibri" w:eastAsia="Calibri" w:hAnsi="Calibri" w:cs="Times New Roman"/>
                <w:sz w:val="18"/>
              </w:rPr>
              <w:t>s aux niveaux socio</w:t>
            </w:r>
            <w:r w:rsidRPr="009B5584">
              <w:rPr>
                <w:rFonts w:ascii="Times New Roman" w:eastAsia="Calibri" w:hAnsi="Times New Roman" w:cs="Times New Roman"/>
                <w:sz w:val="18"/>
              </w:rPr>
              <w:t>é</w:t>
            </w:r>
            <w:r w:rsidRPr="009B5584">
              <w:rPr>
                <w:rFonts w:ascii="Calibri" w:eastAsia="Calibri" w:hAnsi="Calibri" w:cs="Times New Roman"/>
                <w:sz w:val="18"/>
              </w:rPr>
              <w:t>conomique,  politique et b</w:t>
            </w:r>
            <w:r w:rsidRPr="009B5584">
              <w:rPr>
                <w:rFonts w:ascii="Times New Roman" w:eastAsia="Calibri" w:hAnsi="Times New Roman" w:cs="Times New Roman"/>
                <w:sz w:val="18"/>
              </w:rPr>
              <w:t>é</w:t>
            </w:r>
            <w:r w:rsidRPr="009B5584">
              <w:rPr>
                <w:rFonts w:ascii="Calibri" w:eastAsia="Calibri" w:hAnsi="Calibri" w:cs="Times New Roman"/>
                <w:sz w:val="18"/>
              </w:rPr>
              <w:t>n</w:t>
            </w:r>
            <w:r w:rsidRPr="009B5584">
              <w:rPr>
                <w:rFonts w:ascii="Times New Roman" w:eastAsia="Calibri" w:hAnsi="Times New Roman" w:cs="Times New Roman"/>
                <w:sz w:val="18"/>
              </w:rPr>
              <w:t>é</w:t>
            </w:r>
            <w:r w:rsidRPr="009B5584">
              <w:rPr>
                <w:rFonts w:ascii="Calibri" w:eastAsia="Calibri" w:hAnsi="Calibri" w:cs="Times New Roman"/>
                <w:sz w:val="18"/>
              </w:rPr>
              <w:t>ficient de mesures de protection sociale</w:t>
            </w:r>
          </w:p>
          <w:p w14:paraId="4CFB701F"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single" w:sz="8" w:space="0" w:color="auto"/>
              <w:left w:val="nil"/>
              <w:bottom w:val="single" w:sz="4" w:space="0" w:color="auto"/>
              <w:right w:val="single" w:sz="4" w:space="0" w:color="auto"/>
            </w:tcBorders>
            <w:shd w:val="clear" w:color="auto" w:fill="auto"/>
            <w:vAlign w:val="center"/>
            <w:hideMark/>
          </w:tcPr>
          <w:p w14:paraId="6509414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3.1- % de sièges occupés par les femmes au parlement</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2F1B4AB1"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Gouvernement : 23%;                   Parlement : 30%; Sénat : 45%.      (2018)</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450D3DB8"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Gouvernement : 30%;          Parlement : 35%; Sénat : 50%</w:t>
            </w:r>
          </w:p>
        </w:tc>
        <w:tc>
          <w:tcPr>
            <w:tcW w:w="1418" w:type="dxa"/>
            <w:tcBorders>
              <w:top w:val="single" w:sz="8" w:space="0" w:color="auto"/>
              <w:left w:val="nil"/>
              <w:bottom w:val="nil"/>
              <w:right w:val="single" w:sz="4" w:space="0" w:color="auto"/>
            </w:tcBorders>
            <w:shd w:val="clear" w:color="auto" w:fill="auto"/>
            <w:vAlign w:val="center"/>
            <w:hideMark/>
          </w:tcPr>
          <w:p w14:paraId="2805986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ISTEEBU</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79B3A79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UNWOMEN;    PAM ; INICEF ; FAO ; UNCHR ; OIM ; PNUD ;                   PARTENAIRES: Min Fin; Mini Agri; Intérieur; Min Droits de la Personne Humaine</w:t>
            </w:r>
          </w:p>
        </w:tc>
      </w:tr>
      <w:tr w:rsidR="009B5584" w:rsidRPr="009D2521" w14:paraId="00E1174E" w14:textId="77777777" w:rsidTr="00F034C6">
        <w:trPr>
          <w:trHeight w:val="800"/>
        </w:trPr>
        <w:tc>
          <w:tcPr>
            <w:tcW w:w="2358" w:type="dxa"/>
            <w:vMerge/>
            <w:tcBorders>
              <w:top w:val="single" w:sz="8" w:space="0" w:color="auto"/>
              <w:left w:val="single" w:sz="8" w:space="0" w:color="auto"/>
              <w:bottom w:val="single" w:sz="8" w:space="0" w:color="000000"/>
              <w:right w:val="single" w:sz="4" w:space="0" w:color="auto"/>
            </w:tcBorders>
            <w:vAlign w:val="center"/>
            <w:hideMark/>
          </w:tcPr>
          <w:p w14:paraId="05322766"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701E14CC"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3.2- Montant du budget national par tête en US$ consacré à la protection sociale non contributive </w:t>
            </w:r>
          </w:p>
        </w:tc>
        <w:tc>
          <w:tcPr>
            <w:tcW w:w="1417" w:type="dxa"/>
            <w:tcBorders>
              <w:top w:val="nil"/>
              <w:left w:val="nil"/>
              <w:bottom w:val="single" w:sz="4" w:space="0" w:color="auto"/>
              <w:right w:val="single" w:sz="4" w:space="0" w:color="auto"/>
            </w:tcBorders>
            <w:shd w:val="clear" w:color="auto" w:fill="auto"/>
            <w:vAlign w:val="center"/>
            <w:hideMark/>
          </w:tcPr>
          <w:p w14:paraId="4D10BE69"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 USD (2017)</w:t>
            </w:r>
          </w:p>
        </w:tc>
        <w:tc>
          <w:tcPr>
            <w:tcW w:w="1134" w:type="dxa"/>
            <w:tcBorders>
              <w:top w:val="nil"/>
              <w:left w:val="nil"/>
              <w:bottom w:val="single" w:sz="4" w:space="0" w:color="auto"/>
              <w:right w:val="single" w:sz="4" w:space="0" w:color="auto"/>
            </w:tcBorders>
            <w:shd w:val="clear" w:color="auto" w:fill="auto"/>
            <w:vAlign w:val="center"/>
            <w:hideMark/>
          </w:tcPr>
          <w:p w14:paraId="166595FE"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 USD</w:t>
            </w:r>
          </w:p>
        </w:tc>
        <w:tc>
          <w:tcPr>
            <w:tcW w:w="1418"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237EE90"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Loi/rapport d’exécution budgétaire ; Revue du secteur  </w:t>
            </w:r>
          </w:p>
        </w:tc>
        <w:tc>
          <w:tcPr>
            <w:tcW w:w="1701" w:type="dxa"/>
            <w:vMerge w:val="restart"/>
            <w:tcBorders>
              <w:top w:val="nil"/>
              <w:left w:val="single" w:sz="4" w:space="0" w:color="auto"/>
              <w:bottom w:val="single" w:sz="8" w:space="0" w:color="000000"/>
              <w:right w:val="single" w:sz="8" w:space="0" w:color="auto"/>
            </w:tcBorders>
            <w:shd w:val="clear" w:color="auto" w:fill="auto"/>
            <w:vAlign w:val="center"/>
            <w:hideMark/>
          </w:tcPr>
          <w:p w14:paraId="46C7FA7B" w14:textId="77777777" w:rsidR="009B5584" w:rsidRPr="009B5584" w:rsidRDefault="009B5584" w:rsidP="009B5584">
            <w:pPr>
              <w:spacing w:after="0" w:line="240" w:lineRule="auto"/>
              <w:contextualSpacing/>
              <w:rPr>
                <w:rFonts w:eastAsia="Times New Roman" w:cs="Times New Roman"/>
                <w:sz w:val="18"/>
                <w:szCs w:val="18"/>
                <w:lang w:val="en-US" w:eastAsia="fr-FR"/>
              </w:rPr>
            </w:pPr>
            <w:r w:rsidRPr="009B5584">
              <w:rPr>
                <w:rFonts w:eastAsia="Times New Roman" w:cs="Times New Roman"/>
                <w:sz w:val="18"/>
                <w:szCs w:val="18"/>
                <w:lang w:val="en-US" w:eastAsia="fr-FR"/>
              </w:rPr>
              <w:t>ASNU: PAM;                    UNICEF; FAO; UNHCR; OIM</w:t>
            </w:r>
          </w:p>
        </w:tc>
      </w:tr>
      <w:tr w:rsidR="009B5584" w:rsidRPr="009B5584" w14:paraId="77156028" w14:textId="77777777" w:rsidTr="00F034C6">
        <w:trPr>
          <w:trHeight w:val="660"/>
        </w:trPr>
        <w:tc>
          <w:tcPr>
            <w:tcW w:w="2358" w:type="dxa"/>
            <w:vMerge/>
            <w:tcBorders>
              <w:top w:val="single" w:sz="8" w:space="0" w:color="auto"/>
              <w:left w:val="single" w:sz="8" w:space="0" w:color="auto"/>
              <w:bottom w:val="single" w:sz="8" w:space="0" w:color="000000"/>
              <w:right w:val="single" w:sz="4" w:space="0" w:color="auto"/>
            </w:tcBorders>
            <w:vAlign w:val="center"/>
            <w:hideMark/>
          </w:tcPr>
          <w:p w14:paraId="5647BDE9" w14:textId="77777777" w:rsidR="009B5584" w:rsidRPr="009B5584" w:rsidRDefault="009B5584" w:rsidP="009B5584">
            <w:pPr>
              <w:spacing w:after="0" w:line="240" w:lineRule="auto"/>
              <w:contextualSpacing/>
              <w:rPr>
                <w:rFonts w:eastAsia="Times New Roman" w:cs="Times New Roman"/>
                <w:b/>
                <w:bCs/>
                <w:sz w:val="18"/>
                <w:szCs w:val="18"/>
                <w:lang w:val="en-US" w:eastAsia="fr-FR"/>
              </w:rPr>
            </w:pPr>
          </w:p>
        </w:tc>
        <w:tc>
          <w:tcPr>
            <w:tcW w:w="2599" w:type="dxa"/>
            <w:tcBorders>
              <w:top w:val="nil"/>
              <w:left w:val="nil"/>
              <w:bottom w:val="single" w:sz="8" w:space="0" w:color="auto"/>
              <w:right w:val="single" w:sz="4" w:space="0" w:color="auto"/>
            </w:tcBorders>
            <w:shd w:val="clear" w:color="auto" w:fill="auto"/>
            <w:vAlign w:val="center"/>
            <w:hideMark/>
          </w:tcPr>
          <w:p w14:paraId="194D84CA"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3.3- % du budget national investi dans les programmes d’autonomisation des femmes</w:t>
            </w:r>
          </w:p>
        </w:tc>
        <w:tc>
          <w:tcPr>
            <w:tcW w:w="1417" w:type="dxa"/>
            <w:tcBorders>
              <w:top w:val="nil"/>
              <w:left w:val="nil"/>
              <w:bottom w:val="single" w:sz="8" w:space="0" w:color="auto"/>
              <w:right w:val="single" w:sz="4" w:space="0" w:color="auto"/>
            </w:tcBorders>
            <w:shd w:val="clear" w:color="auto" w:fill="auto"/>
            <w:vAlign w:val="center"/>
            <w:hideMark/>
          </w:tcPr>
          <w:p w14:paraId="4DEC02F6"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0,14% (2018)</w:t>
            </w:r>
          </w:p>
        </w:tc>
        <w:tc>
          <w:tcPr>
            <w:tcW w:w="1134" w:type="dxa"/>
            <w:tcBorders>
              <w:top w:val="nil"/>
              <w:left w:val="nil"/>
              <w:bottom w:val="single" w:sz="8" w:space="0" w:color="auto"/>
              <w:right w:val="single" w:sz="4" w:space="0" w:color="auto"/>
            </w:tcBorders>
            <w:shd w:val="clear" w:color="auto" w:fill="auto"/>
            <w:vAlign w:val="center"/>
            <w:hideMark/>
          </w:tcPr>
          <w:p w14:paraId="723A7F7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w:t>
            </w:r>
          </w:p>
        </w:tc>
        <w:tc>
          <w:tcPr>
            <w:tcW w:w="1418" w:type="dxa"/>
            <w:vMerge/>
            <w:tcBorders>
              <w:top w:val="single" w:sz="4" w:space="0" w:color="auto"/>
              <w:left w:val="single" w:sz="4" w:space="0" w:color="auto"/>
              <w:bottom w:val="single" w:sz="8" w:space="0" w:color="000000"/>
              <w:right w:val="single" w:sz="4" w:space="0" w:color="auto"/>
            </w:tcBorders>
            <w:vAlign w:val="center"/>
            <w:hideMark/>
          </w:tcPr>
          <w:p w14:paraId="4937F75B"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8" w:space="0" w:color="000000"/>
              <w:right w:val="single" w:sz="8" w:space="0" w:color="auto"/>
            </w:tcBorders>
            <w:vAlign w:val="center"/>
            <w:hideMark/>
          </w:tcPr>
          <w:p w14:paraId="031927B8"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D2521" w14:paraId="35475405" w14:textId="77777777" w:rsidTr="00F034C6">
        <w:trPr>
          <w:trHeight w:val="960"/>
        </w:trPr>
        <w:tc>
          <w:tcPr>
            <w:tcW w:w="2358" w:type="dxa"/>
            <w:vMerge w:val="restart"/>
            <w:tcBorders>
              <w:top w:val="nil"/>
              <w:left w:val="single" w:sz="4" w:space="0" w:color="auto"/>
              <w:bottom w:val="single" w:sz="4" w:space="0" w:color="000000"/>
              <w:right w:val="single" w:sz="4" w:space="0" w:color="auto"/>
            </w:tcBorders>
            <w:shd w:val="clear" w:color="auto" w:fill="auto"/>
            <w:vAlign w:val="center"/>
            <w:hideMark/>
          </w:tcPr>
          <w:p w14:paraId="0A16E615"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 xml:space="preserve">Produit 3.1 : Les femmes et les jeunes, ont un accès à des services et des mécanismes efficaces de protection sociale </w:t>
            </w:r>
          </w:p>
        </w:tc>
        <w:tc>
          <w:tcPr>
            <w:tcW w:w="2599" w:type="dxa"/>
            <w:tcBorders>
              <w:top w:val="nil"/>
              <w:left w:val="nil"/>
              <w:bottom w:val="single" w:sz="4" w:space="0" w:color="auto"/>
              <w:right w:val="single" w:sz="4" w:space="0" w:color="auto"/>
            </w:tcBorders>
            <w:shd w:val="clear" w:color="auto" w:fill="auto"/>
            <w:vAlign w:val="center"/>
            <w:hideMark/>
          </w:tcPr>
          <w:p w14:paraId="2B856E4D"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3.1.1- Proportion de communes ayant intégré la protection sociale dans les PCDC</w:t>
            </w:r>
          </w:p>
        </w:tc>
        <w:tc>
          <w:tcPr>
            <w:tcW w:w="1417" w:type="dxa"/>
            <w:tcBorders>
              <w:top w:val="nil"/>
              <w:left w:val="nil"/>
              <w:bottom w:val="single" w:sz="4" w:space="0" w:color="auto"/>
              <w:right w:val="single" w:sz="4" w:space="0" w:color="auto"/>
            </w:tcBorders>
            <w:shd w:val="clear" w:color="auto" w:fill="auto"/>
            <w:vAlign w:val="center"/>
            <w:hideMark/>
          </w:tcPr>
          <w:p w14:paraId="38E53C11"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0% (2017)</w:t>
            </w:r>
          </w:p>
        </w:tc>
        <w:tc>
          <w:tcPr>
            <w:tcW w:w="1134" w:type="dxa"/>
            <w:tcBorders>
              <w:top w:val="nil"/>
              <w:left w:val="nil"/>
              <w:bottom w:val="single" w:sz="4" w:space="0" w:color="auto"/>
              <w:right w:val="single" w:sz="4" w:space="0" w:color="auto"/>
            </w:tcBorders>
            <w:shd w:val="clear" w:color="auto" w:fill="auto"/>
            <w:vAlign w:val="center"/>
            <w:hideMark/>
          </w:tcPr>
          <w:p w14:paraId="4D3E2594"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16%</w:t>
            </w:r>
          </w:p>
        </w:tc>
        <w:tc>
          <w:tcPr>
            <w:tcW w:w="1418" w:type="dxa"/>
            <w:tcBorders>
              <w:top w:val="nil"/>
              <w:left w:val="nil"/>
              <w:bottom w:val="single" w:sz="4" w:space="0" w:color="auto"/>
              <w:right w:val="single" w:sz="4" w:space="0" w:color="auto"/>
            </w:tcBorders>
            <w:shd w:val="clear" w:color="auto" w:fill="auto"/>
            <w:vAlign w:val="center"/>
            <w:hideMark/>
          </w:tcPr>
          <w:p w14:paraId="64346A97"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Revue du secteur</w:t>
            </w:r>
          </w:p>
        </w:tc>
        <w:tc>
          <w:tcPr>
            <w:tcW w:w="1701" w:type="dxa"/>
            <w:tcBorders>
              <w:top w:val="nil"/>
              <w:left w:val="nil"/>
              <w:bottom w:val="single" w:sz="4" w:space="0" w:color="auto"/>
              <w:right w:val="single" w:sz="4" w:space="0" w:color="auto"/>
            </w:tcBorders>
            <w:shd w:val="clear" w:color="auto" w:fill="auto"/>
            <w:vAlign w:val="center"/>
            <w:hideMark/>
          </w:tcPr>
          <w:p w14:paraId="49EA1C2A" w14:textId="77777777" w:rsidR="009B5584" w:rsidRPr="009B5584" w:rsidRDefault="009B5584" w:rsidP="009B5584">
            <w:pPr>
              <w:spacing w:after="0" w:line="240" w:lineRule="auto"/>
              <w:contextualSpacing/>
              <w:rPr>
                <w:rFonts w:eastAsia="Times New Roman" w:cs="Times New Roman"/>
                <w:sz w:val="18"/>
                <w:szCs w:val="18"/>
                <w:lang w:val="en-US" w:eastAsia="fr-FR"/>
              </w:rPr>
            </w:pPr>
            <w:r w:rsidRPr="009B5584">
              <w:rPr>
                <w:rFonts w:eastAsia="Times New Roman" w:cs="Times New Roman"/>
                <w:sz w:val="18"/>
                <w:szCs w:val="18"/>
                <w:lang w:val="en-US" w:eastAsia="fr-FR"/>
              </w:rPr>
              <w:t>ASNU: PAM;                    UNICEF; FAO; UNHCR; OIM</w:t>
            </w:r>
          </w:p>
        </w:tc>
      </w:tr>
      <w:tr w:rsidR="009B5584" w:rsidRPr="009D2521" w14:paraId="37B3E375" w14:textId="77777777" w:rsidTr="00F034C6">
        <w:trPr>
          <w:trHeight w:val="960"/>
        </w:trPr>
        <w:tc>
          <w:tcPr>
            <w:tcW w:w="2358" w:type="dxa"/>
            <w:vMerge/>
            <w:tcBorders>
              <w:top w:val="nil"/>
              <w:left w:val="single" w:sz="4" w:space="0" w:color="auto"/>
              <w:bottom w:val="single" w:sz="4" w:space="0" w:color="000000"/>
              <w:right w:val="single" w:sz="4" w:space="0" w:color="auto"/>
            </w:tcBorders>
            <w:vAlign w:val="center"/>
            <w:hideMark/>
          </w:tcPr>
          <w:p w14:paraId="0C6F18B7" w14:textId="77777777" w:rsidR="009B5584" w:rsidRPr="009B5584" w:rsidRDefault="009B5584" w:rsidP="009B5584">
            <w:pPr>
              <w:spacing w:after="0" w:line="240" w:lineRule="auto"/>
              <w:contextualSpacing/>
              <w:rPr>
                <w:rFonts w:eastAsia="Times New Roman" w:cs="Times New Roman"/>
                <w:b/>
                <w:bCs/>
                <w:sz w:val="18"/>
                <w:szCs w:val="18"/>
                <w:lang w:val="en-US"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1D13D03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3.1.2- Nombre de ménages bénéficiaires des programmes de transferts</w:t>
            </w:r>
          </w:p>
        </w:tc>
        <w:tc>
          <w:tcPr>
            <w:tcW w:w="1417" w:type="dxa"/>
            <w:tcBorders>
              <w:top w:val="nil"/>
              <w:left w:val="nil"/>
              <w:bottom w:val="single" w:sz="4" w:space="0" w:color="auto"/>
              <w:right w:val="single" w:sz="4" w:space="0" w:color="auto"/>
            </w:tcBorders>
            <w:shd w:val="clear" w:color="auto" w:fill="auto"/>
            <w:vAlign w:val="center"/>
            <w:hideMark/>
          </w:tcPr>
          <w:p w14:paraId="1C289100"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w:t>
            </w:r>
          </w:p>
        </w:tc>
        <w:tc>
          <w:tcPr>
            <w:tcW w:w="1134" w:type="dxa"/>
            <w:tcBorders>
              <w:top w:val="nil"/>
              <w:left w:val="nil"/>
              <w:bottom w:val="single" w:sz="4" w:space="0" w:color="auto"/>
              <w:right w:val="single" w:sz="4" w:space="0" w:color="auto"/>
            </w:tcBorders>
            <w:shd w:val="clear" w:color="auto" w:fill="auto"/>
            <w:vAlign w:val="center"/>
            <w:hideMark/>
          </w:tcPr>
          <w:p w14:paraId="5B4F627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w:t>
            </w:r>
          </w:p>
        </w:tc>
        <w:tc>
          <w:tcPr>
            <w:tcW w:w="1418" w:type="dxa"/>
            <w:tcBorders>
              <w:top w:val="nil"/>
              <w:left w:val="nil"/>
              <w:bottom w:val="single" w:sz="4" w:space="0" w:color="auto"/>
              <w:right w:val="single" w:sz="4" w:space="0" w:color="auto"/>
            </w:tcBorders>
            <w:shd w:val="clear" w:color="auto" w:fill="auto"/>
            <w:vAlign w:val="center"/>
            <w:hideMark/>
          </w:tcPr>
          <w:p w14:paraId="0F829681"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Revue du secteur</w:t>
            </w:r>
          </w:p>
        </w:tc>
        <w:tc>
          <w:tcPr>
            <w:tcW w:w="1701" w:type="dxa"/>
            <w:tcBorders>
              <w:top w:val="nil"/>
              <w:left w:val="nil"/>
              <w:bottom w:val="single" w:sz="4" w:space="0" w:color="auto"/>
              <w:right w:val="single" w:sz="4" w:space="0" w:color="auto"/>
            </w:tcBorders>
            <w:shd w:val="clear" w:color="auto" w:fill="auto"/>
            <w:vAlign w:val="center"/>
            <w:hideMark/>
          </w:tcPr>
          <w:p w14:paraId="1FD489B7" w14:textId="77777777" w:rsidR="009B5584" w:rsidRPr="009B5584" w:rsidRDefault="009B5584" w:rsidP="009B5584">
            <w:pPr>
              <w:spacing w:after="0" w:line="240" w:lineRule="auto"/>
              <w:contextualSpacing/>
              <w:rPr>
                <w:rFonts w:eastAsia="Times New Roman" w:cs="Times New Roman"/>
                <w:sz w:val="18"/>
                <w:szCs w:val="18"/>
                <w:lang w:val="en-US" w:eastAsia="fr-FR"/>
              </w:rPr>
            </w:pPr>
            <w:r w:rsidRPr="009B5584">
              <w:rPr>
                <w:rFonts w:eastAsia="Times New Roman" w:cs="Times New Roman"/>
                <w:sz w:val="18"/>
                <w:szCs w:val="18"/>
                <w:lang w:val="en-US" w:eastAsia="fr-FR"/>
              </w:rPr>
              <w:t>ASNU: PAM;                     UNICEF; FAO; UNHCR; OIM</w:t>
            </w:r>
          </w:p>
        </w:tc>
      </w:tr>
      <w:tr w:rsidR="009B5584" w:rsidRPr="009B5584" w14:paraId="49A00E0B" w14:textId="77777777" w:rsidTr="00F034C6">
        <w:trPr>
          <w:trHeight w:val="1120"/>
        </w:trPr>
        <w:tc>
          <w:tcPr>
            <w:tcW w:w="2358" w:type="dxa"/>
            <w:vMerge w:val="restart"/>
            <w:tcBorders>
              <w:top w:val="nil"/>
              <w:left w:val="single" w:sz="4" w:space="0" w:color="auto"/>
              <w:bottom w:val="single" w:sz="4" w:space="0" w:color="000000"/>
              <w:right w:val="single" w:sz="4" w:space="0" w:color="auto"/>
            </w:tcBorders>
            <w:shd w:val="clear" w:color="auto" w:fill="auto"/>
            <w:vAlign w:val="center"/>
            <w:hideMark/>
          </w:tcPr>
          <w:p w14:paraId="0B29DF44"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3.2 : Les femmes, les jeunes et les groupes les plus vulnérables améliorent leurs sources de revenus par le développement des moyens d’existence dans des filières innovantes.</w:t>
            </w:r>
          </w:p>
        </w:tc>
        <w:tc>
          <w:tcPr>
            <w:tcW w:w="2599" w:type="dxa"/>
            <w:tcBorders>
              <w:top w:val="nil"/>
              <w:left w:val="nil"/>
              <w:bottom w:val="single" w:sz="4" w:space="0" w:color="auto"/>
              <w:right w:val="single" w:sz="4" w:space="0" w:color="auto"/>
            </w:tcBorders>
            <w:shd w:val="clear" w:color="auto" w:fill="auto"/>
            <w:vAlign w:val="center"/>
            <w:hideMark/>
          </w:tcPr>
          <w:p w14:paraId="6066EC6C"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3.2.1- % de femmes et jeunes ayant accès aux services financiers et non financiers dans les zones cibles</w:t>
            </w:r>
          </w:p>
        </w:tc>
        <w:tc>
          <w:tcPr>
            <w:tcW w:w="1417" w:type="dxa"/>
            <w:tcBorders>
              <w:top w:val="nil"/>
              <w:left w:val="nil"/>
              <w:bottom w:val="single" w:sz="4" w:space="0" w:color="auto"/>
              <w:right w:val="single" w:sz="4" w:space="0" w:color="auto"/>
            </w:tcBorders>
            <w:shd w:val="clear" w:color="auto" w:fill="auto"/>
            <w:vAlign w:val="center"/>
            <w:hideMark/>
          </w:tcPr>
          <w:p w14:paraId="6788D854"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7,9% (2012)</w:t>
            </w:r>
          </w:p>
        </w:tc>
        <w:tc>
          <w:tcPr>
            <w:tcW w:w="1134" w:type="dxa"/>
            <w:tcBorders>
              <w:top w:val="nil"/>
              <w:left w:val="nil"/>
              <w:bottom w:val="single" w:sz="4" w:space="0" w:color="auto"/>
              <w:right w:val="single" w:sz="4" w:space="0" w:color="auto"/>
            </w:tcBorders>
            <w:shd w:val="clear" w:color="auto" w:fill="auto"/>
            <w:vAlign w:val="center"/>
            <w:hideMark/>
          </w:tcPr>
          <w:p w14:paraId="07DFFA57"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10%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36939DB1"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Revue du secteur</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8157115" w14:textId="17BD03A5" w:rsidR="009B5584" w:rsidRPr="009B5584" w:rsidRDefault="00C63075" w:rsidP="009B5584">
            <w:pPr>
              <w:spacing w:after="0" w:line="240" w:lineRule="auto"/>
              <w:contextualSpacing/>
              <w:rPr>
                <w:rFonts w:eastAsia="Times New Roman" w:cs="Times New Roman"/>
                <w:sz w:val="18"/>
                <w:szCs w:val="18"/>
                <w:lang w:eastAsia="fr-FR"/>
              </w:rPr>
            </w:pPr>
            <w:r>
              <w:rPr>
                <w:rFonts w:eastAsia="Times New Roman" w:cs="Times New Roman"/>
                <w:sz w:val="18"/>
                <w:szCs w:val="18"/>
                <w:lang w:eastAsia="fr-FR"/>
              </w:rPr>
              <w:t>ASNU: UNW;  OIM</w:t>
            </w:r>
            <w:r w:rsidR="009B5584" w:rsidRPr="009B5584">
              <w:rPr>
                <w:rFonts w:eastAsia="Times New Roman" w:cs="Times New Roman"/>
                <w:sz w:val="18"/>
                <w:szCs w:val="18"/>
                <w:lang w:eastAsia="fr-FR"/>
              </w:rPr>
              <w:t xml:space="preserve">                 PARTENAIRES: Min Fin; Mini Agri; Intérieur; Min Droits de la Personne Humaine              </w:t>
            </w:r>
          </w:p>
        </w:tc>
      </w:tr>
      <w:tr w:rsidR="009B5584" w:rsidRPr="009B5584" w14:paraId="55C624BA" w14:textId="77777777" w:rsidTr="00F034C6">
        <w:trPr>
          <w:trHeight w:val="740"/>
        </w:trPr>
        <w:tc>
          <w:tcPr>
            <w:tcW w:w="2358" w:type="dxa"/>
            <w:vMerge/>
            <w:tcBorders>
              <w:top w:val="nil"/>
              <w:left w:val="single" w:sz="4" w:space="0" w:color="auto"/>
              <w:bottom w:val="single" w:sz="4" w:space="0" w:color="000000"/>
              <w:right w:val="single" w:sz="4" w:space="0" w:color="auto"/>
            </w:tcBorders>
            <w:vAlign w:val="center"/>
            <w:hideMark/>
          </w:tcPr>
          <w:p w14:paraId="1C47868D"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7F019ECB"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3.2.2- % des </w:t>
            </w:r>
            <w:proofErr w:type="spellStart"/>
            <w:r w:rsidRPr="009B5584">
              <w:rPr>
                <w:rFonts w:eastAsia="Times New Roman" w:cs="Times New Roman"/>
                <w:sz w:val="18"/>
                <w:szCs w:val="18"/>
                <w:lang w:eastAsia="fr-FR"/>
              </w:rPr>
              <w:t>AGRs</w:t>
            </w:r>
            <w:proofErr w:type="spellEnd"/>
            <w:r w:rsidRPr="009B5584">
              <w:rPr>
                <w:rFonts w:eastAsia="Times New Roman" w:cs="Times New Roman"/>
                <w:sz w:val="18"/>
                <w:szCs w:val="18"/>
                <w:lang w:eastAsia="fr-FR"/>
              </w:rPr>
              <w:t xml:space="preserve"> dirigées par les femmes/jeunes </w:t>
            </w:r>
          </w:p>
        </w:tc>
        <w:tc>
          <w:tcPr>
            <w:tcW w:w="1417" w:type="dxa"/>
            <w:tcBorders>
              <w:top w:val="nil"/>
              <w:left w:val="nil"/>
              <w:bottom w:val="single" w:sz="4" w:space="0" w:color="auto"/>
              <w:right w:val="single" w:sz="4" w:space="0" w:color="auto"/>
            </w:tcBorders>
            <w:shd w:val="clear" w:color="auto" w:fill="auto"/>
            <w:vAlign w:val="center"/>
            <w:hideMark/>
          </w:tcPr>
          <w:p w14:paraId="7C35CE33"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14% (2018)</w:t>
            </w:r>
          </w:p>
        </w:tc>
        <w:tc>
          <w:tcPr>
            <w:tcW w:w="1134" w:type="dxa"/>
            <w:tcBorders>
              <w:top w:val="nil"/>
              <w:left w:val="nil"/>
              <w:bottom w:val="single" w:sz="4" w:space="0" w:color="auto"/>
              <w:right w:val="single" w:sz="4" w:space="0" w:color="auto"/>
            </w:tcBorders>
            <w:shd w:val="clear" w:color="auto" w:fill="auto"/>
            <w:vAlign w:val="center"/>
            <w:hideMark/>
          </w:tcPr>
          <w:p w14:paraId="37346F7E"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25%</w:t>
            </w:r>
          </w:p>
        </w:tc>
        <w:tc>
          <w:tcPr>
            <w:tcW w:w="1418" w:type="dxa"/>
            <w:vMerge/>
            <w:tcBorders>
              <w:top w:val="nil"/>
              <w:left w:val="single" w:sz="4" w:space="0" w:color="auto"/>
              <w:bottom w:val="single" w:sz="4" w:space="0" w:color="000000"/>
              <w:right w:val="single" w:sz="4" w:space="0" w:color="auto"/>
            </w:tcBorders>
            <w:vAlign w:val="center"/>
            <w:hideMark/>
          </w:tcPr>
          <w:p w14:paraId="71A5FD14"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07EACCF9"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2CE6F4CC" w14:textId="77777777" w:rsidTr="00F034C6">
        <w:trPr>
          <w:trHeight w:val="458"/>
        </w:trPr>
        <w:tc>
          <w:tcPr>
            <w:tcW w:w="2358" w:type="dxa"/>
            <w:vMerge w:val="restart"/>
            <w:tcBorders>
              <w:top w:val="nil"/>
              <w:left w:val="single" w:sz="4" w:space="0" w:color="auto"/>
              <w:bottom w:val="single" w:sz="4" w:space="0" w:color="000000"/>
              <w:right w:val="single" w:sz="4" w:space="0" w:color="auto"/>
            </w:tcBorders>
            <w:shd w:val="clear" w:color="auto" w:fill="auto"/>
            <w:vAlign w:val="center"/>
            <w:hideMark/>
          </w:tcPr>
          <w:p w14:paraId="2D7BDD38"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 xml:space="preserve">Produit 3.3 : Les femmes et jeunes particulièrement les plus vulnérables sont impliqués dans les structures collinaires/communales et coopératives   </w:t>
            </w:r>
          </w:p>
        </w:tc>
        <w:tc>
          <w:tcPr>
            <w:tcW w:w="2599" w:type="dxa"/>
            <w:tcBorders>
              <w:top w:val="nil"/>
              <w:left w:val="nil"/>
              <w:bottom w:val="single" w:sz="4" w:space="0" w:color="auto"/>
              <w:right w:val="single" w:sz="4" w:space="0" w:color="auto"/>
            </w:tcBorders>
            <w:shd w:val="clear" w:color="auto" w:fill="auto"/>
            <w:vAlign w:val="center"/>
            <w:hideMark/>
          </w:tcPr>
          <w:p w14:paraId="03E28B88"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 3.3.1- % de femmes qui président les conseils communaux</w:t>
            </w:r>
          </w:p>
        </w:tc>
        <w:tc>
          <w:tcPr>
            <w:tcW w:w="1417" w:type="dxa"/>
            <w:tcBorders>
              <w:top w:val="nil"/>
              <w:left w:val="nil"/>
              <w:bottom w:val="single" w:sz="4" w:space="0" w:color="auto"/>
              <w:right w:val="single" w:sz="4" w:space="0" w:color="auto"/>
            </w:tcBorders>
            <w:shd w:val="clear" w:color="auto" w:fill="auto"/>
            <w:vAlign w:val="center"/>
            <w:hideMark/>
          </w:tcPr>
          <w:p w14:paraId="250FA03F"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32,7% (2016)</w:t>
            </w:r>
          </w:p>
        </w:tc>
        <w:tc>
          <w:tcPr>
            <w:tcW w:w="1134" w:type="dxa"/>
            <w:tcBorders>
              <w:top w:val="nil"/>
              <w:left w:val="nil"/>
              <w:bottom w:val="single" w:sz="4" w:space="0" w:color="auto"/>
              <w:right w:val="single" w:sz="4" w:space="0" w:color="auto"/>
            </w:tcBorders>
            <w:shd w:val="clear" w:color="auto" w:fill="auto"/>
            <w:vAlign w:val="center"/>
            <w:hideMark/>
          </w:tcPr>
          <w:p w14:paraId="6383616F"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35%</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423DC347"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Rapport ISTEEBU/ Ministère de la Décentralisation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6796078" w14:textId="494183BE"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ASNU: UNW;  </w:t>
            </w:r>
            <w:r w:rsidR="00C63075">
              <w:rPr>
                <w:rFonts w:eastAsia="Times New Roman" w:cs="Times New Roman"/>
                <w:sz w:val="18"/>
                <w:szCs w:val="18"/>
                <w:lang w:eastAsia="fr-FR"/>
              </w:rPr>
              <w:t>OIM</w:t>
            </w:r>
            <w:r w:rsidRPr="009B5584">
              <w:rPr>
                <w:rFonts w:eastAsia="Times New Roman" w:cs="Times New Roman"/>
                <w:sz w:val="18"/>
                <w:szCs w:val="18"/>
                <w:lang w:eastAsia="fr-FR"/>
              </w:rPr>
              <w:t xml:space="preserve">                  </w:t>
            </w:r>
          </w:p>
          <w:p w14:paraId="0976C818"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PNUD; UNICEF                          PARTENAIRES: Min Décentralisation       </w:t>
            </w:r>
          </w:p>
        </w:tc>
      </w:tr>
      <w:tr w:rsidR="009B5584" w:rsidRPr="009B5584" w14:paraId="41BB0AF8" w14:textId="77777777" w:rsidTr="00F034C6">
        <w:trPr>
          <w:trHeight w:val="960"/>
        </w:trPr>
        <w:tc>
          <w:tcPr>
            <w:tcW w:w="2358" w:type="dxa"/>
            <w:vMerge/>
            <w:tcBorders>
              <w:top w:val="nil"/>
              <w:left w:val="single" w:sz="4" w:space="0" w:color="auto"/>
              <w:bottom w:val="single" w:sz="4" w:space="0" w:color="000000"/>
              <w:right w:val="single" w:sz="4" w:space="0" w:color="auto"/>
            </w:tcBorders>
            <w:vAlign w:val="center"/>
            <w:hideMark/>
          </w:tcPr>
          <w:p w14:paraId="3349F2CD"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36F4814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 3.3.2- % de femmes et de jeunes participant dans les comités de développement communautaires (colline, commune et province)</w:t>
            </w:r>
          </w:p>
        </w:tc>
        <w:tc>
          <w:tcPr>
            <w:tcW w:w="1417" w:type="dxa"/>
            <w:tcBorders>
              <w:top w:val="nil"/>
              <w:left w:val="nil"/>
              <w:bottom w:val="single" w:sz="4" w:space="0" w:color="auto"/>
              <w:right w:val="single" w:sz="4" w:space="0" w:color="auto"/>
            </w:tcBorders>
            <w:shd w:val="clear" w:color="auto" w:fill="auto"/>
            <w:vAlign w:val="center"/>
            <w:hideMark/>
          </w:tcPr>
          <w:p w14:paraId="5D0F9233"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30% (2017)</w:t>
            </w:r>
          </w:p>
        </w:tc>
        <w:tc>
          <w:tcPr>
            <w:tcW w:w="1134" w:type="dxa"/>
            <w:tcBorders>
              <w:top w:val="nil"/>
              <w:left w:val="nil"/>
              <w:bottom w:val="single" w:sz="4" w:space="0" w:color="auto"/>
              <w:right w:val="single" w:sz="4" w:space="0" w:color="auto"/>
            </w:tcBorders>
            <w:shd w:val="clear" w:color="auto" w:fill="auto"/>
            <w:vAlign w:val="center"/>
            <w:hideMark/>
          </w:tcPr>
          <w:p w14:paraId="39688479"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45%</w:t>
            </w:r>
          </w:p>
        </w:tc>
        <w:tc>
          <w:tcPr>
            <w:tcW w:w="1418" w:type="dxa"/>
            <w:vMerge/>
            <w:tcBorders>
              <w:top w:val="nil"/>
              <w:left w:val="single" w:sz="4" w:space="0" w:color="auto"/>
              <w:bottom w:val="single" w:sz="4" w:space="0" w:color="000000"/>
              <w:right w:val="single" w:sz="4" w:space="0" w:color="auto"/>
            </w:tcBorders>
            <w:vAlign w:val="center"/>
            <w:hideMark/>
          </w:tcPr>
          <w:p w14:paraId="79AED68B"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4369825D"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0EAC75E4" w14:textId="77777777" w:rsidTr="00F034C6">
        <w:trPr>
          <w:trHeight w:val="920"/>
        </w:trPr>
        <w:tc>
          <w:tcPr>
            <w:tcW w:w="2358" w:type="dxa"/>
            <w:vMerge/>
            <w:tcBorders>
              <w:top w:val="nil"/>
              <w:left w:val="single" w:sz="4" w:space="0" w:color="auto"/>
              <w:bottom w:val="single" w:sz="4" w:space="0" w:color="auto"/>
              <w:right w:val="single" w:sz="4" w:space="0" w:color="auto"/>
            </w:tcBorders>
            <w:vAlign w:val="center"/>
            <w:hideMark/>
          </w:tcPr>
          <w:p w14:paraId="3FA09620"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0EAC0ECA"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 3.3.3- nombre de femmes/jeunes qui intègrent les coopératives de production et services</w:t>
            </w:r>
          </w:p>
        </w:tc>
        <w:tc>
          <w:tcPr>
            <w:tcW w:w="1417" w:type="dxa"/>
            <w:tcBorders>
              <w:top w:val="nil"/>
              <w:left w:val="nil"/>
              <w:bottom w:val="single" w:sz="4" w:space="0" w:color="auto"/>
              <w:right w:val="single" w:sz="4" w:space="0" w:color="auto"/>
            </w:tcBorders>
            <w:shd w:val="clear" w:color="auto" w:fill="auto"/>
            <w:vAlign w:val="center"/>
            <w:hideMark/>
          </w:tcPr>
          <w:p w14:paraId="79C00198"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30% (2017)</w:t>
            </w:r>
          </w:p>
        </w:tc>
        <w:tc>
          <w:tcPr>
            <w:tcW w:w="1134" w:type="dxa"/>
            <w:tcBorders>
              <w:top w:val="nil"/>
              <w:left w:val="nil"/>
              <w:bottom w:val="single" w:sz="4" w:space="0" w:color="auto"/>
              <w:right w:val="single" w:sz="4" w:space="0" w:color="auto"/>
            </w:tcBorders>
            <w:shd w:val="clear" w:color="auto" w:fill="auto"/>
            <w:vAlign w:val="center"/>
            <w:hideMark/>
          </w:tcPr>
          <w:p w14:paraId="560A167C"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45%</w:t>
            </w:r>
          </w:p>
        </w:tc>
        <w:tc>
          <w:tcPr>
            <w:tcW w:w="1418" w:type="dxa"/>
            <w:vMerge/>
            <w:tcBorders>
              <w:top w:val="nil"/>
              <w:left w:val="single" w:sz="4" w:space="0" w:color="auto"/>
              <w:bottom w:val="single" w:sz="4" w:space="0" w:color="auto"/>
              <w:right w:val="single" w:sz="4" w:space="0" w:color="auto"/>
            </w:tcBorders>
            <w:vAlign w:val="center"/>
            <w:hideMark/>
          </w:tcPr>
          <w:p w14:paraId="5C0D6D09"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auto"/>
              <w:right w:val="single" w:sz="4" w:space="0" w:color="auto"/>
            </w:tcBorders>
            <w:vAlign w:val="center"/>
            <w:hideMark/>
          </w:tcPr>
          <w:p w14:paraId="0A1CD1E2"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4411A048" w14:textId="77777777" w:rsidTr="00F034C6">
        <w:trPr>
          <w:trHeight w:val="1360"/>
        </w:trPr>
        <w:tc>
          <w:tcPr>
            <w:tcW w:w="23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335471" w14:textId="700FC88F"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 xml:space="preserve">Produit 3.4 : Les femmes, les hommes et les jeunes ont </w:t>
            </w:r>
            <w:r w:rsidR="00386AB6" w:rsidRPr="009B5584">
              <w:rPr>
                <w:rFonts w:eastAsia="Times New Roman" w:cs="Times New Roman"/>
                <w:b/>
                <w:bCs/>
                <w:sz w:val="18"/>
                <w:szCs w:val="18"/>
                <w:lang w:eastAsia="fr-FR"/>
              </w:rPr>
              <w:t>de meilleurs accès aux services de</w:t>
            </w:r>
            <w:r w:rsidRPr="009B5584">
              <w:rPr>
                <w:rFonts w:eastAsia="Times New Roman" w:cs="Times New Roman"/>
                <w:b/>
                <w:bCs/>
                <w:sz w:val="18"/>
                <w:szCs w:val="18"/>
                <w:lang w:eastAsia="fr-FR"/>
              </w:rPr>
              <w:t xml:space="preserve"> prise en charge des VBG</w:t>
            </w:r>
          </w:p>
        </w:tc>
        <w:tc>
          <w:tcPr>
            <w:tcW w:w="2599" w:type="dxa"/>
            <w:tcBorders>
              <w:top w:val="single" w:sz="4" w:space="0" w:color="auto"/>
              <w:left w:val="nil"/>
              <w:bottom w:val="single" w:sz="4" w:space="0" w:color="auto"/>
              <w:right w:val="single" w:sz="4" w:space="0" w:color="auto"/>
            </w:tcBorders>
            <w:shd w:val="clear" w:color="auto" w:fill="auto"/>
            <w:vAlign w:val="center"/>
            <w:hideMark/>
          </w:tcPr>
          <w:p w14:paraId="113B37C3"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 3.4.1- % d’hôpitaux publics et centres spécialisés qui fournissent des services complets de lutte contre les violences sexistes contre les femmes et les filles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7D6FCF9"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74% (2017)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DB39AB8"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100%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E4382DF"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Annuaire statistique MSPLS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50E4BB" w14:textId="404558DF" w:rsidR="00637E69" w:rsidRDefault="00637E69" w:rsidP="009B5584">
            <w:pPr>
              <w:spacing w:after="0" w:line="240" w:lineRule="auto"/>
              <w:contextualSpacing/>
              <w:rPr>
                <w:rFonts w:eastAsia="Times New Roman" w:cs="Times New Roman"/>
                <w:sz w:val="18"/>
                <w:szCs w:val="18"/>
                <w:lang w:eastAsia="fr-FR"/>
              </w:rPr>
            </w:pPr>
            <w:r w:rsidRPr="00637E69">
              <w:rPr>
                <w:rFonts w:eastAsia="Times New Roman" w:cs="Times New Roman"/>
                <w:sz w:val="18"/>
                <w:szCs w:val="18"/>
                <w:lang w:eastAsia="fr-FR"/>
              </w:rPr>
              <w:t>ASNU: UNW;  OIM</w:t>
            </w:r>
            <w:r>
              <w:rPr>
                <w:rFonts w:eastAsia="Times New Roman" w:cs="Times New Roman"/>
                <w:sz w:val="18"/>
                <w:szCs w:val="18"/>
                <w:lang w:eastAsia="fr-FR"/>
              </w:rPr>
              <w:t> ; UNFPA ; UNICEF ; PNUD ; UNHCR</w:t>
            </w:r>
            <w:r w:rsidRPr="00637E69">
              <w:rPr>
                <w:rFonts w:eastAsia="Times New Roman" w:cs="Times New Roman"/>
                <w:sz w:val="18"/>
                <w:szCs w:val="18"/>
                <w:lang w:eastAsia="fr-FR"/>
              </w:rPr>
              <w:t xml:space="preserve">                  </w:t>
            </w:r>
          </w:p>
          <w:p w14:paraId="7DA0F2A6" w14:textId="77777777" w:rsidR="00637E69" w:rsidRDefault="00637E69" w:rsidP="009B5584">
            <w:pPr>
              <w:spacing w:after="0" w:line="240" w:lineRule="auto"/>
              <w:contextualSpacing/>
              <w:rPr>
                <w:rFonts w:eastAsia="Times New Roman" w:cs="Times New Roman"/>
                <w:sz w:val="18"/>
                <w:szCs w:val="18"/>
                <w:lang w:eastAsia="fr-FR"/>
              </w:rPr>
            </w:pPr>
          </w:p>
          <w:p w14:paraId="2F0092EF" w14:textId="2DB1B812"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Ministère des Droits de la Personne Humaine, des Affaires sociales et du Genre(MDPHASG</w:t>
            </w:r>
            <w:r w:rsidR="00637E69" w:rsidRPr="009B5584">
              <w:rPr>
                <w:rFonts w:eastAsia="Times New Roman" w:cs="Times New Roman"/>
                <w:sz w:val="18"/>
                <w:szCs w:val="18"/>
                <w:lang w:eastAsia="fr-FR"/>
              </w:rPr>
              <w:t xml:space="preserve">) </w:t>
            </w:r>
            <w:r w:rsidRPr="009B5584">
              <w:rPr>
                <w:rFonts w:eastAsia="Times New Roman" w:cs="Times New Roman"/>
                <w:sz w:val="18"/>
                <w:szCs w:val="18"/>
                <w:lang w:eastAsia="fr-FR"/>
              </w:rPr>
              <w:br/>
            </w:r>
            <w:r w:rsidRPr="009B5584">
              <w:rPr>
                <w:rFonts w:eastAsia="Times New Roman" w:cs="Times New Roman"/>
                <w:sz w:val="18"/>
                <w:szCs w:val="18"/>
                <w:lang w:eastAsia="fr-FR"/>
              </w:rPr>
              <w:br/>
              <w:t>MSPLS</w:t>
            </w:r>
          </w:p>
        </w:tc>
      </w:tr>
      <w:tr w:rsidR="009B5584" w:rsidRPr="009B5584" w14:paraId="3B1D91A3" w14:textId="77777777" w:rsidTr="00F034C6">
        <w:trPr>
          <w:trHeight w:val="1160"/>
        </w:trPr>
        <w:tc>
          <w:tcPr>
            <w:tcW w:w="2358" w:type="dxa"/>
            <w:vMerge/>
            <w:tcBorders>
              <w:top w:val="nil"/>
              <w:left w:val="single" w:sz="4" w:space="0" w:color="auto"/>
              <w:bottom w:val="single" w:sz="4" w:space="0" w:color="000000"/>
              <w:right w:val="single" w:sz="4" w:space="0" w:color="auto"/>
            </w:tcBorders>
            <w:vAlign w:val="center"/>
            <w:hideMark/>
          </w:tcPr>
          <w:p w14:paraId="733ED29A"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4C226617"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 3.4.2- Nombre de cas de VBG rapportés dans les CDFC au cours des 12 derniers mois.</w:t>
            </w:r>
          </w:p>
        </w:tc>
        <w:tc>
          <w:tcPr>
            <w:tcW w:w="1417" w:type="dxa"/>
            <w:tcBorders>
              <w:top w:val="nil"/>
              <w:left w:val="nil"/>
              <w:bottom w:val="single" w:sz="4" w:space="0" w:color="auto"/>
              <w:right w:val="single" w:sz="4" w:space="0" w:color="auto"/>
            </w:tcBorders>
            <w:shd w:val="clear" w:color="auto" w:fill="auto"/>
            <w:noWrap/>
            <w:vAlign w:val="center"/>
            <w:hideMark/>
          </w:tcPr>
          <w:p w14:paraId="5EB35BD7"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22 482 (2016)</w:t>
            </w:r>
          </w:p>
        </w:tc>
        <w:tc>
          <w:tcPr>
            <w:tcW w:w="1134" w:type="dxa"/>
            <w:tcBorders>
              <w:top w:val="nil"/>
              <w:left w:val="nil"/>
              <w:bottom w:val="single" w:sz="4" w:space="0" w:color="auto"/>
              <w:right w:val="single" w:sz="4" w:space="0" w:color="auto"/>
            </w:tcBorders>
            <w:shd w:val="clear" w:color="auto" w:fill="auto"/>
            <w:noWrap/>
            <w:vAlign w:val="center"/>
            <w:hideMark/>
          </w:tcPr>
          <w:p w14:paraId="21D73EFE"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30 000</w:t>
            </w:r>
          </w:p>
        </w:tc>
        <w:tc>
          <w:tcPr>
            <w:tcW w:w="1418" w:type="dxa"/>
            <w:tcBorders>
              <w:top w:val="nil"/>
              <w:left w:val="nil"/>
              <w:bottom w:val="single" w:sz="4" w:space="0" w:color="auto"/>
              <w:right w:val="single" w:sz="4" w:space="0" w:color="auto"/>
            </w:tcBorders>
            <w:shd w:val="clear" w:color="auto" w:fill="auto"/>
            <w:vAlign w:val="center"/>
            <w:hideMark/>
          </w:tcPr>
          <w:p w14:paraId="599861BA"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Rapport ISTEEBU/ Ministère de la Décentralisation </w:t>
            </w:r>
          </w:p>
        </w:tc>
        <w:tc>
          <w:tcPr>
            <w:tcW w:w="1701" w:type="dxa"/>
            <w:vMerge/>
            <w:tcBorders>
              <w:top w:val="nil"/>
              <w:left w:val="single" w:sz="4" w:space="0" w:color="auto"/>
              <w:bottom w:val="single" w:sz="4" w:space="0" w:color="000000"/>
              <w:right w:val="single" w:sz="4" w:space="0" w:color="auto"/>
            </w:tcBorders>
            <w:vAlign w:val="center"/>
            <w:hideMark/>
          </w:tcPr>
          <w:p w14:paraId="45E9F30A"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71311720" w14:textId="77777777" w:rsidTr="00F034C6">
        <w:trPr>
          <w:trHeight w:val="1280"/>
        </w:trPr>
        <w:tc>
          <w:tcPr>
            <w:tcW w:w="2358" w:type="dxa"/>
            <w:vMerge/>
            <w:tcBorders>
              <w:top w:val="nil"/>
              <w:left w:val="single" w:sz="4" w:space="0" w:color="auto"/>
              <w:bottom w:val="single" w:sz="4" w:space="0" w:color="000000"/>
              <w:right w:val="single" w:sz="4" w:space="0" w:color="auto"/>
            </w:tcBorders>
            <w:vAlign w:val="center"/>
            <w:hideMark/>
          </w:tcPr>
          <w:p w14:paraId="7868ED3B"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99" w:type="dxa"/>
            <w:tcBorders>
              <w:top w:val="nil"/>
              <w:left w:val="nil"/>
              <w:bottom w:val="single" w:sz="4" w:space="0" w:color="auto"/>
              <w:right w:val="single" w:sz="4" w:space="0" w:color="auto"/>
            </w:tcBorders>
            <w:shd w:val="clear" w:color="auto" w:fill="auto"/>
            <w:vAlign w:val="center"/>
            <w:hideMark/>
          </w:tcPr>
          <w:p w14:paraId="6C61FA8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3.4.3- Nombre d’hommes et de femmes victimes de VBG pris en charge médicalement et psychologiquement par les hôpitaux publics disposant de services spécialisés </w:t>
            </w:r>
          </w:p>
        </w:tc>
        <w:tc>
          <w:tcPr>
            <w:tcW w:w="1417" w:type="dxa"/>
            <w:tcBorders>
              <w:top w:val="nil"/>
              <w:left w:val="nil"/>
              <w:bottom w:val="single" w:sz="4" w:space="0" w:color="auto"/>
              <w:right w:val="single" w:sz="4" w:space="0" w:color="auto"/>
            </w:tcBorders>
            <w:shd w:val="clear" w:color="auto" w:fill="auto"/>
            <w:noWrap/>
            <w:vAlign w:val="center"/>
            <w:hideMark/>
          </w:tcPr>
          <w:p w14:paraId="05D4DDE5"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296 (2017)</w:t>
            </w:r>
          </w:p>
        </w:tc>
        <w:tc>
          <w:tcPr>
            <w:tcW w:w="1134" w:type="dxa"/>
            <w:tcBorders>
              <w:top w:val="nil"/>
              <w:left w:val="nil"/>
              <w:bottom w:val="single" w:sz="4" w:space="0" w:color="auto"/>
              <w:right w:val="single" w:sz="4" w:space="0" w:color="auto"/>
            </w:tcBorders>
            <w:shd w:val="clear" w:color="auto" w:fill="auto"/>
            <w:noWrap/>
            <w:vAlign w:val="center"/>
            <w:hideMark/>
          </w:tcPr>
          <w:p w14:paraId="52514D5E"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414</w:t>
            </w:r>
          </w:p>
        </w:tc>
        <w:tc>
          <w:tcPr>
            <w:tcW w:w="1418" w:type="dxa"/>
            <w:tcBorders>
              <w:top w:val="nil"/>
              <w:left w:val="nil"/>
              <w:bottom w:val="single" w:sz="4" w:space="0" w:color="auto"/>
              <w:right w:val="single" w:sz="4" w:space="0" w:color="auto"/>
            </w:tcBorders>
            <w:shd w:val="clear" w:color="auto" w:fill="auto"/>
            <w:vAlign w:val="center"/>
            <w:hideMark/>
          </w:tcPr>
          <w:p w14:paraId="1411EB50"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Annuaire statistique MSPLS</w:t>
            </w:r>
          </w:p>
        </w:tc>
        <w:tc>
          <w:tcPr>
            <w:tcW w:w="1701" w:type="dxa"/>
            <w:vMerge/>
            <w:tcBorders>
              <w:top w:val="nil"/>
              <w:left w:val="single" w:sz="4" w:space="0" w:color="auto"/>
              <w:bottom w:val="single" w:sz="4" w:space="0" w:color="000000"/>
              <w:right w:val="single" w:sz="4" w:space="0" w:color="auto"/>
            </w:tcBorders>
            <w:vAlign w:val="center"/>
            <w:hideMark/>
          </w:tcPr>
          <w:p w14:paraId="0E7D1F94" w14:textId="77777777" w:rsidR="009B5584" w:rsidRPr="009B5584" w:rsidRDefault="009B5584" w:rsidP="009B5584">
            <w:pPr>
              <w:spacing w:after="0" w:line="240" w:lineRule="auto"/>
              <w:contextualSpacing/>
              <w:rPr>
                <w:rFonts w:eastAsia="Times New Roman" w:cs="Times New Roman"/>
                <w:sz w:val="18"/>
                <w:szCs w:val="18"/>
                <w:lang w:eastAsia="fr-FR"/>
              </w:rPr>
            </w:pPr>
          </w:p>
        </w:tc>
      </w:tr>
    </w:tbl>
    <w:p w14:paraId="035126D5" w14:textId="77777777" w:rsidR="009B5584" w:rsidRPr="009B5584" w:rsidRDefault="009B5584" w:rsidP="009B5584"/>
    <w:tbl>
      <w:tblPr>
        <w:tblW w:w="10725" w:type="dxa"/>
        <w:tblCellMar>
          <w:left w:w="70" w:type="dxa"/>
          <w:right w:w="70" w:type="dxa"/>
        </w:tblCellMar>
        <w:tblLook w:val="04A0" w:firstRow="1" w:lastRow="0" w:firstColumn="1" w:lastColumn="0" w:noHBand="0" w:noVBand="1"/>
      </w:tblPr>
      <w:tblGrid>
        <w:gridCol w:w="2405"/>
        <w:gridCol w:w="2552"/>
        <w:gridCol w:w="1417"/>
        <w:gridCol w:w="1134"/>
        <w:gridCol w:w="1418"/>
        <w:gridCol w:w="1799"/>
      </w:tblGrid>
      <w:tr w:rsidR="009B5584" w:rsidRPr="009B5584" w14:paraId="76656D32" w14:textId="77777777" w:rsidTr="00F034C6">
        <w:trPr>
          <w:trHeight w:val="299"/>
        </w:trPr>
        <w:tc>
          <w:tcPr>
            <w:tcW w:w="10725" w:type="dxa"/>
            <w:gridSpan w:val="6"/>
            <w:tcBorders>
              <w:top w:val="single" w:sz="4" w:space="0" w:color="auto"/>
              <w:bottom w:val="single" w:sz="4" w:space="0" w:color="auto"/>
            </w:tcBorders>
            <w:shd w:val="clear" w:color="auto" w:fill="auto"/>
            <w:vAlign w:val="center"/>
            <w:hideMark/>
          </w:tcPr>
          <w:p w14:paraId="5B4B64C3"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Priorité nationale : Vision 2025 ; rapport de priorisation des ODD; Plan National de Développement 2018-2027</w:t>
            </w:r>
          </w:p>
        </w:tc>
      </w:tr>
      <w:tr w:rsidR="009B5584" w:rsidRPr="009B5584" w14:paraId="27731647" w14:textId="77777777" w:rsidTr="00F034C6">
        <w:trPr>
          <w:trHeight w:val="133"/>
        </w:trPr>
        <w:tc>
          <w:tcPr>
            <w:tcW w:w="10725" w:type="dxa"/>
            <w:gridSpan w:val="6"/>
            <w:tcBorders>
              <w:top w:val="single" w:sz="4" w:space="0" w:color="auto"/>
              <w:bottom w:val="single" w:sz="4" w:space="0" w:color="auto"/>
            </w:tcBorders>
            <w:shd w:val="clear" w:color="auto" w:fill="auto"/>
            <w:vAlign w:val="center"/>
            <w:hideMark/>
          </w:tcPr>
          <w:p w14:paraId="2C1B1EA3" w14:textId="77777777" w:rsidR="009B5584" w:rsidRPr="009B5584" w:rsidRDefault="009B5584" w:rsidP="009B5584">
            <w:pPr>
              <w:spacing w:after="0" w:line="240" w:lineRule="auto"/>
              <w:contextualSpacing/>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Objectifs</w:t>
            </w:r>
            <w:proofErr w:type="spellEnd"/>
            <w:r w:rsidRPr="009B5584">
              <w:rPr>
                <w:rFonts w:eastAsia="Times New Roman" w:cs="Times New Roman"/>
                <w:b/>
                <w:bCs/>
                <w:sz w:val="18"/>
                <w:szCs w:val="18"/>
                <w:lang w:val="en-US" w:eastAsia="fr-FR"/>
              </w:rPr>
              <w:t xml:space="preserve"> de </w:t>
            </w:r>
            <w:proofErr w:type="spellStart"/>
            <w:r w:rsidRPr="009B5584">
              <w:rPr>
                <w:rFonts w:eastAsia="Times New Roman" w:cs="Times New Roman"/>
                <w:b/>
                <w:bCs/>
                <w:sz w:val="18"/>
                <w:szCs w:val="18"/>
                <w:lang w:val="en-US" w:eastAsia="fr-FR"/>
              </w:rPr>
              <w:t>Développement</w:t>
            </w:r>
            <w:proofErr w:type="spellEnd"/>
            <w:r w:rsidRPr="009B5584">
              <w:rPr>
                <w:rFonts w:eastAsia="Times New Roman" w:cs="Times New Roman"/>
                <w:b/>
                <w:bCs/>
                <w:sz w:val="18"/>
                <w:szCs w:val="18"/>
                <w:lang w:val="en-US" w:eastAsia="fr-FR"/>
              </w:rPr>
              <w:t xml:space="preserve"> Durable: 1 - 2 - 5 - 8 - 9 - 12 - 13</w:t>
            </w:r>
          </w:p>
        </w:tc>
      </w:tr>
      <w:tr w:rsidR="009B5584" w:rsidRPr="009B5584" w14:paraId="475A841B" w14:textId="77777777" w:rsidTr="00F034C6">
        <w:trPr>
          <w:trHeight w:val="179"/>
        </w:trPr>
        <w:tc>
          <w:tcPr>
            <w:tcW w:w="10725" w:type="dxa"/>
            <w:gridSpan w:val="6"/>
            <w:tcBorders>
              <w:top w:val="single" w:sz="4" w:space="0" w:color="auto"/>
              <w:bottom w:val="single" w:sz="4" w:space="0" w:color="auto"/>
            </w:tcBorders>
            <w:shd w:val="clear" w:color="auto" w:fill="auto"/>
            <w:vAlign w:val="center"/>
            <w:hideMark/>
          </w:tcPr>
          <w:p w14:paraId="052A6B14"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val="en-US" w:eastAsia="fr-FR"/>
              </w:rPr>
              <w:t xml:space="preserve">Cadre </w:t>
            </w:r>
            <w:proofErr w:type="spellStart"/>
            <w:r w:rsidRPr="009B5584">
              <w:rPr>
                <w:rFonts w:eastAsia="Times New Roman" w:cs="Times New Roman"/>
                <w:b/>
                <w:bCs/>
                <w:sz w:val="18"/>
                <w:szCs w:val="18"/>
                <w:lang w:val="en-US" w:eastAsia="fr-FR"/>
              </w:rPr>
              <w:t>Budgétaire</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Commun</w:t>
            </w:r>
            <w:proofErr w:type="spellEnd"/>
          </w:p>
        </w:tc>
      </w:tr>
      <w:tr w:rsidR="009B5584" w:rsidRPr="009B5584" w14:paraId="463CF8F4" w14:textId="77777777" w:rsidTr="00F034C6">
        <w:trPr>
          <w:trHeight w:val="560"/>
        </w:trPr>
        <w:tc>
          <w:tcPr>
            <w:tcW w:w="1072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68ACF3B" w14:textId="04F0CBCD"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Budget ind</w:t>
            </w:r>
            <w:r w:rsidR="00341982">
              <w:rPr>
                <w:rFonts w:eastAsia="Times New Roman" w:cs="Times New Roman"/>
                <w:b/>
                <w:bCs/>
                <w:sz w:val="18"/>
                <w:szCs w:val="18"/>
                <w:lang w:eastAsia="fr-FR"/>
              </w:rPr>
              <w:t>icatif du Pilier PROSPERITE 2019</w:t>
            </w:r>
            <w:r w:rsidRPr="009B5584">
              <w:rPr>
                <w:rFonts w:eastAsia="Times New Roman" w:cs="Times New Roman"/>
                <w:b/>
                <w:bCs/>
                <w:sz w:val="18"/>
                <w:szCs w:val="18"/>
                <w:lang w:eastAsia="fr-FR"/>
              </w:rPr>
              <w:t>-2023 (TRANSFORMATION - DURABILITE)</w:t>
            </w:r>
          </w:p>
        </w:tc>
      </w:tr>
      <w:tr w:rsidR="009B5584" w:rsidRPr="009B5584" w14:paraId="5FD418EA" w14:textId="77777777" w:rsidTr="00F034C6">
        <w:trPr>
          <w:trHeight w:val="560"/>
        </w:trPr>
        <w:tc>
          <w:tcPr>
            <w:tcW w:w="4957" w:type="dxa"/>
            <w:gridSpan w:val="2"/>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2C277F7C"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BUDGET TOTAL (Million USD)</w:t>
            </w:r>
          </w:p>
        </w:tc>
        <w:tc>
          <w:tcPr>
            <w:tcW w:w="255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527F88" w14:textId="77777777" w:rsidR="009B5584" w:rsidRPr="009B5584" w:rsidRDefault="009B5584" w:rsidP="009B5584">
            <w:pPr>
              <w:spacing w:after="0" w:line="240" w:lineRule="auto"/>
              <w:contextualSpacing/>
              <w:jc w:val="center"/>
              <w:rPr>
                <w:rFonts w:eastAsia="Times New Roman" w:cs="Times New Roman"/>
                <w:b/>
                <w:bCs/>
                <w:sz w:val="18"/>
                <w:szCs w:val="18"/>
                <w:lang w:val="en-US" w:eastAsia="fr-FR"/>
              </w:rPr>
            </w:pPr>
            <w:proofErr w:type="spellStart"/>
            <w:r w:rsidRPr="009B5584">
              <w:rPr>
                <w:rFonts w:eastAsia="Times New Roman" w:cs="Times New Roman"/>
                <w:b/>
                <w:bCs/>
                <w:sz w:val="18"/>
                <w:szCs w:val="18"/>
                <w:lang w:val="en-US" w:eastAsia="fr-FR"/>
              </w:rPr>
              <w:t>Ressources</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Régulières</w:t>
            </w:r>
            <w:proofErr w:type="spellEnd"/>
          </w:p>
          <w:p w14:paraId="31F342D3"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(Million USD)</w:t>
            </w:r>
          </w:p>
        </w:tc>
        <w:tc>
          <w:tcPr>
            <w:tcW w:w="3217" w:type="dxa"/>
            <w:gridSpan w:val="2"/>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5C5757E5"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Ressources à Mobiliser</w:t>
            </w:r>
          </w:p>
          <w:p w14:paraId="1DD3C25D"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(Million USD)</w:t>
            </w:r>
          </w:p>
        </w:tc>
      </w:tr>
      <w:tr w:rsidR="009B5584" w:rsidRPr="009B5584" w14:paraId="45B55BFF" w14:textId="77777777" w:rsidTr="00F034C6">
        <w:trPr>
          <w:trHeight w:val="328"/>
        </w:trPr>
        <w:tc>
          <w:tcPr>
            <w:tcW w:w="495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6CCAC83"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 </w:t>
            </w:r>
          </w:p>
        </w:tc>
        <w:tc>
          <w:tcPr>
            <w:tcW w:w="2551" w:type="dxa"/>
            <w:gridSpan w:val="2"/>
            <w:tcBorders>
              <w:top w:val="single" w:sz="4" w:space="0" w:color="auto"/>
              <w:left w:val="nil"/>
              <w:bottom w:val="single" w:sz="8" w:space="0" w:color="auto"/>
              <w:right w:val="single" w:sz="4" w:space="0" w:color="auto"/>
            </w:tcBorders>
            <w:shd w:val="clear" w:color="auto" w:fill="auto"/>
            <w:vAlign w:val="center"/>
            <w:hideMark/>
          </w:tcPr>
          <w:p w14:paraId="5502FFD2" w14:textId="77777777" w:rsidR="009B5584" w:rsidRPr="009B5584" w:rsidRDefault="009B5584" w:rsidP="009B5584">
            <w:pPr>
              <w:spacing w:after="0" w:line="240" w:lineRule="auto"/>
              <w:contextualSpacing/>
              <w:jc w:val="right"/>
              <w:rPr>
                <w:rFonts w:eastAsia="Times New Roman" w:cs="Times New Roman"/>
                <w:b/>
                <w:bCs/>
                <w:sz w:val="18"/>
                <w:szCs w:val="18"/>
                <w:lang w:eastAsia="fr-FR"/>
              </w:rPr>
            </w:pPr>
            <w:r w:rsidRPr="009B5584">
              <w:rPr>
                <w:rFonts w:eastAsia="Times New Roman" w:cs="Times New Roman"/>
                <w:b/>
                <w:bCs/>
                <w:sz w:val="18"/>
                <w:szCs w:val="18"/>
                <w:lang w:eastAsia="fr-FR"/>
              </w:rPr>
              <w:t> </w:t>
            </w:r>
          </w:p>
        </w:tc>
        <w:tc>
          <w:tcPr>
            <w:tcW w:w="3217" w:type="dxa"/>
            <w:gridSpan w:val="2"/>
            <w:tcBorders>
              <w:top w:val="single" w:sz="4" w:space="0" w:color="auto"/>
              <w:left w:val="nil"/>
              <w:bottom w:val="single" w:sz="8" w:space="0" w:color="auto"/>
              <w:right w:val="single" w:sz="8" w:space="0" w:color="000000"/>
            </w:tcBorders>
            <w:shd w:val="clear" w:color="auto" w:fill="auto"/>
            <w:vAlign w:val="center"/>
            <w:hideMark/>
          </w:tcPr>
          <w:p w14:paraId="6F1CFA25"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 </w:t>
            </w:r>
          </w:p>
        </w:tc>
      </w:tr>
      <w:tr w:rsidR="009B5584" w:rsidRPr="009B5584" w14:paraId="2D825E84" w14:textId="77777777" w:rsidTr="00F034C6">
        <w:trPr>
          <w:trHeight w:val="840"/>
        </w:trPr>
        <w:tc>
          <w:tcPr>
            <w:tcW w:w="2405" w:type="dxa"/>
            <w:tcBorders>
              <w:top w:val="nil"/>
              <w:left w:val="single" w:sz="4" w:space="0" w:color="auto"/>
              <w:bottom w:val="nil"/>
              <w:right w:val="single" w:sz="4" w:space="0" w:color="auto"/>
            </w:tcBorders>
            <w:shd w:val="clear" w:color="000000" w:fill="FFFF00"/>
            <w:vAlign w:val="center"/>
            <w:hideMark/>
          </w:tcPr>
          <w:p w14:paraId="59971788"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EFFETS / PRODUITS</w:t>
            </w:r>
          </w:p>
        </w:tc>
        <w:tc>
          <w:tcPr>
            <w:tcW w:w="2552" w:type="dxa"/>
            <w:tcBorders>
              <w:top w:val="nil"/>
              <w:left w:val="nil"/>
              <w:bottom w:val="single" w:sz="4" w:space="0" w:color="auto"/>
              <w:right w:val="single" w:sz="4" w:space="0" w:color="auto"/>
            </w:tcBorders>
            <w:shd w:val="clear" w:color="000000" w:fill="FFFF00"/>
            <w:vAlign w:val="center"/>
            <w:hideMark/>
          </w:tcPr>
          <w:p w14:paraId="146EAAB4"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Indicateurs</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Effets</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Produits</w:t>
            </w:r>
            <w:proofErr w:type="spellEnd"/>
          </w:p>
        </w:tc>
        <w:tc>
          <w:tcPr>
            <w:tcW w:w="1417" w:type="dxa"/>
            <w:tcBorders>
              <w:top w:val="nil"/>
              <w:left w:val="nil"/>
              <w:bottom w:val="single" w:sz="4" w:space="0" w:color="auto"/>
              <w:right w:val="single" w:sz="4" w:space="0" w:color="auto"/>
            </w:tcBorders>
            <w:shd w:val="clear" w:color="000000" w:fill="FFFF00"/>
            <w:vAlign w:val="center"/>
            <w:hideMark/>
          </w:tcPr>
          <w:p w14:paraId="74977D40"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Base</w:t>
            </w:r>
          </w:p>
        </w:tc>
        <w:tc>
          <w:tcPr>
            <w:tcW w:w="1134" w:type="dxa"/>
            <w:tcBorders>
              <w:top w:val="nil"/>
              <w:left w:val="nil"/>
              <w:bottom w:val="single" w:sz="4" w:space="0" w:color="auto"/>
              <w:right w:val="single" w:sz="4" w:space="0" w:color="auto"/>
            </w:tcBorders>
            <w:shd w:val="clear" w:color="000000" w:fill="FFFF00"/>
            <w:vAlign w:val="center"/>
            <w:hideMark/>
          </w:tcPr>
          <w:p w14:paraId="72ACF37D"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Cible</w:t>
            </w:r>
            <w:proofErr w:type="spellEnd"/>
          </w:p>
        </w:tc>
        <w:tc>
          <w:tcPr>
            <w:tcW w:w="1418" w:type="dxa"/>
            <w:tcBorders>
              <w:top w:val="nil"/>
              <w:left w:val="nil"/>
              <w:bottom w:val="single" w:sz="4" w:space="0" w:color="auto"/>
              <w:right w:val="single" w:sz="4" w:space="0" w:color="auto"/>
            </w:tcBorders>
            <w:shd w:val="clear" w:color="000000" w:fill="FFFF00"/>
            <w:vAlign w:val="center"/>
            <w:hideMark/>
          </w:tcPr>
          <w:p w14:paraId="7005EA55"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Moyen</w:t>
            </w:r>
            <w:proofErr w:type="spellEnd"/>
            <w:r w:rsidRPr="009B5584">
              <w:rPr>
                <w:rFonts w:eastAsia="Times New Roman" w:cs="Times New Roman"/>
                <w:b/>
                <w:bCs/>
                <w:sz w:val="18"/>
                <w:szCs w:val="18"/>
                <w:lang w:val="en-US" w:eastAsia="fr-FR"/>
              </w:rPr>
              <w:t xml:space="preserve"> de Verification/  Source </w:t>
            </w:r>
          </w:p>
        </w:tc>
        <w:tc>
          <w:tcPr>
            <w:tcW w:w="1799" w:type="dxa"/>
            <w:tcBorders>
              <w:top w:val="nil"/>
              <w:left w:val="nil"/>
              <w:bottom w:val="single" w:sz="4" w:space="0" w:color="auto"/>
              <w:right w:val="single" w:sz="4" w:space="0" w:color="auto"/>
            </w:tcBorders>
            <w:shd w:val="clear" w:color="000000" w:fill="FFFF00"/>
            <w:vAlign w:val="center"/>
            <w:hideMark/>
          </w:tcPr>
          <w:p w14:paraId="2DFBBCAF"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 xml:space="preserve">SNU &amp; </w:t>
            </w:r>
            <w:proofErr w:type="spellStart"/>
            <w:r w:rsidRPr="009B5584">
              <w:rPr>
                <w:rFonts w:eastAsia="Times New Roman" w:cs="Times New Roman"/>
                <w:b/>
                <w:bCs/>
                <w:sz w:val="18"/>
                <w:szCs w:val="18"/>
                <w:lang w:val="en-US" w:eastAsia="fr-FR"/>
              </w:rPr>
              <w:t>Partenaires</w:t>
            </w:r>
            <w:proofErr w:type="spellEnd"/>
          </w:p>
        </w:tc>
      </w:tr>
      <w:tr w:rsidR="009B5584" w:rsidRPr="009B5584" w14:paraId="01FB5345" w14:textId="77777777" w:rsidTr="00F034C6">
        <w:trPr>
          <w:trHeight w:val="1540"/>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70B8BA"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Effet 4 : D’ici 2023, les autorités nationales et décentralisées adoptent et appliquent des mécanismes de gestion et prévention des crises risques de catastrophes, de gestion durable des RN (eau, terre, foret), de mitigation et d’adaptation aux changements climatiques et de protection des écosystèmes pour assurer une meilleure résilience des communautés.</w:t>
            </w:r>
          </w:p>
        </w:tc>
        <w:tc>
          <w:tcPr>
            <w:tcW w:w="2552" w:type="dxa"/>
            <w:tcBorders>
              <w:top w:val="nil"/>
              <w:left w:val="nil"/>
              <w:bottom w:val="single" w:sz="4" w:space="0" w:color="auto"/>
              <w:right w:val="single" w:sz="4" w:space="0" w:color="auto"/>
            </w:tcBorders>
            <w:shd w:val="clear" w:color="auto" w:fill="auto"/>
            <w:vAlign w:val="center"/>
            <w:hideMark/>
          </w:tcPr>
          <w:p w14:paraId="686BC269"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4.1- Taux de couverture forestière nationale </w:t>
            </w:r>
          </w:p>
        </w:tc>
        <w:tc>
          <w:tcPr>
            <w:tcW w:w="1417" w:type="dxa"/>
            <w:tcBorders>
              <w:top w:val="nil"/>
              <w:left w:val="nil"/>
              <w:bottom w:val="single" w:sz="4" w:space="0" w:color="auto"/>
              <w:right w:val="single" w:sz="4" w:space="0" w:color="auto"/>
            </w:tcBorders>
            <w:shd w:val="clear" w:color="auto" w:fill="auto"/>
            <w:vAlign w:val="center"/>
            <w:hideMark/>
          </w:tcPr>
          <w:p w14:paraId="090E265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12% (2015)</w:t>
            </w:r>
          </w:p>
        </w:tc>
        <w:tc>
          <w:tcPr>
            <w:tcW w:w="1134" w:type="dxa"/>
            <w:tcBorders>
              <w:top w:val="nil"/>
              <w:left w:val="nil"/>
              <w:bottom w:val="single" w:sz="4" w:space="0" w:color="auto"/>
              <w:right w:val="single" w:sz="4" w:space="0" w:color="auto"/>
            </w:tcBorders>
            <w:shd w:val="clear" w:color="auto" w:fill="auto"/>
            <w:vAlign w:val="center"/>
            <w:hideMark/>
          </w:tcPr>
          <w:p w14:paraId="7EE0A1A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16%%</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0AA76928"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ISTEEBU </w:t>
            </w:r>
            <w:r w:rsidRPr="009B5584">
              <w:rPr>
                <w:rFonts w:eastAsia="Times New Roman" w:cs="Times New Roman"/>
                <w:sz w:val="18"/>
                <w:szCs w:val="18"/>
                <w:lang w:eastAsia="fr-FR"/>
              </w:rPr>
              <w:br/>
            </w:r>
            <w:r w:rsidRPr="009B5584">
              <w:rPr>
                <w:rFonts w:eastAsia="Times New Roman" w:cs="Times New Roman"/>
                <w:sz w:val="18"/>
                <w:szCs w:val="18"/>
                <w:lang w:eastAsia="fr-FR"/>
              </w:rPr>
              <w:br/>
              <w:t xml:space="preserve">OIM(DTM)/base de données humanitaires OCHA </w:t>
            </w:r>
          </w:p>
        </w:tc>
        <w:tc>
          <w:tcPr>
            <w:tcW w:w="1799" w:type="dxa"/>
            <w:tcBorders>
              <w:top w:val="nil"/>
              <w:left w:val="nil"/>
              <w:bottom w:val="nil"/>
              <w:right w:val="single" w:sz="4" w:space="0" w:color="auto"/>
            </w:tcBorders>
            <w:shd w:val="clear" w:color="auto" w:fill="auto"/>
            <w:vAlign w:val="center"/>
            <w:hideMark/>
          </w:tcPr>
          <w:p w14:paraId="5379C80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FAO </w:t>
            </w:r>
            <w:proofErr w:type="gramStart"/>
            <w:r w:rsidRPr="009B5584">
              <w:rPr>
                <w:rFonts w:eastAsia="Times New Roman" w:cs="Times New Roman"/>
                <w:sz w:val="18"/>
                <w:szCs w:val="18"/>
                <w:lang w:eastAsia="fr-FR"/>
              </w:rPr>
              <w:t>;OCHA</w:t>
            </w:r>
            <w:proofErr w:type="gramEnd"/>
            <w:r w:rsidRPr="009B5584">
              <w:rPr>
                <w:rFonts w:eastAsia="Times New Roman" w:cs="Times New Roman"/>
                <w:sz w:val="18"/>
                <w:szCs w:val="18"/>
                <w:lang w:eastAsia="fr-FR"/>
              </w:rPr>
              <w:t>;                    PNUD; OIM; UNHCR; PAM; UNFPA; UNW.      PARTENAIRES: Min Agri &amp; Environnement</w:t>
            </w:r>
          </w:p>
        </w:tc>
      </w:tr>
      <w:tr w:rsidR="009B5584" w:rsidRPr="009B5584" w14:paraId="23156B66" w14:textId="77777777" w:rsidTr="00F034C6">
        <w:trPr>
          <w:trHeight w:val="2420"/>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21B61D50"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628F561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4.2- Réduction annuelle de 5% du nombre de personnes déplacées à la suite d’un désastre naturel</w:t>
            </w:r>
          </w:p>
        </w:tc>
        <w:tc>
          <w:tcPr>
            <w:tcW w:w="1417" w:type="dxa"/>
            <w:tcBorders>
              <w:top w:val="nil"/>
              <w:left w:val="nil"/>
              <w:bottom w:val="single" w:sz="4" w:space="0" w:color="auto"/>
              <w:right w:val="single" w:sz="4" w:space="0" w:color="auto"/>
            </w:tcBorders>
            <w:shd w:val="clear" w:color="auto" w:fill="auto"/>
            <w:vAlign w:val="center"/>
            <w:hideMark/>
          </w:tcPr>
          <w:p w14:paraId="2FE67A89"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143 000 (DTM Mai 2017)</w:t>
            </w:r>
          </w:p>
        </w:tc>
        <w:tc>
          <w:tcPr>
            <w:tcW w:w="1134" w:type="dxa"/>
            <w:tcBorders>
              <w:top w:val="nil"/>
              <w:left w:val="nil"/>
              <w:bottom w:val="single" w:sz="4" w:space="0" w:color="auto"/>
              <w:right w:val="single" w:sz="4" w:space="0" w:color="auto"/>
            </w:tcBorders>
            <w:shd w:val="clear" w:color="auto" w:fill="auto"/>
            <w:vAlign w:val="center"/>
            <w:hideMark/>
          </w:tcPr>
          <w:p w14:paraId="37F7ACDE"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105 000</w:t>
            </w:r>
          </w:p>
        </w:tc>
        <w:tc>
          <w:tcPr>
            <w:tcW w:w="1418" w:type="dxa"/>
            <w:vMerge/>
            <w:tcBorders>
              <w:top w:val="nil"/>
              <w:left w:val="single" w:sz="4" w:space="0" w:color="auto"/>
              <w:bottom w:val="single" w:sz="4" w:space="0" w:color="000000"/>
              <w:right w:val="single" w:sz="4" w:space="0" w:color="auto"/>
            </w:tcBorders>
            <w:vAlign w:val="center"/>
            <w:hideMark/>
          </w:tcPr>
          <w:p w14:paraId="33AF84FC"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99" w:type="dxa"/>
            <w:tcBorders>
              <w:top w:val="single" w:sz="4" w:space="0" w:color="auto"/>
              <w:left w:val="nil"/>
              <w:bottom w:val="nil"/>
              <w:right w:val="single" w:sz="4" w:space="0" w:color="auto"/>
            </w:tcBorders>
            <w:shd w:val="clear" w:color="auto" w:fill="auto"/>
            <w:vAlign w:val="center"/>
            <w:hideMark/>
          </w:tcPr>
          <w:p w14:paraId="6F8D843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OCHA;                    PNUD; OIM; UNHCR; PAM; UNFPA; UNW;             PARTENAIRES: Min Sec &amp; Gestion catastrophes; Min Inter</w:t>
            </w:r>
          </w:p>
        </w:tc>
      </w:tr>
      <w:tr w:rsidR="009B5584" w:rsidRPr="009B5584" w14:paraId="47753FBA" w14:textId="77777777" w:rsidTr="00F034C6">
        <w:trPr>
          <w:trHeight w:val="2500"/>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07C5FE00"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51AE069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4.3- Proportion de la superficie des écosystèmes </w:t>
            </w:r>
            <w:proofErr w:type="gramStart"/>
            <w:r w:rsidRPr="009B5584">
              <w:rPr>
                <w:rFonts w:eastAsia="Times New Roman" w:cs="Times New Roman"/>
                <w:sz w:val="18"/>
                <w:szCs w:val="18"/>
                <w:lang w:eastAsia="fr-FR"/>
              </w:rPr>
              <w:t>naturelles</w:t>
            </w:r>
            <w:proofErr w:type="gramEnd"/>
            <w:r w:rsidRPr="009B5584">
              <w:rPr>
                <w:rFonts w:eastAsia="Times New Roman" w:cs="Times New Roman"/>
                <w:sz w:val="18"/>
                <w:szCs w:val="18"/>
                <w:lang w:eastAsia="fr-FR"/>
              </w:rPr>
              <w:t xml:space="preserve"> qui se trouvent dans les aires protégées</w:t>
            </w:r>
          </w:p>
        </w:tc>
        <w:tc>
          <w:tcPr>
            <w:tcW w:w="1417" w:type="dxa"/>
            <w:tcBorders>
              <w:top w:val="nil"/>
              <w:left w:val="nil"/>
              <w:bottom w:val="single" w:sz="4" w:space="0" w:color="auto"/>
              <w:right w:val="single" w:sz="4" w:space="0" w:color="auto"/>
            </w:tcBorders>
            <w:shd w:val="clear" w:color="auto" w:fill="auto"/>
            <w:vAlign w:val="center"/>
            <w:hideMark/>
          </w:tcPr>
          <w:p w14:paraId="1C3F985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44% (2016)</w:t>
            </w:r>
          </w:p>
        </w:tc>
        <w:tc>
          <w:tcPr>
            <w:tcW w:w="1134" w:type="dxa"/>
            <w:tcBorders>
              <w:top w:val="nil"/>
              <w:left w:val="nil"/>
              <w:bottom w:val="single" w:sz="4" w:space="0" w:color="auto"/>
              <w:right w:val="single" w:sz="4" w:space="0" w:color="auto"/>
            </w:tcBorders>
            <w:shd w:val="clear" w:color="auto" w:fill="auto"/>
            <w:vAlign w:val="center"/>
            <w:hideMark/>
          </w:tcPr>
          <w:p w14:paraId="4EC4E287"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60%</w:t>
            </w:r>
          </w:p>
        </w:tc>
        <w:tc>
          <w:tcPr>
            <w:tcW w:w="1418" w:type="dxa"/>
            <w:vMerge/>
            <w:tcBorders>
              <w:top w:val="nil"/>
              <w:left w:val="single" w:sz="4" w:space="0" w:color="auto"/>
              <w:bottom w:val="single" w:sz="4" w:space="0" w:color="000000"/>
              <w:right w:val="single" w:sz="4" w:space="0" w:color="auto"/>
            </w:tcBorders>
            <w:vAlign w:val="center"/>
            <w:hideMark/>
          </w:tcPr>
          <w:p w14:paraId="72333E77"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99" w:type="dxa"/>
            <w:tcBorders>
              <w:top w:val="single" w:sz="4" w:space="0" w:color="auto"/>
              <w:left w:val="nil"/>
              <w:bottom w:val="nil"/>
              <w:right w:val="single" w:sz="4" w:space="0" w:color="auto"/>
            </w:tcBorders>
            <w:shd w:val="clear" w:color="auto" w:fill="auto"/>
            <w:vAlign w:val="center"/>
            <w:hideMark/>
          </w:tcPr>
          <w:p w14:paraId="32F04AE0"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PNUD;                   PNUD; OIM; UNHCR; PAM; UNFPA; UNW;             PARTENAIRES: Min Sec &amp; Gestion catastrophes; Min Inter</w:t>
            </w:r>
          </w:p>
        </w:tc>
      </w:tr>
      <w:tr w:rsidR="009B5584" w:rsidRPr="009B5584" w14:paraId="137EBD22" w14:textId="77777777" w:rsidTr="00F034C6">
        <w:trPr>
          <w:trHeight w:val="14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14:paraId="781A9FEE"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 xml:space="preserve">Produit 4.1: Les autorités nationales et décentralisées disposent des compétences techniques renforcées pour une meilleure gestion des risques et catastrophes </w:t>
            </w:r>
          </w:p>
        </w:tc>
        <w:tc>
          <w:tcPr>
            <w:tcW w:w="2552" w:type="dxa"/>
            <w:tcBorders>
              <w:top w:val="nil"/>
              <w:left w:val="nil"/>
              <w:bottom w:val="nil"/>
              <w:right w:val="nil"/>
            </w:tcBorders>
            <w:shd w:val="clear" w:color="auto" w:fill="auto"/>
            <w:vAlign w:val="center"/>
            <w:hideMark/>
          </w:tcPr>
          <w:p w14:paraId="307653BD"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4.1.1- Nombre de provinces ayant un plan local de réduction des risques de catastrophe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6775140"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10 (2017)</w:t>
            </w:r>
          </w:p>
        </w:tc>
        <w:tc>
          <w:tcPr>
            <w:tcW w:w="1134" w:type="dxa"/>
            <w:tcBorders>
              <w:top w:val="nil"/>
              <w:left w:val="nil"/>
              <w:bottom w:val="single" w:sz="4" w:space="0" w:color="auto"/>
              <w:right w:val="single" w:sz="4" w:space="0" w:color="auto"/>
            </w:tcBorders>
            <w:shd w:val="clear" w:color="auto" w:fill="auto"/>
            <w:vAlign w:val="center"/>
            <w:hideMark/>
          </w:tcPr>
          <w:p w14:paraId="6A74EB0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18</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226A33A8"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de la Plateforme nationale de Gestion des Risques et Catastrophes (PNGRC)</w:t>
            </w:r>
          </w:p>
        </w:tc>
        <w:tc>
          <w:tcPr>
            <w:tcW w:w="17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4C7704"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PNUD;                   FAO, FIDA, UNICEF, PAM, HCR, OIM, UNFPA, OCHA</w:t>
            </w:r>
          </w:p>
        </w:tc>
      </w:tr>
      <w:tr w:rsidR="009B5584" w:rsidRPr="009B5584" w14:paraId="3AF98457" w14:textId="77777777" w:rsidTr="00F034C6">
        <w:trPr>
          <w:trHeight w:val="1100"/>
        </w:trPr>
        <w:tc>
          <w:tcPr>
            <w:tcW w:w="2405" w:type="dxa"/>
            <w:vMerge/>
            <w:tcBorders>
              <w:top w:val="nil"/>
              <w:left w:val="single" w:sz="4" w:space="0" w:color="auto"/>
              <w:bottom w:val="single" w:sz="4" w:space="0" w:color="auto"/>
              <w:right w:val="single" w:sz="4" w:space="0" w:color="auto"/>
            </w:tcBorders>
            <w:vAlign w:val="center"/>
            <w:hideMark/>
          </w:tcPr>
          <w:p w14:paraId="002A6B51"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663AB1C"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4.1.2- % de communes /provinces ayant des plans de préparation et de réponse aux risques de catastrophes tenant compte du genre </w:t>
            </w:r>
          </w:p>
        </w:tc>
        <w:tc>
          <w:tcPr>
            <w:tcW w:w="1417" w:type="dxa"/>
            <w:tcBorders>
              <w:top w:val="nil"/>
              <w:left w:val="nil"/>
              <w:bottom w:val="single" w:sz="4" w:space="0" w:color="auto"/>
              <w:right w:val="single" w:sz="4" w:space="0" w:color="auto"/>
            </w:tcBorders>
            <w:shd w:val="clear" w:color="auto" w:fill="auto"/>
            <w:vAlign w:val="center"/>
            <w:hideMark/>
          </w:tcPr>
          <w:p w14:paraId="68A84336"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16% (2017)</w:t>
            </w:r>
          </w:p>
        </w:tc>
        <w:tc>
          <w:tcPr>
            <w:tcW w:w="1134" w:type="dxa"/>
            <w:tcBorders>
              <w:top w:val="nil"/>
              <w:left w:val="nil"/>
              <w:bottom w:val="single" w:sz="4" w:space="0" w:color="auto"/>
              <w:right w:val="single" w:sz="4" w:space="0" w:color="auto"/>
            </w:tcBorders>
            <w:shd w:val="clear" w:color="auto" w:fill="auto"/>
            <w:vAlign w:val="center"/>
            <w:hideMark/>
          </w:tcPr>
          <w:p w14:paraId="1A27686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40%</w:t>
            </w:r>
          </w:p>
        </w:tc>
        <w:tc>
          <w:tcPr>
            <w:tcW w:w="1418" w:type="dxa"/>
            <w:vMerge/>
            <w:tcBorders>
              <w:top w:val="nil"/>
              <w:left w:val="single" w:sz="4" w:space="0" w:color="auto"/>
              <w:bottom w:val="single" w:sz="4" w:space="0" w:color="000000"/>
              <w:right w:val="single" w:sz="4" w:space="0" w:color="auto"/>
            </w:tcBorders>
            <w:vAlign w:val="center"/>
            <w:hideMark/>
          </w:tcPr>
          <w:p w14:paraId="74DC0B14"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99" w:type="dxa"/>
            <w:vMerge/>
            <w:tcBorders>
              <w:top w:val="single" w:sz="4" w:space="0" w:color="auto"/>
              <w:left w:val="single" w:sz="4" w:space="0" w:color="auto"/>
              <w:bottom w:val="single" w:sz="4" w:space="0" w:color="000000"/>
              <w:right w:val="single" w:sz="4" w:space="0" w:color="auto"/>
            </w:tcBorders>
            <w:vAlign w:val="center"/>
            <w:hideMark/>
          </w:tcPr>
          <w:p w14:paraId="38A20729"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0F80DB5E" w14:textId="77777777" w:rsidTr="00F034C6">
        <w:trPr>
          <w:trHeight w:val="1160"/>
        </w:trPr>
        <w:tc>
          <w:tcPr>
            <w:tcW w:w="2405" w:type="dxa"/>
            <w:vMerge/>
            <w:tcBorders>
              <w:top w:val="nil"/>
              <w:left w:val="single" w:sz="4" w:space="0" w:color="auto"/>
              <w:bottom w:val="single" w:sz="4" w:space="0" w:color="auto"/>
              <w:right w:val="single" w:sz="4" w:space="0" w:color="auto"/>
            </w:tcBorders>
            <w:vAlign w:val="center"/>
            <w:hideMark/>
          </w:tcPr>
          <w:p w14:paraId="1156CC49"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49E7B55B"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4.1.3- Nombre de communes couvertes par un système performant d’alerte précoce aux risques de catastrophes</w:t>
            </w:r>
          </w:p>
        </w:tc>
        <w:tc>
          <w:tcPr>
            <w:tcW w:w="1417" w:type="dxa"/>
            <w:tcBorders>
              <w:top w:val="nil"/>
              <w:left w:val="nil"/>
              <w:bottom w:val="single" w:sz="4" w:space="0" w:color="auto"/>
              <w:right w:val="single" w:sz="4" w:space="0" w:color="auto"/>
            </w:tcBorders>
            <w:shd w:val="clear" w:color="auto" w:fill="auto"/>
            <w:vAlign w:val="center"/>
            <w:hideMark/>
          </w:tcPr>
          <w:p w14:paraId="59253DAC"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 (2017)</w:t>
            </w:r>
          </w:p>
        </w:tc>
        <w:tc>
          <w:tcPr>
            <w:tcW w:w="1134" w:type="dxa"/>
            <w:tcBorders>
              <w:top w:val="nil"/>
              <w:left w:val="nil"/>
              <w:bottom w:val="single" w:sz="4" w:space="0" w:color="auto"/>
              <w:right w:val="single" w:sz="4" w:space="0" w:color="auto"/>
            </w:tcBorders>
            <w:shd w:val="clear" w:color="auto" w:fill="auto"/>
            <w:vAlign w:val="center"/>
            <w:hideMark/>
          </w:tcPr>
          <w:p w14:paraId="04BBD29E"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10</w:t>
            </w:r>
          </w:p>
        </w:tc>
        <w:tc>
          <w:tcPr>
            <w:tcW w:w="1418" w:type="dxa"/>
            <w:vMerge/>
            <w:tcBorders>
              <w:top w:val="nil"/>
              <w:left w:val="single" w:sz="4" w:space="0" w:color="auto"/>
              <w:bottom w:val="single" w:sz="4" w:space="0" w:color="auto"/>
              <w:right w:val="single" w:sz="4" w:space="0" w:color="auto"/>
            </w:tcBorders>
            <w:vAlign w:val="center"/>
            <w:hideMark/>
          </w:tcPr>
          <w:p w14:paraId="348BB6CA"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14:paraId="6EF0307B"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68E9CF24" w14:textId="77777777" w:rsidTr="00F034C6">
        <w:trPr>
          <w:trHeight w:val="1360"/>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6C6237"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 xml:space="preserve">Produit 4.2: Les communautés dans les zones les plus exposées ont accès à des techniques et outils innovants pour une résilience communautaire plus accrue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2200B33F"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4.2.1- Proportion de la population dans les zones à risque ayant adopté les techniques et outils d’adaptation et mitigation des effets de risques de catastrophes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E93482"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 (2017)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09010A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DCB88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ISTEEBU; PNGRC</w:t>
            </w:r>
          </w:p>
        </w:tc>
        <w:tc>
          <w:tcPr>
            <w:tcW w:w="1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0F527" w14:textId="523A2A5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ASNU: PNUD;  </w:t>
            </w:r>
            <w:r w:rsidR="001A7A76">
              <w:rPr>
                <w:rFonts w:eastAsia="Times New Roman" w:cs="Times New Roman"/>
                <w:sz w:val="18"/>
                <w:szCs w:val="18"/>
                <w:lang w:eastAsia="fr-FR"/>
              </w:rPr>
              <w:t>OIM</w:t>
            </w:r>
            <w:r w:rsidRPr="009B5584">
              <w:rPr>
                <w:rFonts w:eastAsia="Times New Roman" w:cs="Times New Roman"/>
                <w:sz w:val="18"/>
                <w:szCs w:val="18"/>
                <w:lang w:eastAsia="fr-FR"/>
              </w:rPr>
              <w:t xml:space="preserve">                 PARTENAIRES: Mini Agri et </w:t>
            </w:r>
            <w:proofErr w:type="spellStart"/>
            <w:r w:rsidRPr="009B5584">
              <w:rPr>
                <w:rFonts w:eastAsia="Times New Roman" w:cs="Times New Roman"/>
                <w:sz w:val="18"/>
                <w:szCs w:val="18"/>
                <w:lang w:eastAsia="fr-FR"/>
              </w:rPr>
              <w:t>enviro</w:t>
            </w:r>
            <w:proofErr w:type="spellEnd"/>
            <w:r w:rsidRPr="009B5584">
              <w:rPr>
                <w:rFonts w:eastAsia="Times New Roman" w:cs="Times New Roman"/>
                <w:sz w:val="18"/>
                <w:szCs w:val="18"/>
                <w:lang w:eastAsia="fr-FR"/>
              </w:rPr>
              <w:t>, Mini Sante, Mini sécurité</w:t>
            </w:r>
          </w:p>
        </w:tc>
      </w:tr>
      <w:tr w:rsidR="009B5584" w:rsidRPr="009B5584" w14:paraId="7876BF6C" w14:textId="77777777" w:rsidTr="00F034C6">
        <w:trPr>
          <w:trHeight w:val="1120"/>
        </w:trPr>
        <w:tc>
          <w:tcPr>
            <w:tcW w:w="2405" w:type="dxa"/>
            <w:vMerge/>
            <w:tcBorders>
              <w:top w:val="single" w:sz="4" w:space="0" w:color="auto"/>
              <w:left w:val="single" w:sz="4" w:space="0" w:color="auto"/>
              <w:bottom w:val="nil"/>
              <w:right w:val="single" w:sz="4" w:space="0" w:color="auto"/>
            </w:tcBorders>
            <w:vAlign w:val="center"/>
            <w:hideMark/>
          </w:tcPr>
          <w:p w14:paraId="6CBC84F2"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745353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4.2.2- Nombre de plateformes communales /provinciales de gestion des risques de catastrophes opérationnels.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5168D9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Province : 10</w:t>
            </w:r>
            <w:r w:rsidRPr="009B5584">
              <w:rPr>
                <w:rFonts w:eastAsia="Times New Roman" w:cs="Times New Roman"/>
                <w:sz w:val="18"/>
                <w:szCs w:val="18"/>
                <w:lang w:eastAsia="fr-FR"/>
              </w:rPr>
              <w:br/>
              <w:t>Commune : 20.        (2017)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43A0B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Province : 18</w:t>
            </w:r>
            <w:r w:rsidRPr="009B5584">
              <w:rPr>
                <w:rFonts w:eastAsia="Times New Roman" w:cs="Times New Roman"/>
                <w:sz w:val="18"/>
                <w:szCs w:val="18"/>
                <w:lang w:eastAsia="fr-FR"/>
              </w:rPr>
              <w:br/>
              <w:t>Commune : 49</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06788C48"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99" w:type="dxa"/>
            <w:vMerge/>
            <w:tcBorders>
              <w:top w:val="single" w:sz="4" w:space="0" w:color="auto"/>
              <w:left w:val="single" w:sz="4" w:space="0" w:color="auto"/>
              <w:bottom w:val="single" w:sz="4" w:space="0" w:color="000000"/>
              <w:right w:val="single" w:sz="4" w:space="0" w:color="auto"/>
            </w:tcBorders>
            <w:vAlign w:val="center"/>
            <w:hideMark/>
          </w:tcPr>
          <w:p w14:paraId="59AA61CC"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4C1B0874" w14:textId="77777777" w:rsidTr="00F034C6">
        <w:trPr>
          <w:trHeight w:val="940"/>
        </w:trPr>
        <w:tc>
          <w:tcPr>
            <w:tcW w:w="2405" w:type="dxa"/>
            <w:vMerge/>
            <w:tcBorders>
              <w:top w:val="nil"/>
              <w:left w:val="single" w:sz="4" w:space="0" w:color="auto"/>
              <w:bottom w:val="nil"/>
              <w:right w:val="single" w:sz="4" w:space="0" w:color="auto"/>
            </w:tcBorders>
            <w:vAlign w:val="center"/>
            <w:hideMark/>
          </w:tcPr>
          <w:p w14:paraId="7E9A9D26"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0C8BB20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4.2.3- Disponibilité d’une base de données à jour sur les risques de catastrophes </w:t>
            </w:r>
          </w:p>
        </w:tc>
        <w:tc>
          <w:tcPr>
            <w:tcW w:w="1417" w:type="dxa"/>
            <w:tcBorders>
              <w:top w:val="nil"/>
              <w:left w:val="nil"/>
              <w:bottom w:val="single" w:sz="4" w:space="0" w:color="auto"/>
              <w:right w:val="single" w:sz="4" w:space="0" w:color="auto"/>
            </w:tcBorders>
            <w:shd w:val="clear" w:color="auto" w:fill="auto"/>
            <w:vAlign w:val="center"/>
            <w:hideMark/>
          </w:tcPr>
          <w:p w14:paraId="66391CFE"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NON (2017)</w:t>
            </w:r>
          </w:p>
        </w:tc>
        <w:tc>
          <w:tcPr>
            <w:tcW w:w="1134" w:type="dxa"/>
            <w:tcBorders>
              <w:top w:val="nil"/>
              <w:left w:val="nil"/>
              <w:bottom w:val="single" w:sz="4" w:space="0" w:color="auto"/>
              <w:right w:val="single" w:sz="4" w:space="0" w:color="auto"/>
            </w:tcBorders>
            <w:shd w:val="clear" w:color="auto" w:fill="auto"/>
            <w:vAlign w:val="center"/>
            <w:hideMark/>
          </w:tcPr>
          <w:p w14:paraId="381A1870"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OUI</w:t>
            </w:r>
          </w:p>
        </w:tc>
        <w:tc>
          <w:tcPr>
            <w:tcW w:w="1418" w:type="dxa"/>
            <w:vMerge/>
            <w:tcBorders>
              <w:top w:val="nil"/>
              <w:left w:val="single" w:sz="4" w:space="0" w:color="auto"/>
              <w:bottom w:val="single" w:sz="4" w:space="0" w:color="000000"/>
              <w:right w:val="single" w:sz="4" w:space="0" w:color="auto"/>
            </w:tcBorders>
            <w:vAlign w:val="center"/>
            <w:hideMark/>
          </w:tcPr>
          <w:p w14:paraId="5C284432"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99" w:type="dxa"/>
            <w:vMerge/>
            <w:tcBorders>
              <w:top w:val="nil"/>
              <w:left w:val="single" w:sz="4" w:space="0" w:color="auto"/>
              <w:bottom w:val="single" w:sz="4" w:space="0" w:color="000000"/>
              <w:right w:val="single" w:sz="4" w:space="0" w:color="auto"/>
            </w:tcBorders>
            <w:vAlign w:val="center"/>
            <w:hideMark/>
          </w:tcPr>
          <w:p w14:paraId="0FCD2542"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3DC3AAEC" w14:textId="77777777" w:rsidTr="00F034C6">
        <w:trPr>
          <w:trHeight w:val="1183"/>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01BD0"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4.3: Les communautés particulièrement les plus vulnérables accèdent aux sources d’énergie propres et renouvelables</w:t>
            </w:r>
          </w:p>
        </w:tc>
        <w:tc>
          <w:tcPr>
            <w:tcW w:w="2552" w:type="dxa"/>
            <w:tcBorders>
              <w:top w:val="nil"/>
              <w:left w:val="nil"/>
              <w:bottom w:val="single" w:sz="4" w:space="0" w:color="auto"/>
              <w:right w:val="single" w:sz="4" w:space="0" w:color="auto"/>
            </w:tcBorders>
            <w:shd w:val="clear" w:color="auto" w:fill="auto"/>
            <w:vAlign w:val="center"/>
            <w:hideMark/>
          </w:tcPr>
          <w:p w14:paraId="1ED7D3F4"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4.3.1- Proportion de ménages ayant accès à une source d’énergie alternative/propre</w:t>
            </w:r>
          </w:p>
        </w:tc>
        <w:tc>
          <w:tcPr>
            <w:tcW w:w="1417" w:type="dxa"/>
            <w:tcBorders>
              <w:top w:val="nil"/>
              <w:left w:val="nil"/>
              <w:bottom w:val="single" w:sz="4" w:space="0" w:color="auto"/>
              <w:right w:val="single" w:sz="4" w:space="0" w:color="auto"/>
            </w:tcBorders>
            <w:shd w:val="clear" w:color="auto" w:fill="auto"/>
            <w:vAlign w:val="center"/>
            <w:hideMark/>
          </w:tcPr>
          <w:p w14:paraId="58EB05D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44,5% (2014) </w:t>
            </w:r>
          </w:p>
        </w:tc>
        <w:tc>
          <w:tcPr>
            <w:tcW w:w="1134" w:type="dxa"/>
            <w:tcBorders>
              <w:top w:val="nil"/>
              <w:left w:val="nil"/>
              <w:bottom w:val="single" w:sz="4" w:space="0" w:color="auto"/>
              <w:right w:val="single" w:sz="4" w:space="0" w:color="auto"/>
            </w:tcBorders>
            <w:shd w:val="clear" w:color="auto" w:fill="auto"/>
            <w:vAlign w:val="center"/>
            <w:hideMark/>
          </w:tcPr>
          <w:p w14:paraId="4B4CE167"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46%</w:t>
            </w:r>
          </w:p>
        </w:tc>
        <w:tc>
          <w:tcPr>
            <w:tcW w:w="1418" w:type="dxa"/>
            <w:tcBorders>
              <w:top w:val="nil"/>
              <w:left w:val="nil"/>
              <w:bottom w:val="single" w:sz="4" w:space="0" w:color="auto"/>
              <w:right w:val="single" w:sz="4" w:space="0" w:color="auto"/>
            </w:tcBorders>
            <w:shd w:val="clear" w:color="auto" w:fill="auto"/>
            <w:vAlign w:val="center"/>
            <w:hideMark/>
          </w:tcPr>
          <w:p w14:paraId="5F6FF86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ISTEEBU</w:t>
            </w:r>
          </w:p>
        </w:tc>
        <w:tc>
          <w:tcPr>
            <w:tcW w:w="1799" w:type="dxa"/>
            <w:tcBorders>
              <w:top w:val="nil"/>
              <w:left w:val="nil"/>
              <w:bottom w:val="nil"/>
              <w:right w:val="single" w:sz="4" w:space="0" w:color="auto"/>
            </w:tcBorders>
            <w:shd w:val="clear" w:color="auto" w:fill="auto"/>
            <w:vAlign w:val="center"/>
            <w:hideMark/>
          </w:tcPr>
          <w:p w14:paraId="65991B92" w14:textId="1C773089"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ASNU: PNUD; </w:t>
            </w:r>
            <w:r w:rsidR="001A7A76">
              <w:rPr>
                <w:rFonts w:eastAsia="Times New Roman" w:cs="Times New Roman"/>
                <w:sz w:val="18"/>
                <w:szCs w:val="18"/>
                <w:lang w:eastAsia="fr-FR"/>
              </w:rPr>
              <w:t>OIM</w:t>
            </w:r>
            <w:r w:rsidRPr="009B5584">
              <w:rPr>
                <w:rFonts w:eastAsia="Times New Roman" w:cs="Times New Roman"/>
                <w:sz w:val="18"/>
                <w:szCs w:val="18"/>
                <w:lang w:eastAsia="fr-FR"/>
              </w:rPr>
              <w:t xml:space="preserve">                  FAO, FIDA, UNICEF; PARTENAIRES: Min Energie</w:t>
            </w:r>
          </w:p>
        </w:tc>
      </w:tr>
      <w:tr w:rsidR="009B5584" w:rsidRPr="009B5584" w14:paraId="0D541F28" w14:textId="77777777" w:rsidTr="00F034C6">
        <w:trPr>
          <w:trHeight w:val="1093"/>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680F561"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hideMark/>
          </w:tcPr>
          <w:p w14:paraId="6C525550"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4.3.2- Proportion de centres de sante ayant accès à une source d’énergie </w:t>
            </w:r>
          </w:p>
        </w:tc>
        <w:tc>
          <w:tcPr>
            <w:tcW w:w="1417" w:type="dxa"/>
            <w:tcBorders>
              <w:top w:val="nil"/>
              <w:left w:val="nil"/>
              <w:bottom w:val="single" w:sz="4" w:space="0" w:color="auto"/>
              <w:right w:val="single" w:sz="4" w:space="0" w:color="auto"/>
            </w:tcBorders>
            <w:shd w:val="clear" w:color="auto" w:fill="auto"/>
            <w:vAlign w:val="center"/>
            <w:hideMark/>
          </w:tcPr>
          <w:p w14:paraId="2D9FDE6B"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19% (2017)</w:t>
            </w:r>
          </w:p>
        </w:tc>
        <w:tc>
          <w:tcPr>
            <w:tcW w:w="1134" w:type="dxa"/>
            <w:tcBorders>
              <w:top w:val="nil"/>
              <w:left w:val="nil"/>
              <w:bottom w:val="single" w:sz="4" w:space="0" w:color="auto"/>
              <w:right w:val="single" w:sz="4" w:space="0" w:color="auto"/>
            </w:tcBorders>
            <w:shd w:val="clear" w:color="auto" w:fill="auto"/>
            <w:vAlign w:val="center"/>
            <w:hideMark/>
          </w:tcPr>
          <w:p w14:paraId="69246830"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30%</w:t>
            </w:r>
          </w:p>
        </w:tc>
        <w:tc>
          <w:tcPr>
            <w:tcW w:w="1418" w:type="dxa"/>
            <w:tcBorders>
              <w:top w:val="nil"/>
              <w:left w:val="nil"/>
              <w:bottom w:val="single" w:sz="4" w:space="0" w:color="auto"/>
              <w:right w:val="single" w:sz="4" w:space="0" w:color="auto"/>
            </w:tcBorders>
            <w:shd w:val="clear" w:color="auto" w:fill="auto"/>
            <w:vAlign w:val="center"/>
            <w:hideMark/>
          </w:tcPr>
          <w:p w14:paraId="34BDF7EB"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SNIS</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14:paraId="76DCBD39" w14:textId="238DC4F3"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ASNU: UNICEF; </w:t>
            </w:r>
            <w:r w:rsidR="001A7A76">
              <w:rPr>
                <w:rFonts w:eastAsia="Times New Roman" w:cs="Times New Roman"/>
                <w:sz w:val="18"/>
                <w:szCs w:val="18"/>
                <w:lang w:eastAsia="fr-FR"/>
              </w:rPr>
              <w:t>OIM</w:t>
            </w:r>
            <w:r w:rsidRPr="009B5584">
              <w:rPr>
                <w:rFonts w:eastAsia="Times New Roman" w:cs="Times New Roman"/>
                <w:sz w:val="18"/>
                <w:szCs w:val="18"/>
                <w:lang w:eastAsia="fr-FR"/>
              </w:rPr>
              <w:t xml:space="preserve">                  OMS;      PARTENAIRES: Min Education; MSPLS</w:t>
            </w:r>
          </w:p>
        </w:tc>
      </w:tr>
      <w:tr w:rsidR="009B5584" w:rsidRPr="009B5584" w14:paraId="021EBA13" w14:textId="77777777" w:rsidTr="00F034C6">
        <w:trPr>
          <w:trHeight w:val="1352"/>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F3C0749"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6CF07FD7"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4.3.3- % d’écoles ayant accès à une source d’énergie</w:t>
            </w:r>
          </w:p>
        </w:tc>
        <w:tc>
          <w:tcPr>
            <w:tcW w:w="1417" w:type="dxa"/>
            <w:tcBorders>
              <w:top w:val="nil"/>
              <w:left w:val="nil"/>
              <w:bottom w:val="single" w:sz="4" w:space="0" w:color="auto"/>
              <w:right w:val="single" w:sz="4" w:space="0" w:color="auto"/>
            </w:tcBorders>
            <w:shd w:val="clear" w:color="auto" w:fill="auto"/>
            <w:vAlign w:val="center"/>
            <w:hideMark/>
          </w:tcPr>
          <w:p w14:paraId="616552EA"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19,81% (2018)</w:t>
            </w:r>
          </w:p>
        </w:tc>
        <w:tc>
          <w:tcPr>
            <w:tcW w:w="1134" w:type="dxa"/>
            <w:tcBorders>
              <w:top w:val="nil"/>
              <w:left w:val="nil"/>
              <w:bottom w:val="single" w:sz="4" w:space="0" w:color="auto"/>
              <w:right w:val="single" w:sz="4" w:space="0" w:color="auto"/>
            </w:tcBorders>
            <w:shd w:val="clear" w:color="auto" w:fill="auto"/>
            <w:vAlign w:val="center"/>
            <w:hideMark/>
          </w:tcPr>
          <w:p w14:paraId="072AC5E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25%</w:t>
            </w:r>
          </w:p>
        </w:tc>
        <w:tc>
          <w:tcPr>
            <w:tcW w:w="1418" w:type="dxa"/>
            <w:tcBorders>
              <w:top w:val="nil"/>
              <w:left w:val="nil"/>
              <w:bottom w:val="single" w:sz="4" w:space="0" w:color="auto"/>
              <w:right w:val="single" w:sz="4" w:space="0" w:color="auto"/>
            </w:tcBorders>
            <w:shd w:val="clear" w:color="auto" w:fill="auto"/>
            <w:vAlign w:val="center"/>
            <w:hideMark/>
          </w:tcPr>
          <w:p w14:paraId="0EF81D0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SIGE</w:t>
            </w:r>
          </w:p>
        </w:tc>
        <w:tc>
          <w:tcPr>
            <w:tcW w:w="1799" w:type="dxa"/>
            <w:tcBorders>
              <w:top w:val="nil"/>
              <w:left w:val="nil"/>
              <w:bottom w:val="single" w:sz="4" w:space="0" w:color="auto"/>
              <w:right w:val="single" w:sz="4" w:space="0" w:color="auto"/>
            </w:tcBorders>
            <w:shd w:val="clear" w:color="auto" w:fill="auto"/>
            <w:vAlign w:val="center"/>
            <w:hideMark/>
          </w:tcPr>
          <w:p w14:paraId="5F7E0F53"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UNICEF;                   UNESCO;      PARTENAIRES: Min Education</w:t>
            </w:r>
          </w:p>
        </w:tc>
      </w:tr>
      <w:tr w:rsidR="009B5584" w:rsidRPr="009B5584" w14:paraId="39E7D60B" w14:textId="77777777" w:rsidTr="00F034C6">
        <w:trPr>
          <w:trHeight w:val="6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14:paraId="6FD512FD"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4.4: Les communautés disposent des outils et techniques de gestion durable des ressources naturelles et d’adaptation au changement y compris les TIC</w:t>
            </w:r>
          </w:p>
        </w:tc>
        <w:tc>
          <w:tcPr>
            <w:tcW w:w="2552" w:type="dxa"/>
            <w:tcBorders>
              <w:top w:val="nil"/>
              <w:left w:val="nil"/>
              <w:bottom w:val="single" w:sz="4" w:space="0" w:color="auto"/>
              <w:right w:val="single" w:sz="4" w:space="0" w:color="auto"/>
            </w:tcBorders>
            <w:shd w:val="clear" w:color="auto" w:fill="auto"/>
            <w:vAlign w:val="center"/>
            <w:hideMark/>
          </w:tcPr>
          <w:p w14:paraId="5C46549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4.4.1- Proportion de personnes ayant des capacités techniques renforcées sur le système d’alerte précoce </w:t>
            </w:r>
          </w:p>
        </w:tc>
        <w:tc>
          <w:tcPr>
            <w:tcW w:w="1417" w:type="dxa"/>
            <w:tcBorders>
              <w:top w:val="nil"/>
              <w:left w:val="nil"/>
              <w:bottom w:val="single" w:sz="4" w:space="0" w:color="auto"/>
              <w:right w:val="single" w:sz="4" w:space="0" w:color="auto"/>
            </w:tcBorders>
            <w:shd w:val="clear" w:color="auto" w:fill="auto"/>
            <w:vAlign w:val="center"/>
            <w:hideMark/>
          </w:tcPr>
          <w:p w14:paraId="11273BBC"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0,024% (2017)</w:t>
            </w:r>
          </w:p>
        </w:tc>
        <w:tc>
          <w:tcPr>
            <w:tcW w:w="1134" w:type="dxa"/>
            <w:tcBorders>
              <w:top w:val="nil"/>
              <w:left w:val="nil"/>
              <w:bottom w:val="single" w:sz="4" w:space="0" w:color="auto"/>
              <w:right w:val="single" w:sz="4" w:space="0" w:color="auto"/>
            </w:tcBorders>
            <w:shd w:val="clear" w:color="auto" w:fill="auto"/>
            <w:vAlign w:val="center"/>
            <w:hideMark/>
          </w:tcPr>
          <w:p w14:paraId="292B54D8"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7E62A91F"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PNUD</w:t>
            </w:r>
          </w:p>
        </w:tc>
        <w:tc>
          <w:tcPr>
            <w:tcW w:w="1799" w:type="dxa"/>
            <w:vMerge w:val="restart"/>
            <w:tcBorders>
              <w:top w:val="nil"/>
              <w:left w:val="single" w:sz="4" w:space="0" w:color="auto"/>
              <w:bottom w:val="single" w:sz="4" w:space="0" w:color="000000"/>
              <w:right w:val="single" w:sz="4" w:space="0" w:color="auto"/>
            </w:tcBorders>
            <w:shd w:val="clear" w:color="auto" w:fill="auto"/>
            <w:vAlign w:val="center"/>
            <w:hideMark/>
          </w:tcPr>
          <w:p w14:paraId="29FF157B" w14:textId="10C95534"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ASNU: PNUD;  </w:t>
            </w:r>
            <w:r w:rsidR="001A7A76">
              <w:rPr>
                <w:rFonts w:eastAsia="Times New Roman" w:cs="Times New Roman"/>
                <w:sz w:val="18"/>
                <w:szCs w:val="18"/>
                <w:lang w:eastAsia="fr-FR"/>
              </w:rPr>
              <w:t>OIM</w:t>
            </w:r>
            <w:r w:rsidRPr="009B5584">
              <w:rPr>
                <w:rFonts w:eastAsia="Times New Roman" w:cs="Times New Roman"/>
                <w:sz w:val="18"/>
                <w:szCs w:val="18"/>
                <w:lang w:eastAsia="fr-FR"/>
              </w:rPr>
              <w:t xml:space="preserve">                 FAO; FIDA; OCHA      PARTENAIRES: Min Agri &amp; Environnement; Min Sec</w:t>
            </w:r>
          </w:p>
        </w:tc>
      </w:tr>
      <w:tr w:rsidR="009B5584" w:rsidRPr="009B5584" w14:paraId="2820CF36" w14:textId="77777777" w:rsidTr="00F034C6">
        <w:trPr>
          <w:trHeight w:val="1120"/>
        </w:trPr>
        <w:tc>
          <w:tcPr>
            <w:tcW w:w="2405" w:type="dxa"/>
            <w:vMerge/>
            <w:tcBorders>
              <w:top w:val="nil"/>
              <w:left w:val="single" w:sz="4" w:space="0" w:color="auto"/>
              <w:bottom w:val="single" w:sz="4" w:space="0" w:color="auto"/>
              <w:right w:val="single" w:sz="4" w:space="0" w:color="auto"/>
            </w:tcBorders>
            <w:vAlign w:val="center"/>
            <w:hideMark/>
          </w:tcPr>
          <w:p w14:paraId="0E0B2CFB"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5DC94983"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4.4.2- % de cas d’interventions/ assistance intervenu dans les délais</w:t>
            </w:r>
          </w:p>
        </w:tc>
        <w:tc>
          <w:tcPr>
            <w:tcW w:w="1417" w:type="dxa"/>
            <w:tcBorders>
              <w:top w:val="nil"/>
              <w:left w:val="nil"/>
              <w:bottom w:val="single" w:sz="4" w:space="0" w:color="auto"/>
              <w:right w:val="single" w:sz="4" w:space="0" w:color="auto"/>
            </w:tcBorders>
            <w:shd w:val="clear" w:color="auto" w:fill="auto"/>
            <w:vAlign w:val="center"/>
            <w:hideMark/>
          </w:tcPr>
          <w:p w14:paraId="0E160680"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 (2017)</w:t>
            </w:r>
          </w:p>
        </w:tc>
        <w:tc>
          <w:tcPr>
            <w:tcW w:w="1134" w:type="dxa"/>
            <w:tcBorders>
              <w:top w:val="nil"/>
              <w:left w:val="nil"/>
              <w:bottom w:val="single" w:sz="4" w:space="0" w:color="auto"/>
              <w:right w:val="single" w:sz="4" w:space="0" w:color="auto"/>
            </w:tcBorders>
            <w:shd w:val="clear" w:color="auto" w:fill="auto"/>
            <w:vAlign w:val="center"/>
            <w:hideMark/>
          </w:tcPr>
          <w:p w14:paraId="7E042327"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50%</w:t>
            </w:r>
          </w:p>
        </w:tc>
        <w:tc>
          <w:tcPr>
            <w:tcW w:w="1418" w:type="dxa"/>
            <w:vMerge/>
            <w:tcBorders>
              <w:top w:val="nil"/>
              <w:left w:val="single" w:sz="4" w:space="0" w:color="auto"/>
              <w:bottom w:val="single" w:sz="4" w:space="0" w:color="000000"/>
              <w:right w:val="single" w:sz="4" w:space="0" w:color="auto"/>
            </w:tcBorders>
            <w:vAlign w:val="center"/>
            <w:hideMark/>
          </w:tcPr>
          <w:p w14:paraId="7FC59A62"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99" w:type="dxa"/>
            <w:vMerge/>
            <w:tcBorders>
              <w:top w:val="nil"/>
              <w:left w:val="single" w:sz="4" w:space="0" w:color="auto"/>
              <w:bottom w:val="single" w:sz="4" w:space="0" w:color="000000"/>
              <w:right w:val="single" w:sz="4" w:space="0" w:color="auto"/>
            </w:tcBorders>
            <w:vAlign w:val="center"/>
            <w:hideMark/>
          </w:tcPr>
          <w:p w14:paraId="5AC08E52" w14:textId="77777777" w:rsidR="009B5584" w:rsidRPr="009B5584" w:rsidRDefault="009B5584" w:rsidP="009B5584">
            <w:pPr>
              <w:spacing w:after="0" w:line="240" w:lineRule="auto"/>
              <w:contextualSpacing/>
              <w:rPr>
                <w:rFonts w:eastAsia="Times New Roman" w:cs="Times New Roman"/>
                <w:sz w:val="18"/>
                <w:szCs w:val="18"/>
                <w:lang w:eastAsia="fr-FR"/>
              </w:rPr>
            </w:pPr>
          </w:p>
        </w:tc>
      </w:tr>
    </w:tbl>
    <w:p w14:paraId="33E849CC" w14:textId="0C18C5B0" w:rsidR="009B5584" w:rsidRDefault="009B5584" w:rsidP="009B5584"/>
    <w:p w14:paraId="20A96DD3" w14:textId="77777777" w:rsidR="00E37072" w:rsidRDefault="00E37072" w:rsidP="009B5584"/>
    <w:p w14:paraId="133C9830" w14:textId="77777777" w:rsidR="00E37072" w:rsidRDefault="00E37072" w:rsidP="009B5584"/>
    <w:p w14:paraId="16A718DF" w14:textId="77777777" w:rsidR="00E37072" w:rsidRDefault="00E37072" w:rsidP="009B5584"/>
    <w:p w14:paraId="2371D5AA" w14:textId="77777777" w:rsidR="00E37072" w:rsidRDefault="00E37072" w:rsidP="009B5584"/>
    <w:p w14:paraId="611EAC81" w14:textId="77777777" w:rsidR="00E37072" w:rsidRDefault="00E37072" w:rsidP="009B5584"/>
    <w:p w14:paraId="70CCB138" w14:textId="77777777" w:rsidR="00E37072" w:rsidRDefault="00E37072" w:rsidP="009B5584"/>
    <w:p w14:paraId="77B7A1CF" w14:textId="77777777" w:rsidR="00E37072" w:rsidRDefault="00E37072" w:rsidP="009B5584"/>
    <w:p w14:paraId="5AC774C3" w14:textId="77777777" w:rsidR="00E37072" w:rsidRPr="009B5584" w:rsidRDefault="00E37072" w:rsidP="009B5584"/>
    <w:tbl>
      <w:tblPr>
        <w:tblW w:w="10773" w:type="dxa"/>
        <w:tblCellMar>
          <w:left w:w="70" w:type="dxa"/>
          <w:right w:w="70" w:type="dxa"/>
        </w:tblCellMar>
        <w:tblLook w:val="04A0" w:firstRow="1" w:lastRow="0" w:firstColumn="1" w:lastColumn="0" w:noHBand="0" w:noVBand="1"/>
      </w:tblPr>
      <w:tblGrid>
        <w:gridCol w:w="2412"/>
        <w:gridCol w:w="2550"/>
        <w:gridCol w:w="1417"/>
        <w:gridCol w:w="1134"/>
        <w:gridCol w:w="1526"/>
        <w:gridCol w:w="1734"/>
      </w:tblGrid>
      <w:tr w:rsidR="009B5584" w:rsidRPr="009B5584" w14:paraId="1F4DEC6A" w14:textId="77777777" w:rsidTr="00F034C6">
        <w:trPr>
          <w:trHeight w:val="300"/>
        </w:trPr>
        <w:tc>
          <w:tcPr>
            <w:tcW w:w="10773" w:type="dxa"/>
            <w:gridSpan w:val="6"/>
            <w:tcBorders>
              <w:top w:val="single" w:sz="4" w:space="0" w:color="auto"/>
              <w:left w:val="nil"/>
              <w:bottom w:val="single" w:sz="4" w:space="0" w:color="auto"/>
              <w:right w:val="nil"/>
            </w:tcBorders>
            <w:shd w:val="clear" w:color="auto" w:fill="auto"/>
            <w:vAlign w:val="center"/>
            <w:hideMark/>
          </w:tcPr>
          <w:p w14:paraId="7163DE24"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lastRenderedPageBreak/>
              <w:t>Priorité nationale : Vision 2025 ; rapport de priorisation des ODD; Plan National de Développement 2018-2027</w:t>
            </w:r>
          </w:p>
        </w:tc>
      </w:tr>
      <w:tr w:rsidR="009B5584" w:rsidRPr="009B5584" w14:paraId="61D80552" w14:textId="77777777" w:rsidTr="00F034C6">
        <w:trPr>
          <w:trHeight w:val="307"/>
        </w:trPr>
        <w:tc>
          <w:tcPr>
            <w:tcW w:w="10773" w:type="dxa"/>
            <w:gridSpan w:val="6"/>
            <w:tcBorders>
              <w:top w:val="nil"/>
              <w:left w:val="nil"/>
              <w:bottom w:val="nil"/>
              <w:right w:val="nil"/>
            </w:tcBorders>
            <w:shd w:val="clear" w:color="auto" w:fill="auto"/>
            <w:vAlign w:val="center"/>
            <w:hideMark/>
          </w:tcPr>
          <w:p w14:paraId="0B735030" w14:textId="77777777" w:rsidR="009B5584" w:rsidRPr="009B5584" w:rsidRDefault="009B5584" w:rsidP="009B5584">
            <w:pPr>
              <w:spacing w:after="0" w:line="240" w:lineRule="auto"/>
              <w:contextualSpacing/>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Objectifs</w:t>
            </w:r>
            <w:proofErr w:type="spellEnd"/>
            <w:r w:rsidRPr="009B5584">
              <w:rPr>
                <w:rFonts w:eastAsia="Times New Roman" w:cs="Times New Roman"/>
                <w:b/>
                <w:bCs/>
                <w:sz w:val="18"/>
                <w:szCs w:val="18"/>
                <w:lang w:val="en-US" w:eastAsia="fr-FR"/>
              </w:rPr>
              <w:t xml:space="preserve"> de </w:t>
            </w:r>
            <w:proofErr w:type="spellStart"/>
            <w:r w:rsidRPr="009B5584">
              <w:rPr>
                <w:rFonts w:eastAsia="Times New Roman" w:cs="Times New Roman"/>
                <w:b/>
                <w:bCs/>
                <w:sz w:val="18"/>
                <w:szCs w:val="18"/>
                <w:lang w:val="en-US" w:eastAsia="fr-FR"/>
              </w:rPr>
              <w:t>Développement</w:t>
            </w:r>
            <w:proofErr w:type="spellEnd"/>
            <w:r w:rsidRPr="009B5584">
              <w:rPr>
                <w:rFonts w:eastAsia="Times New Roman" w:cs="Times New Roman"/>
                <w:b/>
                <w:bCs/>
                <w:sz w:val="18"/>
                <w:szCs w:val="18"/>
                <w:lang w:val="en-US" w:eastAsia="fr-FR"/>
              </w:rPr>
              <w:t xml:space="preserve"> Durable: 11 - 13 - 15 </w:t>
            </w:r>
          </w:p>
        </w:tc>
      </w:tr>
      <w:tr w:rsidR="009B5584" w:rsidRPr="009B5584" w14:paraId="3B0730A8" w14:textId="77777777" w:rsidTr="00F034C6">
        <w:trPr>
          <w:trHeight w:val="301"/>
        </w:trPr>
        <w:tc>
          <w:tcPr>
            <w:tcW w:w="10773" w:type="dxa"/>
            <w:gridSpan w:val="6"/>
            <w:tcBorders>
              <w:top w:val="single" w:sz="4" w:space="0" w:color="auto"/>
              <w:left w:val="nil"/>
              <w:bottom w:val="single" w:sz="4" w:space="0" w:color="auto"/>
              <w:right w:val="nil"/>
            </w:tcBorders>
            <w:shd w:val="clear" w:color="auto" w:fill="auto"/>
            <w:vAlign w:val="center"/>
            <w:hideMark/>
          </w:tcPr>
          <w:p w14:paraId="37510A5C"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val="en-US" w:eastAsia="fr-FR"/>
              </w:rPr>
              <w:t xml:space="preserve">Cadre </w:t>
            </w:r>
            <w:proofErr w:type="spellStart"/>
            <w:r w:rsidRPr="009B5584">
              <w:rPr>
                <w:rFonts w:eastAsia="Times New Roman" w:cs="Times New Roman"/>
                <w:b/>
                <w:bCs/>
                <w:sz w:val="18"/>
                <w:szCs w:val="18"/>
                <w:lang w:val="en-US" w:eastAsia="fr-FR"/>
              </w:rPr>
              <w:t>Budgétaire</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Commun</w:t>
            </w:r>
            <w:proofErr w:type="spellEnd"/>
          </w:p>
        </w:tc>
      </w:tr>
      <w:tr w:rsidR="009B5584" w:rsidRPr="009B5584" w14:paraId="1305A58D" w14:textId="77777777" w:rsidTr="00F034C6">
        <w:trPr>
          <w:trHeight w:val="560"/>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E27094" w14:textId="7C6EC1BF"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 xml:space="preserve">Budget </w:t>
            </w:r>
            <w:r w:rsidR="00341982">
              <w:rPr>
                <w:rFonts w:eastAsia="Times New Roman" w:cs="Times New Roman"/>
                <w:b/>
                <w:bCs/>
                <w:sz w:val="18"/>
                <w:szCs w:val="18"/>
                <w:lang w:eastAsia="fr-FR"/>
              </w:rPr>
              <w:t>indicatif du Pilier PLANETE 2019</w:t>
            </w:r>
            <w:r w:rsidRPr="009B5584">
              <w:rPr>
                <w:rFonts w:eastAsia="Times New Roman" w:cs="Times New Roman"/>
                <w:b/>
                <w:bCs/>
                <w:sz w:val="18"/>
                <w:szCs w:val="18"/>
                <w:lang w:eastAsia="fr-FR"/>
              </w:rPr>
              <w:t>-2023 (RESILIENCE DES COMMUNAUTES)</w:t>
            </w:r>
          </w:p>
        </w:tc>
      </w:tr>
      <w:tr w:rsidR="009B5584" w:rsidRPr="009B5584" w14:paraId="358E0129" w14:textId="77777777" w:rsidTr="00F034C6">
        <w:trPr>
          <w:trHeight w:val="560"/>
        </w:trPr>
        <w:tc>
          <w:tcPr>
            <w:tcW w:w="49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ACC626"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BUDGET TOTAL (Million USD)</w:t>
            </w:r>
          </w:p>
        </w:tc>
        <w:tc>
          <w:tcPr>
            <w:tcW w:w="255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3A74ED" w14:textId="77777777" w:rsidR="009B5584" w:rsidRPr="009B5584" w:rsidRDefault="009B5584" w:rsidP="009B5584">
            <w:pPr>
              <w:spacing w:after="0" w:line="240" w:lineRule="auto"/>
              <w:contextualSpacing/>
              <w:jc w:val="center"/>
              <w:rPr>
                <w:rFonts w:eastAsia="Times New Roman" w:cs="Times New Roman"/>
                <w:b/>
                <w:bCs/>
                <w:sz w:val="18"/>
                <w:szCs w:val="18"/>
                <w:lang w:val="en-US" w:eastAsia="fr-FR"/>
              </w:rPr>
            </w:pPr>
            <w:proofErr w:type="spellStart"/>
            <w:r w:rsidRPr="009B5584">
              <w:rPr>
                <w:rFonts w:eastAsia="Times New Roman" w:cs="Times New Roman"/>
                <w:b/>
                <w:bCs/>
                <w:sz w:val="18"/>
                <w:szCs w:val="18"/>
                <w:lang w:val="en-US" w:eastAsia="fr-FR"/>
              </w:rPr>
              <w:t>Ressources</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Régulières</w:t>
            </w:r>
            <w:proofErr w:type="spellEnd"/>
          </w:p>
          <w:p w14:paraId="2AA468C3"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(Million USD)</w:t>
            </w:r>
          </w:p>
        </w:tc>
        <w:tc>
          <w:tcPr>
            <w:tcW w:w="326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53D151"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Ressources à Mobiliser</w:t>
            </w:r>
          </w:p>
          <w:p w14:paraId="2A91C70D"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(Million USD)</w:t>
            </w:r>
          </w:p>
        </w:tc>
      </w:tr>
      <w:tr w:rsidR="009B5584" w:rsidRPr="009B5584" w14:paraId="7A3116DC" w14:textId="77777777" w:rsidTr="00F034C6">
        <w:trPr>
          <w:trHeight w:val="218"/>
        </w:trPr>
        <w:tc>
          <w:tcPr>
            <w:tcW w:w="496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3CF560B"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 </w:t>
            </w:r>
          </w:p>
        </w:tc>
        <w:tc>
          <w:tcPr>
            <w:tcW w:w="2551" w:type="dxa"/>
            <w:gridSpan w:val="2"/>
            <w:tcBorders>
              <w:top w:val="single" w:sz="4" w:space="0" w:color="auto"/>
              <w:left w:val="nil"/>
              <w:bottom w:val="single" w:sz="8" w:space="0" w:color="auto"/>
              <w:right w:val="single" w:sz="4" w:space="0" w:color="auto"/>
            </w:tcBorders>
            <w:shd w:val="clear" w:color="auto" w:fill="auto"/>
            <w:vAlign w:val="center"/>
            <w:hideMark/>
          </w:tcPr>
          <w:p w14:paraId="642496CC" w14:textId="77777777" w:rsidR="009B5584" w:rsidRPr="009B5584" w:rsidRDefault="009B5584" w:rsidP="009B5584">
            <w:pPr>
              <w:spacing w:after="0" w:line="240" w:lineRule="auto"/>
              <w:contextualSpacing/>
              <w:jc w:val="right"/>
              <w:rPr>
                <w:rFonts w:eastAsia="Times New Roman" w:cs="Times New Roman"/>
                <w:b/>
                <w:bCs/>
                <w:sz w:val="18"/>
                <w:szCs w:val="18"/>
                <w:lang w:eastAsia="fr-FR"/>
              </w:rPr>
            </w:pPr>
            <w:r w:rsidRPr="009B5584">
              <w:rPr>
                <w:rFonts w:eastAsia="Times New Roman" w:cs="Times New Roman"/>
                <w:b/>
                <w:bCs/>
                <w:sz w:val="18"/>
                <w:szCs w:val="18"/>
                <w:lang w:eastAsia="fr-FR"/>
              </w:rPr>
              <w:t> </w:t>
            </w:r>
          </w:p>
        </w:tc>
        <w:tc>
          <w:tcPr>
            <w:tcW w:w="3260" w:type="dxa"/>
            <w:gridSpan w:val="2"/>
            <w:tcBorders>
              <w:top w:val="single" w:sz="4" w:space="0" w:color="auto"/>
              <w:left w:val="nil"/>
              <w:bottom w:val="single" w:sz="8" w:space="0" w:color="auto"/>
              <w:right w:val="single" w:sz="8" w:space="0" w:color="000000"/>
            </w:tcBorders>
            <w:shd w:val="clear" w:color="auto" w:fill="auto"/>
            <w:vAlign w:val="center"/>
            <w:hideMark/>
          </w:tcPr>
          <w:p w14:paraId="6AB9EFCA"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 </w:t>
            </w:r>
          </w:p>
        </w:tc>
      </w:tr>
      <w:tr w:rsidR="009B5584" w:rsidRPr="009B5584" w14:paraId="618B3562" w14:textId="77777777" w:rsidTr="00F034C6">
        <w:trPr>
          <w:trHeight w:val="560"/>
        </w:trPr>
        <w:tc>
          <w:tcPr>
            <w:tcW w:w="2412" w:type="dxa"/>
            <w:tcBorders>
              <w:top w:val="nil"/>
              <w:left w:val="single" w:sz="4" w:space="0" w:color="auto"/>
              <w:bottom w:val="nil"/>
              <w:right w:val="single" w:sz="4" w:space="0" w:color="auto"/>
            </w:tcBorders>
            <w:shd w:val="clear" w:color="000000" w:fill="FFFF00"/>
            <w:vAlign w:val="center"/>
            <w:hideMark/>
          </w:tcPr>
          <w:p w14:paraId="4846E723"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EFFETS / PRODUITS</w:t>
            </w:r>
          </w:p>
        </w:tc>
        <w:tc>
          <w:tcPr>
            <w:tcW w:w="2550" w:type="dxa"/>
            <w:tcBorders>
              <w:top w:val="nil"/>
              <w:left w:val="nil"/>
              <w:bottom w:val="single" w:sz="4" w:space="0" w:color="auto"/>
              <w:right w:val="single" w:sz="4" w:space="0" w:color="auto"/>
            </w:tcBorders>
            <w:shd w:val="clear" w:color="000000" w:fill="FFFF00"/>
            <w:vAlign w:val="center"/>
            <w:hideMark/>
          </w:tcPr>
          <w:p w14:paraId="631E153C"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Indicateurs</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Effets</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Produits</w:t>
            </w:r>
            <w:proofErr w:type="spellEnd"/>
          </w:p>
        </w:tc>
        <w:tc>
          <w:tcPr>
            <w:tcW w:w="1417" w:type="dxa"/>
            <w:tcBorders>
              <w:top w:val="nil"/>
              <w:left w:val="nil"/>
              <w:bottom w:val="single" w:sz="4" w:space="0" w:color="auto"/>
              <w:right w:val="single" w:sz="4" w:space="0" w:color="auto"/>
            </w:tcBorders>
            <w:shd w:val="clear" w:color="000000" w:fill="FFFF00"/>
            <w:vAlign w:val="center"/>
            <w:hideMark/>
          </w:tcPr>
          <w:p w14:paraId="142191BD"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Base</w:t>
            </w:r>
          </w:p>
        </w:tc>
        <w:tc>
          <w:tcPr>
            <w:tcW w:w="1134" w:type="dxa"/>
            <w:tcBorders>
              <w:top w:val="nil"/>
              <w:left w:val="nil"/>
              <w:bottom w:val="single" w:sz="4" w:space="0" w:color="auto"/>
              <w:right w:val="single" w:sz="4" w:space="0" w:color="auto"/>
            </w:tcBorders>
            <w:shd w:val="clear" w:color="000000" w:fill="FFFF00"/>
            <w:vAlign w:val="center"/>
            <w:hideMark/>
          </w:tcPr>
          <w:p w14:paraId="66E0CB8F"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Cible</w:t>
            </w:r>
            <w:proofErr w:type="spellEnd"/>
          </w:p>
        </w:tc>
        <w:tc>
          <w:tcPr>
            <w:tcW w:w="1526" w:type="dxa"/>
            <w:tcBorders>
              <w:top w:val="nil"/>
              <w:left w:val="nil"/>
              <w:bottom w:val="single" w:sz="4" w:space="0" w:color="auto"/>
              <w:right w:val="single" w:sz="4" w:space="0" w:color="auto"/>
            </w:tcBorders>
            <w:shd w:val="clear" w:color="000000" w:fill="FFFF00"/>
            <w:vAlign w:val="center"/>
            <w:hideMark/>
          </w:tcPr>
          <w:p w14:paraId="58EE2D3A"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Moyen</w:t>
            </w:r>
            <w:proofErr w:type="spellEnd"/>
            <w:r w:rsidRPr="009B5584">
              <w:rPr>
                <w:rFonts w:eastAsia="Times New Roman" w:cs="Times New Roman"/>
                <w:b/>
                <w:bCs/>
                <w:sz w:val="18"/>
                <w:szCs w:val="18"/>
                <w:lang w:val="en-US" w:eastAsia="fr-FR"/>
              </w:rPr>
              <w:t xml:space="preserve"> de Verification/  Source </w:t>
            </w:r>
          </w:p>
        </w:tc>
        <w:tc>
          <w:tcPr>
            <w:tcW w:w="1734" w:type="dxa"/>
            <w:tcBorders>
              <w:top w:val="nil"/>
              <w:left w:val="nil"/>
              <w:bottom w:val="single" w:sz="4" w:space="0" w:color="auto"/>
              <w:right w:val="single" w:sz="4" w:space="0" w:color="auto"/>
            </w:tcBorders>
            <w:shd w:val="clear" w:color="000000" w:fill="FFFF00"/>
            <w:vAlign w:val="center"/>
            <w:hideMark/>
          </w:tcPr>
          <w:p w14:paraId="4449E2B6"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 xml:space="preserve">SNU &amp; </w:t>
            </w:r>
            <w:proofErr w:type="spellStart"/>
            <w:r w:rsidRPr="009B5584">
              <w:rPr>
                <w:rFonts w:eastAsia="Times New Roman" w:cs="Times New Roman"/>
                <w:b/>
                <w:bCs/>
                <w:sz w:val="18"/>
                <w:szCs w:val="18"/>
                <w:lang w:val="en-US" w:eastAsia="fr-FR"/>
              </w:rPr>
              <w:t>Partenaires</w:t>
            </w:r>
            <w:proofErr w:type="spellEnd"/>
          </w:p>
        </w:tc>
      </w:tr>
      <w:tr w:rsidR="009B5584" w:rsidRPr="009B5584" w14:paraId="17950F4A" w14:textId="77777777" w:rsidTr="00F034C6">
        <w:trPr>
          <w:trHeight w:val="1220"/>
        </w:trPr>
        <w:tc>
          <w:tcPr>
            <w:tcW w:w="24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8BE591"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Effet 5: D’ici 2023, les hommes et les femmes en particulier les plus vulnérables accèdent équitablement aux moyens de production pour accroitre les rendements et les revenus générés par une production agro-</w:t>
            </w:r>
            <w:proofErr w:type="spellStart"/>
            <w:r w:rsidRPr="009B5584">
              <w:rPr>
                <w:rFonts w:eastAsia="Times New Roman" w:cs="Times New Roman"/>
                <w:b/>
                <w:bCs/>
                <w:sz w:val="18"/>
                <w:szCs w:val="18"/>
                <w:lang w:eastAsia="fr-FR"/>
              </w:rPr>
              <w:t>sylvo</w:t>
            </w:r>
            <w:proofErr w:type="spellEnd"/>
            <w:r w:rsidRPr="009B5584">
              <w:rPr>
                <w:rFonts w:eastAsia="Times New Roman" w:cs="Times New Roman"/>
                <w:b/>
                <w:bCs/>
                <w:sz w:val="18"/>
                <w:szCs w:val="18"/>
                <w:lang w:eastAsia="fr-FR"/>
              </w:rPr>
              <w:t xml:space="preserve">-zootechnique innovante et respectueuse de l’environnement contribuant à leur sécurité alimentaire et nutritionnelle  </w:t>
            </w:r>
          </w:p>
        </w:tc>
        <w:tc>
          <w:tcPr>
            <w:tcW w:w="2550" w:type="dxa"/>
            <w:tcBorders>
              <w:top w:val="nil"/>
              <w:left w:val="nil"/>
              <w:bottom w:val="single" w:sz="4" w:space="0" w:color="auto"/>
              <w:right w:val="single" w:sz="4" w:space="0" w:color="auto"/>
            </w:tcBorders>
            <w:shd w:val="clear" w:color="auto" w:fill="auto"/>
            <w:vAlign w:val="center"/>
            <w:hideMark/>
          </w:tcPr>
          <w:p w14:paraId="75F2B3E7"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5.1- Revenu moyen d’un ménage agricole</w:t>
            </w:r>
          </w:p>
        </w:tc>
        <w:tc>
          <w:tcPr>
            <w:tcW w:w="1417" w:type="dxa"/>
            <w:tcBorders>
              <w:top w:val="nil"/>
              <w:left w:val="nil"/>
              <w:bottom w:val="single" w:sz="4" w:space="0" w:color="auto"/>
              <w:right w:val="single" w:sz="4" w:space="0" w:color="auto"/>
            </w:tcBorders>
            <w:shd w:val="clear" w:color="auto" w:fill="auto"/>
            <w:vAlign w:val="center"/>
            <w:hideMark/>
          </w:tcPr>
          <w:p w14:paraId="7AECA90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774 900 </w:t>
            </w:r>
            <w:proofErr w:type="spellStart"/>
            <w:r w:rsidRPr="009B5584">
              <w:rPr>
                <w:rFonts w:eastAsia="Times New Roman" w:cs="Times New Roman"/>
                <w:sz w:val="18"/>
                <w:szCs w:val="18"/>
                <w:lang w:eastAsia="fr-FR"/>
              </w:rPr>
              <w:t>Fbu</w:t>
            </w:r>
            <w:proofErr w:type="spellEnd"/>
            <w:r w:rsidRPr="009B5584">
              <w:rPr>
                <w:rFonts w:eastAsia="Times New Roman" w:cs="Times New Roman"/>
                <w:sz w:val="18"/>
                <w:szCs w:val="18"/>
                <w:lang w:eastAsia="fr-FR"/>
              </w:rPr>
              <w:t xml:space="preserve"> (2016)</w:t>
            </w:r>
          </w:p>
        </w:tc>
        <w:tc>
          <w:tcPr>
            <w:tcW w:w="1134" w:type="dxa"/>
            <w:tcBorders>
              <w:top w:val="nil"/>
              <w:left w:val="nil"/>
              <w:bottom w:val="single" w:sz="4" w:space="0" w:color="auto"/>
              <w:right w:val="single" w:sz="4" w:space="0" w:color="auto"/>
            </w:tcBorders>
            <w:shd w:val="clear" w:color="auto" w:fill="auto"/>
            <w:vAlign w:val="center"/>
            <w:hideMark/>
          </w:tcPr>
          <w:p w14:paraId="641CE148"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1 200 000 </w:t>
            </w:r>
            <w:proofErr w:type="spellStart"/>
            <w:r w:rsidRPr="009B5584">
              <w:rPr>
                <w:rFonts w:eastAsia="Times New Roman" w:cs="Times New Roman"/>
                <w:sz w:val="18"/>
                <w:szCs w:val="18"/>
                <w:lang w:eastAsia="fr-FR"/>
              </w:rPr>
              <w:t>Fbu</w:t>
            </w:r>
            <w:proofErr w:type="spellEnd"/>
          </w:p>
        </w:tc>
        <w:tc>
          <w:tcPr>
            <w:tcW w:w="1526" w:type="dxa"/>
            <w:vMerge w:val="restart"/>
            <w:tcBorders>
              <w:top w:val="nil"/>
              <w:left w:val="single" w:sz="4" w:space="0" w:color="auto"/>
              <w:bottom w:val="single" w:sz="4" w:space="0" w:color="000000"/>
              <w:right w:val="single" w:sz="4" w:space="0" w:color="auto"/>
            </w:tcBorders>
            <w:shd w:val="clear" w:color="auto" w:fill="auto"/>
            <w:vAlign w:val="center"/>
            <w:hideMark/>
          </w:tcPr>
          <w:p w14:paraId="42FB7779"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ISTEEBU; Enquêtes agricole</w:t>
            </w:r>
          </w:p>
        </w:tc>
        <w:tc>
          <w:tcPr>
            <w:tcW w:w="1734" w:type="dxa"/>
            <w:vMerge w:val="restart"/>
            <w:tcBorders>
              <w:top w:val="nil"/>
              <w:left w:val="single" w:sz="4" w:space="0" w:color="auto"/>
              <w:bottom w:val="single" w:sz="4" w:space="0" w:color="000000"/>
              <w:right w:val="single" w:sz="4" w:space="0" w:color="auto"/>
            </w:tcBorders>
            <w:shd w:val="clear" w:color="auto" w:fill="auto"/>
            <w:vAlign w:val="center"/>
            <w:hideMark/>
          </w:tcPr>
          <w:p w14:paraId="44234183"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FAO                      FIDA; PNUD; PAM; PARTENAIRES: Mini Agri</w:t>
            </w:r>
          </w:p>
        </w:tc>
      </w:tr>
      <w:tr w:rsidR="009B5584" w:rsidRPr="009B5584" w14:paraId="498321B3" w14:textId="77777777" w:rsidTr="00F034C6">
        <w:trPr>
          <w:trHeight w:val="1160"/>
        </w:trPr>
        <w:tc>
          <w:tcPr>
            <w:tcW w:w="2412" w:type="dxa"/>
            <w:vMerge/>
            <w:tcBorders>
              <w:top w:val="single" w:sz="4" w:space="0" w:color="auto"/>
              <w:left w:val="single" w:sz="4" w:space="0" w:color="auto"/>
              <w:bottom w:val="single" w:sz="4" w:space="0" w:color="000000"/>
              <w:right w:val="single" w:sz="4" w:space="0" w:color="auto"/>
            </w:tcBorders>
            <w:vAlign w:val="center"/>
            <w:hideMark/>
          </w:tcPr>
          <w:p w14:paraId="4C785569"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0" w:type="dxa"/>
            <w:tcBorders>
              <w:top w:val="nil"/>
              <w:left w:val="nil"/>
              <w:bottom w:val="single" w:sz="4" w:space="0" w:color="auto"/>
              <w:right w:val="single" w:sz="4" w:space="0" w:color="auto"/>
            </w:tcBorders>
            <w:shd w:val="clear" w:color="auto" w:fill="auto"/>
            <w:vAlign w:val="center"/>
            <w:hideMark/>
          </w:tcPr>
          <w:p w14:paraId="3F717A9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5.2- % de ménages qui utilisent les techniques et pratiques agricoles modernes</w:t>
            </w:r>
          </w:p>
        </w:tc>
        <w:tc>
          <w:tcPr>
            <w:tcW w:w="1417" w:type="dxa"/>
            <w:tcBorders>
              <w:top w:val="nil"/>
              <w:left w:val="nil"/>
              <w:bottom w:val="single" w:sz="4" w:space="0" w:color="auto"/>
              <w:right w:val="single" w:sz="4" w:space="0" w:color="auto"/>
            </w:tcBorders>
            <w:shd w:val="clear" w:color="auto" w:fill="auto"/>
            <w:vAlign w:val="center"/>
            <w:hideMark/>
          </w:tcPr>
          <w:p w14:paraId="7F786D02"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18,3% (2016)</w:t>
            </w:r>
          </w:p>
        </w:tc>
        <w:tc>
          <w:tcPr>
            <w:tcW w:w="1134" w:type="dxa"/>
            <w:tcBorders>
              <w:top w:val="nil"/>
              <w:left w:val="nil"/>
              <w:bottom w:val="single" w:sz="4" w:space="0" w:color="auto"/>
              <w:right w:val="single" w:sz="4" w:space="0" w:color="auto"/>
            </w:tcBorders>
            <w:shd w:val="clear" w:color="auto" w:fill="auto"/>
            <w:vAlign w:val="center"/>
            <w:hideMark/>
          </w:tcPr>
          <w:p w14:paraId="49FADF7C"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60%%</w:t>
            </w:r>
          </w:p>
        </w:tc>
        <w:tc>
          <w:tcPr>
            <w:tcW w:w="1526" w:type="dxa"/>
            <w:vMerge/>
            <w:tcBorders>
              <w:top w:val="nil"/>
              <w:left w:val="single" w:sz="4" w:space="0" w:color="auto"/>
              <w:bottom w:val="single" w:sz="4" w:space="0" w:color="000000"/>
              <w:right w:val="single" w:sz="4" w:space="0" w:color="auto"/>
            </w:tcBorders>
            <w:vAlign w:val="center"/>
            <w:hideMark/>
          </w:tcPr>
          <w:p w14:paraId="385C7855"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34" w:type="dxa"/>
            <w:vMerge/>
            <w:tcBorders>
              <w:top w:val="nil"/>
              <w:left w:val="single" w:sz="4" w:space="0" w:color="auto"/>
              <w:bottom w:val="single" w:sz="4" w:space="0" w:color="000000"/>
              <w:right w:val="single" w:sz="4" w:space="0" w:color="auto"/>
            </w:tcBorders>
            <w:vAlign w:val="center"/>
            <w:hideMark/>
          </w:tcPr>
          <w:p w14:paraId="4E811804"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7CB86966" w14:textId="77777777" w:rsidTr="00F034C6">
        <w:trPr>
          <w:trHeight w:val="1040"/>
        </w:trPr>
        <w:tc>
          <w:tcPr>
            <w:tcW w:w="2412" w:type="dxa"/>
            <w:vMerge/>
            <w:tcBorders>
              <w:top w:val="single" w:sz="4" w:space="0" w:color="auto"/>
              <w:left w:val="single" w:sz="4" w:space="0" w:color="auto"/>
              <w:bottom w:val="single" w:sz="4" w:space="0" w:color="000000"/>
              <w:right w:val="single" w:sz="4" w:space="0" w:color="auto"/>
            </w:tcBorders>
            <w:vAlign w:val="center"/>
            <w:hideMark/>
          </w:tcPr>
          <w:p w14:paraId="46B0BE79"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0" w:type="dxa"/>
            <w:tcBorders>
              <w:top w:val="nil"/>
              <w:left w:val="nil"/>
              <w:bottom w:val="single" w:sz="4" w:space="0" w:color="auto"/>
              <w:right w:val="single" w:sz="4" w:space="0" w:color="auto"/>
            </w:tcBorders>
            <w:shd w:val="clear" w:color="auto" w:fill="auto"/>
            <w:vAlign w:val="center"/>
            <w:hideMark/>
          </w:tcPr>
          <w:p w14:paraId="0587F7C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5.3- Taux de prévalence de l'insécurité alimentaire</w:t>
            </w:r>
          </w:p>
        </w:tc>
        <w:tc>
          <w:tcPr>
            <w:tcW w:w="1417" w:type="dxa"/>
            <w:tcBorders>
              <w:top w:val="nil"/>
              <w:left w:val="nil"/>
              <w:bottom w:val="single" w:sz="4" w:space="0" w:color="auto"/>
              <w:right w:val="single" w:sz="4" w:space="0" w:color="auto"/>
            </w:tcBorders>
            <w:shd w:val="clear" w:color="auto" w:fill="auto"/>
            <w:vAlign w:val="center"/>
            <w:hideMark/>
          </w:tcPr>
          <w:p w14:paraId="4C38921C"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23% (2016)</w:t>
            </w:r>
          </w:p>
        </w:tc>
        <w:tc>
          <w:tcPr>
            <w:tcW w:w="1134" w:type="dxa"/>
            <w:tcBorders>
              <w:top w:val="nil"/>
              <w:left w:val="nil"/>
              <w:bottom w:val="single" w:sz="4" w:space="0" w:color="auto"/>
              <w:right w:val="single" w:sz="4" w:space="0" w:color="auto"/>
            </w:tcBorders>
            <w:shd w:val="clear" w:color="auto" w:fill="auto"/>
            <w:vAlign w:val="center"/>
            <w:hideMark/>
          </w:tcPr>
          <w:p w14:paraId="314A24B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7%</w:t>
            </w:r>
          </w:p>
        </w:tc>
        <w:tc>
          <w:tcPr>
            <w:tcW w:w="1526" w:type="dxa"/>
            <w:vMerge/>
            <w:tcBorders>
              <w:top w:val="nil"/>
              <w:left w:val="single" w:sz="4" w:space="0" w:color="auto"/>
              <w:bottom w:val="single" w:sz="4" w:space="0" w:color="000000"/>
              <w:right w:val="single" w:sz="4" w:space="0" w:color="auto"/>
            </w:tcBorders>
            <w:vAlign w:val="center"/>
            <w:hideMark/>
          </w:tcPr>
          <w:p w14:paraId="046EA96B"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34" w:type="dxa"/>
            <w:vMerge/>
            <w:tcBorders>
              <w:top w:val="nil"/>
              <w:left w:val="single" w:sz="4" w:space="0" w:color="auto"/>
              <w:bottom w:val="single" w:sz="4" w:space="0" w:color="000000"/>
              <w:right w:val="single" w:sz="4" w:space="0" w:color="auto"/>
            </w:tcBorders>
            <w:vAlign w:val="center"/>
            <w:hideMark/>
          </w:tcPr>
          <w:p w14:paraId="24661ECD"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6969932D" w14:textId="77777777" w:rsidTr="00F034C6">
        <w:trPr>
          <w:trHeight w:val="1000"/>
        </w:trPr>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14:paraId="49B06078"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5.1 : Le Ministère de l’Agriculture et de l’élevage dispose des capacités techniques renforcées pour garantir l’utilisation des pratiques agricoles modernes, respectueuses de l’environnement et résilientes aux changements climatiques pour une production agricole durable</w:t>
            </w:r>
          </w:p>
        </w:tc>
        <w:tc>
          <w:tcPr>
            <w:tcW w:w="2550" w:type="dxa"/>
            <w:tcBorders>
              <w:top w:val="nil"/>
              <w:left w:val="nil"/>
              <w:bottom w:val="single" w:sz="4" w:space="0" w:color="auto"/>
              <w:right w:val="single" w:sz="4" w:space="0" w:color="auto"/>
            </w:tcBorders>
            <w:shd w:val="clear" w:color="auto" w:fill="auto"/>
            <w:vAlign w:val="center"/>
            <w:hideMark/>
          </w:tcPr>
          <w:p w14:paraId="0E71C38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5.1.1- Quantité d’intrants agricoles et d’élevage fournis respectant les normes de qualité </w:t>
            </w:r>
          </w:p>
        </w:tc>
        <w:tc>
          <w:tcPr>
            <w:tcW w:w="1417" w:type="dxa"/>
            <w:tcBorders>
              <w:top w:val="nil"/>
              <w:left w:val="nil"/>
              <w:bottom w:val="single" w:sz="4" w:space="0" w:color="auto"/>
              <w:right w:val="single" w:sz="4" w:space="0" w:color="auto"/>
            </w:tcBorders>
            <w:shd w:val="clear" w:color="auto" w:fill="auto"/>
            <w:vAlign w:val="center"/>
            <w:hideMark/>
          </w:tcPr>
          <w:p w14:paraId="3D669CA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32% (2016)</w:t>
            </w:r>
          </w:p>
        </w:tc>
        <w:tc>
          <w:tcPr>
            <w:tcW w:w="1134" w:type="dxa"/>
            <w:tcBorders>
              <w:top w:val="nil"/>
              <w:left w:val="nil"/>
              <w:bottom w:val="single" w:sz="4" w:space="0" w:color="auto"/>
              <w:right w:val="single" w:sz="4" w:space="0" w:color="auto"/>
            </w:tcBorders>
            <w:shd w:val="clear" w:color="auto" w:fill="auto"/>
            <w:vAlign w:val="center"/>
            <w:hideMark/>
          </w:tcPr>
          <w:p w14:paraId="2495B779"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50%</w:t>
            </w:r>
          </w:p>
        </w:tc>
        <w:tc>
          <w:tcPr>
            <w:tcW w:w="1526" w:type="dxa"/>
            <w:vMerge w:val="restart"/>
            <w:tcBorders>
              <w:top w:val="nil"/>
              <w:left w:val="single" w:sz="4" w:space="0" w:color="auto"/>
              <w:bottom w:val="single" w:sz="4" w:space="0" w:color="000000"/>
              <w:right w:val="single" w:sz="4" w:space="0" w:color="auto"/>
            </w:tcBorders>
            <w:shd w:val="clear" w:color="auto" w:fill="auto"/>
            <w:vAlign w:val="center"/>
            <w:hideMark/>
          </w:tcPr>
          <w:p w14:paraId="1EAC64E4"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ISTEEBU; Enquêtes agricole</w:t>
            </w:r>
          </w:p>
        </w:tc>
        <w:tc>
          <w:tcPr>
            <w:tcW w:w="1734" w:type="dxa"/>
            <w:vMerge w:val="restart"/>
            <w:tcBorders>
              <w:top w:val="nil"/>
              <w:left w:val="single" w:sz="4" w:space="0" w:color="auto"/>
              <w:bottom w:val="single" w:sz="4" w:space="0" w:color="000000"/>
              <w:right w:val="single" w:sz="4" w:space="0" w:color="auto"/>
            </w:tcBorders>
            <w:shd w:val="clear" w:color="auto" w:fill="auto"/>
            <w:vAlign w:val="center"/>
            <w:hideMark/>
          </w:tcPr>
          <w:p w14:paraId="56A740B0"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FAO                       PARTENAIRES: Mini Agri</w:t>
            </w:r>
          </w:p>
        </w:tc>
      </w:tr>
      <w:tr w:rsidR="009B5584" w:rsidRPr="009B5584" w14:paraId="346D90AA" w14:textId="77777777" w:rsidTr="00F034C6">
        <w:trPr>
          <w:trHeight w:val="880"/>
        </w:trPr>
        <w:tc>
          <w:tcPr>
            <w:tcW w:w="2412" w:type="dxa"/>
            <w:vMerge/>
            <w:tcBorders>
              <w:top w:val="nil"/>
              <w:left w:val="single" w:sz="4" w:space="0" w:color="auto"/>
              <w:bottom w:val="single" w:sz="4" w:space="0" w:color="auto"/>
              <w:right w:val="single" w:sz="4" w:space="0" w:color="auto"/>
            </w:tcBorders>
            <w:vAlign w:val="center"/>
            <w:hideMark/>
          </w:tcPr>
          <w:p w14:paraId="12400D20"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0" w:type="dxa"/>
            <w:tcBorders>
              <w:top w:val="nil"/>
              <w:left w:val="nil"/>
              <w:bottom w:val="nil"/>
              <w:right w:val="nil"/>
            </w:tcBorders>
            <w:shd w:val="clear" w:color="auto" w:fill="auto"/>
            <w:vAlign w:val="center"/>
            <w:hideMark/>
          </w:tcPr>
          <w:p w14:paraId="3E444E0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5.1.2- Nombre de nouvelles techniques et pratiques modernes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D734939"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6 (2016)</w:t>
            </w:r>
          </w:p>
        </w:tc>
        <w:tc>
          <w:tcPr>
            <w:tcW w:w="1134" w:type="dxa"/>
            <w:tcBorders>
              <w:top w:val="nil"/>
              <w:left w:val="nil"/>
              <w:bottom w:val="single" w:sz="4" w:space="0" w:color="auto"/>
              <w:right w:val="single" w:sz="4" w:space="0" w:color="auto"/>
            </w:tcBorders>
            <w:shd w:val="clear" w:color="auto" w:fill="auto"/>
            <w:vAlign w:val="center"/>
            <w:hideMark/>
          </w:tcPr>
          <w:p w14:paraId="2ACCFD4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13</w:t>
            </w:r>
          </w:p>
        </w:tc>
        <w:tc>
          <w:tcPr>
            <w:tcW w:w="1526" w:type="dxa"/>
            <w:vMerge/>
            <w:tcBorders>
              <w:top w:val="nil"/>
              <w:left w:val="single" w:sz="4" w:space="0" w:color="auto"/>
              <w:bottom w:val="single" w:sz="4" w:space="0" w:color="000000"/>
              <w:right w:val="single" w:sz="4" w:space="0" w:color="auto"/>
            </w:tcBorders>
            <w:vAlign w:val="center"/>
            <w:hideMark/>
          </w:tcPr>
          <w:p w14:paraId="151C6F85"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34" w:type="dxa"/>
            <w:vMerge/>
            <w:tcBorders>
              <w:top w:val="nil"/>
              <w:left w:val="single" w:sz="4" w:space="0" w:color="auto"/>
              <w:bottom w:val="single" w:sz="4" w:space="0" w:color="000000"/>
              <w:right w:val="single" w:sz="4" w:space="0" w:color="auto"/>
            </w:tcBorders>
            <w:vAlign w:val="center"/>
            <w:hideMark/>
          </w:tcPr>
          <w:p w14:paraId="7EEF1109"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6C5709F9" w14:textId="77777777" w:rsidTr="00F034C6">
        <w:trPr>
          <w:trHeight w:val="1040"/>
        </w:trPr>
        <w:tc>
          <w:tcPr>
            <w:tcW w:w="2412" w:type="dxa"/>
            <w:vMerge/>
            <w:tcBorders>
              <w:top w:val="nil"/>
              <w:left w:val="single" w:sz="4" w:space="0" w:color="auto"/>
              <w:bottom w:val="single" w:sz="4" w:space="0" w:color="auto"/>
              <w:right w:val="single" w:sz="4" w:space="0" w:color="auto"/>
            </w:tcBorders>
            <w:vAlign w:val="center"/>
            <w:hideMark/>
          </w:tcPr>
          <w:p w14:paraId="6A53901D"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0" w:type="dxa"/>
            <w:tcBorders>
              <w:top w:val="single" w:sz="4" w:space="0" w:color="auto"/>
              <w:left w:val="nil"/>
              <w:bottom w:val="single" w:sz="4" w:space="0" w:color="auto"/>
              <w:right w:val="single" w:sz="4" w:space="0" w:color="auto"/>
            </w:tcBorders>
            <w:shd w:val="clear" w:color="auto" w:fill="auto"/>
            <w:vAlign w:val="center"/>
            <w:hideMark/>
          </w:tcPr>
          <w:p w14:paraId="22CC97E1"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5.1.3- Quantité de productions agricoles nationales</w:t>
            </w:r>
          </w:p>
        </w:tc>
        <w:tc>
          <w:tcPr>
            <w:tcW w:w="1417" w:type="dxa"/>
            <w:tcBorders>
              <w:top w:val="nil"/>
              <w:left w:val="nil"/>
              <w:bottom w:val="single" w:sz="4" w:space="0" w:color="auto"/>
              <w:right w:val="single" w:sz="4" w:space="0" w:color="auto"/>
            </w:tcBorders>
            <w:shd w:val="clear" w:color="auto" w:fill="auto"/>
            <w:vAlign w:val="center"/>
            <w:hideMark/>
          </w:tcPr>
          <w:p w14:paraId="1DEB696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1 926 700 TEC  (2016)</w:t>
            </w:r>
          </w:p>
        </w:tc>
        <w:tc>
          <w:tcPr>
            <w:tcW w:w="1134" w:type="dxa"/>
            <w:tcBorders>
              <w:top w:val="nil"/>
              <w:left w:val="nil"/>
              <w:bottom w:val="single" w:sz="4" w:space="0" w:color="auto"/>
              <w:right w:val="single" w:sz="4" w:space="0" w:color="auto"/>
            </w:tcBorders>
            <w:shd w:val="clear" w:color="auto" w:fill="auto"/>
            <w:vAlign w:val="center"/>
            <w:hideMark/>
          </w:tcPr>
          <w:p w14:paraId="6B3880DE"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2 890 050 TEC</w:t>
            </w:r>
          </w:p>
        </w:tc>
        <w:tc>
          <w:tcPr>
            <w:tcW w:w="1526" w:type="dxa"/>
            <w:vMerge/>
            <w:tcBorders>
              <w:top w:val="nil"/>
              <w:left w:val="single" w:sz="4" w:space="0" w:color="auto"/>
              <w:bottom w:val="single" w:sz="4" w:space="0" w:color="000000"/>
              <w:right w:val="single" w:sz="4" w:space="0" w:color="auto"/>
            </w:tcBorders>
            <w:vAlign w:val="center"/>
            <w:hideMark/>
          </w:tcPr>
          <w:p w14:paraId="71B4B1AB"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34" w:type="dxa"/>
            <w:vMerge/>
            <w:tcBorders>
              <w:top w:val="nil"/>
              <w:left w:val="single" w:sz="4" w:space="0" w:color="auto"/>
              <w:bottom w:val="single" w:sz="4" w:space="0" w:color="000000"/>
              <w:right w:val="single" w:sz="4" w:space="0" w:color="auto"/>
            </w:tcBorders>
            <w:vAlign w:val="center"/>
            <w:hideMark/>
          </w:tcPr>
          <w:p w14:paraId="3C10D20D"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4A27225B" w14:textId="77777777" w:rsidTr="00F034C6">
        <w:trPr>
          <w:trHeight w:val="1060"/>
        </w:trPr>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14:paraId="622679B6"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5.2 : Les producteurs/</w:t>
            </w:r>
            <w:proofErr w:type="spellStart"/>
            <w:r w:rsidRPr="009B5584">
              <w:rPr>
                <w:rFonts w:eastAsia="Times New Roman" w:cs="Times New Roman"/>
                <w:b/>
                <w:bCs/>
                <w:sz w:val="18"/>
                <w:szCs w:val="18"/>
                <w:lang w:eastAsia="fr-FR"/>
              </w:rPr>
              <w:t>trices</w:t>
            </w:r>
            <w:proofErr w:type="spellEnd"/>
            <w:r w:rsidRPr="009B5584">
              <w:rPr>
                <w:rFonts w:eastAsia="Times New Roman" w:cs="Times New Roman"/>
                <w:b/>
                <w:bCs/>
                <w:sz w:val="18"/>
                <w:szCs w:val="18"/>
                <w:lang w:eastAsia="fr-FR"/>
              </w:rPr>
              <w:t xml:space="preserve"> particulièrement les plus vulnérables améliorent leur pouvoir d’achat et accèdent aux intrants diversifiés et de qualité pour assurer leur sécurité alimentaire</w:t>
            </w:r>
          </w:p>
        </w:tc>
        <w:tc>
          <w:tcPr>
            <w:tcW w:w="2550" w:type="dxa"/>
            <w:tcBorders>
              <w:top w:val="nil"/>
              <w:left w:val="nil"/>
              <w:bottom w:val="single" w:sz="4" w:space="0" w:color="auto"/>
              <w:right w:val="single" w:sz="4" w:space="0" w:color="auto"/>
            </w:tcBorders>
            <w:shd w:val="clear" w:color="auto" w:fill="auto"/>
            <w:vAlign w:val="center"/>
            <w:hideMark/>
          </w:tcPr>
          <w:p w14:paraId="79181674"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5.2.1- Nombre de ménages ayant accès aux intrants de qualité et diversifiés</w:t>
            </w:r>
          </w:p>
        </w:tc>
        <w:tc>
          <w:tcPr>
            <w:tcW w:w="1417" w:type="dxa"/>
            <w:tcBorders>
              <w:top w:val="nil"/>
              <w:left w:val="nil"/>
              <w:bottom w:val="single" w:sz="4" w:space="0" w:color="auto"/>
              <w:right w:val="single" w:sz="4" w:space="0" w:color="auto"/>
            </w:tcBorders>
            <w:shd w:val="clear" w:color="auto" w:fill="auto"/>
            <w:vAlign w:val="center"/>
            <w:hideMark/>
          </w:tcPr>
          <w:p w14:paraId="2C224A17"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46% (2016)</w:t>
            </w:r>
          </w:p>
        </w:tc>
        <w:tc>
          <w:tcPr>
            <w:tcW w:w="1134" w:type="dxa"/>
            <w:tcBorders>
              <w:top w:val="nil"/>
              <w:left w:val="nil"/>
              <w:bottom w:val="single" w:sz="4" w:space="0" w:color="auto"/>
              <w:right w:val="single" w:sz="4" w:space="0" w:color="auto"/>
            </w:tcBorders>
            <w:shd w:val="clear" w:color="auto" w:fill="auto"/>
            <w:vAlign w:val="center"/>
            <w:hideMark/>
          </w:tcPr>
          <w:p w14:paraId="3A81283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75%</w:t>
            </w:r>
          </w:p>
        </w:tc>
        <w:tc>
          <w:tcPr>
            <w:tcW w:w="1526" w:type="dxa"/>
            <w:vMerge w:val="restart"/>
            <w:tcBorders>
              <w:top w:val="nil"/>
              <w:left w:val="single" w:sz="4" w:space="0" w:color="auto"/>
              <w:bottom w:val="single" w:sz="4" w:space="0" w:color="000000"/>
              <w:right w:val="single" w:sz="4" w:space="0" w:color="auto"/>
            </w:tcBorders>
            <w:shd w:val="clear" w:color="auto" w:fill="auto"/>
            <w:vAlign w:val="center"/>
            <w:hideMark/>
          </w:tcPr>
          <w:p w14:paraId="07F01030"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ISTEEBU; Enquêtes agricole</w:t>
            </w:r>
          </w:p>
        </w:tc>
        <w:tc>
          <w:tcPr>
            <w:tcW w:w="1734" w:type="dxa"/>
            <w:vMerge w:val="restart"/>
            <w:tcBorders>
              <w:top w:val="nil"/>
              <w:left w:val="single" w:sz="4" w:space="0" w:color="auto"/>
              <w:bottom w:val="single" w:sz="4" w:space="0" w:color="000000"/>
              <w:right w:val="single" w:sz="4" w:space="0" w:color="auto"/>
            </w:tcBorders>
            <w:shd w:val="clear" w:color="auto" w:fill="auto"/>
            <w:vAlign w:val="center"/>
            <w:hideMark/>
          </w:tcPr>
          <w:p w14:paraId="1FA9A4E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FAO                       PARTENAIRES: Mini Agri</w:t>
            </w:r>
          </w:p>
        </w:tc>
      </w:tr>
      <w:tr w:rsidR="009B5584" w:rsidRPr="009B5584" w14:paraId="661CE2DA" w14:textId="77777777" w:rsidTr="00F034C6">
        <w:trPr>
          <w:trHeight w:val="1040"/>
        </w:trPr>
        <w:tc>
          <w:tcPr>
            <w:tcW w:w="2412" w:type="dxa"/>
            <w:vMerge/>
            <w:tcBorders>
              <w:top w:val="nil"/>
              <w:left w:val="single" w:sz="4" w:space="0" w:color="auto"/>
              <w:bottom w:val="single" w:sz="4" w:space="0" w:color="auto"/>
              <w:right w:val="single" w:sz="4" w:space="0" w:color="auto"/>
            </w:tcBorders>
            <w:vAlign w:val="center"/>
            <w:hideMark/>
          </w:tcPr>
          <w:p w14:paraId="5A5DD5FF"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0" w:type="dxa"/>
            <w:tcBorders>
              <w:top w:val="nil"/>
              <w:left w:val="nil"/>
              <w:bottom w:val="single" w:sz="4" w:space="0" w:color="auto"/>
              <w:right w:val="single" w:sz="4" w:space="0" w:color="auto"/>
            </w:tcBorders>
            <w:shd w:val="clear" w:color="auto" w:fill="auto"/>
            <w:vAlign w:val="center"/>
            <w:hideMark/>
          </w:tcPr>
          <w:p w14:paraId="5CE788C7"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5.2.2- Nombre de micro-projets d’AGR appuyés</w:t>
            </w:r>
          </w:p>
        </w:tc>
        <w:tc>
          <w:tcPr>
            <w:tcW w:w="1417" w:type="dxa"/>
            <w:tcBorders>
              <w:top w:val="nil"/>
              <w:left w:val="nil"/>
              <w:bottom w:val="single" w:sz="4" w:space="0" w:color="auto"/>
              <w:right w:val="single" w:sz="4" w:space="0" w:color="auto"/>
            </w:tcBorders>
            <w:shd w:val="clear" w:color="auto" w:fill="auto"/>
            <w:vAlign w:val="center"/>
            <w:hideMark/>
          </w:tcPr>
          <w:p w14:paraId="39771EC6"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 (2016)</w:t>
            </w:r>
          </w:p>
        </w:tc>
        <w:tc>
          <w:tcPr>
            <w:tcW w:w="1134" w:type="dxa"/>
            <w:tcBorders>
              <w:top w:val="nil"/>
              <w:left w:val="nil"/>
              <w:bottom w:val="single" w:sz="4" w:space="0" w:color="auto"/>
              <w:right w:val="single" w:sz="4" w:space="0" w:color="auto"/>
            </w:tcBorders>
            <w:shd w:val="clear" w:color="auto" w:fill="auto"/>
            <w:vAlign w:val="center"/>
            <w:hideMark/>
          </w:tcPr>
          <w:p w14:paraId="29E45BA9"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2500</w:t>
            </w:r>
          </w:p>
        </w:tc>
        <w:tc>
          <w:tcPr>
            <w:tcW w:w="1526" w:type="dxa"/>
            <w:vMerge/>
            <w:tcBorders>
              <w:top w:val="nil"/>
              <w:left w:val="single" w:sz="4" w:space="0" w:color="auto"/>
              <w:bottom w:val="single" w:sz="4" w:space="0" w:color="000000"/>
              <w:right w:val="single" w:sz="4" w:space="0" w:color="auto"/>
            </w:tcBorders>
            <w:vAlign w:val="center"/>
            <w:hideMark/>
          </w:tcPr>
          <w:p w14:paraId="389D320B"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34" w:type="dxa"/>
            <w:vMerge/>
            <w:tcBorders>
              <w:top w:val="nil"/>
              <w:left w:val="single" w:sz="4" w:space="0" w:color="auto"/>
              <w:bottom w:val="single" w:sz="4" w:space="0" w:color="000000"/>
              <w:right w:val="single" w:sz="4" w:space="0" w:color="auto"/>
            </w:tcBorders>
            <w:vAlign w:val="center"/>
            <w:hideMark/>
          </w:tcPr>
          <w:p w14:paraId="0195AD10"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63228DC8" w14:textId="77777777" w:rsidTr="00F034C6">
        <w:trPr>
          <w:trHeight w:val="780"/>
        </w:trPr>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14:paraId="7D37AD32"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5.3 : Les producteurs/</w:t>
            </w:r>
            <w:proofErr w:type="spellStart"/>
            <w:r w:rsidRPr="009B5584">
              <w:rPr>
                <w:rFonts w:eastAsia="Times New Roman" w:cs="Times New Roman"/>
                <w:b/>
                <w:bCs/>
                <w:sz w:val="18"/>
                <w:szCs w:val="18"/>
                <w:lang w:eastAsia="fr-FR"/>
              </w:rPr>
              <w:t>trices</w:t>
            </w:r>
            <w:proofErr w:type="spellEnd"/>
            <w:r w:rsidRPr="009B5584">
              <w:rPr>
                <w:rFonts w:eastAsia="Times New Roman" w:cs="Times New Roman"/>
                <w:b/>
                <w:bCs/>
                <w:sz w:val="18"/>
                <w:szCs w:val="18"/>
                <w:lang w:eastAsia="fr-FR"/>
              </w:rPr>
              <w:t xml:space="preserve"> et les organisations de producteurs/ coopératives ont un accès accru aux produits financiers et augmentent leurs productions et revenus  </w:t>
            </w:r>
          </w:p>
        </w:tc>
        <w:tc>
          <w:tcPr>
            <w:tcW w:w="2550" w:type="dxa"/>
            <w:tcBorders>
              <w:top w:val="nil"/>
              <w:left w:val="nil"/>
              <w:bottom w:val="single" w:sz="4" w:space="0" w:color="auto"/>
              <w:right w:val="single" w:sz="4" w:space="0" w:color="auto"/>
            </w:tcBorders>
            <w:shd w:val="clear" w:color="auto" w:fill="auto"/>
            <w:vAlign w:val="center"/>
            <w:hideMark/>
          </w:tcPr>
          <w:p w14:paraId="5BFC40F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5.3.1- Nombre d’agro-entrepreneurs   ayant reçu des produits financiers</w:t>
            </w:r>
          </w:p>
        </w:tc>
        <w:tc>
          <w:tcPr>
            <w:tcW w:w="1417" w:type="dxa"/>
            <w:tcBorders>
              <w:top w:val="nil"/>
              <w:left w:val="nil"/>
              <w:bottom w:val="single" w:sz="4" w:space="0" w:color="auto"/>
              <w:right w:val="single" w:sz="4" w:space="0" w:color="auto"/>
            </w:tcBorders>
            <w:shd w:val="clear" w:color="auto" w:fill="auto"/>
            <w:vAlign w:val="center"/>
            <w:hideMark/>
          </w:tcPr>
          <w:p w14:paraId="7755097C"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250 000 (2016)</w:t>
            </w:r>
          </w:p>
        </w:tc>
        <w:tc>
          <w:tcPr>
            <w:tcW w:w="1134" w:type="dxa"/>
            <w:tcBorders>
              <w:top w:val="nil"/>
              <w:left w:val="nil"/>
              <w:bottom w:val="single" w:sz="4" w:space="0" w:color="auto"/>
              <w:right w:val="single" w:sz="4" w:space="0" w:color="auto"/>
            </w:tcBorders>
            <w:shd w:val="clear" w:color="auto" w:fill="auto"/>
            <w:vAlign w:val="center"/>
            <w:hideMark/>
          </w:tcPr>
          <w:p w14:paraId="1459DE60"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600 000</w:t>
            </w:r>
          </w:p>
        </w:tc>
        <w:tc>
          <w:tcPr>
            <w:tcW w:w="1526" w:type="dxa"/>
            <w:vMerge w:val="restart"/>
            <w:tcBorders>
              <w:top w:val="nil"/>
              <w:left w:val="single" w:sz="4" w:space="0" w:color="auto"/>
              <w:bottom w:val="single" w:sz="4" w:space="0" w:color="000000"/>
              <w:right w:val="single" w:sz="4" w:space="0" w:color="auto"/>
            </w:tcBorders>
            <w:shd w:val="clear" w:color="auto" w:fill="auto"/>
            <w:vAlign w:val="center"/>
            <w:hideMark/>
          </w:tcPr>
          <w:p w14:paraId="56B4B3F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ISTEEBU; Enquêtes agricole</w:t>
            </w:r>
          </w:p>
        </w:tc>
        <w:tc>
          <w:tcPr>
            <w:tcW w:w="1734" w:type="dxa"/>
            <w:vMerge w:val="restart"/>
            <w:tcBorders>
              <w:top w:val="nil"/>
              <w:left w:val="single" w:sz="4" w:space="0" w:color="auto"/>
              <w:bottom w:val="single" w:sz="4" w:space="0" w:color="000000"/>
              <w:right w:val="single" w:sz="4" w:space="0" w:color="auto"/>
            </w:tcBorders>
            <w:shd w:val="clear" w:color="auto" w:fill="auto"/>
            <w:vAlign w:val="center"/>
            <w:hideMark/>
          </w:tcPr>
          <w:p w14:paraId="6D68A8D9" w14:textId="77C405B2"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FAO</w:t>
            </w:r>
            <w:r w:rsidR="001A7A76">
              <w:rPr>
                <w:rFonts w:eastAsia="Times New Roman" w:cs="Times New Roman"/>
                <w:sz w:val="18"/>
                <w:szCs w:val="18"/>
                <w:lang w:eastAsia="fr-FR"/>
              </w:rPr>
              <w:t> ; OIM</w:t>
            </w:r>
            <w:r w:rsidRPr="009B5584">
              <w:rPr>
                <w:rFonts w:eastAsia="Times New Roman" w:cs="Times New Roman"/>
                <w:sz w:val="18"/>
                <w:szCs w:val="18"/>
                <w:lang w:eastAsia="fr-FR"/>
              </w:rPr>
              <w:t xml:space="preserve">                      FIDA; PARTENAIRES: Mini Agri</w:t>
            </w:r>
          </w:p>
        </w:tc>
      </w:tr>
      <w:tr w:rsidR="009B5584" w:rsidRPr="009B5584" w14:paraId="6109DB4F" w14:textId="77777777" w:rsidTr="00F034C6">
        <w:trPr>
          <w:trHeight w:val="640"/>
        </w:trPr>
        <w:tc>
          <w:tcPr>
            <w:tcW w:w="2412" w:type="dxa"/>
            <w:vMerge/>
            <w:tcBorders>
              <w:top w:val="nil"/>
              <w:left w:val="single" w:sz="4" w:space="0" w:color="auto"/>
              <w:bottom w:val="single" w:sz="4" w:space="0" w:color="auto"/>
              <w:right w:val="single" w:sz="4" w:space="0" w:color="auto"/>
            </w:tcBorders>
            <w:vAlign w:val="center"/>
            <w:hideMark/>
          </w:tcPr>
          <w:p w14:paraId="3FA622B9"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0" w:type="dxa"/>
            <w:tcBorders>
              <w:top w:val="nil"/>
              <w:left w:val="nil"/>
              <w:bottom w:val="single" w:sz="4" w:space="0" w:color="auto"/>
              <w:right w:val="single" w:sz="4" w:space="0" w:color="auto"/>
            </w:tcBorders>
            <w:shd w:val="clear" w:color="auto" w:fill="auto"/>
            <w:hideMark/>
          </w:tcPr>
          <w:p w14:paraId="638EF0B7"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5.3.2- Nombre de producteurs/organisations ayant accès aux produits financiers adaptés </w:t>
            </w:r>
          </w:p>
        </w:tc>
        <w:tc>
          <w:tcPr>
            <w:tcW w:w="1417" w:type="dxa"/>
            <w:tcBorders>
              <w:top w:val="nil"/>
              <w:left w:val="nil"/>
              <w:bottom w:val="single" w:sz="4" w:space="0" w:color="auto"/>
              <w:right w:val="single" w:sz="4" w:space="0" w:color="auto"/>
            </w:tcBorders>
            <w:shd w:val="clear" w:color="auto" w:fill="auto"/>
            <w:vAlign w:val="center"/>
            <w:hideMark/>
          </w:tcPr>
          <w:p w14:paraId="7DB590B1"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65 000 (2016)</w:t>
            </w:r>
          </w:p>
        </w:tc>
        <w:tc>
          <w:tcPr>
            <w:tcW w:w="1134" w:type="dxa"/>
            <w:tcBorders>
              <w:top w:val="nil"/>
              <w:left w:val="nil"/>
              <w:bottom w:val="single" w:sz="4" w:space="0" w:color="auto"/>
              <w:right w:val="single" w:sz="4" w:space="0" w:color="auto"/>
            </w:tcBorders>
            <w:shd w:val="clear" w:color="auto" w:fill="auto"/>
            <w:vAlign w:val="center"/>
            <w:hideMark/>
          </w:tcPr>
          <w:p w14:paraId="397CCBF0"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250 000</w:t>
            </w:r>
          </w:p>
        </w:tc>
        <w:tc>
          <w:tcPr>
            <w:tcW w:w="1526" w:type="dxa"/>
            <w:vMerge/>
            <w:tcBorders>
              <w:top w:val="nil"/>
              <w:left w:val="single" w:sz="4" w:space="0" w:color="auto"/>
              <w:bottom w:val="single" w:sz="4" w:space="0" w:color="000000"/>
              <w:right w:val="single" w:sz="4" w:space="0" w:color="auto"/>
            </w:tcBorders>
            <w:vAlign w:val="center"/>
            <w:hideMark/>
          </w:tcPr>
          <w:p w14:paraId="03A896ED"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34" w:type="dxa"/>
            <w:vMerge/>
            <w:tcBorders>
              <w:top w:val="nil"/>
              <w:left w:val="single" w:sz="4" w:space="0" w:color="auto"/>
              <w:bottom w:val="single" w:sz="4" w:space="0" w:color="000000"/>
              <w:right w:val="single" w:sz="4" w:space="0" w:color="auto"/>
            </w:tcBorders>
            <w:vAlign w:val="center"/>
            <w:hideMark/>
          </w:tcPr>
          <w:p w14:paraId="75B2A250"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32DC5C31" w14:textId="77777777" w:rsidTr="00F034C6">
        <w:trPr>
          <w:trHeight w:val="1060"/>
        </w:trPr>
        <w:tc>
          <w:tcPr>
            <w:tcW w:w="2412" w:type="dxa"/>
            <w:vMerge/>
            <w:tcBorders>
              <w:top w:val="nil"/>
              <w:left w:val="single" w:sz="4" w:space="0" w:color="auto"/>
              <w:bottom w:val="single" w:sz="4" w:space="0" w:color="auto"/>
              <w:right w:val="single" w:sz="4" w:space="0" w:color="auto"/>
            </w:tcBorders>
            <w:vAlign w:val="center"/>
            <w:hideMark/>
          </w:tcPr>
          <w:p w14:paraId="522F5677"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0" w:type="dxa"/>
            <w:tcBorders>
              <w:top w:val="nil"/>
              <w:left w:val="nil"/>
              <w:bottom w:val="single" w:sz="4" w:space="0" w:color="auto"/>
              <w:right w:val="single" w:sz="4" w:space="0" w:color="auto"/>
            </w:tcBorders>
            <w:shd w:val="clear" w:color="auto" w:fill="auto"/>
            <w:hideMark/>
          </w:tcPr>
          <w:p w14:paraId="7D14FB3A"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5.3.3- Revenu moyen des ménages agricoles/ organisations de producteurs ayant bénéficié de produits financiers et accompagnement</w:t>
            </w:r>
          </w:p>
        </w:tc>
        <w:tc>
          <w:tcPr>
            <w:tcW w:w="1417" w:type="dxa"/>
            <w:tcBorders>
              <w:top w:val="nil"/>
              <w:left w:val="nil"/>
              <w:bottom w:val="single" w:sz="4" w:space="0" w:color="auto"/>
              <w:right w:val="single" w:sz="4" w:space="0" w:color="auto"/>
            </w:tcBorders>
            <w:shd w:val="clear" w:color="auto" w:fill="auto"/>
            <w:vAlign w:val="center"/>
            <w:hideMark/>
          </w:tcPr>
          <w:p w14:paraId="28F6E4C5"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774 900 </w:t>
            </w:r>
            <w:proofErr w:type="spellStart"/>
            <w:r w:rsidRPr="009B5584">
              <w:rPr>
                <w:rFonts w:eastAsia="Times New Roman" w:cs="Times New Roman"/>
                <w:sz w:val="18"/>
                <w:szCs w:val="18"/>
                <w:lang w:eastAsia="fr-FR"/>
              </w:rPr>
              <w:t>Fbu</w:t>
            </w:r>
            <w:proofErr w:type="spellEnd"/>
            <w:r w:rsidRPr="009B5584">
              <w:rPr>
                <w:rFonts w:eastAsia="Times New Roman" w:cs="Times New Roman"/>
                <w:sz w:val="18"/>
                <w:szCs w:val="18"/>
                <w:lang w:eastAsia="fr-FR"/>
              </w:rPr>
              <w:t xml:space="preserve"> (2016)</w:t>
            </w:r>
          </w:p>
        </w:tc>
        <w:tc>
          <w:tcPr>
            <w:tcW w:w="1134" w:type="dxa"/>
            <w:tcBorders>
              <w:top w:val="nil"/>
              <w:left w:val="nil"/>
              <w:bottom w:val="single" w:sz="4" w:space="0" w:color="auto"/>
              <w:right w:val="single" w:sz="4" w:space="0" w:color="auto"/>
            </w:tcBorders>
            <w:shd w:val="clear" w:color="auto" w:fill="auto"/>
            <w:vAlign w:val="center"/>
            <w:hideMark/>
          </w:tcPr>
          <w:p w14:paraId="22B3276B" w14:textId="77777777" w:rsidR="009B5584" w:rsidRPr="009B5584" w:rsidRDefault="009B5584" w:rsidP="009B5584">
            <w:pPr>
              <w:spacing w:after="0" w:line="240" w:lineRule="auto"/>
              <w:contextualSpacing/>
              <w:jc w:val="right"/>
              <w:rPr>
                <w:rFonts w:eastAsia="Times New Roman" w:cs="Times New Roman"/>
                <w:sz w:val="18"/>
                <w:szCs w:val="18"/>
                <w:lang w:eastAsia="fr-FR"/>
              </w:rPr>
            </w:pPr>
            <w:r w:rsidRPr="009B5584">
              <w:rPr>
                <w:rFonts w:eastAsia="Times New Roman" w:cs="Times New Roman"/>
                <w:sz w:val="18"/>
                <w:szCs w:val="18"/>
                <w:lang w:eastAsia="fr-FR"/>
              </w:rPr>
              <w:t xml:space="preserve">2 400 000 </w:t>
            </w:r>
            <w:proofErr w:type="spellStart"/>
            <w:r w:rsidRPr="009B5584">
              <w:rPr>
                <w:rFonts w:eastAsia="Times New Roman" w:cs="Times New Roman"/>
                <w:sz w:val="18"/>
                <w:szCs w:val="18"/>
                <w:lang w:eastAsia="fr-FR"/>
              </w:rPr>
              <w:t>Fbu</w:t>
            </w:r>
            <w:proofErr w:type="spellEnd"/>
          </w:p>
        </w:tc>
        <w:tc>
          <w:tcPr>
            <w:tcW w:w="1526" w:type="dxa"/>
            <w:vMerge/>
            <w:tcBorders>
              <w:top w:val="nil"/>
              <w:left w:val="single" w:sz="4" w:space="0" w:color="auto"/>
              <w:bottom w:val="single" w:sz="4" w:space="0" w:color="auto"/>
              <w:right w:val="single" w:sz="4" w:space="0" w:color="auto"/>
            </w:tcBorders>
            <w:vAlign w:val="center"/>
            <w:hideMark/>
          </w:tcPr>
          <w:p w14:paraId="4DFC0325"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34" w:type="dxa"/>
            <w:vMerge/>
            <w:tcBorders>
              <w:top w:val="nil"/>
              <w:left w:val="single" w:sz="4" w:space="0" w:color="auto"/>
              <w:bottom w:val="single" w:sz="4" w:space="0" w:color="auto"/>
              <w:right w:val="single" w:sz="4" w:space="0" w:color="auto"/>
            </w:tcBorders>
            <w:vAlign w:val="center"/>
            <w:hideMark/>
          </w:tcPr>
          <w:p w14:paraId="58118306"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0F9A5762" w14:textId="77777777" w:rsidTr="00F034C6">
        <w:trPr>
          <w:trHeight w:val="960"/>
        </w:trPr>
        <w:tc>
          <w:tcPr>
            <w:tcW w:w="2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98390"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lastRenderedPageBreak/>
              <w:t>Produit 5.4 : Les organisations de producteurs/</w:t>
            </w:r>
            <w:proofErr w:type="spellStart"/>
            <w:r w:rsidRPr="009B5584">
              <w:rPr>
                <w:rFonts w:eastAsia="Times New Roman" w:cs="Times New Roman"/>
                <w:b/>
                <w:bCs/>
                <w:sz w:val="18"/>
                <w:szCs w:val="18"/>
                <w:lang w:eastAsia="fr-FR"/>
              </w:rPr>
              <w:t>trices</w:t>
            </w:r>
            <w:proofErr w:type="spellEnd"/>
            <w:r w:rsidRPr="009B5584">
              <w:rPr>
                <w:rFonts w:eastAsia="Times New Roman" w:cs="Times New Roman"/>
                <w:b/>
                <w:bCs/>
                <w:sz w:val="18"/>
                <w:szCs w:val="18"/>
                <w:lang w:eastAsia="fr-FR"/>
              </w:rPr>
              <w:t>, coopératives ont un meilleur accès au marché</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14:paraId="2FC91B4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5.4.1- Nombre d’organisations de producteurs/ coopératives appuyées et opérationnels dans les chaines de valeurs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12774B0"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55 000 (2016)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B4693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200 000</w:t>
            </w:r>
          </w:p>
        </w:tc>
        <w:tc>
          <w:tcPr>
            <w:tcW w:w="15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36392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ISTEEBU; Enquêtes agricole</w:t>
            </w:r>
          </w:p>
        </w:tc>
        <w:tc>
          <w:tcPr>
            <w:tcW w:w="17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3C6278"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FAO                      FIDA; PARTENAIRES: Mini Agri</w:t>
            </w:r>
          </w:p>
        </w:tc>
      </w:tr>
      <w:tr w:rsidR="009B5584" w:rsidRPr="009B5584" w14:paraId="29D6BE32" w14:textId="77777777" w:rsidTr="00F034C6">
        <w:trPr>
          <w:trHeight w:val="960"/>
        </w:trPr>
        <w:tc>
          <w:tcPr>
            <w:tcW w:w="2412" w:type="dxa"/>
            <w:vMerge/>
            <w:tcBorders>
              <w:top w:val="nil"/>
              <w:left w:val="single" w:sz="4" w:space="0" w:color="auto"/>
              <w:bottom w:val="single" w:sz="4" w:space="0" w:color="auto"/>
              <w:right w:val="single" w:sz="4" w:space="0" w:color="auto"/>
            </w:tcBorders>
            <w:vAlign w:val="center"/>
            <w:hideMark/>
          </w:tcPr>
          <w:p w14:paraId="2F171083"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0" w:type="dxa"/>
            <w:tcBorders>
              <w:top w:val="nil"/>
              <w:left w:val="nil"/>
              <w:bottom w:val="single" w:sz="4" w:space="0" w:color="auto"/>
              <w:right w:val="single" w:sz="4" w:space="0" w:color="auto"/>
            </w:tcBorders>
            <w:shd w:val="clear" w:color="auto" w:fill="auto"/>
            <w:vAlign w:val="center"/>
            <w:hideMark/>
          </w:tcPr>
          <w:p w14:paraId="22E13720"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5.4.2- Nombre d’emplois crées autour des chaînes de valeur </w:t>
            </w:r>
          </w:p>
        </w:tc>
        <w:tc>
          <w:tcPr>
            <w:tcW w:w="1417" w:type="dxa"/>
            <w:tcBorders>
              <w:top w:val="nil"/>
              <w:left w:val="nil"/>
              <w:bottom w:val="single" w:sz="4" w:space="0" w:color="auto"/>
              <w:right w:val="single" w:sz="4" w:space="0" w:color="auto"/>
            </w:tcBorders>
            <w:shd w:val="clear" w:color="auto" w:fill="auto"/>
            <w:vAlign w:val="center"/>
            <w:hideMark/>
          </w:tcPr>
          <w:p w14:paraId="350C8FAE"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220 000 (2016)</w:t>
            </w:r>
          </w:p>
        </w:tc>
        <w:tc>
          <w:tcPr>
            <w:tcW w:w="1134" w:type="dxa"/>
            <w:tcBorders>
              <w:top w:val="nil"/>
              <w:left w:val="nil"/>
              <w:bottom w:val="single" w:sz="4" w:space="0" w:color="auto"/>
              <w:right w:val="single" w:sz="4" w:space="0" w:color="auto"/>
            </w:tcBorders>
            <w:shd w:val="clear" w:color="auto" w:fill="auto"/>
            <w:vAlign w:val="center"/>
            <w:hideMark/>
          </w:tcPr>
          <w:p w14:paraId="3DF0E3D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700 000</w:t>
            </w:r>
          </w:p>
        </w:tc>
        <w:tc>
          <w:tcPr>
            <w:tcW w:w="1526" w:type="dxa"/>
            <w:vMerge/>
            <w:tcBorders>
              <w:top w:val="nil"/>
              <w:left w:val="single" w:sz="4" w:space="0" w:color="auto"/>
              <w:bottom w:val="single" w:sz="4" w:space="0" w:color="000000"/>
              <w:right w:val="single" w:sz="4" w:space="0" w:color="auto"/>
            </w:tcBorders>
            <w:vAlign w:val="center"/>
            <w:hideMark/>
          </w:tcPr>
          <w:p w14:paraId="5D62BDCC"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34" w:type="dxa"/>
            <w:vMerge/>
            <w:tcBorders>
              <w:top w:val="nil"/>
              <w:left w:val="single" w:sz="4" w:space="0" w:color="auto"/>
              <w:bottom w:val="single" w:sz="4" w:space="0" w:color="000000"/>
              <w:right w:val="single" w:sz="4" w:space="0" w:color="auto"/>
            </w:tcBorders>
            <w:vAlign w:val="center"/>
            <w:hideMark/>
          </w:tcPr>
          <w:p w14:paraId="30182882"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0B0E428F" w14:textId="77777777" w:rsidTr="00F034C6">
        <w:trPr>
          <w:trHeight w:val="960"/>
        </w:trPr>
        <w:tc>
          <w:tcPr>
            <w:tcW w:w="2412" w:type="dxa"/>
            <w:vMerge/>
            <w:tcBorders>
              <w:top w:val="nil"/>
              <w:left w:val="single" w:sz="4" w:space="0" w:color="auto"/>
              <w:bottom w:val="single" w:sz="4" w:space="0" w:color="auto"/>
              <w:right w:val="single" w:sz="4" w:space="0" w:color="auto"/>
            </w:tcBorders>
            <w:vAlign w:val="center"/>
            <w:hideMark/>
          </w:tcPr>
          <w:p w14:paraId="2E4B5C22"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0" w:type="dxa"/>
            <w:tcBorders>
              <w:top w:val="nil"/>
              <w:left w:val="nil"/>
              <w:bottom w:val="single" w:sz="4" w:space="0" w:color="auto"/>
              <w:right w:val="single" w:sz="4" w:space="0" w:color="auto"/>
            </w:tcBorders>
            <w:shd w:val="clear" w:color="auto" w:fill="auto"/>
            <w:vAlign w:val="center"/>
            <w:hideMark/>
          </w:tcPr>
          <w:p w14:paraId="1C1A414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5.4.3- Nombre d’infrastructures agricoles adéquates accessibles aux producteurs/organisations agricoles </w:t>
            </w:r>
          </w:p>
        </w:tc>
        <w:tc>
          <w:tcPr>
            <w:tcW w:w="1417" w:type="dxa"/>
            <w:tcBorders>
              <w:top w:val="nil"/>
              <w:left w:val="nil"/>
              <w:bottom w:val="single" w:sz="4" w:space="0" w:color="auto"/>
              <w:right w:val="single" w:sz="4" w:space="0" w:color="auto"/>
            </w:tcBorders>
            <w:shd w:val="clear" w:color="auto" w:fill="auto"/>
            <w:vAlign w:val="center"/>
            <w:hideMark/>
          </w:tcPr>
          <w:p w14:paraId="3646C165"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450 (2016)</w:t>
            </w:r>
          </w:p>
        </w:tc>
        <w:tc>
          <w:tcPr>
            <w:tcW w:w="1134" w:type="dxa"/>
            <w:tcBorders>
              <w:top w:val="nil"/>
              <w:left w:val="nil"/>
              <w:bottom w:val="single" w:sz="4" w:space="0" w:color="auto"/>
              <w:right w:val="single" w:sz="4" w:space="0" w:color="auto"/>
            </w:tcBorders>
            <w:shd w:val="clear" w:color="auto" w:fill="auto"/>
            <w:vAlign w:val="center"/>
            <w:hideMark/>
          </w:tcPr>
          <w:p w14:paraId="5376048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1 000</w:t>
            </w:r>
          </w:p>
        </w:tc>
        <w:tc>
          <w:tcPr>
            <w:tcW w:w="1526" w:type="dxa"/>
            <w:vMerge/>
            <w:tcBorders>
              <w:top w:val="nil"/>
              <w:left w:val="single" w:sz="4" w:space="0" w:color="auto"/>
              <w:bottom w:val="single" w:sz="4" w:space="0" w:color="000000"/>
              <w:right w:val="single" w:sz="4" w:space="0" w:color="auto"/>
            </w:tcBorders>
            <w:vAlign w:val="center"/>
            <w:hideMark/>
          </w:tcPr>
          <w:p w14:paraId="71996C49"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34" w:type="dxa"/>
            <w:vMerge/>
            <w:tcBorders>
              <w:top w:val="nil"/>
              <w:left w:val="single" w:sz="4" w:space="0" w:color="auto"/>
              <w:bottom w:val="single" w:sz="4" w:space="0" w:color="000000"/>
              <w:right w:val="single" w:sz="4" w:space="0" w:color="auto"/>
            </w:tcBorders>
            <w:vAlign w:val="center"/>
            <w:hideMark/>
          </w:tcPr>
          <w:p w14:paraId="25DC2F45" w14:textId="77777777" w:rsidR="009B5584" w:rsidRPr="009B5584" w:rsidRDefault="009B5584" w:rsidP="009B5584">
            <w:pPr>
              <w:spacing w:after="0" w:line="240" w:lineRule="auto"/>
              <w:contextualSpacing/>
              <w:rPr>
                <w:rFonts w:eastAsia="Times New Roman" w:cs="Times New Roman"/>
                <w:sz w:val="18"/>
                <w:szCs w:val="18"/>
                <w:lang w:eastAsia="fr-FR"/>
              </w:rPr>
            </w:pPr>
          </w:p>
        </w:tc>
      </w:tr>
    </w:tbl>
    <w:p w14:paraId="7D4EB3FF" w14:textId="3C4CF938" w:rsidR="009B5584" w:rsidRPr="009B5584" w:rsidRDefault="009B5584" w:rsidP="009B5584"/>
    <w:tbl>
      <w:tblPr>
        <w:tblW w:w="10773" w:type="dxa"/>
        <w:tblCellMar>
          <w:left w:w="70" w:type="dxa"/>
          <w:right w:w="70" w:type="dxa"/>
        </w:tblCellMar>
        <w:tblLook w:val="04A0" w:firstRow="1" w:lastRow="0" w:firstColumn="1" w:lastColumn="0" w:noHBand="0" w:noVBand="1"/>
      </w:tblPr>
      <w:tblGrid>
        <w:gridCol w:w="2410"/>
        <w:gridCol w:w="2552"/>
        <w:gridCol w:w="1417"/>
        <w:gridCol w:w="1134"/>
        <w:gridCol w:w="1559"/>
        <w:gridCol w:w="1701"/>
      </w:tblGrid>
      <w:tr w:rsidR="009B5584" w:rsidRPr="009B5584" w14:paraId="1DFCF29D" w14:textId="77777777" w:rsidTr="00F034C6">
        <w:trPr>
          <w:trHeight w:val="299"/>
        </w:trPr>
        <w:tc>
          <w:tcPr>
            <w:tcW w:w="10773" w:type="dxa"/>
            <w:gridSpan w:val="6"/>
            <w:tcBorders>
              <w:top w:val="single" w:sz="4" w:space="0" w:color="auto"/>
              <w:left w:val="nil"/>
              <w:bottom w:val="single" w:sz="4" w:space="0" w:color="auto"/>
              <w:right w:val="nil"/>
            </w:tcBorders>
            <w:shd w:val="clear" w:color="auto" w:fill="auto"/>
            <w:vAlign w:val="center"/>
            <w:hideMark/>
          </w:tcPr>
          <w:p w14:paraId="4F5C2B7B"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Priorité nationale : Vision 2025 ; rapport de priorisation des ODD; Plan National de Développement 2018-2027</w:t>
            </w:r>
          </w:p>
        </w:tc>
      </w:tr>
      <w:tr w:rsidR="009B5584" w:rsidRPr="009B5584" w14:paraId="34037AE7" w14:textId="77777777" w:rsidTr="00F034C6">
        <w:trPr>
          <w:trHeight w:val="275"/>
        </w:trPr>
        <w:tc>
          <w:tcPr>
            <w:tcW w:w="10773" w:type="dxa"/>
            <w:gridSpan w:val="6"/>
            <w:tcBorders>
              <w:top w:val="nil"/>
              <w:left w:val="nil"/>
              <w:bottom w:val="nil"/>
              <w:right w:val="nil"/>
            </w:tcBorders>
            <w:shd w:val="clear" w:color="auto" w:fill="auto"/>
            <w:vAlign w:val="center"/>
            <w:hideMark/>
          </w:tcPr>
          <w:p w14:paraId="0BF43E37" w14:textId="77777777" w:rsidR="009B5584" w:rsidRPr="009B5584" w:rsidRDefault="009B5584" w:rsidP="009B5584">
            <w:pPr>
              <w:spacing w:after="0" w:line="240" w:lineRule="auto"/>
              <w:contextualSpacing/>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Objectifs</w:t>
            </w:r>
            <w:proofErr w:type="spellEnd"/>
            <w:r w:rsidRPr="009B5584">
              <w:rPr>
                <w:rFonts w:eastAsia="Times New Roman" w:cs="Times New Roman"/>
                <w:b/>
                <w:bCs/>
                <w:sz w:val="18"/>
                <w:szCs w:val="18"/>
                <w:lang w:val="en-US" w:eastAsia="fr-FR"/>
              </w:rPr>
              <w:t xml:space="preserve"> de </w:t>
            </w:r>
            <w:proofErr w:type="spellStart"/>
            <w:r w:rsidRPr="009B5584">
              <w:rPr>
                <w:rFonts w:eastAsia="Times New Roman" w:cs="Times New Roman"/>
                <w:b/>
                <w:bCs/>
                <w:sz w:val="18"/>
                <w:szCs w:val="18"/>
                <w:lang w:val="en-US" w:eastAsia="fr-FR"/>
              </w:rPr>
              <w:t>Développement</w:t>
            </w:r>
            <w:proofErr w:type="spellEnd"/>
            <w:r w:rsidRPr="009B5584">
              <w:rPr>
                <w:rFonts w:eastAsia="Times New Roman" w:cs="Times New Roman"/>
                <w:b/>
                <w:bCs/>
                <w:sz w:val="18"/>
                <w:szCs w:val="18"/>
                <w:lang w:val="en-US" w:eastAsia="fr-FR"/>
              </w:rPr>
              <w:t xml:space="preserve"> Durable: 5 - 16 - 17 </w:t>
            </w:r>
          </w:p>
        </w:tc>
      </w:tr>
      <w:tr w:rsidR="009B5584" w:rsidRPr="009B5584" w14:paraId="75B0BFB4" w14:textId="77777777" w:rsidTr="00F034C6">
        <w:trPr>
          <w:trHeight w:val="265"/>
        </w:trPr>
        <w:tc>
          <w:tcPr>
            <w:tcW w:w="10773" w:type="dxa"/>
            <w:gridSpan w:val="6"/>
            <w:tcBorders>
              <w:top w:val="single" w:sz="4" w:space="0" w:color="auto"/>
              <w:left w:val="nil"/>
              <w:bottom w:val="single" w:sz="4" w:space="0" w:color="auto"/>
              <w:right w:val="nil"/>
            </w:tcBorders>
            <w:shd w:val="clear" w:color="auto" w:fill="auto"/>
            <w:vAlign w:val="center"/>
            <w:hideMark/>
          </w:tcPr>
          <w:p w14:paraId="048ECF3B"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val="en-US" w:eastAsia="fr-FR"/>
              </w:rPr>
              <w:t xml:space="preserve">Cadre </w:t>
            </w:r>
            <w:proofErr w:type="spellStart"/>
            <w:r w:rsidRPr="009B5584">
              <w:rPr>
                <w:rFonts w:eastAsia="Times New Roman" w:cs="Times New Roman"/>
                <w:b/>
                <w:bCs/>
                <w:sz w:val="18"/>
                <w:szCs w:val="18"/>
                <w:lang w:val="en-US" w:eastAsia="fr-FR"/>
              </w:rPr>
              <w:t>Budgétaire</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Commun</w:t>
            </w:r>
            <w:proofErr w:type="spellEnd"/>
          </w:p>
        </w:tc>
      </w:tr>
      <w:tr w:rsidR="009B5584" w:rsidRPr="009B5584" w14:paraId="4E3F9B57" w14:textId="77777777" w:rsidTr="00F034C6">
        <w:trPr>
          <w:trHeight w:val="560"/>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8B76237" w14:textId="4CF0FC4E"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Budg</w:t>
            </w:r>
            <w:r w:rsidR="00341982">
              <w:rPr>
                <w:rFonts w:eastAsia="Times New Roman" w:cs="Times New Roman"/>
                <w:b/>
                <w:bCs/>
                <w:sz w:val="18"/>
                <w:szCs w:val="18"/>
                <w:lang w:eastAsia="fr-FR"/>
              </w:rPr>
              <w:t>et indicatif du Pilier PAIX 2019</w:t>
            </w:r>
            <w:r w:rsidRPr="009B5584">
              <w:rPr>
                <w:rFonts w:eastAsia="Times New Roman" w:cs="Times New Roman"/>
                <w:b/>
                <w:bCs/>
                <w:sz w:val="18"/>
                <w:szCs w:val="18"/>
                <w:lang w:eastAsia="fr-FR"/>
              </w:rPr>
              <w:t>-2023 (PAIX – GOUVERNANCE &amp; ETAT DE DROIT)</w:t>
            </w:r>
          </w:p>
        </w:tc>
      </w:tr>
      <w:tr w:rsidR="009B5584" w:rsidRPr="009B5584" w14:paraId="119B279F" w14:textId="77777777" w:rsidTr="00F034C6">
        <w:trPr>
          <w:trHeight w:val="560"/>
        </w:trPr>
        <w:tc>
          <w:tcPr>
            <w:tcW w:w="4962" w:type="dxa"/>
            <w:gridSpan w:val="2"/>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9373DC1"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BUDGET TOTAL (Million USD)</w:t>
            </w:r>
          </w:p>
        </w:tc>
        <w:tc>
          <w:tcPr>
            <w:tcW w:w="2551"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57491D8E" w14:textId="77777777" w:rsidR="009B5584" w:rsidRPr="009B5584" w:rsidRDefault="009B5584" w:rsidP="009B5584">
            <w:pPr>
              <w:spacing w:after="0" w:line="240" w:lineRule="auto"/>
              <w:contextualSpacing/>
              <w:jc w:val="center"/>
              <w:rPr>
                <w:rFonts w:eastAsia="Times New Roman" w:cs="Times New Roman"/>
                <w:b/>
                <w:bCs/>
                <w:sz w:val="18"/>
                <w:szCs w:val="18"/>
                <w:lang w:val="en-US" w:eastAsia="fr-FR"/>
              </w:rPr>
            </w:pPr>
            <w:proofErr w:type="spellStart"/>
            <w:r w:rsidRPr="009B5584">
              <w:rPr>
                <w:rFonts w:eastAsia="Times New Roman" w:cs="Times New Roman"/>
                <w:b/>
                <w:bCs/>
                <w:sz w:val="18"/>
                <w:szCs w:val="18"/>
                <w:lang w:val="en-US" w:eastAsia="fr-FR"/>
              </w:rPr>
              <w:t>Ressources</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Régulières</w:t>
            </w:r>
            <w:proofErr w:type="spellEnd"/>
            <w:r w:rsidRPr="009B5584">
              <w:rPr>
                <w:rFonts w:eastAsia="Times New Roman" w:cs="Times New Roman"/>
                <w:b/>
                <w:bCs/>
                <w:sz w:val="18"/>
                <w:szCs w:val="18"/>
                <w:lang w:val="en-US" w:eastAsia="fr-FR"/>
              </w:rPr>
              <w:t xml:space="preserve">  </w:t>
            </w:r>
          </w:p>
          <w:p w14:paraId="2AFFC7F3"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(Million USD)</w:t>
            </w:r>
          </w:p>
        </w:tc>
        <w:tc>
          <w:tcPr>
            <w:tcW w:w="3260" w:type="dxa"/>
            <w:gridSpan w:val="2"/>
            <w:tcBorders>
              <w:top w:val="nil"/>
              <w:left w:val="nil"/>
              <w:bottom w:val="single" w:sz="4" w:space="0" w:color="auto"/>
              <w:right w:val="single" w:sz="8" w:space="0" w:color="000000"/>
            </w:tcBorders>
            <w:shd w:val="clear" w:color="auto" w:fill="D9D9D9" w:themeFill="background1" w:themeFillShade="D9"/>
            <w:vAlign w:val="center"/>
            <w:hideMark/>
          </w:tcPr>
          <w:p w14:paraId="31A67651"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 xml:space="preserve">Ressources à Mobiliser  </w:t>
            </w:r>
          </w:p>
          <w:p w14:paraId="5A15CE60"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(Million USD)</w:t>
            </w:r>
          </w:p>
        </w:tc>
      </w:tr>
      <w:tr w:rsidR="009B5584" w:rsidRPr="009B5584" w14:paraId="7820EF0C" w14:textId="77777777" w:rsidTr="00F034C6">
        <w:trPr>
          <w:trHeight w:val="300"/>
        </w:trPr>
        <w:tc>
          <w:tcPr>
            <w:tcW w:w="496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84BC413"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 </w:t>
            </w:r>
          </w:p>
        </w:tc>
        <w:tc>
          <w:tcPr>
            <w:tcW w:w="2551" w:type="dxa"/>
            <w:gridSpan w:val="2"/>
            <w:tcBorders>
              <w:top w:val="single" w:sz="4" w:space="0" w:color="auto"/>
              <w:left w:val="nil"/>
              <w:bottom w:val="single" w:sz="8" w:space="0" w:color="auto"/>
              <w:right w:val="single" w:sz="4" w:space="0" w:color="auto"/>
            </w:tcBorders>
            <w:shd w:val="clear" w:color="auto" w:fill="auto"/>
            <w:vAlign w:val="center"/>
            <w:hideMark/>
          </w:tcPr>
          <w:p w14:paraId="5DADC10D" w14:textId="77777777" w:rsidR="009B5584" w:rsidRPr="009B5584" w:rsidRDefault="009B5584" w:rsidP="009B5584">
            <w:pPr>
              <w:spacing w:after="0" w:line="240" w:lineRule="auto"/>
              <w:contextualSpacing/>
              <w:jc w:val="right"/>
              <w:rPr>
                <w:rFonts w:eastAsia="Times New Roman" w:cs="Times New Roman"/>
                <w:b/>
                <w:bCs/>
                <w:sz w:val="18"/>
                <w:szCs w:val="18"/>
                <w:lang w:eastAsia="fr-FR"/>
              </w:rPr>
            </w:pPr>
            <w:r w:rsidRPr="009B5584">
              <w:rPr>
                <w:rFonts w:eastAsia="Times New Roman" w:cs="Times New Roman"/>
                <w:b/>
                <w:bCs/>
                <w:sz w:val="18"/>
                <w:szCs w:val="18"/>
                <w:lang w:eastAsia="fr-FR"/>
              </w:rPr>
              <w:t> </w:t>
            </w:r>
          </w:p>
        </w:tc>
        <w:tc>
          <w:tcPr>
            <w:tcW w:w="3260" w:type="dxa"/>
            <w:gridSpan w:val="2"/>
            <w:tcBorders>
              <w:top w:val="single" w:sz="4" w:space="0" w:color="auto"/>
              <w:left w:val="nil"/>
              <w:bottom w:val="single" w:sz="8" w:space="0" w:color="auto"/>
              <w:right w:val="single" w:sz="8" w:space="0" w:color="000000"/>
            </w:tcBorders>
            <w:shd w:val="clear" w:color="auto" w:fill="auto"/>
            <w:vAlign w:val="center"/>
            <w:hideMark/>
          </w:tcPr>
          <w:p w14:paraId="6DD3F9BE"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eastAsia="fr-FR"/>
              </w:rPr>
              <w:t> </w:t>
            </w:r>
          </w:p>
        </w:tc>
      </w:tr>
      <w:tr w:rsidR="009B5584" w:rsidRPr="009B5584" w14:paraId="2BAA396D" w14:textId="77777777" w:rsidTr="00F034C6">
        <w:trPr>
          <w:trHeight w:val="780"/>
        </w:trPr>
        <w:tc>
          <w:tcPr>
            <w:tcW w:w="2410" w:type="dxa"/>
            <w:tcBorders>
              <w:top w:val="nil"/>
              <w:left w:val="single" w:sz="4" w:space="0" w:color="auto"/>
              <w:bottom w:val="nil"/>
              <w:right w:val="single" w:sz="4" w:space="0" w:color="auto"/>
            </w:tcBorders>
            <w:shd w:val="clear" w:color="000000" w:fill="FFFF00"/>
            <w:vAlign w:val="center"/>
            <w:hideMark/>
          </w:tcPr>
          <w:p w14:paraId="227F9779"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EFFETS / PRODUITS</w:t>
            </w:r>
          </w:p>
        </w:tc>
        <w:tc>
          <w:tcPr>
            <w:tcW w:w="2552" w:type="dxa"/>
            <w:tcBorders>
              <w:top w:val="nil"/>
              <w:left w:val="nil"/>
              <w:bottom w:val="single" w:sz="4" w:space="0" w:color="auto"/>
              <w:right w:val="single" w:sz="4" w:space="0" w:color="auto"/>
            </w:tcBorders>
            <w:shd w:val="clear" w:color="000000" w:fill="FFFF00"/>
            <w:vAlign w:val="center"/>
            <w:hideMark/>
          </w:tcPr>
          <w:p w14:paraId="13E2B708"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Indicateurs</w:t>
            </w:r>
            <w:proofErr w:type="spellEnd"/>
            <w:r w:rsidRPr="009B5584">
              <w:rPr>
                <w:rFonts w:eastAsia="Times New Roman" w:cs="Times New Roman"/>
                <w:b/>
                <w:bCs/>
                <w:sz w:val="18"/>
                <w:szCs w:val="18"/>
                <w:lang w:val="en-US" w:eastAsia="fr-FR"/>
              </w:rPr>
              <w:t xml:space="preserve"> </w:t>
            </w:r>
            <w:proofErr w:type="spellStart"/>
            <w:r w:rsidRPr="009B5584">
              <w:rPr>
                <w:rFonts w:eastAsia="Times New Roman" w:cs="Times New Roman"/>
                <w:b/>
                <w:bCs/>
                <w:sz w:val="18"/>
                <w:szCs w:val="18"/>
                <w:lang w:val="en-US" w:eastAsia="fr-FR"/>
              </w:rPr>
              <w:t>Effets</w:t>
            </w:r>
            <w:proofErr w:type="spellEnd"/>
            <w:r w:rsidRPr="009B5584">
              <w:rPr>
                <w:rFonts w:eastAsia="Times New Roman" w:cs="Times New Roman"/>
                <w:b/>
                <w:bCs/>
                <w:sz w:val="18"/>
                <w:szCs w:val="18"/>
                <w:lang w:val="en-US" w:eastAsia="fr-FR"/>
              </w:rPr>
              <w:t xml:space="preserve"> / </w:t>
            </w:r>
            <w:proofErr w:type="spellStart"/>
            <w:r w:rsidRPr="009B5584">
              <w:rPr>
                <w:rFonts w:eastAsia="Times New Roman" w:cs="Times New Roman"/>
                <w:b/>
                <w:bCs/>
                <w:sz w:val="18"/>
                <w:szCs w:val="18"/>
                <w:lang w:val="en-US" w:eastAsia="fr-FR"/>
              </w:rPr>
              <w:t>Produits</w:t>
            </w:r>
            <w:proofErr w:type="spellEnd"/>
          </w:p>
        </w:tc>
        <w:tc>
          <w:tcPr>
            <w:tcW w:w="1417" w:type="dxa"/>
            <w:tcBorders>
              <w:top w:val="nil"/>
              <w:left w:val="nil"/>
              <w:bottom w:val="single" w:sz="4" w:space="0" w:color="auto"/>
              <w:right w:val="single" w:sz="4" w:space="0" w:color="auto"/>
            </w:tcBorders>
            <w:shd w:val="clear" w:color="000000" w:fill="FFFF00"/>
            <w:vAlign w:val="center"/>
            <w:hideMark/>
          </w:tcPr>
          <w:p w14:paraId="7B94589D"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Base</w:t>
            </w:r>
          </w:p>
        </w:tc>
        <w:tc>
          <w:tcPr>
            <w:tcW w:w="1134" w:type="dxa"/>
            <w:tcBorders>
              <w:top w:val="nil"/>
              <w:left w:val="nil"/>
              <w:bottom w:val="single" w:sz="4" w:space="0" w:color="auto"/>
              <w:right w:val="single" w:sz="4" w:space="0" w:color="auto"/>
            </w:tcBorders>
            <w:shd w:val="clear" w:color="000000" w:fill="FFFF00"/>
            <w:vAlign w:val="center"/>
            <w:hideMark/>
          </w:tcPr>
          <w:p w14:paraId="05186D69"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Cible</w:t>
            </w:r>
            <w:proofErr w:type="spellEnd"/>
          </w:p>
        </w:tc>
        <w:tc>
          <w:tcPr>
            <w:tcW w:w="1559" w:type="dxa"/>
            <w:tcBorders>
              <w:top w:val="nil"/>
              <w:left w:val="nil"/>
              <w:bottom w:val="single" w:sz="4" w:space="0" w:color="auto"/>
              <w:right w:val="single" w:sz="4" w:space="0" w:color="auto"/>
            </w:tcBorders>
            <w:shd w:val="clear" w:color="000000" w:fill="FFFF00"/>
            <w:vAlign w:val="center"/>
            <w:hideMark/>
          </w:tcPr>
          <w:p w14:paraId="1529F7B0"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proofErr w:type="spellStart"/>
            <w:r w:rsidRPr="009B5584">
              <w:rPr>
                <w:rFonts w:eastAsia="Times New Roman" w:cs="Times New Roman"/>
                <w:b/>
                <w:bCs/>
                <w:sz w:val="18"/>
                <w:szCs w:val="18"/>
                <w:lang w:val="en-US" w:eastAsia="fr-FR"/>
              </w:rPr>
              <w:t>Moyen</w:t>
            </w:r>
            <w:proofErr w:type="spellEnd"/>
            <w:r w:rsidRPr="009B5584">
              <w:rPr>
                <w:rFonts w:eastAsia="Times New Roman" w:cs="Times New Roman"/>
                <w:b/>
                <w:bCs/>
                <w:sz w:val="18"/>
                <w:szCs w:val="18"/>
                <w:lang w:val="en-US" w:eastAsia="fr-FR"/>
              </w:rPr>
              <w:t xml:space="preserve"> de Verification/ Source </w:t>
            </w:r>
          </w:p>
        </w:tc>
        <w:tc>
          <w:tcPr>
            <w:tcW w:w="1701" w:type="dxa"/>
            <w:tcBorders>
              <w:top w:val="nil"/>
              <w:left w:val="nil"/>
              <w:bottom w:val="single" w:sz="4" w:space="0" w:color="auto"/>
              <w:right w:val="single" w:sz="4" w:space="0" w:color="auto"/>
            </w:tcBorders>
            <w:shd w:val="clear" w:color="000000" w:fill="FFFF00"/>
            <w:vAlign w:val="center"/>
            <w:hideMark/>
          </w:tcPr>
          <w:p w14:paraId="060FEAAA" w14:textId="77777777" w:rsidR="009B5584" w:rsidRPr="009B5584" w:rsidRDefault="009B5584" w:rsidP="009B5584">
            <w:pPr>
              <w:spacing w:after="0" w:line="240" w:lineRule="auto"/>
              <w:contextualSpacing/>
              <w:jc w:val="center"/>
              <w:rPr>
                <w:rFonts w:eastAsia="Times New Roman" w:cs="Times New Roman"/>
                <w:b/>
                <w:bCs/>
                <w:sz w:val="18"/>
                <w:szCs w:val="18"/>
                <w:lang w:eastAsia="fr-FR"/>
              </w:rPr>
            </w:pPr>
            <w:r w:rsidRPr="009B5584">
              <w:rPr>
                <w:rFonts w:eastAsia="Times New Roman" w:cs="Times New Roman"/>
                <w:b/>
                <w:bCs/>
                <w:sz w:val="18"/>
                <w:szCs w:val="18"/>
                <w:lang w:val="en-US" w:eastAsia="fr-FR"/>
              </w:rPr>
              <w:t xml:space="preserve">SNU &amp; </w:t>
            </w:r>
            <w:proofErr w:type="spellStart"/>
            <w:r w:rsidRPr="009B5584">
              <w:rPr>
                <w:rFonts w:eastAsia="Times New Roman" w:cs="Times New Roman"/>
                <w:b/>
                <w:bCs/>
                <w:sz w:val="18"/>
                <w:szCs w:val="18"/>
                <w:lang w:val="en-US" w:eastAsia="fr-FR"/>
              </w:rPr>
              <w:t>Partenaires</w:t>
            </w:r>
            <w:proofErr w:type="spellEnd"/>
          </w:p>
        </w:tc>
      </w:tr>
      <w:tr w:rsidR="009B5584" w:rsidRPr="009B5584" w14:paraId="0DCD6EE0" w14:textId="77777777" w:rsidTr="00F034C6">
        <w:trPr>
          <w:trHeight w:val="980"/>
        </w:trPr>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69D0E2"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Effet 6: D’ici 2023, les femmes et les hommes, de tout âge et particulièrement les groupes vulnérables utilisent équitablement les  services d’institutions qui garantissent la recevabilité, la paix, l’égalité du genre, la justice, et le respect des droits de l’homme de manière efficace, indépendante et transparente</w:t>
            </w:r>
          </w:p>
        </w:tc>
        <w:tc>
          <w:tcPr>
            <w:tcW w:w="2552" w:type="dxa"/>
            <w:tcBorders>
              <w:top w:val="nil"/>
              <w:left w:val="nil"/>
              <w:bottom w:val="single" w:sz="4" w:space="0" w:color="auto"/>
              <w:right w:val="single" w:sz="4" w:space="0" w:color="auto"/>
            </w:tcBorders>
            <w:shd w:val="clear" w:color="auto" w:fill="auto"/>
            <w:vAlign w:val="center"/>
            <w:hideMark/>
          </w:tcPr>
          <w:p w14:paraId="427F301D"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6.1- Proportion d’enfants de moins de cinq ans possédant un acte de naissance</w:t>
            </w:r>
          </w:p>
        </w:tc>
        <w:tc>
          <w:tcPr>
            <w:tcW w:w="1417" w:type="dxa"/>
            <w:tcBorders>
              <w:top w:val="nil"/>
              <w:left w:val="nil"/>
              <w:bottom w:val="single" w:sz="4" w:space="0" w:color="auto"/>
              <w:right w:val="single" w:sz="4" w:space="0" w:color="auto"/>
            </w:tcBorders>
            <w:shd w:val="clear" w:color="auto" w:fill="auto"/>
            <w:vAlign w:val="center"/>
            <w:hideMark/>
          </w:tcPr>
          <w:p w14:paraId="2465A35A"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66,2% (2016- 2017)</w:t>
            </w:r>
          </w:p>
        </w:tc>
        <w:tc>
          <w:tcPr>
            <w:tcW w:w="1134" w:type="dxa"/>
            <w:tcBorders>
              <w:top w:val="nil"/>
              <w:left w:val="nil"/>
              <w:bottom w:val="single" w:sz="4" w:space="0" w:color="auto"/>
              <w:right w:val="single" w:sz="4" w:space="0" w:color="auto"/>
            </w:tcBorders>
            <w:shd w:val="clear" w:color="auto" w:fill="auto"/>
            <w:vAlign w:val="center"/>
            <w:hideMark/>
          </w:tcPr>
          <w:p w14:paraId="6A386CD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w:t>
            </w:r>
          </w:p>
        </w:tc>
        <w:tc>
          <w:tcPr>
            <w:tcW w:w="1559" w:type="dxa"/>
            <w:tcBorders>
              <w:top w:val="nil"/>
              <w:left w:val="nil"/>
              <w:bottom w:val="nil"/>
              <w:right w:val="single" w:sz="4" w:space="0" w:color="auto"/>
            </w:tcBorders>
            <w:shd w:val="clear" w:color="auto" w:fill="auto"/>
            <w:vAlign w:val="center"/>
            <w:hideMark/>
          </w:tcPr>
          <w:p w14:paraId="11B54AD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EDSB-III</w:t>
            </w:r>
          </w:p>
        </w:tc>
        <w:tc>
          <w:tcPr>
            <w:tcW w:w="1701" w:type="dxa"/>
            <w:tcBorders>
              <w:top w:val="nil"/>
              <w:left w:val="nil"/>
              <w:bottom w:val="nil"/>
              <w:right w:val="single" w:sz="4" w:space="0" w:color="auto"/>
            </w:tcBorders>
            <w:shd w:val="clear" w:color="auto" w:fill="auto"/>
            <w:vAlign w:val="center"/>
            <w:hideMark/>
          </w:tcPr>
          <w:p w14:paraId="73047A1C" w14:textId="44EB3B12"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UNICEF;              PNUD ; HCDH; UNESCO; UNW ; UNFPA; PAM; FAO; FIDA</w:t>
            </w:r>
            <w:r w:rsidR="001A7A76">
              <w:rPr>
                <w:rFonts w:eastAsia="Times New Roman" w:cs="Times New Roman"/>
                <w:sz w:val="18"/>
                <w:szCs w:val="18"/>
                <w:lang w:eastAsia="fr-FR"/>
              </w:rPr>
              <w:t> ; OIM</w:t>
            </w:r>
          </w:p>
        </w:tc>
      </w:tr>
      <w:tr w:rsidR="009B5584" w:rsidRPr="009B5584" w14:paraId="5112CC59" w14:textId="77777777" w:rsidTr="00F034C6">
        <w:trPr>
          <w:trHeight w:val="1040"/>
        </w:trPr>
        <w:tc>
          <w:tcPr>
            <w:tcW w:w="2410" w:type="dxa"/>
            <w:vMerge/>
            <w:tcBorders>
              <w:top w:val="single" w:sz="4" w:space="0" w:color="auto"/>
              <w:left w:val="single" w:sz="4" w:space="0" w:color="auto"/>
              <w:bottom w:val="single" w:sz="4" w:space="0" w:color="000000"/>
              <w:right w:val="single" w:sz="4" w:space="0" w:color="auto"/>
            </w:tcBorders>
            <w:vAlign w:val="center"/>
            <w:hideMark/>
          </w:tcPr>
          <w:p w14:paraId="1D232DAA"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699BA5A0"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6.2- Indice de la perception de la corruption</w:t>
            </w:r>
          </w:p>
        </w:tc>
        <w:tc>
          <w:tcPr>
            <w:tcW w:w="1417" w:type="dxa"/>
            <w:tcBorders>
              <w:top w:val="nil"/>
              <w:left w:val="nil"/>
              <w:bottom w:val="single" w:sz="4" w:space="0" w:color="auto"/>
              <w:right w:val="single" w:sz="4" w:space="0" w:color="auto"/>
            </w:tcBorders>
            <w:shd w:val="clear" w:color="auto" w:fill="auto"/>
            <w:vAlign w:val="center"/>
            <w:hideMark/>
          </w:tcPr>
          <w:p w14:paraId="132DE749"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2,4 (2016)</w:t>
            </w:r>
          </w:p>
        </w:tc>
        <w:tc>
          <w:tcPr>
            <w:tcW w:w="1134" w:type="dxa"/>
            <w:tcBorders>
              <w:top w:val="nil"/>
              <w:left w:val="nil"/>
              <w:bottom w:val="single" w:sz="4" w:space="0" w:color="auto"/>
              <w:right w:val="single" w:sz="4" w:space="0" w:color="auto"/>
            </w:tcBorders>
            <w:shd w:val="clear" w:color="auto" w:fill="auto"/>
            <w:vAlign w:val="center"/>
            <w:hideMark/>
          </w:tcPr>
          <w:p w14:paraId="630E8E2B"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AD</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70FFBB"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Statistiques sectorielles </w:t>
            </w:r>
            <w:proofErr w:type="gramStart"/>
            <w:r w:rsidRPr="009B5584">
              <w:rPr>
                <w:rFonts w:eastAsia="Times New Roman" w:cs="Times New Roman"/>
                <w:sz w:val="18"/>
                <w:szCs w:val="18"/>
                <w:lang w:eastAsia="fr-FR"/>
              </w:rPr>
              <w:t>du</w:t>
            </w:r>
            <w:proofErr w:type="gramEnd"/>
            <w:r w:rsidRPr="009B5584">
              <w:rPr>
                <w:rFonts w:eastAsia="Times New Roman" w:cs="Times New Roman"/>
                <w:sz w:val="18"/>
                <w:szCs w:val="18"/>
                <w:lang w:eastAsia="fr-FR"/>
              </w:rPr>
              <w:t xml:space="preserve"> Mini justice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0F894B"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PNUD;              UNICEF</w:t>
            </w:r>
          </w:p>
        </w:tc>
      </w:tr>
      <w:tr w:rsidR="009B5584" w:rsidRPr="009B5584" w14:paraId="508B2B5C" w14:textId="77777777" w:rsidTr="00F034C6">
        <w:trPr>
          <w:trHeight w:val="1040"/>
        </w:trPr>
        <w:tc>
          <w:tcPr>
            <w:tcW w:w="2410" w:type="dxa"/>
            <w:vMerge/>
            <w:tcBorders>
              <w:top w:val="single" w:sz="4" w:space="0" w:color="auto"/>
              <w:left w:val="single" w:sz="4" w:space="0" w:color="auto"/>
              <w:bottom w:val="single" w:sz="4" w:space="0" w:color="000000"/>
              <w:right w:val="single" w:sz="4" w:space="0" w:color="auto"/>
            </w:tcBorders>
            <w:vAlign w:val="center"/>
            <w:hideMark/>
          </w:tcPr>
          <w:p w14:paraId="593664D2"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16C6BB1C"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6.3- Taux d’occupation des prisons</w:t>
            </w:r>
          </w:p>
        </w:tc>
        <w:tc>
          <w:tcPr>
            <w:tcW w:w="1417" w:type="dxa"/>
            <w:tcBorders>
              <w:top w:val="nil"/>
              <w:left w:val="nil"/>
              <w:bottom w:val="single" w:sz="4" w:space="0" w:color="auto"/>
              <w:right w:val="single" w:sz="4" w:space="0" w:color="auto"/>
            </w:tcBorders>
            <w:shd w:val="clear" w:color="auto" w:fill="auto"/>
            <w:vAlign w:val="center"/>
            <w:hideMark/>
          </w:tcPr>
          <w:p w14:paraId="6104ED72"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186,8% (2014)</w:t>
            </w:r>
          </w:p>
        </w:tc>
        <w:tc>
          <w:tcPr>
            <w:tcW w:w="1134" w:type="dxa"/>
            <w:tcBorders>
              <w:top w:val="nil"/>
              <w:left w:val="nil"/>
              <w:bottom w:val="single" w:sz="4" w:space="0" w:color="auto"/>
              <w:right w:val="single" w:sz="4" w:space="0" w:color="auto"/>
            </w:tcBorders>
            <w:shd w:val="clear" w:color="auto" w:fill="auto"/>
            <w:vAlign w:val="center"/>
            <w:hideMark/>
          </w:tcPr>
          <w:p w14:paraId="15162B2C"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120%</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0E82FB06"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1E4C5F5"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28DEB590" w14:textId="77777777" w:rsidTr="00F034C6">
        <w:trPr>
          <w:trHeight w:val="1040"/>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60B3CB8"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6.1 : Les communautés en particulier les plus vulnérables accèdent de manière équitable aux services administratifs de proximité</w:t>
            </w:r>
          </w:p>
        </w:tc>
        <w:tc>
          <w:tcPr>
            <w:tcW w:w="2552" w:type="dxa"/>
            <w:tcBorders>
              <w:top w:val="nil"/>
              <w:left w:val="nil"/>
              <w:bottom w:val="nil"/>
              <w:right w:val="nil"/>
            </w:tcBorders>
            <w:shd w:val="clear" w:color="auto" w:fill="auto"/>
            <w:vAlign w:val="center"/>
            <w:hideMark/>
          </w:tcPr>
          <w:p w14:paraId="78251F94"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6.1.1- Proportion de personnes informées de leurs droits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3396E92"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0,14% (2017)</w:t>
            </w:r>
          </w:p>
        </w:tc>
        <w:tc>
          <w:tcPr>
            <w:tcW w:w="1134" w:type="dxa"/>
            <w:tcBorders>
              <w:top w:val="nil"/>
              <w:left w:val="nil"/>
              <w:bottom w:val="single" w:sz="4" w:space="0" w:color="auto"/>
              <w:right w:val="single" w:sz="4" w:space="0" w:color="auto"/>
            </w:tcBorders>
            <w:shd w:val="clear" w:color="auto" w:fill="auto"/>
            <w:vAlign w:val="center"/>
            <w:hideMark/>
          </w:tcPr>
          <w:p w14:paraId="0D53AFFB"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w:t>
            </w:r>
          </w:p>
        </w:tc>
        <w:tc>
          <w:tcPr>
            <w:tcW w:w="1559" w:type="dxa"/>
            <w:tcBorders>
              <w:top w:val="nil"/>
              <w:left w:val="nil"/>
              <w:bottom w:val="nil"/>
              <w:right w:val="single" w:sz="4" w:space="0" w:color="auto"/>
            </w:tcBorders>
            <w:shd w:val="clear" w:color="auto" w:fill="auto"/>
            <w:vAlign w:val="center"/>
            <w:hideMark/>
          </w:tcPr>
          <w:p w14:paraId="5E92FAF6"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Statistiques sectorielles du Mini Just</w:t>
            </w:r>
          </w:p>
        </w:tc>
        <w:tc>
          <w:tcPr>
            <w:tcW w:w="1701" w:type="dxa"/>
            <w:vMerge w:val="restart"/>
            <w:tcBorders>
              <w:top w:val="nil"/>
              <w:left w:val="single" w:sz="4" w:space="0" w:color="auto"/>
              <w:bottom w:val="nil"/>
              <w:right w:val="single" w:sz="4" w:space="0" w:color="auto"/>
            </w:tcBorders>
            <w:shd w:val="clear" w:color="auto" w:fill="auto"/>
            <w:vAlign w:val="center"/>
            <w:hideMark/>
          </w:tcPr>
          <w:p w14:paraId="47B293D9" w14:textId="2E206D2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PNUD;              HCDH; UNESCO; UNW</w:t>
            </w:r>
            <w:r w:rsidR="001A7A76">
              <w:rPr>
                <w:rFonts w:eastAsia="Times New Roman" w:cs="Times New Roman"/>
                <w:sz w:val="18"/>
                <w:szCs w:val="18"/>
                <w:lang w:eastAsia="fr-FR"/>
              </w:rPr>
              <w:t> ; OIM</w:t>
            </w:r>
            <w:r w:rsidRPr="009B5584">
              <w:rPr>
                <w:rFonts w:eastAsia="Times New Roman" w:cs="Times New Roman"/>
                <w:sz w:val="18"/>
                <w:szCs w:val="18"/>
                <w:lang w:eastAsia="fr-FR"/>
              </w:rPr>
              <w:t xml:space="preserve"> </w:t>
            </w:r>
          </w:p>
        </w:tc>
      </w:tr>
      <w:tr w:rsidR="009B5584" w:rsidRPr="009B5584" w14:paraId="3F906C4C" w14:textId="77777777" w:rsidTr="00F034C6">
        <w:trPr>
          <w:trHeight w:val="1120"/>
        </w:trPr>
        <w:tc>
          <w:tcPr>
            <w:tcW w:w="2410" w:type="dxa"/>
            <w:vMerge/>
            <w:tcBorders>
              <w:top w:val="nil"/>
              <w:left w:val="single" w:sz="4" w:space="0" w:color="auto"/>
              <w:bottom w:val="single" w:sz="4" w:space="0" w:color="auto"/>
              <w:right w:val="single" w:sz="4" w:space="0" w:color="auto"/>
            </w:tcBorders>
            <w:vAlign w:val="center"/>
            <w:hideMark/>
          </w:tcPr>
          <w:p w14:paraId="02E824F7"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EDECE6E"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6.1.2- Proportion de personnes ayant bénéficié de l’offre des services administratifs conformément aux standards internationaux</w:t>
            </w:r>
          </w:p>
        </w:tc>
        <w:tc>
          <w:tcPr>
            <w:tcW w:w="1417" w:type="dxa"/>
            <w:tcBorders>
              <w:top w:val="nil"/>
              <w:left w:val="nil"/>
              <w:bottom w:val="single" w:sz="4" w:space="0" w:color="auto"/>
              <w:right w:val="single" w:sz="4" w:space="0" w:color="auto"/>
            </w:tcBorders>
            <w:shd w:val="clear" w:color="auto" w:fill="auto"/>
            <w:vAlign w:val="center"/>
            <w:hideMark/>
          </w:tcPr>
          <w:p w14:paraId="64A21C5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35,5% (2017)</w:t>
            </w:r>
          </w:p>
        </w:tc>
        <w:tc>
          <w:tcPr>
            <w:tcW w:w="1134" w:type="dxa"/>
            <w:tcBorders>
              <w:top w:val="nil"/>
              <w:left w:val="nil"/>
              <w:bottom w:val="single" w:sz="4" w:space="0" w:color="auto"/>
              <w:right w:val="single" w:sz="4" w:space="0" w:color="auto"/>
            </w:tcBorders>
            <w:shd w:val="clear" w:color="auto" w:fill="auto"/>
            <w:vAlign w:val="center"/>
            <w:hideMark/>
          </w:tcPr>
          <w:p w14:paraId="3A271ACA"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50%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93B8CA8"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Statistiques du Mini Fonction Publique </w:t>
            </w:r>
          </w:p>
        </w:tc>
        <w:tc>
          <w:tcPr>
            <w:tcW w:w="1701" w:type="dxa"/>
            <w:vMerge/>
            <w:tcBorders>
              <w:top w:val="nil"/>
              <w:left w:val="single" w:sz="4" w:space="0" w:color="auto"/>
              <w:bottom w:val="nil"/>
              <w:right w:val="single" w:sz="4" w:space="0" w:color="auto"/>
            </w:tcBorders>
            <w:vAlign w:val="center"/>
            <w:hideMark/>
          </w:tcPr>
          <w:p w14:paraId="4C8FB144"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5C417382" w14:textId="77777777" w:rsidTr="00F034C6">
        <w:trPr>
          <w:trHeight w:val="1040"/>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2977D59"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 xml:space="preserve">Produit 6.2 : Les acteurs locaux (organisations communautaires, administrations décentralisées, organisations de la société civile) ont de meilleures capacités pour favoriser le dialogue inclusif, la prévention et le règlement </w:t>
            </w:r>
            <w:r w:rsidRPr="009B5584">
              <w:rPr>
                <w:rFonts w:eastAsia="Times New Roman" w:cs="Times New Roman"/>
                <w:b/>
                <w:bCs/>
                <w:sz w:val="18"/>
                <w:szCs w:val="18"/>
                <w:lang w:eastAsia="fr-FR"/>
              </w:rPr>
              <w:lastRenderedPageBreak/>
              <w:t>pacifique des conflits en vue de la résilience communautaire et de la cohésion sociale</w:t>
            </w:r>
          </w:p>
        </w:tc>
        <w:tc>
          <w:tcPr>
            <w:tcW w:w="2552" w:type="dxa"/>
            <w:tcBorders>
              <w:top w:val="nil"/>
              <w:left w:val="nil"/>
              <w:bottom w:val="single" w:sz="4" w:space="0" w:color="auto"/>
              <w:right w:val="single" w:sz="4" w:space="0" w:color="auto"/>
            </w:tcBorders>
            <w:shd w:val="clear" w:color="auto" w:fill="auto"/>
            <w:vAlign w:val="center"/>
            <w:hideMark/>
          </w:tcPr>
          <w:p w14:paraId="28B07BBA"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lastRenderedPageBreak/>
              <w:t xml:space="preserve">6.2.1- Nombre de provinces ayant un cadre de dialogue fonctionnel pour la paix et la résilience </w:t>
            </w:r>
          </w:p>
        </w:tc>
        <w:tc>
          <w:tcPr>
            <w:tcW w:w="1417" w:type="dxa"/>
            <w:tcBorders>
              <w:top w:val="nil"/>
              <w:left w:val="nil"/>
              <w:bottom w:val="single" w:sz="4" w:space="0" w:color="auto"/>
              <w:right w:val="single" w:sz="4" w:space="0" w:color="auto"/>
            </w:tcBorders>
            <w:shd w:val="clear" w:color="auto" w:fill="auto"/>
            <w:vAlign w:val="center"/>
            <w:hideMark/>
          </w:tcPr>
          <w:p w14:paraId="1587517C"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18 (2017)</w:t>
            </w:r>
          </w:p>
        </w:tc>
        <w:tc>
          <w:tcPr>
            <w:tcW w:w="1134" w:type="dxa"/>
            <w:tcBorders>
              <w:top w:val="nil"/>
              <w:left w:val="nil"/>
              <w:bottom w:val="single" w:sz="4" w:space="0" w:color="auto"/>
              <w:right w:val="single" w:sz="4" w:space="0" w:color="auto"/>
            </w:tcBorders>
            <w:shd w:val="clear" w:color="auto" w:fill="auto"/>
            <w:vAlign w:val="center"/>
            <w:hideMark/>
          </w:tcPr>
          <w:p w14:paraId="034DBD65"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86779C5"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Statistiques Mini intérieur </w:t>
            </w:r>
          </w:p>
        </w:tc>
        <w:tc>
          <w:tcPr>
            <w:tcW w:w="1701" w:type="dxa"/>
            <w:tcBorders>
              <w:top w:val="single" w:sz="4" w:space="0" w:color="auto"/>
              <w:left w:val="nil"/>
              <w:bottom w:val="nil"/>
              <w:right w:val="single" w:sz="4" w:space="0" w:color="auto"/>
            </w:tcBorders>
            <w:shd w:val="clear" w:color="auto" w:fill="auto"/>
            <w:vAlign w:val="center"/>
            <w:hideMark/>
          </w:tcPr>
          <w:p w14:paraId="14B76F9C"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PNUD;              UNESCO; UNW   PARTENAIRES: Min Inter;</w:t>
            </w:r>
          </w:p>
        </w:tc>
      </w:tr>
      <w:tr w:rsidR="009B5584" w:rsidRPr="009B5584" w14:paraId="243CD1D6" w14:textId="77777777" w:rsidTr="00F034C6">
        <w:trPr>
          <w:trHeight w:val="980"/>
        </w:trPr>
        <w:tc>
          <w:tcPr>
            <w:tcW w:w="2410" w:type="dxa"/>
            <w:vMerge/>
            <w:tcBorders>
              <w:top w:val="nil"/>
              <w:left w:val="single" w:sz="4" w:space="0" w:color="auto"/>
              <w:bottom w:val="single" w:sz="4" w:space="0" w:color="auto"/>
              <w:right w:val="single" w:sz="4" w:space="0" w:color="auto"/>
            </w:tcBorders>
            <w:vAlign w:val="center"/>
            <w:hideMark/>
          </w:tcPr>
          <w:p w14:paraId="55F93923"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5511D7AB"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6.2.2- % de cas de conflits réglés dans le cadre de dialogue/médiation mis en place dans les provinces/communes par an</w:t>
            </w:r>
          </w:p>
        </w:tc>
        <w:tc>
          <w:tcPr>
            <w:tcW w:w="1417" w:type="dxa"/>
            <w:tcBorders>
              <w:top w:val="nil"/>
              <w:left w:val="nil"/>
              <w:bottom w:val="single" w:sz="4" w:space="0" w:color="auto"/>
              <w:right w:val="single" w:sz="4" w:space="0" w:color="auto"/>
            </w:tcBorders>
            <w:shd w:val="clear" w:color="auto" w:fill="auto"/>
            <w:vAlign w:val="center"/>
            <w:hideMark/>
          </w:tcPr>
          <w:p w14:paraId="288BA0CD"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 (2017)</w:t>
            </w:r>
          </w:p>
        </w:tc>
        <w:tc>
          <w:tcPr>
            <w:tcW w:w="1134" w:type="dxa"/>
            <w:tcBorders>
              <w:top w:val="nil"/>
              <w:left w:val="nil"/>
              <w:bottom w:val="single" w:sz="4" w:space="0" w:color="auto"/>
              <w:right w:val="single" w:sz="4" w:space="0" w:color="auto"/>
            </w:tcBorders>
            <w:shd w:val="clear" w:color="auto" w:fill="auto"/>
            <w:vAlign w:val="center"/>
            <w:hideMark/>
          </w:tcPr>
          <w:p w14:paraId="0FA49E9C"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10%</w:t>
            </w:r>
          </w:p>
        </w:tc>
        <w:tc>
          <w:tcPr>
            <w:tcW w:w="1559" w:type="dxa"/>
            <w:vMerge/>
            <w:tcBorders>
              <w:top w:val="nil"/>
              <w:left w:val="single" w:sz="4" w:space="0" w:color="auto"/>
              <w:bottom w:val="single" w:sz="4" w:space="0" w:color="000000"/>
              <w:right w:val="single" w:sz="4" w:space="0" w:color="auto"/>
            </w:tcBorders>
            <w:vAlign w:val="center"/>
            <w:hideMark/>
          </w:tcPr>
          <w:p w14:paraId="39657ABF"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22D472" w14:textId="2D084730"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ASNU: UNW;               UNESCO; </w:t>
            </w:r>
            <w:r w:rsidR="001A7A76">
              <w:rPr>
                <w:rFonts w:eastAsia="Times New Roman" w:cs="Times New Roman"/>
                <w:sz w:val="18"/>
                <w:szCs w:val="18"/>
                <w:lang w:eastAsia="fr-FR"/>
              </w:rPr>
              <w:t>OIM</w:t>
            </w:r>
            <w:r w:rsidRPr="009B5584">
              <w:rPr>
                <w:rFonts w:eastAsia="Times New Roman" w:cs="Times New Roman"/>
                <w:sz w:val="18"/>
                <w:szCs w:val="18"/>
                <w:lang w:eastAsia="fr-FR"/>
              </w:rPr>
              <w:t xml:space="preserve">      PARTENAIRES: Min Inter;</w:t>
            </w:r>
          </w:p>
        </w:tc>
      </w:tr>
      <w:tr w:rsidR="009B5584" w:rsidRPr="009B5584" w14:paraId="5B10F754" w14:textId="77777777" w:rsidTr="00F034C6">
        <w:trPr>
          <w:trHeight w:val="1000"/>
        </w:trPr>
        <w:tc>
          <w:tcPr>
            <w:tcW w:w="2410" w:type="dxa"/>
            <w:vMerge/>
            <w:tcBorders>
              <w:top w:val="nil"/>
              <w:left w:val="single" w:sz="4" w:space="0" w:color="auto"/>
              <w:bottom w:val="single" w:sz="4" w:space="0" w:color="auto"/>
              <w:right w:val="single" w:sz="4" w:space="0" w:color="auto"/>
            </w:tcBorders>
            <w:vAlign w:val="center"/>
            <w:hideMark/>
          </w:tcPr>
          <w:p w14:paraId="4C4ACFF7"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6D190CAC"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6.2.3- Pourcentage de femmes qui pilotent le cadre de dialogue au niveau provincial et communal </w:t>
            </w:r>
          </w:p>
        </w:tc>
        <w:tc>
          <w:tcPr>
            <w:tcW w:w="1417" w:type="dxa"/>
            <w:tcBorders>
              <w:top w:val="nil"/>
              <w:left w:val="nil"/>
              <w:bottom w:val="single" w:sz="4" w:space="0" w:color="auto"/>
              <w:right w:val="single" w:sz="4" w:space="0" w:color="auto"/>
            </w:tcBorders>
            <w:shd w:val="clear" w:color="auto" w:fill="auto"/>
            <w:vAlign w:val="center"/>
            <w:hideMark/>
          </w:tcPr>
          <w:p w14:paraId="7508096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 (2016)</w:t>
            </w:r>
          </w:p>
        </w:tc>
        <w:tc>
          <w:tcPr>
            <w:tcW w:w="1134" w:type="dxa"/>
            <w:tcBorders>
              <w:top w:val="nil"/>
              <w:left w:val="nil"/>
              <w:bottom w:val="single" w:sz="4" w:space="0" w:color="auto"/>
              <w:right w:val="single" w:sz="4" w:space="0" w:color="auto"/>
            </w:tcBorders>
            <w:shd w:val="clear" w:color="auto" w:fill="auto"/>
            <w:vAlign w:val="center"/>
            <w:hideMark/>
          </w:tcPr>
          <w:p w14:paraId="505ED757"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10%</w:t>
            </w:r>
          </w:p>
        </w:tc>
        <w:tc>
          <w:tcPr>
            <w:tcW w:w="1559" w:type="dxa"/>
            <w:vMerge/>
            <w:tcBorders>
              <w:top w:val="nil"/>
              <w:left w:val="single" w:sz="4" w:space="0" w:color="auto"/>
              <w:bottom w:val="single" w:sz="4" w:space="0" w:color="000000"/>
              <w:right w:val="single" w:sz="4" w:space="0" w:color="auto"/>
            </w:tcBorders>
            <w:vAlign w:val="center"/>
            <w:hideMark/>
          </w:tcPr>
          <w:p w14:paraId="617813B9"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699885B"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614C833F" w14:textId="77777777" w:rsidTr="00F034C6">
        <w:trPr>
          <w:trHeight w:val="780"/>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4ED3D6A"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6.3 : Les communes disposent de capacités renforcées en matière de planification, de mobilisation des ressources et de gestion/gouvernance inclusive</w:t>
            </w:r>
          </w:p>
        </w:tc>
        <w:tc>
          <w:tcPr>
            <w:tcW w:w="2552" w:type="dxa"/>
            <w:tcBorders>
              <w:top w:val="nil"/>
              <w:left w:val="nil"/>
              <w:bottom w:val="single" w:sz="4" w:space="0" w:color="auto"/>
              <w:right w:val="single" w:sz="4" w:space="0" w:color="auto"/>
            </w:tcBorders>
            <w:shd w:val="clear" w:color="auto" w:fill="auto"/>
            <w:vAlign w:val="center"/>
            <w:hideMark/>
          </w:tcPr>
          <w:p w14:paraId="0C59D491"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6.3.1- Proportion de communes ayant le budget communal audité annuellement </w:t>
            </w:r>
          </w:p>
        </w:tc>
        <w:tc>
          <w:tcPr>
            <w:tcW w:w="1417" w:type="dxa"/>
            <w:tcBorders>
              <w:top w:val="nil"/>
              <w:left w:val="nil"/>
              <w:bottom w:val="single" w:sz="4" w:space="0" w:color="auto"/>
              <w:right w:val="single" w:sz="4" w:space="0" w:color="auto"/>
            </w:tcBorders>
            <w:shd w:val="clear" w:color="auto" w:fill="auto"/>
            <w:vAlign w:val="center"/>
            <w:hideMark/>
          </w:tcPr>
          <w:p w14:paraId="6D3C75F8"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 (2017)</w:t>
            </w:r>
          </w:p>
        </w:tc>
        <w:tc>
          <w:tcPr>
            <w:tcW w:w="1134" w:type="dxa"/>
            <w:tcBorders>
              <w:top w:val="nil"/>
              <w:left w:val="nil"/>
              <w:bottom w:val="single" w:sz="4" w:space="0" w:color="auto"/>
              <w:right w:val="single" w:sz="4" w:space="0" w:color="auto"/>
            </w:tcBorders>
            <w:shd w:val="clear" w:color="auto" w:fill="auto"/>
            <w:vAlign w:val="center"/>
            <w:hideMark/>
          </w:tcPr>
          <w:p w14:paraId="4386AD3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0B110FF"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Ministère de la Décentralisation</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43E5C893" w14:textId="319FC3FF"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PNUD;              UNICEF; UNFPA; PAM; FAO; FIDA;</w:t>
            </w:r>
            <w:r w:rsidR="001A7A76">
              <w:rPr>
                <w:rFonts w:eastAsia="Times New Roman" w:cs="Times New Roman"/>
                <w:sz w:val="18"/>
                <w:szCs w:val="18"/>
                <w:lang w:eastAsia="fr-FR"/>
              </w:rPr>
              <w:t xml:space="preserve"> OIM.</w:t>
            </w:r>
            <w:r w:rsidRPr="009B5584">
              <w:rPr>
                <w:rFonts w:eastAsia="Times New Roman" w:cs="Times New Roman"/>
                <w:sz w:val="18"/>
                <w:szCs w:val="18"/>
                <w:lang w:eastAsia="fr-FR"/>
              </w:rPr>
              <w:t xml:space="preserve">    PARTENAIRES: Min Inter; Min Décent</w:t>
            </w:r>
          </w:p>
        </w:tc>
      </w:tr>
      <w:tr w:rsidR="009B5584" w:rsidRPr="009B5584" w14:paraId="0BAB87A6" w14:textId="77777777" w:rsidTr="00F034C6">
        <w:trPr>
          <w:trHeight w:val="920"/>
        </w:trPr>
        <w:tc>
          <w:tcPr>
            <w:tcW w:w="2410" w:type="dxa"/>
            <w:vMerge/>
            <w:tcBorders>
              <w:top w:val="nil"/>
              <w:left w:val="single" w:sz="4" w:space="0" w:color="auto"/>
              <w:bottom w:val="single" w:sz="4" w:space="0" w:color="auto"/>
              <w:right w:val="single" w:sz="4" w:space="0" w:color="auto"/>
            </w:tcBorders>
            <w:vAlign w:val="center"/>
            <w:hideMark/>
          </w:tcPr>
          <w:p w14:paraId="4F53EB8A"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hideMark/>
          </w:tcPr>
          <w:p w14:paraId="617FFD4C"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6.3.2- Part du budget d’investissement dans le budget total exécuté par commune </w:t>
            </w:r>
          </w:p>
        </w:tc>
        <w:tc>
          <w:tcPr>
            <w:tcW w:w="1417" w:type="dxa"/>
            <w:tcBorders>
              <w:top w:val="nil"/>
              <w:left w:val="nil"/>
              <w:bottom w:val="single" w:sz="4" w:space="0" w:color="auto"/>
              <w:right w:val="single" w:sz="4" w:space="0" w:color="auto"/>
            </w:tcBorders>
            <w:shd w:val="clear" w:color="auto" w:fill="auto"/>
            <w:vAlign w:val="center"/>
            <w:hideMark/>
          </w:tcPr>
          <w:p w14:paraId="06254998"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500 000 000 </w:t>
            </w:r>
            <w:proofErr w:type="spellStart"/>
            <w:r w:rsidRPr="009B5584">
              <w:rPr>
                <w:rFonts w:eastAsia="Times New Roman" w:cs="Times New Roman"/>
                <w:sz w:val="18"/>
                <w:szCs w:val="18"/>
                <w:lang w:eastAsia="fr-FR"/>
              </w:rPr>
              <w:t>Fbu</w:t>
            </w:r>
            <w:proofErr w:type="spellEnd"/>
            <w:r w:rsidRPr="009B5584">
              <w:rPr>
                <w:rFonts w:eastAsia="Times New Roman" w:cs="Times New Roman"/>
                <w:sz w:val="18"/>
                <w:szCs w:val="18"/>
                <w:lang w:eastAsia="fr-FR"/>
              </w:rPr>
              <w:t xml:space="preserve"> (2017)</w:t>
            </w:r>
          </w:p>
        </w:tc>
        <w:tc>
          <w:tcPr>
            <w:tcW w:w="1134" w:type="dxa"/>
            <w:tcBorders>
              <w:top w:val="nil"/>
              <w:left w:val="nil"/>
              <w:bottom w:val="single" w:sz="4" w:space="0" w:color="auto"/>
              <w:right w:val="single" w:sz="4" w:space="0" w:color="auto"/>
            </w:tcBorders>
            <w:shd w:val="clear" w:color="auto" w:fill="auto"/>
            <w:vAlign w:val="center"/>
            <w:hideMark/>
          </w:tcPr>
          <w:p w14:paraId="5F84FECB"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 xml:space="preserve">500 000 000 </w:t>
            </w:r>
            <w:proofErr w:type="spellStart"/>
            <w:r w:rsidRPr="009B5584">
              <w:rPr>
                <w:rFonts w:eastAsia="Times New Roman" w:cs="Times New Roman"/>
                <w:sz w:val="18"/>
                <w:szCs w:val="18"/>
                <w:lang w:eastAsia="fr-FR"/>
              </w:rPr>
              <w:t>Fbu</w:t>
            </w:r>
            <w:proofErr w:type="spellEnd"/>
          </w:p>
        </w:tc>
        <w:tc>
          <w:tcPr>
            <w:tcW w:w="1559" w:type="dxa"/>
            <w:vMerge/>
            <w:tcBorders>
              <w:top w:val="nil"/>
              <w:left w:val="single" w:sz="4" w:space="0" w:color="auto"/>
              <w:bottom w:val="single" w:sz="4" w:space="0" w:color="auto"/>
              <w:right w:val="single" w:sz="4" w:space="0" w:color="auto"/>
            </w:tcBorders>
            <w:vAlign w:val="center"/>
            <w:hideMark/>
          </w:tcPr>
          <w:p w14:paraId="0C2FA2E4"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auto"/>
              <w:right w:val="single" w:sz="4" w:space="0" w:color="auto"/>
            </w:tcBorders>
            <w:vAlign w:val="center"/>
            <w:hideMark/>
          </w:tcPr>
          <w:p w14:paraId="1A88C2F2"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022DF4C6" w14:textId="77777777" w:rsidTr="00F034C6">
        <w:trPr>
          <w:trHeight w:val="1060"/>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4E7F9497"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single" w:sz="4" w:space="0" w:color="auto"/>
              <w:left w:val="nil"/>
              <w:bottom w:val="single" w:sz="4" w:space="0" w:color="auto"/>
              <w:right w:val="single" w:sz="4" w:space="0" w:color="auto"/>
            </w:tcBorders>
            <w:shd w:val="clear" w:color="auto" w:fill="auto"/>
            <w:hideMark/>
          </w:tcPr>
          <w:p w14:paraId="0F7441EB"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6.3.3- Nombre de communes disposant d’un PCDC participatif et inclusif prenant en compte les besoins spécifiques des groupes vulnérables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A119EC6"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 (2017)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104F9E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20%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6F4FDCD"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FB948E2"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38E45AA4" w14:textId="77777777" w:rsidTr="00F034C6">
        <w:trPr>
          <w:trHeight w:val="960"/>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140E59" w14:textId="77777777" w:rsidR="009B5584" w:rsidRPr="009B5584" w:rsidRDefault="009B5584" w:rsidP="009B5584">
            <w:pPr>
              <w:spacing w:after="0" w:line="240" w:lineRule="auto"/>
              <w:contextualSpacing/>
              <w:rPr>
                <w:rFonts w:eastAsia="Times New Roman" w:cs="Times New Roman"/>
                <w:b/>
                <w:bCs/>
                <w:sz w:val="18"/>
                <w:szCs w:val="18"/>
                <w:lang w:eastAsia="fr-FR"/>
              </w:rPr>
            </w:pPr>
            <w:r w:rsidRPr="009B5584">
              <w:rPr>
                <w:rFonts w:eastAsia="Times New Roman" w:cs="Times New Roman"/>
                <w:b/>
                <w:bCs/>
                <w:sz w:val="18"/>
                <w:szCs w:val="18"/>
                <w:lang w:eastAsia="fr-FR"/>
              </w:rPr>
              <w:t>Produit 6.4 : Les institutions judiciaires, les organes de contrôle et les organisations de la société civile, disposent de meilleures capacités de promouvoir la redevabilité et la lutte contre l’impunité</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4772B9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6.4.1- % de personnes de provinces d’intervention ayant accès à la justice, ventilé par sexe et groupes marginalisés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ACF7C93"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0,14%</w:t>
            </w:r>
            <w:r w:rsidRPr="009B5584" w:rsidDel="006F6348">
              <w:rPr>
                <w:rFonts w:eastAsia="Times New Roman" w:cs="Times New Roman"/>
                <w:sz w:val="18"/>
                <w:szCs w:val="18"/>
                <w:lang w:eastAsia="fr-FR"/>
              </w:rPr>
              <w:t xml:space="preserve"> </w:t>
            </w:r>
            <w:r w:rsidRPr="009B5584">
              <w:rPr>
                <w:rFonts w:eastAsia="Times New Roman" w:cs="Times New Roman"/>
                <w:sz w:val="18"/>
                <w:szCs w:val="18"/>
                <w:lang w:eastAsia="fr-FR"/>
              </w:rPr>
              <w:t>(2016)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EAC2AF"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10%</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3B7EA7"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Rapport Ministère de la Justice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76A6A8" w14:textId="592ED305"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ASNU: PNUD, UNW</w:t>
            </w:r>
            <w:r w:rsidR="001A7A76">
              <w:rPr>
                <w:rFonts w:eastAsia="Times New Roman" w:cs="Times New Roman"/>
                <w:sz w:val="18"/>
                <w:szCs w:val="18"/>
                <w:lang w:eastAsia="fr-FR"/>
              </w:rPr>
              <w:t>, OIM</w:t>
            </w:r>
          </w:p>
        </w:tc>
      </w:tr>
      <w:tr w:rsidR="009B5584" w:rsidRPr="009B5584" w14:paraId="385F47FB" w14:textId="77777777" w:rsidTr="00F034C6">
        <w:trPr>
          <w:trHeight w:val="960"/>
        </w:trPr>
        <w:tc>
          <w:tcPr>
            <w:tcW w:w="2410" w:type="dxa"/>
            <w:vMerge/>
            <w:tcBorders>
              <w:top w:val="nil"/>
              <w:left w:val="single" w:sz="4" w:space="0" w:color="auto"/>
              <w:bottom w:val="single" w:sz="4" w:space="0" w:color="auto"/>
              <w:right w:val="single" w:sz="4" w:space="0" w:color="auto"/>
            </w:tcBorders>
            <w:vAlign w:val="center"/>
            <w:hideMark/>
          </w:tcPr>
          <w:p w14:paraId="2B7616BA"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6C52AC8B"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6.4.2- Proportion de cas de VBG recevant un jugement dans le système de justice </w:t>
            </w:r>
          </w:p>
        </w:tc>
        <w:tc>
          <w:tcPr>
            <w:tcW w:w="1417" w:type="dxa"/>
            <w:tcBorders>
              <w:top w:val="nil"/>
              <w:left w:val="nil"/>
              <w:bottom w:val="single" w:sz="4" w:space="0" w:color="auto"/>
              <w:right w:val="single" w:sz="4" w:space="0" w:color="auto"/>
            </w:tcBorders>
            <w:shd w:val="clear" w:color="auto" w:fill="auto"/>
            <w:vAlign w:val="center"/>
            <w:hideMark/>
          </w:tcPr>
          <w:p w14:paraId="3AB23B92"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43,5% (2016)</w:t>
            </w:r>
          </w:p>
        </w:tc>
        <w:tc>
          <w:tcPr>
            <w:tcW w:w="1134" w:type="dxa"/>
            <w:tcBorders>
              <w:top w:val="nil"/>
              <w:left w:val="nil"/>
              <w:bottom w:val="single" w:sz="4" w:space="0" w:color="auto"/>
              <w:right w:val="single" w:sz="4" w:space="0" w:color="auto"/>
            </w:tcBorders>
            <w:shd w:val="clear" w:color="auto" w:fill="auto"/>
            <w:vAlign w:val="center"/>
            <w:hideMark/>
          </w:tcPr>
          <w:p w14:paraId="62A4193E"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70%</w:t>
            </w:r>
          </w:p>
        </w:tc>
        <w:tc>
          <w:tcPr>
            <w:tcW w:w="1559" w:type="dxa"/>
            <w:vMerge/>
            <w:tcBorders>
              <w:top w:val="nil"/>
              <w:left w:val="single" w:sz="4" w:space="0" w:color="auto"/>
              <w:bottom w:val="single" w:sz="4" w:space="0" w:color="000000"/>
              <w:right w:val="single" w:sz="4" w:space="0" w:color="auto"/>
            </w:tcBorders>
            <w:vAlign w:val="center"/>
            <w:hideMark/>
          </w:tcPr>
          <w:p w14:paraId="4C694B1F"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7E73B7CE" w14:textId="77777777" w:rsidR="009B5584" w:rsidRPr="009B5584" w:rsidRDefault="009B5584" w:rsidP="009B5584">
            <w:pPr>
              <w:spacing w:after="0" w:line="240" w:lineRule="auto"/>
              <w:contextualSpacing/>
              <w:rPr>
                <w:rFonts w:eastAsia="Times New Roman" w:cs="Times New Roman"/>
                <w:sz w:val="18"/>
                <w:szCs w:val="18"/>
                <w:lang w:eastAsia="fr-FR"/>
              </w:rPr>
            </w:pPr>
          </w:p>
        </w:tc>
      </w:tr>
      <w:tr w:rsidR="009B5584" w:rsidRPr="009B5584" w14:paraId="51F37312" w14:textId="77777777" w:rsidTr="00F034C6">
        <w:trPr>
          <w:trHeight w:val="920"/>
        </w:trPr>
        <w:tc>
          <w:tcPr>
            <w:tcW w:w="2410" w:type="dxa"/>
            <w:vMerge/>
            <w:tcBorders>
              <w:top w:val="nil"/>
              <w:left w:val="single" w:sz="4" w:space="0" w:color="auto"/>
              <w:bottom w:val="single" w:sz="4" w:space="0" w:color="auto"/>
              <w:right w:val="single" w:sz="4" w:space="0" w:color="auto"/>
            </w:tcBorders>
            <w:vAlign w:val="center"/>
            <w:hideMark/>
          </w:tcPr>
          <w:p w14:paraId="3A59429F" w14:textId="77777777" w:rsidR="009B5584" w:rsidRPr="009B5584" w:rsidRDefault="009B5584" w:rsidP="009B5584">
            <w:pPr>
              <w:spacing w:after="0" w:line="240" w:lineRule="auto"/>
              <w:contextualSpacing/>
              <w:rPr>
                <w:rFonts w:eastAsia="Times New Roman" w:cs="Times New Roman"/>
                <w:b/>
                <w:bCs/>
                <w:sz w:val="18"/>
                <w:szCs w:val="18"/>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0D5DB0D2" w14:textId="77777777" w:rsidR="009B5584" w:rsidRPr="009B5584" w:rsidRDefault="009B5584" w:rsidP="009B5584">
            <w:pPr>
              <w:spacing w:after="0" w:line="240" w:lineRule="auto"/>
              <w:contextualSpacing/>
              <w:rPr>
                <w:rFonts w:eastAsia="Times New Roman" w:cs="Times New Roman"/>
                <w:sz w:val="18"/>
                <w:szCs w:val="18"/>
                <w:lang w:eastAsia="fr-FR"/>
              </w:rPr>
            </w:pPr>
            <w:r w:rsidRPr="009B5584">
              <w:rPr>
                <w:rFonts w:eastAsia="Times New Roman" w:cs="Times New Roman"/>
                <w:sz w:val="18"/>
                <w:szCs w:val="18"/>
                <w:lang w:eastAsia="fr-FR"/>
              </w:rPr>
              <w:t xml:space="preserve">6.4.3- Délai moyen de traitement des dossiers (pénale, VBG et pour le mineur) par type de juridiction </w:t>
            </w:r>
          </w:p>
        </w:tc>
        <w:tc>
          <w:tcPr>
            <w:tcW w:w="1417" w:type="dxa"/>
            <w:tcBorders>
              <w:top w:val="nil"/>
              <w:left w:val="nil"/>
              <w:bottom w:val="single" w:sz="4" w:space="0" w:color="auto"/>
              <w:right w:val="single" w:sz="4" w:space="0" w:color="auto"/>
            </w:tcBorders>
            <w:shd w:val="clear" w:color="auto" w:fill="auto"/>
            <w:vAlign w:val="center"/>
            <w:hideMark/>
          </w:tcPr>
          <w:p w14:paraId="5E5520B5"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 à 6 mois (2016)</w:t>
            </w:r>
          </w:p>
        </w:tc>
        <w:tc>
          <w:tcPr>
            <w:tcW w:w="1134" w:type="dxa"/>
            <w:tcBorders>
              <w:top w:val="nil"/>
              <w:left w:val="nil"/>
              <w:bottom w:val="single" w:sz="4" w:space="0" w:color="auto"/>
              <w:right w:val="single" w:sz="4" w:space="0" w:color="auto"/>
            </w:tcBorders>
            <w:shd w:val="clear" w:color="auto" w:fill="auto"/>
            <w:vAlign w:val="center"/>
            <w:hideMark/>
          </w:tcPr>
          <w:p w14:paraId="02D4B758" w14:textId="77777777" w:rsidR="009B5584" w:rsidRPr="009B5584" w:rsidRDefault="009B5584" w:rsidP="009B5584">
            <w:pPr>
              <w:spacing w:after="0" w:line="240" w:lineRule="auto"/>
              <w:contextualSpacing/>
              <w:jc w:val="center"/>
              <w:rPr>
                <w:rFonts w:eastAsia="Times New Roman" w:cs="Times New Roman"/>
                <w:sz w:val="18"/>
                <w:szCs w:val="18"/>
                <w:lang w:eastAsia="fr-FR"/>
              </w:rPr>
            </w:pPr>
            <w:r w:rsidRPr="009B5584">
              <w:rPr>
                <w:rFonts w:eastAsia="Times New Roman" w:cs="Times New Roman"/>
                <w:sz w:val="18"/>
                <w:szCs w:val="18"/>
                <w:lang w:eastAsia="fr-FR"/>
              </w:rPr>
              <w:t>1 à 4 mois</w:t>
            </w:r>
          </w:p>
        </w:tc>
        <w:tc>
          <w:tcPr>
            <w:tcW w:w="1559" w:type="dxa"/>
            <w:vMerge/>
            <w:tcBorders>
              <w:top w:val="nil"/>
              <w:left w:val="single" w:sz="4" w:space="0" w:color="auto"/>
              <w:bottom w:val="single" w:sz="4" w:space="0" w:color="000000"/>
              <w:right w:val="single" w:sz="4" w:space="0" w:color="auto"/>
            </w:tcBorders>
            <w:vAlign w:val="center"/>
            <w:hideMark/>
          </w:tcPr>
          <w:p w14:paraId="358A5A8D" w14:textId="77777777" w:rsidR="009B5584" w:rsidRPr="009B5584" w:rsidRDefault="009B5584" w:rsidP="009B5584">
            <w:pPr>
              <w:spacing w:after="0" w:line="240" w:lineRule="auto"/>
              <w:contextualSpacing/>
              <w:rPr>
                <w:rFonts w:eastAsia="Times New Roman" w:cs="Times New Roman"/>
                <w:sz w:val="18"/>
                <w:szCs w:val="18"/>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17C093D1" w14:textId="77777777" w:rsidR="009B5584" w:rsidRPr="009B5584" w:rsidRDefault="009B5584" w:rsidP="009B5584">
            <w:pPr>
              <w:spacing w:after="0" w:line="240" w:lineRule="auto"/>
              <w:contextualSpacing/>
              <w:rPr>
                <w:rFonts w:eastAsia="Times New Roman" w:cs="Times New Roman"/>
                <w:sz w:val="18"/>
                <w:szCs w:val="18"/>
                <w:lang w:eastAsia="fr-FR"/>
              </w:rPr>
            </w:pPr>
          </w:p>
        </w:tc>
      </w:tr>
    </w:tbl>
    <w:p w14:paraId="03925195" w14:textId="77777777" w:rsidR="009B5584" w:rsidRPr="009B5584" w:rsidRDefault="009B5584" w:rsidP="009B5584">
      <w:pPr>
        <w:spacing w:line="240" w:lineRule="auto"/>
      </w:pPr>
    </w:p>
    <w:p w14:paraId="11A40528" w14:textId="77777777" w:rsidR="004442C3" w:rsidRPr="00EE7AF0" w:rsidRDefault="004442C3" w:rsidP="004442C3">
      <w:pPr>
        <w:rPr>
          <w:rFonts w:ascii="Bahnschrift Light" w:hAnsi="Bahnschrift Light"/>
        </w:rPr>
      </w:pPr>
    </w:p>
    <w:p w14:paraId="18C5B048" w14:textId="7141ADBD" w:rsidR="00B32E0E" w:rsidRPr="00EE7AF0" w:rsidRDefault="004442C3" w:rsidP="00565242">
      <w:pPr>
        <w:rPr>
          <w:rFonts w:ascii="Bahnschrift Light" w:hAnsi="Bahnschrift Light"/>
        </w:rPr>
      </w:pPr>
      <w:r w:rsidRPr="00EE7AF0">
        <w:rPr>
          <w:rFonts w:ascii="Bahnschrift Light" w:hAnsi="Bahnschrift Light"/>
        </w:rPr>
        <w:br w:type="page"/>
      </w:r>
    </w:p>
    <w:p w14:paraId="73087439" w14:textId="77777777" w:rsidR="00B32E0E" w:rsidRPr="00EE7AF0" w:rsidRDefault="00B32E0E" w:rsidP="007C5BDC">
      <w:pPr>
        <w:spacing w:line="240" w:lineRule="auto"/>
        <w:rPr>
          <w:rFonts w:ascii="Bahnschrift Light" w:hAnsi="Bahnschrift Light"/>
        </w:rPr>
      </w:pPr>
    </w:p>
    <w:p w14:paraId="41C54159" w14:textId="77777777" w:rsidR="000D72FC" w:rsidRPr="00F119FF" w:rsidRDefault="000D72FC" w:rsidP="007C5BDC">
      <w:pPr>
        <w:spacing w:line="240" w:lineRule="auto"/>
        <w:rPr>
          <w:rFonts w:ascii="Bahnschrift Light" w:hAnsi="Bahnschrift Light"/>
          <w:b/>
          <w:color w:val="00B0F0"/>
          <w:sz w:val="24"/>
          <w:szCs w:val="24"/>
        </w:rPr>
      </w:pPr>
      <w:r w:rsidRPr="00F119FF">
        <w:rPr>
          <w:rFonts w:ascii="Bahnschrift Light" w:hAnsi="Bahnschrift Light"/>
          <w:b/>
          <w:color w:val="00B0F0"/>
          <w:sz w:val="24"/>
          <w:szCs w:val="24"/>
        </w:rPr>
        <w:t xml:space="preserve">Annexe 3- Schémas des Théories de Changement par Pilier </w:t>
      </w:r>
    </w:p>
    <w:p w14:paraId="4768DA35" w14:textId="686B316C" w:rsidR="003923DF" w:rsidRDefault="003923DF">
      <w:pPr>
        <w:rPr>
          <w:rFonts w:ascii="Bahnschrift Light" w:hAnsi="Bahnschrift Light"/>
          <w:b/>
          <w:color w:val="000000"/>
          <w:sz w:val="24"/>
          <w:szCs w:val="24"/>
        </w:rPr>
      </w:pPr>
      <w:r>
        <w:rPr>
          <w:rFonts w:ascii="Bahnschrift Light" w:hAnsi="Bahnschrift Light"/>
          <w:b/>
          <w:color w:val="000000"/>
          <w:sz w:val="24"/>
          <w:szCs w:val="24"/>
        </w:rPr>
        <w:br w:type="page"/>
      </w:r>
    </w:p>
    <w:p w14:paraId="7353DD7D" w14:textId="5AA8AAB2" w:rsidR="000D72FC" w:rsidRPr="00EE7AF0" w:rsidRDefault="003923DF" w:rsidP="007C5BDC">
      <w:pPr>
        <w:spacing w:line="240" w:lineRule="auto"/>
        <w:rPr>
          <w:rFonts w:ascii="Bahnschrift Light" w:hAnsi="Bahnschrift Light"/>
          <w:b/>
          <w:color w:val="000000"/>
          <w:sz w:val="24"/>
          <w:szCs w:val="24"/>
        </w:rPr>
      </w:pPr>
      <w:r w:rsidRPr="003923DF">
        <w:rPr>
          <w:rFonts w:ascii="Bahnschrift Light" w:hAnsi="Bahnschrift Light"/>
          <w:b/>
          <w:noProof/>
          <w:color w:val="000000"/>
          <w:sz w:val="24"/>
          <w:szCs w:val="24"/>
          <w:lang w:eastAsia="fr-FR"/>
        </w:rPr>
        <w:lastRenderedPageBreak/>
        <w:drawing>
          <wp:inline distT="0" distB="0" distL="0" distR="0" wp14:anchorId="13A960B5" wp14:editId="0F442334">
            <wp:extent cx="6840220" cy="863854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40220" cy="8638540"/>
                    </a:xfrm>
                    <a:prstGeom prst="rect">
                      <a:avLst/>
                    </a:prstGeom>
                  </pic:spPr>
                </pic:pic>
              </a:graphicData>
            </a:graphic>
          </wp:inline>
        </w:drawing>
      </w:r>
    </w:p>
    <w:p w14:paraId="1C880C28" w14:textId="77777777" w:rsidR="000D72FC" w:rsidRPr="00EE7AF0" w:rsidRDefault="000D72FC" w:rsidP="007C5BDC">
      <w:pPr>
        <w:spacing w:line="240" w:lineRule="auto"/>
        <w:rPr>
          <w:rFonts w:ascii="Bahnschrift Light" w:hAnsi="Bahnschrift Light"/>
          <w:b/>
          <w:color w:val="000000"/>
          <w:sz w:val="24"/>
          <w:szCs w:val="24"/>
        </w:rPr>
      </w:pPr>
    </w:p>
    <w:p w14:paraId="2A471966" w14:textId="77777777" w:rsidR="000D72FC" w:rsidRPr="00EE7AF0" w:rsidRDefault="000D72FC" w:rsidP="007C5BDC">
      <w:pPr>
        <w:spacing w:line="240" w:lineRule="auto"/>
        <w:rPr>
          <w:rFonts w:ascii="Bahnschrift Light" w:hAnsi="Bahnschrift Light"/>
          <w:b/>
          <w:color w:val="000000"/>
          <w:sz w:val="24"/>
          <w:szCs w:val="24"/>
        </w:rPr>
      </w:pPr>
    </w:p>
    <w:p w14:paraId="04A620BF" w14:textId="41648770" w:rsidR="000D72FC" w:rsidRPr="00EE7AF0" w:rsidRDefault="003923DF" w:rsidP="007C5BDC">
      <w:pPr>
        <w:spacing w:line="240" w:lineRule="auto"/>
        <w:rPr>
          <w:rFonts w:ascii="Bahnschrift Light" w:hAnsi="Bahnschrift Light"/>
          <w:b/>
          <w:color w:val="000000"/>
          <w:sz w:val="24"/>
          <w:szCs w:val="24"/>
        </w:rPr>
      </w:pPr>
      <w:r w:rsidRPr="003923DF">
        <w:rPr>
          <w:rFonts w:ascii="Bahnschrift Light" w:hAnsi="Bahnschrift Light"/>
          <w:b/>
          <w:noProof/>
          <w:color w:val="000000"/>
          <w:sz w:val="24"/>
          <w:szCs w:val="24"/>
          <w:lang w:eastAsia="fr-FR"/>
        </w:rPr>
        <w:lastRenderedPageBreak/>
        <w:drawing>
          <wp:inline distT="0" distB="0" distL="0" distR="0" wp14:anchorId="48ACB34C" wp14:editId="09E01254">
            <wp:extent cx="6840220" cy="8767445"/>
            <wp:effectExtent l="0" t="0" r="508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40220" cy="8767445"/>
                    </a:xfrm>
                    <a:prstGeom prst="rect">
                      <a:avLst/>
                    </a:prstGeom>
                  </pic:spPr>
                </pic:pic>
              </a:graphicData>
            </a:graphic>
          </wp:inline>
        </w:drawing>
      </w:r>
    </w:p>
    <w:p w14:paraId="7442E5D2" w14:textId="77777777" w:rsidR="000D72FC" w:rsidRPr="00EE7AF0" w:rsidRDefault="000D72FC" w:rsidP="007C5BDC">
      <w:pPr>
        <w:spacing w:line="240" w:lineRule="auto"/>
        <w:rPr>
          <w:rFonts w:ascii="Bahnschrift Light" w:hAnsi="Bahnschrift Light"/>
          <w:b/>
          <w:color w:val="000000"/>
          <w:sz w:val="24"/>
          <w:szCs w:val="24"/>
        </w:rPr>
      </w:pPr>
    </w:p>
    <w:p w14:paraId="4577B076" w14:textId="34AA3C6D" w:rsidR="00C64667" w:rsidRDefault="003923DF">
      <w:pPr>
        <w:rPr>
          <w:rFonts w:ascii="Bahnschrift Light" w:hAnsi="Bahnschrift Light"/>
          <w:b/>
          <w:color w:val="000000"/>
          <w:sz w:val="24"/>
          <w:szCs w:val="24"/>
        </w:rPr>
      </w:pPr>
      <w:r w:rsidRPr="003923DF">
        <w:rPr>
          <w:rFonts w:ascii="Bahnschrift Light" w:hAnsi="Bahnschrift Light"/>
          <w:b/>
          <w:noProof/>
          <w:color w:val="000000"/>
          <w:sz w:val="24"/>
          <w:szCs w:val="24"/>
          <w:lang w:eastAsia="fr-FR"/>
        </w:rPr>
        <w:lastRenderedPageBreak/>
        <w:drawing>
          <wp:inline distT="0" distB="0" distL="0" distR="0" wp14:anchorId="01DCFE37" wp14:editId="2D993E16">
            <wp:extent cx="6840220" cy="8732520"/>
            <wp:effectExtent l="0" t="0" r="5080" b="50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0220" cy="8732520"/>
                    </a:xfrm>
                    <a:prstGeom prst="rect">
                      <a:avLst/>
                    </a:prstGeom>
                  </pic:spPr>
                </pic:pic>
              </a:graphicData>
            </a:graphic>
          </wp:inline>
        </w:drawing>
      </w:r>
    </w:p>
    <w:p w14:paraId="6AEFA3BD" w14:textId="77777777" w:rsidR="003923DF" w:rsidRDefault="003923DF">
      <w:pPr>
        <w:rPr>
          <w:rFonts w:ascii="Bahnschrift Light" w:hAnsi="Bahnschrift Light"/>
          <w:b/>
          <w:color w:val="000000"/>
          <w:sz w:val="24"/>
          <w:szCs w:val="24"/>
        </w:rPr>
      </w:pPr>
    </w:p>
    <w:p w14:paraId="637CE89A" w14:textId="17A40258" w:rsidR="003923DF" w:rsidRPr="00EE7AF0" w:rsidRDefault="003923DF">
      <w:pPr>
        <w:rPr>
          <w:rFonts w:ascii="Bahnschrift Light" w:hAnsi="Bahnschrift Light"/>
          <w:b/>
          <w:color w:val="000000"/>
          <w:sz w:val="24"/>
          <w:szCs w:val="24"/>
        </w:rPr>
      </w:pPr>
      <w:r w:rsidRPr="003923DF">
        <w:rPr>
          <w:rFonts w:ascii="Bahnschrift Light" w:hAnsi="Bahnschrift Light"/>
          <w:b/>
          <w:noProof/>
          <w:color w:val="000000"/>
          <w:sz w:val="24"/>
          <w:szCs w:val="24"/>
          <w:lang w:eastAsia="fr-FR"/>
        </w:rPr>
        <w:lastRenderedPageBreak/>
        <w:drawing>
          <wp:inline distT="0" distB="0" distL="0" distR="0" wp14:anchorId="09FA9E1F" wp14:editId="6E3508D4">
            <wp:extent cx="6840220" cy="8767445"/>
            <wp:effectExtent l="0" t="0" r="508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40220" cy="8767445"/>
                    </a:xfrm>
                    <a:prstGeom prst="rect">
                      <a:avLst/>
                    </a:prstGeom>
                  </pic:spPr>
                </pic:pic>
              </a:graphicData>
            </a:graphic>
          </wp:inline>
        </w:drawing>
      </w:r>
    </w:p>
    <w:sectPr w:rsidR="003923DF" w:rsidRPr="00EE7AF0" w:rsidSect="00AF4462">
      <w:headerReference w:type="default" r:id="rId35"/>
      <w:footerReference w:type="default" r:id="rId36"/>
      <w:pgSz w:w="11906" w:h="16838"/>
      <w:pgMar w:top="567" w:right="567" w:bottom="567" w:left="567" w:header="709" w:footer="709" w:gutter="0"/>
      <w:pgBorders w:display="firstPage" w:offsetFrom="page">
        <w:top w:val="triple" w:sz="4" w:space="24" w:color="2F5496" w:themeColor="accent5" w:themeShade="BF"/>
        <w:left w:val="triple" w:sz="4" w:space="24" w:color="2F5496" w:themeColor="accent5" w:themeShade="BF"/>
        <w:bottom w:val="triple" w:sz="4" w:space="24" w:color="2F5496" w:themeColor="accent5" w:themeShade="BF"/>
        <w:right w:val="triple" w:sz="4" w:space="24" w:color="2F5496" w:themeColor="accent5"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63647" w14:textId="77777777" w:rsidR="00BF5480" w:rsidRDefault="00BF5480" w:rsidP="00F0481D">
      <w:pPr>
        <w:spacing w:after="0" w:line="240" w:lineRule="auto"/>
      </w:pPr>
      <w:r>
        <w:separator/>
      </w:r>
    </w:p>
  </w:endnote>
  <w:endnote w:type="continuationSeparator" w:id="0">
    <w:p w14:paraId="11CEA85C" w14:textId="77777777" w:rsidR="00BF5480" w:rsidRDefault="00BF5480" w:rsidP="00F04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hnschrift Light">
    <w:altName w:val="Calibr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Corps 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yriad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731181"/>
      <w:docPartObj>
        <w:docPartGallery w:val="Page Numbers (Bottom of Page)"/>
        <w:docPartUnique/>
      </w:docPartObj>
    </w:sdtPr>
    <w:sdtContent>
      <w:p w14:paraId="2C07468F" w14:textId="77777777" w:rsidR="00C63075" w:rsidRDefault="00C63075">
        <w:pPr>
          <w:pStyle w:val="Pieddepage"/>
          <w:jc w:val="right"/>
        </w:pPr>
        <w:r>
          <w:rPr>
            <w:noProof/>
          </w:rPr>
          <w:fldChar w:fldCharType="begin"/>
        </w:r>
        <w:r>
          <w:rPr>
            <w:noProof/>
          </w:rPr>
          <w:instrText>PAGE   \* MERGEFORMAT</w:instrText>
        </w:r>
        <w:r>
          <w:rPr>
            <w:noProof/>
          </w:rPr>
          <w:fldChar w:fldCharType="separate"/>
        </w:r>
        <w:r w:rsidR="00784F10">
          <w:rPr>
            <w:noProof/>
          </w:rPr>
          <w:t>1</w:t>
        </w:r>
        <w:r>
          <w:rPr>
            <w:noProof/>
          </w:rPr>
          <w:fldChar w:fldCharType="end"/>
        </w:r>
      </w:p>
    </w:sdtContent>
  </w:sdt>
  <w:p w14:paraId="2E2AA71B" w14:textId="77777777" w:rsidR="00C63075" w:rsidRDefault="00C6307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6E9E1" w14:textId="77777777" w:rsidR="00BF5480" w:rsidRDefault="00BF5480" w:rsidP="00F0481D">
      <w:pPr>
        <w:spacing w:after="0" w:line="240" w:lineRule="auto"/>
      </w:pPr>
      <w:r>
        <w:separator/>
      </w:r>
    </w:p>
  </w:footnote>
  <w:footnote w:type="continuationSeparator" w:id="0">
    <w:p w14:paraId="2A38D895" w14:textId="77777777" w:rsidR="00BF5480" w:rsidRDefault="00BF5480" w:rsidP="00F0481D">
      <w:pPr>
        <w:spacing w:after="0" w:line="240" w:lineRule="auto"/>
      </w:pPr>
      <w:r>
        <w:continuationSeparator/>
      </w:r>
    </w:p>
  </w:footnote>
  <w:footnote w:id="1">
    <w:p w14:paraId="7B721A49" w14:textId="7394F8EB" w:rsidR="00C63075" w:rsidRPr="00DF7E0F" w:rsidRDefault="00C63075" w:rsidP="00DF7E0F">
      <w:pPr>
        <w:spacing w:after="0" w:line="240" w:lineRule="auto"/>
        <w:contextualSpacing/>
        <w:rPr>
          <w:rFonts w:asciiTheme="majorHAnsi" w:eastAsia="Times New Roman" w:hAnsiTheme="majorHAnsi" w:cstheme="majorHAnsi"/>
          <w:sz w:val="16"/>
          <w:szCs w:val="16"/>
          <w:lang w:eastAsia="fr-FR"/>
        </w:rPr>
      </w:pPr>
      <w:r w:rsidRPr="00DF7E0F">
        <w:rPr>
          <w:rStyle w:val="Appelnotedebasdep"/>
          <w:rFonts w:asciiTheme="majorHAnsi" w:hAnsiTheme="majorHAnsi" w:cstheme="majorHAnsi"/>
          <w:sz w:val="16"/>
          <w:szCs w:val="16"/>
        </w:rPr>
        <w:footnoteRef/>
      </w:r>
      <w:r w:rsidRPr="00DF7E0F">
        <w:rPr>
          <w:rFonts w:asciiTheme="majorHAnsi" w:hAnsiTheme="majorHAnsi" w:cstheme="majorHAnsi"/>
          <w:sz w:val="16"/>
          <w:szCs w:val="16"/>
        </w:rPr>
        <w:t xml:space="preserve"> UNDG : « </w:t>
      </w:r>
      <w:r w:rsidRPr="00DF7E0F">
        <w:rPr>
          <w:rFonts w:asciiTheme="majorHAnsi" w:eastAsia="Times New Roman" w:hAnsiTheme="majorHAnsi" w:cstheme="majorHAnsi"/>
          <w:sz w:val="16"/>
          <w:szCs w:val="16"/>
          <w:lang w:eastAsia="fr-FR"/>
        </w:rPr>
        <w:t>Orientations relatives au Plan-Cadre des Nations Unies pour l’Aide au Développement »</w:t>
      </w:r>
      <w:r>
        <w:rPr>
          <w:rFonts w:asciiTheme="majorHAnsi" w:eastAsia="Times New Roman" w:hAnsiTheme="majorHAnsi" w:cstheme="majorHAnsi"/>
          <w:sz w:val="16"/>
          <w:szCs w:val="16"/>
          <w:lang w:eastAsia="fr-FR"/>
        </w:rPr>
        <w:t xml:space="preserve">, </w:t>
      </w:r>
      <w:r w:rsidRPr="00DF7E0F">
        <w:rPr>
          <w:rFonts w:asciiTheme="majorHAnsi" w:hAnsiTheme="majorHAnsi" w:cstheme="majorHAnsi"/>
          <w:sz w:val="16"/>
          <w:szCs w:val="16"/>
        </w:rPr>
        <w:t>2017</w:t>
      </w:r>
    </w:p>
  </w:footnote>
  <w:footnote w:id="2">
    <w:p w14:paraId="63675F59" w14:textId="77777777" w:rsidR="00C63075" w:rsidRPr="00D37D33" w:rsidRDefault="00C63075" w:rsidP="00DF7E0F">
      <w:pPr>
        <w:spacing w:after="0" w:line="240" w:lineRule="auto"/>
        <w:contextualSpacing/>
        <w:rPr>
          <w:rFonts w:asciiTheme="majorHAnsi" w:eastAsia="Times New Roman" w:hAnsiTheme="majorHAnsi" w:cstheme="majorHAnsi"/>
          <w:sz w:val="16"/>
          <w:szCs w:val="16"/>
          <w:lang w:val="en-US" w:eastAsia="fr-FR"/>
        </w:rPr>
      </w:pPr>
      <w:r w:rsidRPr="00DF7E0F">
        <w:rPr>
          <w:rStyle w:val="Appelnotedebasdep"/>
          <w:rFonts w:asciiTheme="majorHAnsi" w:hAnsiTheme="majorHAnsi" w:cstheme="majorHAnsi"/>
          <w:sz w:val="16"/>
          <w:szCs w:val="16"/>
        </w:rPr>
        <w:footnoteRef/>
      </w:r>
      <w:r w:rsidRPr="00D37D33">
        <w:rPr>
          <w:rFonts w:asciiTheme="majorHAnsi" w:hAnsiTheme="majorHAnsi" w:cstheme="majorHAnsi"/>
          <w:sz w:val="16"/>
          <w:szCs w:val="16"/>
          <w:lang w:val="en-US"/>
        </w:rPr>
        <w:t xml:space="preserve"> </w:t>
      </w:r>
      <w:r w:rsidRPr="00D37D33">
        <w:rPr>
          <w:rFonts w:asciiTheme="majorHAnsi" w:eastAsia="Times New Roman" w:hAnsiTheme="majorHAnsi" w:cstheme="majorHAnsi"/>
          <w:sz w:val="16"/>
          <w:szCs w:val="16"/>
          <w:lang w:val="en-US" w:eastAsia="fr-FR"/>
        </w:rPr>
        <w:t xml:space="preserve">UN Secretary-General-designate </w:t>
      </w:r>
      <w:proofErr w:type="spellStart"/>
      <w:r w:rsidRPr="00D37D33">
        <w:rPr>
          <w:rFonts w:asciiTheme="majorHAnsi" w:eastAsia="Times New Roman" w:hAnsiTheme="majorHAnsi" w:cstheme="majorHAnsi"/>
          <w:sz w:val="16"/>
          <w:szCs w:val="16"/>
          <w:lang w:val="en-US" w:eastAsia="fr-FR"/>
        </w:rPr>
        <w:t>António</w:t>
      </w:r>
      <w:proofErr w:type="spellEnd"/>
      <w:r w:rsidRPr="00D37D33">
        <w:rPr>
          <w:rFonts w:asciiTheme="majorHAnsi" w:eastAsia="Times New Roman" w:hAnsiTheme="majorHAnsi" w:cstheme="majorHAnsi"/>
          <w:sz w:val="16"/>
          <w:szCs w:val="16"/>
          <w:lang w:val="en-US" w:eastAsia="fr-FR"/>
        </w:rPr>
        <w:t xml:space="preserve"> </w:t>
      </w:r>
      <w:proofErr w:type="spellStart"/>
      <w:r w:rsidRPr="00D37D33">
        <w:rPr>
          <w:rFonts w:asciiTheme="majorHAnsi" w:eastAsia="Times New Roman" w:hAnsiTheme="majorHAnsi" w:cstheme="majorHAnsi"/>
          <w:sz w:val="16"/>
          <w:szCs w:val="16"/>
          <w:lang w:val="en-US" w:eastAsia="fr-FR"/>
        </w:rPr>
        <w:t>Guterres</w:t>
      </w:r>
      <w:proofErr w:type="spellEnd"/>
      <w:r w:rsidRPr="00D37D33">
        <w:rPr>
          <w:rFonts w:asciiTheme="majorHAnsi" w:eastAsia="Times New Roman" w:hAnsiTheme="majorHAnsi" w:cstheme="majorHAnsi"/>
          <w:sz w:val="16"/>
          <w:szCs w:val="16"/>
          <w:lang w:val="en-US" w:eastAsia="fr-FR"/>
        </w:rPr>
        <w:t>’ remarks to the General Assembly on taking the oath of office, 12 December 2016</w:t>
      </w:r>
    </w:p>
  </w:footnote>
  <w:footnote w:id="3">
    <w:p w14:paraId="0FC1CADA" w14:textId="0A6575DE" w:rsidR="00C63075" w:rsidRPr="00DF7E0F" w:rsidRDefault="00C63075" w:rsidP="00DF7E0F">
      <w:pPr>
        <w:spacing w:after="0" w:line="240" w:lineRule="auto"/>
        <w:contextualSpacing/>
        <w:rPr>
          <w:rFonts w:asciiTheme="majorHAnsi" w:eastAsia="Times New Roman" w:hAnsiTheme="majorHAnsi" w:cstheme="majorHAnsi"/>
          <w:sz w:val="16"/>
          <w:szCs w:val="16"/>
          <w:lang w:eastAsia="fr-FR"/>
        </w:rPr>
      </w:pPr>
      <w:r w:rsidRPr="00DF7E0F">
        <w:rPr>
          <w:rStyle w:val="Appelnotedebasdep"/>
          <w:rFonts w:asciiTheme="majorHAnsi" w:hAnsiTheme="majorHAnsi" w:cstheme="majorHAnsi"/>
          <w:sz w:val="16"/>
          <w:szCs w:val="16"/>
        </w:rPr>
        <w:footnoteRef/>
      </w:r>
      <w:r w:rsidRPr="00DF7E0F">
        <w:rPr>
          <w:rFonts w:asciiTheme="majorHAnsi" w:hAnsiTheme="majorHAnsi" w:cstheme="majorHAnsi"/>
          <w:sz w:val="16"/>
          <w:szCs w:val="16"/>
        </w:rPr>
        <w:t xml:space="preserve"> </w:t>
      </w:r>
      <w:r w:rsidRPr="00DF7E0F">
        <w:rPr>
          <w:rFonts w:asciiTheme="majorHAnsi" w:eastAsia="Times New Roman" w:hAnsiTheme="majorHAnsi" w:cstheme="majorHAnsi"/>
          <w:sz w:val="16"/>
          <w:szCs w:val="16"/>
          <w:lang w:eastAsia="fr-FR"/>
        </w:rPr>
        <w:t xml:space="preserve">Groupe des </w:t>
      </w:r>
      <w:r>
        <w:rPr>
          <w:rFonts w:asciiTheme="majorHAnsi" w:eastAsia="Times New Roman" w:hAnsiTheme="majorHAnsi" w:cstheme="majorHAnsi"/>
          <w:sz w:val="16"/>
          <w:szCs w:val="16"/>
          <w:lang w:eastAsia="fr-FR"/>
        </w:rPr>
        <w:t>Nations Unies pour l’E</w:t>
      </w:r>
      <w:r w:rsidRPr="00DF7E0F">
        <w:rPr>
          <w:rFonts w:asciiTheme="majorHAnsi" w:eastAsia="Times New Roman" w:hAnsiTheme="majorHAnsi" w:cstheme="majorHAnsi"/>
          <w:sz w:val="16"/>
          <w:szCs w:val="16"/>
          <w:lang w:eastAsia="fr-FR"/>
        </w:rPr>
        <w:t>valuation, UNEG</w:t>
      </w:r>
      <w:r>
        <w:rPr>
          <w:rFonts w:asciiTheme="majorHAnsi" w:eastAsia="Times New Roman" w:hAnsiTheme="majorHAnsi" w:cstheme="majorHAnsi"/>
          <w:sz w:val="16"/>
          <w:szCs w:val="16"/>
          <w:lang w:eastAsia="fr-FR"/>
        </w:rPr>
        <w:t> : « </w:t>
      </w:r>
      <w:r w:rsidRPr="00DF7E0F">
        <w:rPr>
          <w:rFonts w:asciiTheme="majorHAnsi" w:eastAsia="Times New Roman" w:hAnsiTheme="majorHAnsi" w:cstheme="majorHAnsi"/>
          <w:sz w:val="16"/>
          <w:szCs w:val="16"/>
          <w:lang w:eastAsia="fr-FR"/>
        </w:rPr>
        <w:t>Normes et</w:t>
      </w:r>
      <w:r>
        <w:rPr>
          <w:rFonts w:asciiTheme="majorHAnsi" w:eastAsia="Times New Roman" w:hAnsiTheme="majorHAnsi" w:cstheme="majorHAnsi"/>
          <w:sz w:val="16"/>
          <w:szCs w:val="16"/>
          <w:lang w:eastAsia="fr-FR"/>
        </w:rPr>
        <w:t xml:space="preserve"> règles d’évaluation ». New York, 2016 </w:t>
      </w:r>
    </w:p>
  </w:footnote>
  <w:footnote w:id="4">
    <w:p w14:paraId="5EF06BDE" w14:textId="77777777" w:rsidR="00C63075" w:rsidRPr="00DA43C5" w:rsidRDefault="00C63075" w:rsidP="0055048A">
      <w:pPr>
        <w:pStyle w:val="Notedebasdepage"/>
        <w:rPr>
          <w:rFonts w:ascii="Bahnschrift Light" w:hAnsi="Bahnschrift Light"/>
          <w:lang w:val="fr-FR"/>
        </w:rPr>
      </w:pPr>
      <w:r w:rsidRPr="00DA43C5">
        <w:rPr>
          <w:rStyle w:val="Appelnotedebasdep"/>
          <w:rFonts w:ascii="Bahnschrift Light" w:hAnsi="Bahnschrift Light"/>
        </w:rPr>
        <w:footnoteRef/>
      </w:r>
      <w:r w:rsidRPr="00DA43C5">
        <w:rPr>
          <w:rFonts w:ascii="Bahnschrift Light" w:hAnsi="Bahnschrift Light"/>
          <w:lang w:val="fr-FR"/>
        </w:rPr>
        <w:t xml:space="preserve"> Le décret 100/027 du 18 mars 2018 du Président de la République convoque le corps électoral pour le 17 mai 2018. </w:t>
      </w:r>
    </w:p>
  </w:footnote>
  <w:footnote w:id="5">
    <w:p w14:paraId="48671B89" w14:textId="77777777" w:rsidR="00C63075" w:rsidRPr="00DA43C5" w:rsidRDefault="00C63075" w:rsidP="0055048A">
      <w:pPr>
        <w:pStyle w:val="Notedebasdepage"/>
        <w:rPr>
          <w:rFonts w:ascii="Bahnschrift Light" w:hAnsi="Bahnschrift Light"/>
          <w:lang w:val="fr-FR"/>
        </w:rPr>
      </w:pPr>
      <w:r w:rsidRPr="00DA43C5">
        <w:rPr>
          <w:rStyle w:val="Appelnotedebasdep"/>
          <w:rFonts w:ascii="Bahnschrift Light" w:hAnsi="Bahnschrift Light"/>
        </w:rPr>
        <w:footnoteRef/>
      </w:r>
      <w:r w:rsidRPr="00DA43C5">
        <w:rPr>
          <w:rFonts w:ascii="Bahnschrift Light" w:hAnsi="Bahnschrift Light"/>
          <w:lang w:val="fr-FR"/>
        </w:rPr>
        <w:t xml:space="preserve"> Les élections communales, législatives et présidentielle sont prévues pour se tenir en 2020.</w:t>
      </w:r>
    </w:p>
  </w:footnote>
  <w:footnote w:id="6">
    <w:p w14:paraId="0565BB2E" w14:textId="1DAB68FA" w:rsidR="00C63075" w:rsidRPr="00DA43C5" w:rsidRDefault="00C63075" w:rsidP="0055048A">
      <w:pPr>
        <w:pStyle w:val="Notedebasdepage"/>
        <w:jc w:val="both"/>
        <w:rPr>
          <w:rFonts w:ascii="Bahnschrift Light" w:hAnsi="Bahnschrift Light"/>
          <w:lang w:val="fr-FR"/>
        </w:rPr>
      </w:pPr>
      <w:r w:rsidRPr="00DA43C5">
        <w:rPr>
          <w:rStyle w:val="Appelnotedebasdep"/>
          <w:rFonts w:ascii="Bahnschrift Light" w:hAnsi="Bahnschrift Light"/>
        </w:rPr>
        <w:footnoteRef/>
      </w:r>
      <w:r w:rsidRPr="00DA43C5">
        <w:rPr>
          <w:rFonts w:ascii="Bahnschrift Light" w:hAnsi="Bahnschrift Light"/>
          <w:lang w:val="fr-FR"/>
        </w:rPr>
        <w:t xml:space="preserve"> </w:t>
      </w:r>
      <w:r>
        <w:rPr>
          <w:rFonts w:ascii="Bahnschrift Light" w:hAnsi="Bahnschrift Light"/>
          <w:lang w:val="fr-FR"/>
        </w:rPr>
        <w:t xml:space="preserve">PNUD, </w:t>
      </w:r>
      <w:r w:rsidRPr="00E7394B">
        <w:rPr>
          <w:rFonts w:ascii="Bahnschrift Light" w:hAnsi="Bahnschrift Light"/>
          <w:i/>
          <w:lang w:val="fr-FR"/>
        </w:rPr>
        <w:t>Rapport sur le développement humain 2016</w:t>
      </w:r>
      <w:r w:rsidRPr="00DA43C5">
        <w:rPr>
          <w:rFonts w:ascii="Bahnschrift Light" w:hAnsi="Bahnschrift Light"/>
          <w:lang w:val="fr-FR"/>
        </w:rPr>
        <w:t>, voir http://hdr.undp.org/sites/default/files/HDR2016_FR_Overview_Web.pdf</w:t>
      </w:r>
    </w:p>
  </w:footnote>
  <w:footnote w:id="7">
    <w:p w14:paraId="3477E7B8" w14:textId="77777777" w:rsidR="00C63075" w:rsidRPr="00AE0B45" w:rsidRDefault="00C63075" w:rsidP="00472F12">
      <w:pPr>
        <w:pStyle w:val="Notedebasdepage"/>
        <w:jc w:val="both"/>
        <w:rPr>
          <w:rFonts w:ascii="Bahnschrift Light" w:hAnsi="Bahnschrift Light"/>
          <w:lang w:val="fr-FR"/>
        </w:rPr>
      </w:pPr>
      <w:r w:rsidRPr="001F14E7">
        <w:rPr>
          <w:rStyle w:val="Appelnotedebasdep"/>
          <w:rFonts w:ascii="Bahnschrift Light" w:hAnsi="Bahnschrift Light"/>
          <w:lang w:val="fr-FR"/>
        </w:rPr>
        <w:footnoteRef/>
      </w:r>
      <w:r w:rsidRPr="00AE0B45">
        <w:rPr>
          <w:rStyle w:val="Appelnotedebasdep"/>
          <w:rFonts w:ascii="Bahnschrift Light" w:hAnsi="Bahnschrift Light"/>
          <w:lang w:val="fr-FR"/>
        </w:rPr>
        <w:t xml:space="preserve"> </w:t>
      </w:r>
      <w:r w:rsidRPr="00AE0B45">
        <w:rPr>
          <w:rFonts w:ascii="Bahnschrift Light" w:hAnsi="Bahnschrift Light"/>
          <w:lang w:val="fr-FR"/>
        </w:rPr>
        <w:t xml:space="preserve">The </w:t>
      </w:r>
      <w:proofErr w:type="spellStart"/>
      <w:r w:rsidRPr="00AE0B45">
        <w:rPr>
          <w:rFonts w:ascii="Bahnschrift Light" w:hAnsi="Bahnschrift Light"/>
          <w:lang w:val="fr-FR"/>
        </w:rPr>
        <w:t>Economist</w:t>
      </w:r>
      <w:proofErr w:type="spellEnd"/>
      <w:r w:rsidRPr="00AE0B45">
        <w:rPr>
          <w:rFonts w:ascii="Bahnschrift Light" w:hAnsi="Bahnschrift Light"/>
          <w:lang w:val="fr-FR"/>
        </w:rPr>
        <w:t xml:space="preserve"> Intelligence Unit, (2017), </w:t>
      </w:r>
      <w:r w:rsidRPr="00770898">
        <w:rPr>
          <w:rFonts w:ascii="Bahnschrift Light" w:hAnsi="Bahnschrift Light"/>
          <w:i/>
          <w:lang w:val="fr-FR"/>
        </w:rPr>
        <w:t>Global Food Security Index</w:t>
      </w:r>
      <w:r w:rsidRPr="00AE0B45">
        <w:rPr>
          <w:rFonts w:ascii="Bahnschrift Light" w:hAnsi="Bahnschrift Light"/>
          <w:lang w:val="fr-FR"/>
        </w:rPr>
        <w:t xml:space="preserve">, </w:t>
      </w:r>
      <w:r w:rsidRPr="00AE0B45">
        <w:rPr>
          <w:rFonts w:ascii="Bahnschrift Light" w:hAnsi="Bahnschrift Light"/>
          <w:color w:val="000000"/>
          <w:lang w:val="fr-FR" w:eastAsia="en-GB"/>
        </w:rPr>
        <w:t>disponible en anglais:</w:t>
      </w:r>
      <w:r w:rsidRPr="00AE0B45">
        <w:rPr>
          <w:lang w:val="fr-FR"/>
        </w:rPr>
        <w:t xml:space="preserve"> </w:t>
      </w:r>
      <w:r w:rsidRPr="00AE0B45">
        <w:rPr>
          <w:rFonts w:ascii="Bahnschrift Light" w:hAnsi="Bahnschrift Light"/>
          <w:color w:val="000000"/>
          <w:lang w:val="fr-FR" w:eastAsia="en-GB"/>
        </w:rPr>
        <w:t>http://foodsecurityindex.eiu.com/Index</w:t>
      </w:r>
    </w:p>
  </w:footnote>
  <w:footnote w:id="8">
    <w:p w14:paraId="77013B35" w14:textId="53396FAD" w:rsidR="00C63075" w:rsidRDefault="00C63075" w:rsidP="00D04918">
      <w:pPr>
        <w:pStyle w:val="Notedebasdepage"/>
        <w:contextualSpacing/>
        <w:jc w:val="both"/>
        <w:rPr>
          <w:rFonts w:asciiTheme="majorHAnsi" w:hAnsiTheme="majorHAnsi" w:cstheme="majorHAnsi"/>
          <w:sz w:val="16"/>
          <w:szCs w:val="16"/>
          <w:lang w:val="fr-FR"/>
        </w:rPr>
      </w:pPr>
      <w:r w:rsidRPr="00D04918">
        <w:rPr>
          <w:rFonts w:asciiTheme="majorHAnsi" w:hAnsiTheme="majorHAnsi" w:cstheme="majorHAnsi"/>
          <w:sz w:val="16"/>
          <w:szCs w:val="16"/>
        </w:rPr>
        <w:footnoteRef/>
      </w:r>
      <w:r w:rsidRPr="00AE0B45">
        <w:rPr>
          <w:rFonts w:asciiTheme="majorHAnsi" w:hAnsiTheme="majorHAnsi" w:cstheme="majorHAnsi"/>
          <w:sz w:val="16"/>
          <w:szCs w:val="16"/>
          <w:lang w:val="fr-FR"/>
        </w:rPr>
        <w:t xml:space="preserve"> Fondation Mo Ibrahim, Indice Ibrahim de la Gouvernance en Afrique, </w:t>
      </w:r>
      <w:r w:rsidRPr="00770898">
        <w:rPr>
          <w:rFonts w:asciiTheme="majorHAnsi" w:hAnsiTheme="majorHAnsi" w:cstheme="majorHAnsi"/>
          <w:i/>
          <w:sz w:val="16"/>
          <w:szCs w:val="16"/>
          <w:lang w:val="fr-FR"/>
        </w:rPr>
        <w:t>Rapport annuel (2017</w:t>
      </w:r>
      <w:r w:rsidRPr="00AE0B45">
        <w:rPr>
          <w:rFonts w:asciiTheme="majorHAnsi" w:hAnsiTheme="majorHAnsi" w:cstheme="majorHAnsi"/>
          <w:sz w:val="16"/>
          <w:szCs w:val="16"/>
          <w:lang w:val="fr-FR"/>
        </w:rPr>
        <w:t xml:space="preserve">), p. 16, disponible: </w:t>
      </w:r>
      <w:hyperlink r:id="rId1" w:history="1">
        <w:r w:rsidRPr="00F140B1">
          <w:rPr>
            <w:rStyle w:val="Lienhypertexte"/>
            <w:rFonts w:asciiTheme="majorHAnsi" w:hAnsiTheme="majorHAnsi" w:cstheme="majorHAnsi"/>
            <w:sz w:val="16"/>
            <w:szCs w:val="16"/>
            <w:lang w:val="fr-FR"/>
          </w:rPr>
          <w:t>http://s.mo.ibrahim.foundation/u/2017/11/21132849/2017-IIAG-Report-FR.pdf</w:t>
        </w:r>
      </w:hyperlink>
    </w:p>
    <w:p w14:paraId="54BE053D" w14:textId="77777777" w:rsidR="00C63075" w:rsidRPr="00AE0B45" w:rsidRDefault="00C63075" w:rsidP="00D04918">
      <w:pPr>
        <w:pStyle w:val="Notedebasdepage"/>
        <w:contextualSpacing/>
        <w:jc w:val="both"/>
        <w:rPr>
          <w:rFonts w:asciiTheme="majorHAnsi" w:hAnsiTheme="majorHAnsi" w:cstheme="majorHAnsi"/>
          <w:sz w:val="16"/>
          <w:szCs w:val="16"/>
          <w:lang w:val="fr-FR"/>
        </w:rPr>
      </w:pPr>
    </w:p>
  </w:footnote>
  <w:footnote w:id="9">
    <w:p w14:paraId="05495765" w14:textId="77777777" w:rsidR="00C63075" w:rsidRPr="00D04918" w:rsidRDefault="00C63075" w:rsidP="00D04918">
      <w:pPr>
        <w:pStyle w:val="Notedebasdepage"/>
        <w:contextualSpacing/>
        <w:jc w:val="both"/>
        <w:rPr>
          <w:rFonts w:asciiTheme="majorHAnsi" w:hAnsiTheme="majorHAnsi" w:cstheme="majorHAnsi"/>
          <w:sz w:val="16"/>
          <w:szCs w:val="16"/>
        </w:rPr>
      </w:pPr>
      <w:r w:rsidRPr="00D04918">
        <w:rPr>
          <w:rFonts w:asciiTheme="majorHAnsi" w:hAnsiTheme="majorHAnsi" w:cstheme="majorHAnsi"/>
          <w:sz w:val="16"/>
          <w:szCs w:val="16"/>
        </w:rPr>
        <w:footnoteRef/>
      </w:r>
      <w:r w:rsidRPr="00D04918">
        <w:rPr>
          <w:rFonts w:asciiTheme="majorHAnsi" w:hAnsiTheme="majorHAnsi" w:cstheme="majorHAnsi"/>
          <w:sz w:val="16"/>
          <w:szCs w:val="16"/>
        </w:rPr>
        <w:t xml:space="preserve"> World Bank Group (2018), </w:t>
      </w:r>
      <w:r w:rsidRPr="00045D2D">
        <w:rPr>
          <w:rFonts w:asciiTheme="majorHAnsi" w:hAnsiTheme="majorHAnsi" w:cstheme="majorHAnsi"/>
          <w:i/>
          <w:sz w:val="16"/>
          <w:szCs w:val="16"/>
        </w:rPr>
        <w:t>Doing Business</w:t>
      </w:r>
      <w:r w:rsidRPr="00D04918">
        <w:rPr>
          <w:rFonts w:asciiTheme="majorHAnsi" w:hAnsiTheme="majorHAnsi" w:cstheme="majorHAnsi"/>
          <w:sz w:val="16"/>
          <w:szCs w:val="16"/>
        </w:rPr>
        <w:t xml:space="preserve">, p. 4; </w:t>
      </w:r>
      <w:proofErr w:type="spellStart"/>
      <w:r w:rsidRPr="00D04918">
        <w:rPr>
          <w:rFonts w:asciiTheme="majorHAnsi" w:hAnsiTheme="majorHAnsi" w:cstheme="majorHAnsi"/>
          <w:sz w:val="16"/>
          <w:szCs w:val="16"/>
        </w:rPr>
        <w:t>disponible</w:t>
      </w:r>
      <w:proofErr w:type="spellEnd"/>
      <w:r w:rsidRPr="00D04918">
        <w:rPr>
          <w:rFonts w:asciiTheme="majorHAnsi" w:hAnsiTheme="majorHAnsi" w:cstheme="majorHAnsi"/>
          <w:sz w:val="16"/>
          <w:szCs w:val="16"/>
        </w:rPr>
        <w:t xml:space="preserve"> </w:t>
      </w:r>
      <w:proofErr w:type="spellStart"/>
      <w:r w:rsidRPr="00D04918">
        <w:rPr>
          <w:rFonts w:asciiTheme="majorHAnsi" w:hAnsiTheme="majorHAnsi" w:cstheme="majorHAnsi"/>
          <w:sz w:val="16"/>
          <w:szCs w:val="16"/>
        </w:rPr>
        <w:t>en</w:t>
      </w:r>
      <w:proofErr w:type="spellEnd"/>
      <w:r w:rsidRPr="00D04918">
        <w:rPr>
          <w:rFonts w:asciiTheme="majorHAnsi" w:hAnsiTheme="majorHAnsi" w:cstheme="majorHAnsi"/>
          <w:sz w:val="16"/>
          <w:szCs w:val="16"/>
        </w:rPr>
        <w:t xml:space="preserve"> </w:t>
      </w:r>
      <w:proofErr w:type="spellStart"/>
      <w:r w:rsidRPr="00D04918">
        <w:rPr>
          <w:rFonts w:asciiTheme="majorHAnsi" w:hAnsiTheme="majorHAnsi" w:cstheme="majorHAnsi"/>
          <w:sz w:val="16"/>
          <w:szCs w:val="16"/>
        </w:rPr>
        <w:t>anglais</w:t>
      </w:r>
      <w:proofErr w:type="spellEnd"/>
      <w:r w:rsidRPr="00D04918">
        <w:rPr>
          <w:rFonts w:asciiTheme="majorHAnsi" w:hAnsiTheme="majorHAnsi" w:cstheme="majorHAnsi"/>
          <w:sz w:val="16"/>
          <w:szCs w:val="16"/>
        </w:rPr>
        <w:t>:, http://francais.doingbusiness.org/~/media/WBG/DoingBusiness/Documents/Annual-Reports/English/DB2018-Full-Report.pdf</w:t>
      </w:r>
    </w:p>
  </w:footnote>
  <w:footnote w:id="10">
    <w:p w14:paraId="69AA69F9" w14:textId="77777777" w:rsidR="00C63075" w:rsidRPr="00AE0B45" w:rsidRDefault="00C63075" w:rsidP="00D04918">
      <w:pPr>
        <w:pStyle w:val="Notedebasdepage"/>
        <w:contextualSpacing/>
        <w:jc w:val="both"/>
        <w:rPr>
          <w:rFonts w:asciiTheme="majorHAnsi" w:hAnsiTheme="majorHAnsi" w:cstheme="majorHAnsi"/>
          <w:sz w:val="16"/>
          <w:szCs w:val="16"/>
          <w:lang w:val="fr-FR"/>
        </w:rPr>
      </w:pPr>
      <w:r w:rsidRPr="00D04918">
        <w:rPr>
          <w:rFonts w:asciiTheme="majorHAnsi" w:hAnsiTheme="majorHAnsi" w:cstheme="majorHAnsi"/>
          <w:sz w:val="16"/>
          <w:szCs w:val="16"/>
        </w:rPr>
        <w:footnoteRef/>
      </w:r>
      <w:r w:rsidRPr="00AE0B45">
        <w:rPr>
          <w:rFonts w:asciiTheme="majorHAnsi" w:hAnsiTheme="majorHAnsi" w:cstheme="majorHAnsi"/>
          <w:sz w:val="16"/>
          <w:szCs w:val="16"/>
          <w:lang w:val="fr-FR"/>
        </w:rPr>
        <w:t xml:space="preserve"> </w:t>
      </w:r>
      <w:r w:rsidRPr="00045D2D">
        <w:rPr>
          <w:rFonts w:asciiTheme="majorHAnsi" w:hAnsiTheme="majorHAnsi" w:cstheme="majorHAnsi"/>
          <w:i/>
          <w:sz w:val="16"/>
          <w:szCs w:val="16"/>
          <w:lang w:val="fr-FR"/>
        </w:rPr>
        <w:t>Indice de Perception de la Corruption 2017</w:t>
      </w:r>
      <w:r w:rsidRPr="00AE0B45">
        <w:rPr>
          <w:rFonts w:asciiTheme="majorHAnsi" w:hAnsiTheme="majorHAnsi" w:cstheme="majorHAnsi"/>
          <w:sz w:val="16"/>
          <w:szCs w:val="16"/>
          <w:lang w:val="fr-FR"/>
        </w:rPr>
        <w:t>, disponible en anglais: https://www.transparency.org/news/feature/corruption_perceptions_index_2017#table</w:t>
      </w:r>
    </w:p>
  </w:footnote>
  <w:footnote w:id="11">
    <w:p w14:paraId="49B05CB5" w14:textId="134ED285" w:rsidR="00C63075" w:rsidRPr="00AE0B45" w:rsidRDefault="00C63075" w:rsidP="00D04918">
      <w:pPr>
        <w:pStyle w:val="Notedebasdepage"/>
        <w:contextualSpacing/>
        <w:rPr>
          <w:rFonts w:asciiTheme="majorHAnsi" w:hAnsiTheme="majorHAnsi" w:cstheme="majorHAnsi"/>
          <w:sz w:val="16"/>
          <w:szCs w:val="16"/>
          <w:lang w:val="fr-FR"/>
        </w:rPr>
      </w:pPr>
      <w:r w:rsidRPr="00D04918">
        <w:rPr>
          <w:rFonts w:asciiTheme="majorHAnsi" w:hAnsiTheme="majorHAnsi" w:cstheme="majorHAnsi"/>
          <w:sz w:val="16"/>
          <w:szCs w:val="16"/>
        </w:rPr>
        <w:footnoteRef/>
      </w:r>
      <w:r>
        <w:rPr>
          <w:rFonts w:asciiTheme="majorHAnsi" w:hAnsiTheme="majorHAnsi" w:cstheme="majorHAnsi"/>
          <w:sz w:val="16"/>
          <w:szCs w:val="16"/>
          <w:lang w:val="fr-FR"/>
        </w:rPr>
        <w:t xml:space="preserve"> ISTEEBU, </w:t>
      </w:r>
      <w:r w:rsidRPr="00045D2D">
        <w:rPr>
          <w:rFonts w:asciiTheme="majorHAnsi" w:hAnsiTheme="majorHAnsi" w:cstheme="majorHAnsi"/>
          <w:i/>
          <w:sz w:val="16"/>
          <w:szCs w:val="16"/>
          <w:lang w:val="fr-FR"/>
        </w:rPr>
        <w:t>Projections Démographiques 2010-2050, niveau national et provincial</w:t>
      </w:r>
      <w:r w:rsidRPr="00AE0B45">
        <w:rPr>
          <w:rFonts w:asciiTheme="majorHAnsi" w:hAnsiTheme="majorHAnsi" w:cstheme="majorHAnsi"/>
          <w:sz w:val="16"/>
          <w:szCs w:val="16"/>
          <w:lang w:val="fr-FR"/>
        </w:rPr>
        <w:t>, p. 39. (2017)</w:t>
      </w:r>
    </w:p>
  </w:footnote>
  <w:footnote w:id="12">
    <w:p w14:paraId="0DE17123" w14:textId="77777777" w:rsidR="00C63075" w:rsidRPr="00AE0B45" w:rsidRDefault="00C63075" w:rsidP="00D04918">
      <w:pPr>
        <w:pStyle w:val="Notedebasdepage"/>
        <w:contextualSpacing/>
        <w:rPr>
          <w:rFonts w:asciiTheme="majorHAnsi" w:hAnsiTheme="majorHAnsi" w:cstheme="majorHAnsi"/>
          <w:sz w:val="16"/>
          <w:szCs w:val="16"/>
          <w:lang w:val="fr-FR"/>
        </w:rPr>
      </w:pPr>
      <w:r w:rsidRPr="00D04918">
        <w:rPr>
          <w:rStyle w:val="Appelnotedebasdep"/>
          <w:rFonts w:asciiTheme="majorHAnsi" w:hAnsiTheme="majorHAnsi" w:cstheme="majorHAnsi"/>
          <w:sz w:val="16"/>
          <w:szCs w:val="16"/>
          <w:lang w:val="fr-FR"/>
        </w:rPr>
        <w:footnoteRef/>
      </w:r>
      <w:r w:rsidRPr="00AE0B45">
        <w:rPr>
          <w:rStyle w:val="Appelnotedebasdep"/>
          <w:rFonts w:asciiTheme="majorHAnsi" w:hAnsiTheme="majorHAnsi" w:cstheme="majorHAnsi"/>
          <w:sz w:val="16"/>
          <w:szCs w:val="16"/>
          <w:lang w:val="fr-FR"/>
        </w:rPr>
        <w:t xml:space="preserve"> </w:t>
      </w:r>
      <w:r w:rsidRPr="00AE0B45">
        <w:rPr>
          <w:rFonts w:asciiTheme="majorHAnsi" w:hAnsiTheme="majorHAnsi" w:cstheme="majorHAnsi"/>
          <w:sz w:val="16"/>
          <w:szCs w:val="16"/>
          <w:lang w:val="fr-FR"/>
        </w:rPr>
        <w:t xml:space="preserve">Projections démographiques de l’ISTEEBU, qui l’estimait à 2,6 % en 2015. </w:t>
      </w:r>
    </w:p>
  </w:footnote>
  <w:footnote w:id="13">
    <w:p w14:paraId="1CBDF5FA" w14:textId="7E7EE9CE" w:rsidR="00C63075" w:rsidRPr="00EA2A24" w:rsidRDefault="00C63075" w:rsidP="00D04918">
      <w:pPr>
        <w:pStyle w:val="Notedebasdepage"/>
        <w:contextualSpacing/>
        <w:jc w:val="both"/>
        <w:rPr>
          <w:rFonts w:asciiTheme="majorHAnsi" w:hAnsiTheme="majorHAnsi" w:cstheme="majorHAnsi"/>
          <w:sz w:val="16"/>
          <w:szCs w:val="16"/>
          <w:lang w:val="fr-FR"/>
        </w:rPr>
      </w:pPr>
      <w:r w:rsidRPr="00D04918">
        <w:rPr>
          <w:rFonts w:asciiTheme="majorHAnsi" w:hAnsiTheme="majorHAnsi" w:cstheme="majorHAnsi"/>
          <w:sz w:val="16"/>
          <w:szCs w:val="16"/>
        </w:rPr>
        <w:footnoteRef/>
      </w:r>
      <w:r>
        <w:rPr>
          <w:rFonts w:asciiTheme="majorHAnsi" w:hAnsiTheme="majorHAnsi" w:cstheme="majorHAnsi"/>
          <w:sz w:val="16"/>
          <w:szCs w:val="16"/>
          <w:lang w:val="fr-FR"/>
        </w:rPr>
        <w:t xml:space="preserve">  ISTEEBU </w:t>
      </w:r>
      <w:r w:rsidRPr="00EA2A24">
        <w:rPr>
          <w:rFonts w:asciiTheme="majorHAnsi" w:hAnsiTheme="majorHAnsi" w:cstheme="majorHAnsi"/>
          <w:sz w:val="16"/>
          <w:szCs w:val="16"/>
          <w:lang w:val="fr-FR"/>
        </w:rPr>
        <w:t xml:space="preserve">(2017) </w:t>
      </w:r>
      <w:r w:rsidRPr="00DF1FDE">
        <w:rPr>
          <w:rFonts w:asciiTheme="majorHAnsi" w:hAnsiTheme="majorHAnsi" w:cstheme="majorHAnsi"/>
          <w:i/>
          <w:sz w:val="16"/>
          <w:szCs w:val="16"/>
          <w:lang w:val="fr-FR"/>
        </w:rPr>
        <w:t>Projections Démographiques 2010-2050, niveau national et provincial</w:t>
      </w:r>
      <w:r w:rsidRPr="00EA2A24">
        <w:rPr>
          <w:rFonts w:asciiTheme="majorHAnsi" w:hAnsiTheme="majorHAnsi" w:cstheme="majorHAnsi"/>
          <w:sz w:val="16"/>
          <w:szCs w:val="16"/>
          <w:lang w:val="fr-FR"/>
        </w:rPr>
        <w:t xml:space="preserve">, p. 19. </w:t>
      </w:r>
    </w:p>
  </w:footnote>
  <w:footnote w:id="14">
    <w:p w14:paraId="3E923C61" w14:textId="77777777" w:rsidR="00C63075" w:rsidRPr="00D04918" w:rsidRDefault="00C63075" w:rsidP="00D04918">
      <w:pPr>
        <w:pStyle w:val="Notedebasdepage"/>
        <w:contextualSpacing/>
        <w:rPr>
          <w:rFonts w:asciiTheme="majorHAnsi" w:hAnsiTheme="majorHAnsi" w:cstheme="majorHAnsi"/>
          <w:sz w:val="16"/>
          <w:szCs w:val="16"/>
          <w:lang w:val="fr-FR"/>
        </w:rPr>
      </w:pPr>
      <w:r w:rsidRPr="00D04918">
        <w:rPr>
          <w:rFonts w:asciiTheme="majorHAnsi" w:hAnsiTheme="majorHAnsi" w:cstheme="majorHAnsi"/>
          <w:sz w:val="16"/>
          <w:szCs w:val="16"/>
        </w:rPr>
        <w:footnoteRef/>
      </w:r>
      <w:r w:rsidRPr="00AE0B45">
        <w:rPr>
          <w:rFonts w:asciiTheme="majorHAnsi" w:hAnsiTheme="majorHAnsi" w:cstheme="majorHAnsi"/>
          <w:sz w:val="16"/>
          <w:szCs w:val="16"/>
          <w:lang w:val="fr-FR"/>
        </w:rPr>
        <w:t xml:space="preserve"> Programme</w:t>
      </w:r>
      <w:r w:rsidRPr="00D04918">
        <w:rPr>
          <w:rFonts w:asciiTheme="majorHAnsi" w:hAnsiTheme="majorHAnsi" w:cstheme="majorHAnsi"/>
          <w:sz w:val="16"/>
          <w:szCs w:val="16"/>
          <w:lang w:val="fr-FR"/>
        </w:rPr>
        <w:t xml:space="preserve"> des Nations Unies pour le Développement, (2016) </w:t>
      </w:r>
      <w:r w:rsidRPr="00DF1FDE">
        <w:rPr>
          <w:rFonts w:asciiTheme="majorHAnsi" w:hAnsiTheme="majorHAnsi" w:cstheme="majorHAnsi"/>
          <w:i/>
          <w:sz w:val="16"/>
          <w:szCs w:val="16"/>
          <w:lang w:val="fr-FR"/>
        </w:rPr>
        <w:t>Rapport sur le développement humain 2016</w:t>
      </w:r>
      <w:r w:rsidRPr="00D04918">
        <w:rPr>
          <w:rFonts w:asciiTheme="majorHAnsi" w:hAnsiTheme="majorHAnsi" w:cstheme="majorHAnsi"/>
          <w:sz w:val="16"/>
          <w:szCs w:val="16"/>
          <w:lang w:val="fr-FR"/>
        </w:rPr>
        <w:t xml:space="preserve">, p. 28, disponible: </w:t>
      </w:r>
      <w:r>
        <w:fldChar w:fldCharType="begin"/>
      </w:r>
      <w:r w:rsidRPr="00374004">
        <w:rPr>
          <w:lang w:val="fr-FR"/>
          <w:rPrChange w:id="8" w:author="BAZA, Dr.Dismas - bi" w:date="2018-06-29T13:51:00Z">
            <w:rPr/>
          </w:rPrChange>
        </w:rPr>
        <w:instrText xml:space="preserve"> HYPERLINK "http://hdr.undp.org/sites/default/files/HDR2016_FR_Overview_Web.pdf" </w:instrText>
      </w:r>
      <w:r>
        <w:fldChar w:fldCharType="separate"/>
      </w:r>
      <w:r w:rsidRPr="00D04918">
        <w:rPr>
          <w:rFonts w:asciiTheme="majorHAnsi" w:hAnsiTheme="majorHAnsi" w:cstheme="majorHAnsi"/>
          <w:sz w:val="16"/>
          <w:szCs w:val="16"/>
          <w:lang w:val="fr-FR"/>
        </w:rPr>
        <w:t>http://hdr.undp.org/sites/default/files/HDR2016_FR_Overview_Web.pdf</w:t>
      </w:r>
      <w:r>
        <w:rPr>
          <w:rFonts w:asciiTheme="majorHAnsi" w:hAnsiTheme="majorHAnsi" w:cstheme="majorHAnsi"/>
          <w:sz w:val="16"/>
          <w:szCs w:val="16"/>
          <w:lang w:val="fr-FR"/>
        </w:rPr>
        <w:fldChar w:fldCharType="end"/>
      </w:r>
    </w:p>
  </w:footnote>
  <w:footnote w:id="15">
    <w:p w14:paraId="0B2336CC" w14:textId="536C5793" w:rsidR="00C63075" w:rsidRPr="00AE0B45" w:rsidRDefault="00C63075" w:rsidP="00D04918">
      <w:pPr>
        <w:pStyle w:val="Notedebasdepage"/>
        <w:contextualSpacing/>
        <w:rPr>
          <w:rStyle w:val="Appelnotedebasdep"/>
          <w:rFonts w:asciiTheme="majorHAnsi" w:hAnsiTheme="majorHAnsi" w:cstheme="majorHAnsi"/>
          <w:sz w:val="16"/>
          <w:szCs w:val="16"/>
          <w:lang w:val="fr-FR"/>
        </w:rPr>
      </w:pPr>
      <w:r w:rsidRPr="00D04918">
        <w:rPr>
          <w:rFonts w:asciiTheme="majorHAnsi" w:hAnsiTheme="majorHAnsi" w:cstheme="majorHAnsi"/>
          <w:sz w:val="16"/>
          <w:szCs w:val="16"/>
        </w:rPr>
        <w:footnoteRef/>
      </w:r>
      <w:r w:rsidRPr="00D04918">
        <w:rPr>
          <w:rFonts w:asciiTheme="majorHAnsi" w:hAnsiTheme="majorHAnsi" w:cstheme="majorHAnsi"/>
          <w:sz w:val="16"/>
          <w:szCs w:val="16"/>
          <w:lang w:val="fr-FR"/>
        </w:rPr>
        <w:t xml:space="preserve"> </w:t>
      </w:r>
      <w:r w:rsidRPr="005026B4">
        <w:rPr>
          <w:rFonts w:asciiTheme="majorHAnsi" w:hAnsiTheme="majorHAnsi" w:cstheme="majorHAnsi"/>
          <w:sz w:val="16"/>
          <w:szCs w:val="16"/>
          <w:lang w:val="fr-FR"/>
        </w:rPr>
        <w:t>Ministère des Droits de la personne humaine, de la solidarité et du genre</w:t>
      </w:r>
      <w:r>
        <w:rPr>
          <w:rFonts w:asciiTheme="majorHAnsi" w:hAnsiTheme="majorHAnsi" w:cstheme="majorHAnsi"/>
          <w:sz w:val="16"/>
          <w:szCs w:val="16"/>
          <w:lang w:val="fr-FR"/>
        </w:rPr>
        <w:t xml:space="preserve">, </w:t>
      </w:r>
      <w:r w:rsidRPr="00D04918">
        <w:rPr>
          <w:rFonts w:asciiTheme="majorHAnsi" w:hAnsiTheme="majorHAnsi" w:cstheme="majorHAnsi"/>
          <w:sz w:val="16"/>
          <w:szCs w:val="16"/>
          <w:lang w:val="fr-FR"/>
        </w:rPr>
        <w:t xml:space="preserve"> </w:t>
      </w:r>
      <w:r w:rsidRPr="00DF1FDE">
        <w:rPr>
          <w:rFonts w:asciiTheme="majorHAnsi" w:hAnsiTheme="majorHAnsi" w:cstheme="majorHAnsi"/>
          <w:i/>
          <w:sz w:val="16"/>
          <w:szCs w:val="16"/>
          <w:lang w:val="fr-FR"/>
        </w:rPr>
        <w:t xml:space="preserve">Plan d’Action 2017-2021 de mise en œuvre </w:t>
      </w:r>
      <w:proofErr w:type="gramStart"/>
      <w:r w:rsidRPr="00DF1FDE">
        <w:rPr>
          <w:rFonts w:asciiTheme="majorHAnsi" w:hAnsiTheme="majorHAnsi" w:cstheme="majorHAnsi"/>
          <w:i/>
          <w:sz w:val="16"/>
          <w:szCs w:val="16"/>
          <w:lang w:val="fr-FR"/>
        </w:rPr>
        <w:t>de la politique nationale</w:t>
      </w:r>
      <w:proofErr w:type="gramEnd"/>
      <w:r w:rsidRPr="00DF1FDE">
        <w:rPr>
          <w:rFonts w:asciiTheme="majorHAnsi" w:hAnsiTheme="majorHAnsi" w:cstheme="majorHAnsi"/>
          <w:i/>
          <w:sz w:val="16"/>
          <w:szCs w:val="16"/>
          <w:lang w:val="fr-FR"/>
        </w:rPr>
        <w:t xml:space="preserve"> genre 2012-2025</w:t>
      </w:r>
    </w:p>
  </w:footnote>
  <w:footnote w:id="16">
    <w:p w14:paraId="60F9F69D" w14:textId="646D6749" w:rsidR="00C63075" w:rsidRPr="00DF1FDE" w:rsidRDefault="00C63075" w:rsidP="00D04918">
      <w:pPr>
        <w:pStyle w:val="Notedebasdepage"/>
        <w:contextualSpacing/>
        <w:rPr>
          <w:rFonts w:asciiTheme="majorHAnsi" w:hAnsiTheme="majorHAnsi" w:cstheme="majorHAnsi"/>
          <w:sz w:val="16"/>
          <w:szCs w:val="16"/>
          <w:lang w:val="fr-FR"/>
        </w:rPr>
      </w:pPr>
      <w:r w:rsidRPr="00D04918">
        <w:rPr>
          <w:rStyle w:val="Appelnotedebasdep"/>
          <w:rFonts w:asciiTheme="majorHAnsi" w:hAnsiTheme="majorHAnsi" w:cstheme="majorHAnsi"/>
          <w:sz w:val="16"/>
          <w:szCs w:val="16"/>
          <w:lang w:val="fr-FR"/>
        </w:rPr>
        <w:footnoteRef/>
      </w:r>
      <w:r w:rsidRPr="00DF1FDE">
        <w:rPr>
          <w:rFonts w:asciiTheme="majorHAnsi" w:hAnsiTheme="majorHAnsi" w:cstheme="majorHAnsi"/>
          <w:sz w:val="16"/>
          <w:szCs w:val="16"/>
          <w:lang w:val="fr-FR"/>
        </w:rPr>
        <w:t xml:space="preserve"> ISTEEBU, </w:t>
      </w:r>
      <w:r w:rsidRPr="00DF1FDE">
        <w:rPr>
          <w:rFonts w:asciiTheme="majorHAnsi" w:hAnsiTheme="majorHAnsi" w:cstheme="majorHAnsi"/>
          <w:i/>
          <w:sz w:val="16"/>
          <w:szCs w:val="16"/>
          <w:lang w:val="fr-FR"/>
        </w:rPr>
        <w:t>EDSB III 2016/ 2017</w:t>
      </w:r>
    </w:p>
  </w:footnote>
  <w:footnote w:id="17">
    <w:p w14:paraId="7076E250" w14:textId="0C03AF5E" w:rsidR="00C63075" w:rsidRPr="005026B4" w:rsidRDefault="00C63075" w:rsidP="00D04918">
      <w:pPr>
        <w:pStyle w:val="Notedebasdepage"/>
        <w:contextualSpacing/>
        <w:rPr>
          <w:rFonts w:asciiTheme="majorHAnsi" w:hAnsiTheme="majorHAnsi" w:cstheme="majorHAnsi"/>
          <w:sz w:val="16"/>
          <w:szCs w:val="16"/>
          <w:lang w:val="fr-FR"/>
        </w:rPr>
      </w:pPr>
      <w:r w:rsidRPr="005026B4">
        <w:rPr>
          <w:rStyle w:val="Appelnotedebasdep"/>
          <w:rFonts w:asciiTheme="majorHAnsi" w:hAnsiTheme="majorHAnsi" w:cstheme="majorHAnsi"/>
          <w:sz w:val="16"/>
          <w:szCs w:val="16"/>
          <w:lang w:val="fr-FR"/>
        </w:rPr>
        <w:footnoteRef/>
      </w:r>
      <w:r w:rsidRPr="005026B4">
        <w:rPr>
          <w:rFonts w:asciiTheme="majorHAnsi" w:hAnsiTheme="majorHAnsi" w:cstheme="majorHAnsi"/>
          <w:sz w:val="16"/>
          <w:szCs w:val="16"/>
          <w:lang w:val="fr-FR"/>
        </w:rPr>
        <w:t xml:space="preserve"> </w:t>
      </w:r>
      <w:proofErr w:type="spellStart"/>
      <w:r w:rsidRPr="005026B4">
        <w:rPr>
          <w:rFonts w:asciiTheme="majorHAnsi" w:hAnsiTheme="majorHAnsi" w:cstheme="majorHAnsi"/>
          <w:sz w:val="16"/>
          <w:szCs w:val="16"/>
          <w:lang w:val="fr-FR"/>
        </w:rPr>
        <w:t>Ibid</w:t>
      </w:r>
      <w:proofErr w:type="spellEnd"/>
    </w:p>
  </w:footnote>
  <w:footnote w:id="18">
    <w:p w14:paraId="1BD50BE1" w14:textId="0B35C042" w:rsidR="00C63075" w:rsidRPr="00DF1FDE" w:rsidRDefault="00C63075" w:rsidP="00D04918">
      <w:pPr>
        <w:pStyle w:val="Notedebasdepage"/>
        <w:contextualSpacing/>
        <w:rPr>
          <w:rFonts w:asciiTheme="majorHAnsi" w:hAnsiTheme="majorHAnsi" w:cstheme="majorHAnsi"/>
          <w:sz w:val="16"/>
          <w:szCs w:val="16"/>
          <w:lang w:val="fr-FR"/>
        </w:rPr>
      </w:pPr>
      <w:r w:rsidRPr="005026B4">
        <w:rPr>
          <w:rStyle w:val="Appelnotedebasdep"/>
          <w:rFonts w:asciiTheme="majorHAnsi" w:hAnsiTheme="majorHAnsi" w:cstheme="majorHAnsi"/>
          <w:sz w:val="16"/>
          <w:szCs w:val="16"/>
          <w:lang w:val="fr-FR"/>
        </w:rPr>
        <w:footnoteRef/>
      </w:r>
      <w:r w:rsidRPr="005026B4">
        <w:rPr>
          <w:rFonts w:asciiTheme="majorHAnsi" w:hAnsiTheme="majorHAnsi" w:cstheme="majorHAnsi"/>
          <w:sz w:val="16"/>
          <w:szCs w:val="16"/>
          <w:lang w:val="fr-FR"/>
        </w:rPr>
        <w:t xml:space="preserve"> </w:t>
      </w:r>
      <w:proofErr w:type="spellStart"/>
      <w:r w:rsidRPr="005026B4">
        <w:rPr>
          <w:rFonts w:asciiTheme="majorHAnsi" w:hAnsiTheme="majorHAnsi" w:cstheme="majorHAnsi"/>
          <w:sz w:val="16"/>
          <w:szCs w:val="16"/>
          <w:lang w:val="fr-FR"/>
        </w:rPr>
        <w:t>Ibid</w:t>
      </w:r>
      <w:proofErr w:type="spellEnd"/>
    </w:p>
  </w:footnote>
  <w:footnote w:id="19">
    <w:p w14:paraId="5735711B" w14:textId="1E44FD1B" w:rsidR="00C63075" w:rsidRPr="001F14E7" w:rsidRDefault="00C63075" w:rsidP="00645FED">
      <w:pPr>
        <w:pStyle w:val="Notedebasdepage"/>
        <w:rPr>
          <w:rFonts w:ascii="Bahnschrift Light" w:eastAsia="Times New Roman" w:hAnsi="Bahnschrift Light" w:cs="Times New Roman"/>
          <w:color w:val="333333"/>
          <w:lang w:val="fr-FR" w:eastAsia="en-GB"/>
        </w:rPr>
      </w:pPr>
      <w:r w:rsidRPr="001F14E7">
        <w:rPr>
          <w:rStyle w:val="Appelnotedebasdep"/>
          <w:lang w:val="fr-FR"/>
        </w:rPr>
        <w:footnoteRef/>
      </w:r>
      <w:r w:rsidRPr="0072456E">
        <w:rPr>
          <w:lang w:val="fr-FR"/>
        </w:rPr>
        <w:t xml:space="preserve"> </w:t>
      </w:r>
      <w:r w:rsidRPr="00DF1FDE">
        <w:rPr>
          <w:rFonts w:ascii="Bahnschrift Light" w:eastAsia="Times New Roman" w:hAnsi="Bahnschrift Light" w:cs="Times New Roman"/>
          <w:color w:val="333333"/>
          <w:sz w:val="18"/>
          <w:szCs w:val="18"/>
          <w:lang w:val="fr-FR" w:eastAsia="en-GB"/>
        </w:rPr>
        <w:t xml:space="preserve">Ministère de l’Energie et des Mines, </w:t>
      </w:r>
      <w:r w:rsidRPr="00DF1FDE">
        <w:rPr>
          <w:rFonts w:ascii="Bahnschrift Light" w:eastAsia="Times New Roman" w:hAnsi="Bahnschrift Light" w:cs="Times New Roman"/>
          <w:i/>
          <w:color w:val="333333"/>
          <w:sz w:val="18"/>
          <w:szCs w:val="18"/>
          <w:lang w:val="fr-FR" w:eastAsia="en-GB"/>
        </w:rPr>
        <w:t>Etude Diagnostique du secteur de l’Energie dans le cadre de l’initiative du SG de l’ONU pour l’Energie durable (SE4All</w:t>
      </w:r>
      <w:r w:rsidRPr="00DF1FDE">
        <w:rPr>
          <w:rFonts w:ascii="Bahnschrift Light" w:eastAsia="Times New Roman" w:hAnsi="Bahnschrift Light" w:cs="Times New Roman"/>
          <w:color w:val="333333"/>
          <w:sz w:val="18"/>
          <w:szCs w:val="18"/>
          <w:lang w:val="fr-FR" w:eastAsia="en-GB"/>
        </w:rPr>
        <w:t>), 2013</w:t>
      </w:r>
      <w:r w:rsidRPr="0072456E">
        <w:rPr>
          <w:rFonts w:ascii="Bahnschrift Light" w:eastAsia="Times New Roman" w:hAnsi="Bahnschrift Light" w:cs="Times New Roman"/>
          <w:color w:val="333333"/>
          <w:lang w:val="fr-FR" w:eastAsia="en-GB"/>
        </w:rPr>
        <w:t xml:space="preserve"> </w:t>
      </w:r>
    </w:p>
  </w:footnote>
  <w:footnote w:id="20">
    <w:p w14:paraId="384105C1" w14:textId="3FC2F400" w:rsidR="00C63075" w:rsidRPr="00F3289B" w:rsidRDefault="00C63075" w:rsidP="00645FED">
      <w:pPr>
        <w:pStyle w:val="Notedebasdepage"/>
        <w:rPr>
          <w:rFonts w:ascii="Bahnschrift Light" w:eastAsia="Times New Roman" w:hAnsi="Bahnschrift Light" w:cs="Times New Roman"/>
          <w:color w:val="333333"/>
          <w:sz w:val="18"/>
          <w:szCs w:val="18"/>
          <w:lang w:val="fr-FR" w:eastAsia="en-GB"/>
        </w:rPr>
      </w:pPr>
      <w:r w:rsidRPr="00CD12D4">
        <w:rPr>
          <w:rFonts w:ascii="Bahnschrift Light" w:eastAsia="Times New Roman" w:hAnsi="Bahnschrift Light" w:cs="Times New Roman"/>
          <w:color w:val="333333"/>
          <w:sz w:val="18"/>
          <w:szCs w:val="18"/>
          <w:vertAlign w:val="superscript"/>
          <w:lang w:val="fr-FR" w:eastAsia="en-GB"/>
        </w:rPr>
        <w:footnoteRef/>
      </w:r>
      <w:r w:rsidRPr="00CD12D4">
        <w:rPr>
          <w:rFonts w:ascii="Bahnschrift Light" w:eastAsia="Times New Roman" w:hAnsi="Bahnschrift Light" w:cs="Times New Roman"/>
          <w:color w:val="333333"/>
          <w:sz w:val="18"/>
          <w:szCs w:val="18"/>
          <w:vertAlign w:val="superscript"/>
          <w:lang w:val="fr-FR" w:eastAsia="en-GB"/>
        </w:rPr>
        <w:t xml:space="preserve"> </w:t>
      </w:r>
      <w:r w:rsidRPr="00E11612">
        <w:rPr>
          <w:rFonts w:ascii="Bahnschrift Light" w:eastAsia="Times New Roman" w:hAnsi="Bahnschrift Light" w:cs="Times New Roman"/>
          <w:color w:val="333333"/>
          <w:sz w:val="18"/>
          <w:szCs w:val="18"/>
          <w:lang w:val="fr-FR" w:eastAsia="en-GB"/>
        </w:rPr>
        <w:t>Ministère des Droits de la personne humaine, de la solidarité et du genre</w:t>
      </w:r>
      <w:r w:rsidRPr="00F3289B">
        <w:rPr>
          <w:rFonts w:ascii="Bahnschrift Light" w:eastAsia="Times New Roman" w:hAnsi="Bahnschrift Light" w:cs="Times New Roman"/>
          <w:color w:val="333333"/>
          <w:sz w:val="18"/>
          <w:szCs w:val="18"/>
          <w:lang w:val="fr-FR" w:eastAsia="en-GB"/>
        </w:rPr>
        <w:t xml:space="preserve">, </w:t>
      </w:r>
      <w:r w:rsidRPr="00F3289B">
        <w:rPr>
          <w:rFonts w:ascii="Bahnschrift Light" w:eastAsia="Times New Roman" w:hAnsi="Bahnschrift Light" w:cs="Times New Roman"/>
          <w:color w:val="333333"/>
          <w:sz w:val="18"/>
          <w:szCs w:val="18"/>
          <w:vertAlign w:val="superscript"/>
          <w:lang w:val="fr-FR" w:eastAsia="en-GB"/>
        </w:rPr>
        <w:t xml:space="preserve"> </w:t>
      </w:r>
      <w:r w:rsidRPr="00F3289B">
        <w:rPr>
          <w:rFonts w:ascii="Bahnschrift Light" w:eastAsia="Times New Roman" w:hAnsi="Bahnschrift Light" w:cs="Times New Roman"/>
          <w:i/>
          <w:color w:val="333333"/>
          <w:sz w:val="18"/>
          <w:szCs w:val="18"/>
          <w:lang w:val="fr-FR" w:eastAsia="en-GB"/>
        </w:rPr>
        <w:t xml:space="preserve">Plan d’Actions de la mise en œuvre de la politique nationale Genre 2017 2021, </w:t>
      </w:r>
      <w:r w:rsidRPr="00F3289B">
        <w:rPr>
          <w:rFonts w:ascii="Bahnschrift Light" w:eastAsia="Times New Roman" w:hAnsi="Bahnschrift Light" w:cs="Times New Roman"/>
          <w:color w:val="333333"/>
          <w:sz w:val="18"/>
          <w:szCs w:val="18"/>
          <w:lang w:val="fr-FR" w:eastAsia="en-GB"/>
        </w:rPr>
        <w:t xml:space="preserve">2016  </w:t>
      </w:r>
    </w:p>
  </w:footnote>
  <w:footnote w:id="21">
    <w:p w14:paraId="0D062373" w14:textId="47E120B9" w:rsidR="00C63075" w:rsidRDefault="00C63075">
      <w:pPr>
        <w:pStyle w:val="Notedebasdepage"/>
        <w:rPr>
          <w:lang w:val="fr-FR"/>
        </w:rPr>
      </w:pPr>
      <w:r>
        <w:rPr>
          <w:rStyle w:val="Appelnotedebasdep"/>
        </w:rPr>
        <w:footnoteRef/>
      </w:r>
      <w:r w:rsidRPr="00C63075">
        <w:rPr>
          <w:lang w:val="fr-FR"/>
        </w:rPr>
        <w:t xml:space="preserve"> </w:t>
      </w:r>
      <w:r>
        <w:rPr>
          <w:lang w:val="fr-FR"/>
        </w:rPr>
        <w:t>Organisation Internationale pour les M</w:t>
      </w:r>
      <w:r w:rsidRPr="00C63075">
        <w:rPr>
          <w:lang w:val="fr-FR"/>
        </w:rPr>
        <w:t xml:space="preserve">igrations - OIM (2018), </w:t>
      </w:r>
      <w:hyperlink r:id="rId2" w:history="1">
        <w:r w:rsidRPr="00F67180">
          <w:rPr>
            <w:rStyle w:val="Lienhypertexte"/>
            <w:lang w:val="fr-FR"/>
          </w:rPr>
          <w:t>https://displacement.iom.int/burundi</w:t>
        </w:r>
      </w:hyperlink>
    </w:p>
    <w:p w14:paraId="7A09E731" w14:textId="77777777" w:rsidR="00C63075" w:rsidRPr="00C63075" w:rsidRDefault="00C63075">
      <w:pPr>
        <w:pStyle w:val="Notedebasdepage"/>
        <w:rPr>
          <w:lang w:val="fr-FR"/>
        </w:rPr>
      </w:pPr>
    </w:p>
  </w:footnote>
  <w:footnote w:id="22">
    <w:p w14:paraId="00F1B952" w14:textId="5A19C9D0" w:rsidR="00C63075" w:rsidRPr="001F14E7" w:rsidRDefault="00C63075" w:rsidP="0048769C">
      <w:pPr>
        <w:pStyle w:val="Notedebasdepage"/>
        <w:jc w:val="both"/>
        <w:rPr>
          <w:rFonts w:ascii="Bahnschrift Light" w:eastAsiaTheme="minorHAnsi" w:hAnsi="Bahnschrift Light" w:cs="Times New Roman"/>
          <w:u w:color="000000"/>
          <w:bdr w:val="nil"/>
          <w:lang w:val="fr-FR"/>
        </w:rPr>
      </w:pPr>
      <w:r w:rsidRPr="00F3289B">
        <w:rPr>
          <w:rFonts w:ascii="Bahnschrift Light" w:eastAsia="Times New Roman" w:hAnsi="Bahnschrift Light" w:cs="Times New Roman"/>
          <w:sz w:val="18"/>
          <w:szCs w:val="18"/>
          <w:lang w:val="fr-FR" w:eastAsia="fr-FR"/>
        </w:rPr>
        <w:footnoteRef/>
      </w:r>
      <w:r w:rsidRPr="00F3289B">
        <w:rPr>
          <w:rFonts w:ascii="Bahnschrift Light" w:eastAsia="Times New Roman" w:hAnsi="Bahnschrift Light" w:cs="Times New Roman"/>
          <w:sz w:val="18"/>
          <w:szCs w:val="18"/>
          <w:lang w:val="fr-FR" w:eastAsia="fr-FR"/>
        </w:rPr>
        <w:t xml:space="preserve">  </w:t>
      </w:r>
      <w:r w:rsidRPr="00E11612">
        <w:rPr>
          <w:rFonts w:ascii="Bahnschrift Light" w:eastAsia="Times New Roman" w:hAnsi="Bahnschrift Light" w:cs="Times New Roman"/>
          <w:sz w:val="18"/>
          <w:szCs w:val="18"/>
          <w:lang w:val="fr-FR" w:eastAsia="fr-FR"/>
        </w:rPr>
        <w:t>Le ministère à la Présidence chargé</w:t>
      </w:r>
      <w:r>
        <w:rPr>
          <w:rFonts w:ascii="Bahnschrift Light" w:eastAsia="Times New Roman" w:hAnsi="Bahnschrift Light" w:cs="Times New Roman"/>
          <w:sz w:val="18"/>
          <w:szCs w:val="18"/>
          <w:lang w:val="fr-FR" w:eastAsia="fr-FR"/>
        </w:rPr>
        <w:t xml:space="preserve"> de la Bonne gouvernance et du P</w:t>
      </w:r>
      <w:r w:rsidRPr="00E11612">
        <w:rPr>
          <w:rFonts w:ascii="Bahnschrift Light" w:eastAsia="Times New Roman" w:hAnsi="Bahnschrift Light" w:cs="Times New Roman"/>
          <w:sz w:val="18"/>
          <w:szCs w:val="18"/>
          <w:lang w:val="fr-FR" w:eastAsia="fr-FR"/>
        </w:rPr>
        <w:t>lan</w:t>
      </w:r>
      <w:r w:rsidRPr="00F3289B">
        <w:rPr>
          <w:rFonts w:ascii="Bahnschrift Light" w:eastAsiaTheme="minorHAnsi" w:hAnsi="Bahnschrift Light" w:cs="Times New Roman"/>
          <w:sz w:val="18"/>
          <w:szCs w:val="18"/>
          <w:u w:color="000000"/>
          <w:bdr w:val="nil"/>
          <w:lang w:val="fr-FR"/>
        </w:rPr>
        <w:t xml:space="preserve">, </w:t>
      </w:r>
      <w:r w:rsidRPr="00F3289B">
        <w:rPr>
          <w:rFonts w:ascii="Bahnschrift Light" w:eastAsiaTheme="minorHAnsi" w:hAnsi="Bahnschrift Light" w:cs="Times New Roman"/>
          <w:i/>
          <w:sz w:val="18"/>
          <w:szCs w:val="18"/>
          <w:u w:color="000000"/>
          <w:bdr w:val="nil"/>
          <w:lang w:val="fr-FR"/>
        </w:rPr>
        <w:t>Rapport de priorisation et contextualisation des cibles des Objectifs de Développement Durable</w:t>
      </w:r>
      <w:r>
        <w:rPr>
          <w:rFonts w:ascii="Bahnschrift Light" w:eastAsiaTheme="minorHAnsi" w:hAnsi="Bahnschrift Light" w:cs="Times New Roman"/>
          <w:i/>
          <w:sz w:val="18"/>
          <w:szCs w:val="18"/>
          <w:u w:color="000000"/>
          <w:bdr w:val="nil"/>
          <w:lang w:val="fr-FR"/>
        </w:rPr>
        <w:t xml:space="preserve"> au Burundi</w:t>
      </w:r>
      <w:r w:rsidRPr="00F3289B">
        <w:rPr>
          <w:rFonts w:ascii="Bahnschrift Light" w:eastAsiaTheme="minorHAnsi" w:hAnsi="Bahnschrift Light" w:cs="Times New Roman"/>
          <w:sz w:val="18"/>
          <w:szCs w:val="18"/>
          <w:u w:color="000000"/>
          <w:bdr w:val="nil"/>
          <w:lang w:val="fr-FR"/>
        </w:rPr>
        <w:t>, 2017.</w:t>
      </w:r>
      <w:r w:rsidRPr="001F14E7">
        <w:rPr>
          <w:rFonts w:ascii="Bahnschrift Light" w:eastAsiaTheme="minorHAnsi" w:hAnsi="Bahnschrift Light" w:cs="Times New Roman"/>
          <w:u w:color="000000"/>
          <w:bdr w:val="nil"/>
          <w:lang w:val="fr-FR"/>
        </w:rPr>
        <w:t xml:space="preserve"> </w:t>
      </w:r>
    </w:p>
  </w:footnote>
  <w:footnote w:id="23">
    <w:p w14:paraId="545F25D3" w14:textId="29F43C26" w:rsidR="00C63075" w:rsidRPr="00456F74" w:rsidRDefault="00C63075" w:rsidP="0048769C">
      <w:pPr>
        <w:pStyle w:val="Notedebasdepage"/>
        <w:rPr>
          <w:sz w:val="18"/>
          <w:szCs w:val="18"/>
          <w:lang w:val="fr-FR"/>
        </w:rPr>
      </w:pPr>
      <w:r w:rsidRPr="00456F74">
        <w:rPr>
          <w:rFonts w:ascii="Bahnschrift Light" w:eastAsiaTheme="minorHAnsi" w:hAnsi="Bahnschrift Light" w:cs="Times New Roman"/>
          <w:sz w:val="18"/>
          <w:szCs w:val="18"/>
          <w:u w:color="000000"/>
          <w:bdr w:val="nil"/>
          <w:lang w:val="fr-FR"/>
        </w:rPr>
        <w:footnoteRef/>
      </w:r>
      <w:r w:rsidRPr="00456F74">
        <w:rPr>
          <w:rFonts w:ascii="Bahnschrift Light" w:eastAsiaTheme="minorHAnsi" w:hAnsi="Bahnschrift Light" w:cs="Times New Roman"/>
          <w:sz w:val="18"/>
          <w:szCs w:val="18"/>
          <w:u w:color="000000"/>
          <w:bdr w:val="nil"/>
          <w:vertAlign w:val="superscript"/>
          <w:lang w:val="fr-FR"/>
        </w:rPr>
        <w:t xml:space="preserve"> </w:t>
      </w:r>
      <w:proofErr w:type="spellStart"/>
      <w:r w:rsidRPr="00456F74">
        <w:rPr>
          <w:rFonts w:ascii="Bahnschrift Light" w:eastAsiaTheme="minorHAnsi" w:hAnsi="Bahnschrift Light" w:cs="Times New Roman"/>
          <w:sz w:val="18"/>
          <w:szCs w:val="18"/>
          <w:u w:color="000000"/>
          <w:bdr w:val="nil"/>
          <w:lang w:val="fr-FR"/>
        </w:rPr>
        <w:t>Ibid</w:t>
      </w:r>
      <w:proofErr w:type="spellEnd"/>
      <w:r w:rsidRPr="00456F74">
        <w:rPr>
          <w:rFonts w:ascii="Bahnschrift Light" w:eastAsiaTheme="minorHAnsi" w:hAnsi="Bahnschrift Light" w:cs="Times New Roman"/>
          <w:sz w:val="18"/>
          <w:szCs w:val="18"/>
          <w:u w:color="000000"/>
          <w:bdr w:val="nil"/>
          <w:lang w:val="fr-FR"/>
        </w:rPr>
        <w:t>, p. 16.</w:t>
      </w:r>
      <w:r w:rsidRPr="00456F74">
        <w:rPr>
          <w:sz w:val="18"/>
          <w:szCs w:val="18"/>
          <w:lang w:val="fr-FR"/>
        </w:rPr>
        <w:t xml:space="preserve"> </w:t>
      </w:r>
    </w:p>
  </w:footnote>
  <w:footnote w:id="24">
    <w:p w14:paraId="613B01D8" w14:textId="4402F597" w:rsidR="00C63075" w:rsidRPr="001F14E7" w:rsidRDefault="00C63075" w:rsidP="0048769C">
      <w:pPr>
        <w:pStyle w:val="Notedebasdepage"/>
        <w:rPr>
          <w:lang w:val="fr-FR"/>
        </w:rPr>
      </w:pPr>
      <w:r w:rsidRPr="00456F74">
        <w:rPr>
          <w:rStyle w:val="Appelnotedebasdep"/>
          <w:sz w:val="18"/>
          <w:szCs w:val="18"/>
          <w:lang w:val="fr-FR"/>
        </w:rPr>
        <w:footnoteRef/>
      </w:r>
      <w:r w:rsidRPr="00456F74">
        <w:rPr>
          <w:sz w:val="18"/>
          <w:szCs w:val="18"/>
          <w:lang w:val="fr-FR"/>
        </w:rPr>
        <w:t xml:space="preserve"> </w:t>
      </w:r>
      <w:r w:rsidRPr="00456F74">
        <w:rPr>
          <w:rFonts w:ascii="Bahnschrift Light" w:eastAsiaTheme="minorHAnsi" w:hAnsi="Bahnschrift Light" w:cs="Times New Roman"/>
          <w:sz w:val="18"/>
          <w:szCs w:val="18"/>
          <w:u w:color="000000"/>
          <w:bdr w:val="nil"/>
          <w:lang w:val="fr-FR"/>
        </w:rPr>
        <w:t>Ministère de la Planification du Développement et de la Perspective, Rapport</w:t>
      </w:r>
      <w:r w:rsidRPr="00456F74">
        <w:rPr>
          <w:rFonts w:ascii="Bahnschrift Light" w:eastAsiaTheme="minorHAnsi" w:hAnsi="Bahnschrift Light" w:cs="Times New Roman"/>
          <w:i/>
          <w:sz w:val="18"/>
          <w:szCs w:val="18"/>
          <w:u w:color="000000"/>
          <w:bdr w:val="nil"/>
          <w:lang w:val="fr-FR"/>
        </w:rPr>
        <w:t xml:space="preserve"> National sur les OMD</w:t>
      </w:r>
      <w:r w:rsidRPr="00456F74">
        <w:rPr>
          <w:rFonts w:ascii="Bahnschrift Light" w:eastAsiaTheme="minorHAnsi" w:hAnsi="Bahnschrift Light" w:cs="Times New Roman"/>
          <w:sz w:val="18"/>
          <w:szCs w:val="18"/>
          <w:u w:color="000000"/>
          <w:bdr w:val="nil"/>
          <w:lang w:val="fr-FR"/>
        </w:rPr>
        <w:t xml:space="preserve"> 2015.</w:t>
      </w:r>
      <w:r w:rsidRPr="001F14E7">
        <w:rPr>
          <w:lang w:val="fr-FR"/>
        </w:rPr>
        <w:t xml:space="preserve"> </w:t>
      </w:r>
    </w:p>
  </w:footnote>
  <w:footnote w:id="25">
    <w:p w14:paraId="2FC299E1" w14:textId="5F962363" w:rsidR="00C63075" w:rsidRPr="004A41ED" w:rsidRDefault="00C63075">
      <w:pPr>
        <w:pStyle w:val="Notedebasdepage"/>
        <w:rPr>
          <w:sz w:val="16"/>
          <w:szCs w:val="16"/>
          <w:lang w:val="fr-FR"/>
        </w:rPr>
      </w:pPr>
      <w:r w:rsidRPr="004A41ED">
        <w:rPr>
          <w:rStyle w:val="Appelnotedebasdep"/>
          <w:sz w:val="16"/>
          <w:szCs w:val="16"/>
        </w:rPr>
        <w:footnoteRef/>
      </w:r>
      <w:r w:rsidRPr="00AD3F87">
        <w:rPr>
          <w:sz w:val="16"/>
          <w:szCs w:val="16"/>
          <w:lang w:val="fr-FR"/>
        </w:rPr>
        <w:t xml:space="preserve"> </w:t>
      </w:r>
      <w:r w:rsidRPr="00AD3F87">
        <w:rPr>
          <w:rFonts w:ascii="Bahnschrift Light" w:hAnsi="Bahnschrift Light" w:cs="Bahnschrift Light"/>
          <w:sz w:val="16"/>
          <w:szCs w:val="16"/>
          <w:lang w:val="fr-FR"/>
        </w:rPr>
        <w:t>UNDG,</w:t>
      </w:r>
      <w:r>
        <w:rPr>
          <w:rFonts w:ascii="Bahnschrift Light" w:hAnsi="Bahnschrift Light" w:cstheme="minorHAnsi"/>
          <w:sz w:val="16"/>
          <w:szCs w:val="16"/>
          <w:lang w:val="fr-FR"/>
        </w:rPr>
        <w:t xml:space="preserve"> </w:t>
      </w:r>
      <w:r w:rsidRPr="00AD3F87">
        <w:rPr>
          <w:rFonts w:cs="Calibri"/>
          <w:sz w:val="16"/>
          <w:szCs w:val="16"/>
          <w:lang w:val="fr-FR"/>
        </w:rPr>
        <w:t> </w:t>
      </w:r>
      <w:r w:rsidRPr="00893247">
        <w:rPr>
          <w:rFonts w:ascii="Bahnschrift Light" w:hAnsi="Bahnschrift Light" w:cstheme="minorHAnsi"/>
          <w:i/>
          <w:sz w:val="16"/>
          <w:szCs w:val="16"/>
          <w:lang w:val="fr-FR"/>
        </w:rPr>
        <w:t>Principes de programmation de l'UNDAF</w:t>
      </w:r>
      <w:r>
        <w:rPr>
          <w:rFonts w:ascii="Bahnschrift Light" w:hAnsi="Bahnschrift Light" w:cstheme="minorHAnsi"/>
          <w:sz w:val="16"/>
          <w:szCs w:val="16"/>
          <w:lang w:val="fr-FR"/>
        </w:rPr>
        <w:t xml:space="preserve"> ,</w:t>
      </w:r>
      <w:r w:rsidRPr="00AD3F87">
        <w:rPr>
          <w:rFonts w:ascii="Bahnschrift Light" w:hAnsi="Bahnschrift Light" w:cs="Bahnschrift Light"/>
          <w:sz w:val="16"/>
          <w:szCs w:val="16"/>
          <w:lang w:val="fr-FR"/>
        </w:rPr>
        <w:t>2017</w:t>
      </w:r>
    </w:p>
  </w:footnote>
  <w:footnote w:id="26">
    <w:p w14:paraId="358F563C" w14:textId="0F01E1F2" w:rsidR="00C63075" w:rsidRPr="00FE083E" w:rsidRDefault="00C63075" w:rsidP="008B5247">
      <w:pPr>
        <w:pStyle w:val="Notedebasdepage"/>
        <w:rPr>
          <w:lang w:val="fr-FR"/>
        </w:rPr>
      </w:pPr>
      <w:r w:rsidRPr="002A4675">
        <w:rPr>
          <w:rStyle w:val="Appelnotedebasdep"/>
        </w:rPr>
        <w:footnoteRef/>
      </w:r>
      <w:r w:rsidRPr="002A4675">
        <w:rPr>
          <w:lang w:val="fr-FR"/>
        </w:rPr>
        <w:t xml:space="preserve"> </w:t>
      </w:r>
      <w:r>
        <w:rPr>
          <w:lang w:val="fr-FR"/>
        </w:rPr>
        <w:t>Ministère</w:t>
      </w:r>
      <w:r w:rsidRPr="002A4675">
        <w:rPr>
          <w:lang w:val="fr-FR"/>
        </w:rPr>
        <w:t xml:space="preserve"> l'Education, </w:t>
      </w:r>
      <w:r>
        <w:rPr>
          <w:lang w:val="fr-FR"/>
        </w:rPr>
        <w:t>de</w:t>
      </w:r>
      <w:r w:rsidRPr="002A4675">
        <w:rPr>
          <w:lang w:val="fr-FR"/>
        </w:rPr>
        <w:t xml:space="preserve"> l'enseignement supérieur et de la recherche</w:t>
      </w:r>
      <w:r>
        <w:rPr>
          <w:lang w:val="fr-FR"/>
        </w:rPr>
        <w:t xml:space="preserve"> Scientifique</w:t>
      </w:r>
      <w:r w:rsidRPr="002A4675">
        <w:rPr>
          <w:lang w:val="fr-FR"/>
        </w:rPr>
        <w:t xml:space="preserve">, </w:t>
      </w:r>
      <w:r w:rsidRPr="002A4675">
        <w:rPr>
          <w:i/>
          <w:lang w:val="fr-FR"/>
        </w:rPr>
        <w:t>Annuaire statistique scolaire</w:t>
      </w:r>
      <w:r w:rsidRPr="002A4675">
        <w:rPr>
          <w:lang w:val="fr-FR"/>
        </w:rPr>
        <w:t>, 2015-2016.</w:t>
      </w:r>
      <w:r>
        <w:rPr>
          <w:lang w:val="fr-FR"/>
        </w:rPr>
        <w:t xml:space="preserve"> </w:t>
      </w:r>
    </w:p>
  </w:footnote>
  <w:footnote w:id="27">
    <w:p w14:paraId="56EBFA83" w14:textId="6C2C457A" w:rsidR="00C63075" w:rsidRPr="003923DF" w:rsidRDefault="00C63075" w:rsidP="00780056">
      <w:pPr>
        <w:pStyle w:val="Notedebasdepage"/>
        <w:rPr>
          <w:rFonts w:cstheme="minorHAnsi"/>
          <w:sz w:val="16"/>
          <w:szCs w:val="16"/>
          <w:lang w:val="en-US"/>
        </w:rPr>
      </w:pPr>
      <w:r w:rsidRPr="00E92091">
        <w:rPr>
          <w:rStyle w:val="Appelnotedebasdep"/>
          <w:rFonts w:cstheme="minorHAnsi"/>
          <w:sz w:val="16"/>
          <w:szCs w:val="16"/>
          <w:lang w:val="fr-FR"/>
        </w:rPr>
        <w:footnoteRef/>
      </w:r>
      <w:r w:rsidRPr="003923DF">
        <w:rPr>
          <w:rFonts w:cstheme="minorHAnsi"/>
          <w:sz w:val="16"/>
          <w:szCs w:val="16"/>
          <w:lang w:val="en-US"/>
        </w:rPr>
        <w:t xml:space="preserve"> </w:t>
      </w:r>
      <w:r w:rsidRPr="003923DF">
        <w:rPr>
          <w:rFonts w:cstheme="minorHAnsi"/>
          <w:sz w:val="18"/>
          <w:szCs w:val="18"/>
          <w:lang w:val="en-US"/>
        </w:rPr>
        <w:t xml:space="preserve">ISTEEBU, </w:t>
      </w:r>
      <w:r w:rsidRPr="003923DF">
        <w:rPr>
          <w:rFonts w:cstheme="minorHAnsi"/>
          <w:i/>
          <w:sz w:val="18"/>
          <w:szCs w:val="18"/>
          <w:lang w:val="en-US"/>
        </w:rPr>
        <w:t>EDSB III 2016/</w:t>
      </w:r>
      <w:r w:rsidRPr="003923DF">
        <w:rPr>
          <w:rFonts w:cstheme="minorHAnsi"/>
          <w:sz w:val="18"/>
          <w:szCs w:val="18"/>
          <w:lang w:val="en-US"/>
        </w:rPr>
        <w:t xml:space="preserve"> 2017</w:t>
      </w:r>
    </w:p>
  </w:footnote>
  <w:footnote w:id="28">
    <w:p w14:paraId="35F64EB4" w14:textId="3463C72F" w:rsidR="00C63075" w:rsidRPr="003923DF" w:rsidRDefault="00C63075" w:rsidP="00780056">
      <w:pPr>
        <w:pStyle w:val="Notedebasdepage"/>
        <w:rPr>
          <w:rFonts w:cstheme="minorHAnsi"/>
          <w:sz w:val="16"/>
          <w:szCs w:val="16"/>
          <w:lang w:val="en-US"/>
        </w:rPr>
      </w:pPr>
      <w:r w:rsidRPr="00E11612">
        <w:rPr>
          <w:rStyle w:val="Appelnotedebasdep"/>
          <w:rFonts w:cstheme="minorHAnsi"/>
          <w:sz w:val="16"/>
          <w:szCs w:val="16"/>
          <w:lang w:val="fr-FR"/>
        </w:rPr>
        <w:footnoteRef/>
      </w:r>
      <w:r w:rsidRPr="003923DF">
        <w:rPr>
          <w:rFonts w:cstheme="minorHAnsi"/>
          <w:sz w:val="16"/>
          <w:szCs w:val="16"/>
          <w:lang w:val="en-US"/>
        </w:rPr>
        <w:t xml:space="preserve"> Ibid</w:t>
      </w:r>
    </w:p>
  </w:footnote>
  <w:footnote w:id="29">
    <w:p w14:paraId="4536246F" w14:textId="14702F76" w:rsidR="00C63075" w:rsidRPr="009D2521" w:rsidRDefault="00C63075" w:rsidP="00780056">
      <w:pPr>
        <w:pStyle w:val="Notedebasdepage"/>
        <w:rPr>
          <w:rFonts w:cstheme="minorHAnsi"/>
          <w:sz w:val="18"/>
          <w:szCs w:val="18"/>
          <w:lang w:val="en-US"/>
        </w:rPr>
      </w:pPr>
      <w:r w:rsidRPr="00E32787">
        <w:rPr>
          <w:rStyle w:val="Appelnotedebasdep"/>
          <w:rFonts w:cstheme="minorHAnsi"/>
          <w:sz w:val="18"/>
          <w:szCs w:val="18"/>
        </w:rPr>
        <w:footnoteRef/>
      </w:r>
      <w:r w:rsidRPr="009D2521">
        <w:rPr>
          <w:rFonts w:cstheme="minorHAnsi"/>
          <w:sz w:val="18"/>
          <w:szCs w:val="18"/>
          <w:lang w:val="en-US"/>
        </w:rPr>
        <w:t xml:space="preserve"> ISTEEBU, </w:t>
      </w:r>
      <w:r w:rsidRPr="009D2521">
        <w:rPr>
          <w:rFonts w:cstheme="minorHAnsi"/>
          <w:i/>
          <w:sz w:val="18"/>
          <w:szCs w:val="18"/>
          <w:lang w:val="en-US"/>
        </w:rPr>
        <w:t>EDSB III 2016/</w:t>
      </w:r>
      <w:r w:rsidRPr="009D2521">
        <w:rPr>
          <w:rFonts w:cstheme="minorHAnsi"/>
          <w:sz w:val="18"/>
          <w:szCs w:val="18"/>
          <w:lang w:val="en-US"/>
        </w:rPr>
        <w:t xml:space="preserve"> 2017 </w:t>
      </w:r>
    </w:p>
  </w:footnote>
  <w:footnote w:id="30">
    <w:p w14:paraId="49209662" w14:textId="002E0657" w:rsidR="00C63075" w:rsidRPr="00E32787" w:rsidRDefault="00C63075">
      <w:pPr>
        <w:pStyle w:val="Notedebasdepage"/>
        <w:rPr>
          <w:rFonts w:cstheme="minorHAnsi"/>
          <w:sz w:val="18"/>
          <w:szCs w:val="18"/>
          <w:lang w:val="fr-FR"/>
        </w:rPr>
      </w:pPr>
      <w:r w:rsidRPr="00E32787">
        <w:rPr>
          <w:rStyle w:val="Appelnotedebasdep"/>
          <w:rFonts w:cstheme="minorHAnsi"/>
          <w:sz w:val="18"/>
          <w:szCs w:val="18"/>
        </w:rPr>
        <w:footnoteRef/>
      </w:r>
      <w:r w:rsidRPr="00E32787">
        <w:rPr>
          <w:rFonts w:cstheme="minorHAnsi"/>
          <w:sz w:val="18"/>
          <w:szCs w:val="18"/>
          <w:lang w:val="fr-FR"/>
        </w:rPr>
        <w:t xml:space="preserve"> </w:t>
      </w:r>
      <w:r>
        <w:rPr>
          <w:rFonts w:cstheme="minorHAnsi"/>
          <w:sz w:val="18"/>
          <w:szCs w:val="18"/>
          <w:lang w:val="fr-FR"/>
        </w:rPr>
        <w:t>MSLS</w:t>
      </w:r>
      <w:r w:rsidRPr="00E32787">
        <w:rPr>
          <w:rFonts w:cstheme="minorHAnsi"/>
          <w:sz w:val="18"/>
          <w:szCs w:val="18"/>
          <w:lang w:val="fr-FR"/>
        </w:rPr>
        <w:t xml:space="preserve">, </w:t>
      </w:r>
      <w:r w:rsidRPr="00E32787">
        <w:rPr>
          <w:rFonts w:cstheme="minorHAnsi"/>
          <w:i/>
          <w:sz w:val="18"/>
          <w:szCs w:val="18"/>
          <w:lang w:val="fr-FR"/>
        </w:rPr>
        <w:t>Etude Fistules Obstétricales au Burundi</w:t>
      </w:r>
      <w:r w:rsidRPr="00E32787">
        <w:rPr>
          <w:rFonts w:cstheme="minorHAnsi"/>
          <w:sz w:val="18"/>
          <w:szCs w:val="18"/>
          <w:lang w:val="fr-FR"/>
        </w:rPr>
        <w:t>, 2013</w:t>
      </w:r>
    </w:p>
  </w:footnote>
  <w:footnote w:id="31">
    <w:p w14:paraId="02360233" w14:textId="40470B71" w:rsidR="00C63075" w:rsidRPr="00E32787" w:rsidRDefault="00C63075" w:rsidP="00DD73F1">
      <w:pPr>
        <w:pStyle w:val="Notedebasdepage"/>
        <w:rPr>
          <w:rFonts w:cstheme="minorHAnsi"/>
          <w:sz w:val="18"/>
          <w:szCs w:val="18"/>
          <w:lang w:val="fr-FR"/>
        </w:rPr>
      </w:pPr>
      <w:r w:rsidRPr="00E32787">
        <w:rPr>
          <w:rStyle w:val="Appelnotedebasdep"/>
          <w:rFonts w:cstheme="minorHAnsi"/>
          <w:sz w:val="18"/>
          <w:szCs w:val="18"/>
        </w:rPr>
        <w:footnoteRef/>
      </w:r>
      <w:r w:rsidRPr="00E32787">
        <w:rPr>
          <w:rFonts w:cstheme="minorHAnsi"/>
          <w:sz w:val="18"/>
          <w:szCs w:val="18"/>
          <w:lang w:val="fr-FR"/>
        </w:rPr>
        <w:t xml:space="preserve"> </w:t>
      </w:r>
      <w:r>
        <w:rPr>
          <w:rFonts w:cstheme="minorHAnsi"/>
          <w:sz w:val="18"/>
          <w:szCs w:val="18"/>
          <w:lang w:val="fr-FR"/>
        </w:rPr>
        <w:t>ISTEEBU</w:t>
      </w:r>
      <w:r w:rsidRPr="00E32787">
        <w:rPr>
          <w:rFonts w:cstheme="minorHAnsi"/>
          <w:sz w:val="18"/>
          <w:szCs w:val="18"/>
          <w:lang w:val="fr-FR"/>
        </w:rPr>
        <w:t xml:space="preserve">, </w:t>
      </w:r>
      <w:r w:rsidRPr="00E32787">
        <w:rPr>
          <w:rFonts w:cstheme="minorHAnsi"/>
          <w:i/>
          <w:sz w:val="18"/>
          <w:szCs w:val="18"/>
          <w:lang w:val="fr-FR"/>
        </w:rPr>
        <w:t>EDSB III</w:t>
      </w:r>
      <w:r>
        <w:rPr>
          <w:rFonts w:cstheme="minorHAnsi"/>
          <w:i/>
          <w:sz w:val="18"/>
          <w:szCs w:val="18"/>
          <w:lang w:val="fr-FR"/>
        </w:rPr>
        <w:t xml:space="preserve"> 2016/</w:t>
      </w:r>
      <w:r w:rsidRPr="00E32787">
        <w:rPr>
          <w:rFonts w:cstheme="minorHAnsi"/>
          <w:sz w:val="18"/>
          <w:szCs w:val="18"/>
          <w:lang w:val="fr-FR"/>
        </w:rPr>
        <w:t xml:space="preserve"> 2017</w:t>
      </w:r>
    </w:p>
  </w:footnote>
  <w:footnote w:id="32">
    <w:p w14:paraId="6CFF14C6" w14:textId="21A8F070" w:rsidR="00C63075" w:rsidRPr="00E32787" w:rsidRDefault="00C63075" w:rsidP="00DD73F1">
      <w:pPr>
        <w:pStyle w:val="Notedebasdepage"/>
        <w:rPr>
          <w:rFonts w:cstheme="minorHAnsi"/>
          <w:sz w:val="18"/>
          <w:szCs w:val="18"/>
          <w:lang w:val="fr-FR"/>
        </w:rPr>
      </w:pPr>
      <w:r w:rsidRPr="00E32787">
        <w:rPr>
          <w:rStyle w:val="Appelnotedebasdep"/>
          <w:rFonts w:cstheme="minorHAnsi"/>
          <w:sz w:val="18"/>
          <w:szCs w:val="18"/>
        </w:rPr>
        <w:footnoteRef/>
      </w:r>
      <w:r w:rsidRPr="00E32787">
        <w:rPr>
          <w:rFonts w:cstheme="minorHAnsi"/>
          <w:sz w:val="18"/>
          <w:szCs w:val="18"/>
          <w:lang w:val="fr-FR"/>
        </w:rPr>
        <w:t xml:space="preserve"> Ibid. </w:t>
      </w:r>
    </w:p>
  </w:footnote>
  <w:footnote w:id="33">
    <w:p w14:paraId="10CCDD41" w14:textId="6B167613" w:rsidR="00C63075" w:rsidRPr="00E32787" w:rsidRDefault="00C63075" w:rsidP="00DD73F1">
      <w:pPr>
        <w:spacing w:after="0"/>
        <w:jc w:val="both"/>
        <w:rPr>
          <w:rFonts w:cstheme="minorHAnsi"/>
          <w:sz w:val="18"/>
          <w:szCs w:val="18"/>
        </w:rPr>
      </w:pPr>
      <w:r w:rsidRPr="00E32787">
        <w:rPr>
          <w:rStyle w:val="Appelnotedebasdep"/>
          <w:rFonts w:cstheme="minorHAnsi"/>
          <w:sz w:val="18"/>
          <w:szCs w:val="18"/>
        </w:rPr>
        <w:footnoteRef/>
      </w:r>
      <w:r w:rsidRPr="00E32787">
        <w:rPr>
          <w:rFonts w:cstheme="minorHAnsi"/>
          <w:sz w:val="18"/>
          <w:szCs w:val="18"/>
        </w:rPr>
        <w:t xml:space="preserve"> MSPLS, </w:t>
      </w:r>
      <w:r w:rsidRPr="00E32787">
        <w:rPr>
          <w:rFonts w:cstheme="minorHAnsi"/>
          <w:i/>
          <w:sz w:val="18"/>
          <w:szCs w:val="18"/>
        </w:rPr>
        <w:t>RHCS Survey</w:t>
      </w:r>
      <w:r w:rsidRPr="00E32787">
        <w:rPr>
          <w:rFonts w:cstheme="minorHAnsi"/>
          <w:sz w:val="18"/>
          <w:szCs w:val="18"/>
        </w:rPr>
        <w:t xml:space="preserve">, 2017 : En 2017, 37,9%  des établissements de santé ont connu des ruptures de stock en matière de contraceptifs ; </w:t>
      </w:r>
    </w:p>
  </w:footnote>
  <w:footnote w:id="34">
    <w:p w14:paraId="1E50D19E" w14:textId="02ED2C9B" w:rsidR="00C63075" w:rsidRPr="00DF1FDE" w:rsidRDefault="00C63075" w:rsidP="00DD73F1">
      <w:pPr>
        <w:pStyle w:val="Notedebasdepage"/>
        <w:rPr>
          <w:rFonts w:cstheme="minorHAnsi"/>
          <w:sz w:val="18"/>
          <w:szCs w:val="18"/>
          <w:lang w:val="en-US"/>
        </w:rPr>
      </w:pPr>
      <w:r w:rsidRPr="00E32787">
        <w:rPr>
          <w:rStyle w:val="Appelnotedebasdep"/>
          <w:rFonts w:cstheme="minorHAnsi"/>
          <w:sz w:val="18"/>
          <w:szCs w:val="18"/>
        </w:rPr>
        <w:footnoteRef/>
      </w:r>
      <w:r w:rsidRPr="00DF1FDE">
        <w:rPr>
          <w:rFonts w:cstheme="minorHAnsi"/>
          <w:sz w:val="18"/>
          <w:szCs w:val="18"/>
          <w:lang w:val="en-US"/>
        </w:rPr>
        <w:t xml:space="preserve"> ISTEEBU, </w:t>
      </w:r>
      <w:r w:rsidRPr="00DF1FDE">
        <w:rPr>
          <w:rFonts w:cstheme="minorHAnsi"/>
          <w:i/>
          <w:sz w:val="18"/>
          <w:szCs w:val="18"/>
          <w:lang w:val="en-US"/>
        </w:rPr>
        <w:t>EDSB III 2016/</w:t>
      </w:r>
      <w:r w:rsidRPr="00DF1FDE">
        <w:rPr>
          <w:rFonts w:cstheme="minorHAnsi"/>
          <w:sz w:val="18"/>
          <w:szCs w:val="18"/>
          <w:lang w:val="en-US"/>
        </w:rPr>
        <w:t xml:space="preserve"> 2017</w:t>
      </w:r>
    </w:p>
  </w:footnote>
  <w:footnote w:id="35">
    <w:p w14:paraId="1D866D6C" w14:textId="040E78BB" w:rsidR="00C63075" w:rsidRPr="00DF1FDE" w:rsidRDefault="00C63075" w:rsidP="00DD73F1">
      <w:pPr>
        <w:pStyle w:val="Notedebasdepage"/>
        <w:rPr>
          <w:sz w:val="18"/>
          <w:szCs w:val="18"/>
          <w:lang w:val="en-US"/>
        </w:rPr>
      </w:pPr>
      <w:r w:rsidRPr="00E32787">
        <w:rPr>
          <w:rStyle w:val="Appelnotedebasdep"/>
          <w:sz w:val="18"/>
          <w:szCs w:val="18"/>
        </w:rPr>
        <w:footnoteRef/>
      </w:r>
      <w:r w:rsidRPr="00DF1FDE">
        <w:rPr>
          <w:sz w:val="18"/>
          <w:szCs w:val="18"/>
          <w:lang w:val="en-US"/>
        </w:rPr>
        <w:t xml:space="preserve"> </w:t>
      </w:r>
      <w:r w:rsidRPr="00DF1FDE">
        <w:rPr>
          <w:rFonts w:cstheme="minorHAnsi"/>
          <w:sz w:val="18"/>
          <w:szCs w:val="18"/>
          <w:lang w:val="en-US"/>
        </w:rPr>
        <w:t xml:space="preserve">ISTEEBU, </w:t>
      </w:r>
      <w:r w:rsidRPr="00DF1FDE">
        <w:rPr>
          <w:rFonts w:cstheme="minorHAnsi"/>
          <w:i/>
          <w:sz w:val="18"/>
          <w:szCs w:val="18"/>
          <w:lang w:val="en-US"/>
        </w:rPr>
        <w:t>EDSB III 2016/</w:t>
      </w:r>
      <w:r w:rsidRPr="00DF1FDE">
        <w:rPr>
          <w:rFonts w:cstheme="minorHAnsi"/>
          <w:sz w:val="18"/>
          <w:szCs w:val="18"/>
          <w:lang w:val="en-US"/>
        </w:rPr>
        <w:t xml:space="preserve"> 2017</w:t>
      </w:r>
    </w:p>
  </w:footnote>
  <w:footnote w:id="36">
    <w:p w14:paraId="4920859A" w14:textId="1DCD96B6" w:rsidR="00C63075" w:rsidRPr="00E32787" w:rsidRDefault="00C63075" w:rsidP="00DD73F1">
      <w:pPr>
        <w:pStyle w:val="Notedebasdepage"/>
        <w:rPr>
          <w:sz w:val="18"/>
          <w:szCs w:val="18"/>
          <w:lang w:val="fr-FR"/>
        </w:rPr>
      </w:pPr>
      <w:r w:rsidRPr="00E32787">
        <w:rPr>
          <w:rStyle w:val="Appelnotedebasdep"/>
          <w:sz w:val="18"/>
          <w:szCs w:val="18"/>
        </w:rPr>
        <w:footnoteRef/>
      </w:r>
      <w:r w:rsidRPr="00E32787">
        <w:rPr>
          <w:sz w:val="18"/>
          <w:szCs w:val="18"/>
          <w:lang w:val="fr-FR"/>
        </w:rPr>
        <w:t xml:space="preserve"> </w:t>
      </w:r>
      <w:proofErr w:type="spellStart"/>
      <w:r w:rsidRPr="00E32787">
        <w:rPr>
          <w:sz w:val="18"/>
          <w:szCs w:val="18"/>
          <w:lang w:val="fr-FR"/>
        </w:rPr>
        <w:t>Ibid</w:t>
      </w:r>
      <w:proofErr w:type="spellEnd"/>
    </w:p>
  </w:footnote>
  <w:footnote w:id="37">
    <w:p w14:paraId="7FB235B7" w14:textId="4D9E863D" w:rsidR="00C63075" w:rsidRPr="00E32787" w:rsidRDefault="00C63075" w:rsidP="00E32787">
      <w:pPr>
        <w:pStyle w:val="Notedebasdepage"/>
        <w:tabs>
          <w:tab w:val="left" w:pos="1680"/>
        </w:tabs>
        <w:rPr>
          <w:sz w:val="18"/>
          <w:szCs w:val="18"/>
          <w:lang w:val="fr-FR"/>
        </w:rPr>
      </w:pPr>
      <w:r w:rsidRPr="00E32787">
        <w:rPr>
          <w:rStyle w:val="Appelnotedebasdep"/>
          <w:sz w:val="18"/>
          <w:szCs w:val="18"/>
          <w:lang w:val="fr-FR"/>
        </w:rPr>
        <w:footnoteRef/>
      </w:r>
      <w:r w:rsidRPr="00E32787">
        <w:rPr>
          <w:sz w:val="18"/>
          <w:szCs w:val="18"/>
          <w:lang w:val="fr-FR"/>
        </w:rPr>
        <w:t xml:space="preserve"> </w:t>
      </w:r>
      <w:proofErr w:type="spellStart"/>
      <w:r w:rsidRPr="00E32787">
        <w:rPr>
          <w:sz w:val="18"/>
          <w:szCs w:val="18"/>
          <w:lang w:val="fr-FR"/>
        </w:rPr>
        <w:t>Ibid</w:t>
      </w:r>
      <w:proofErr w:type="spellEnd"/>
      <w:r w:rsidRPr="00E32787">
        <w:rPr>
          <w:sz w:val="18"/>
          <w:szCs w:val="18"/>
          <w:lang w:val="fr-FR"/>
        </w:rPr>
        <w:t xml:space="preserve"> </w:t>
      </w:r>
      <w:r>
        <w:rPr>
          <w:sz w:val="18"/>
          <w:szCs w:val="18"/>
          <w:lang w:val="fr-FR"/>
        </w:rPr>
        <w:tab/>
      </w:r>
    </w:p>
  </w:footnote>
  <w:footnote w:id="38">
    <w:p w14:paraId="72C3A656" w14:textId="77777777" w:rsidR="00C63075" w:rsidRPr="0072456E" w:rsidRDefault="00C63075" w:rsidP="0093170D">
      <w:pPr>
        <w:pStyle w:val="Notedebasdepage"/>
        <w:rPr>
          <w:lang w:val="fr-FR"/>
        </w:rPr>
      </w:pPr>
      <w:r w:rsidRPr="00E32787">
        <w:rPr>
          <w:rStyle w:val="Appelnotedebasdep"/>
          <w:sz w:val="18"/>
          <w:szCs w:val="18"/>
          <w:lang w:val="fr-FR"/>
        </w:rPr>
        <w:footnoteRef/>
      </w:r>
      <w:r w:rsidRPr="00E32787">
        <w:rPr>
          <w:sz w:val="18"/>
          <w:szCs w:val="18"/>
          <w:lang w:val="fr-FR"/>
        </w:rPr>
        <w:t xml:space="preserve"> </w:t>
      </w:r>
      <w:proofErr w:type="spellStart"/>
      <w:r w:rsidRPr="00E32787">
        <w:rPr>
          <w:sz w:val="18"/>
          <w:szCs w:val="18"/>
          <w:lang w:val="fr-FR"/>
        </w:rPr>
        <w:t>Ibid</w:t>
      </w:r>
      <w:proofErr w:type="spellEnd"/>
      <w:r w:rsidRPr="00E32787">
        <w:rPr>
          <w:lang w:val="fr-FR"/>
        </w:rPr>
        <w:t xml:space="preserve"> </w:t>
      </w:r>
    </w:p>
  </w:footnote>
  <w:footnote w:id="39">
    <w:p w14:paraId="3F109958" w14:textId="0EB30323" w:rsidR="00C63075" w:rsidRPr="00FE083E" w:rsidRDefault="00C63075" w:rsidP="00252410">
      <w:pPr>
        <w:pStyle w:val="Notedebasdepage"/>
        <w:rPr>
          <w:lang w:val="fr-FR"/>
        </w:rPr>
      </w:pPr>
      <w:r>
        <w:rPr>
          <w:rStyle w:val="Appelnotedebasdep"/>
        </w:rPr>
        <w:footnoteRef/>
      </w:r>
      <w:r w:rsidRPr="00801BBB">
        <w:rPr>
          <w:lang w:val="fr-FR"/>
        </w:rPr>
        <w:t xml:space="preserve"> </w:t>
      </w:r>
      <w:r>
        <w:rPr>
          <w:lang w:val="fr-FR"/>
        </w:rPr>
        <w:t>Calcul fait à partir des données de la Loi des Finances 2018 du Burundi</w:t>
      </w:r>
    </w:p>
  </w:footnote>
  <w:footnote w:id="40">
    <w:p w14:paraId="7AD7A83F" w14:textId="1C2A7E77" w:rsidR="00C63075" w:rsidRPr="00FE083E" w:rsidRDefault="00C63075" w:rsidP="00252410">
      <w:pPr>
        <w:pStyle w:val="Notedebasdepage"/>
        <w:rPr>
          <w:lang w:val="fr-FR"/>
        </w:rPr>
      </w:pPr>
      <w:r>
        <w:rPr>
          <w:rStyle w:val="Appelnotedebasdep"/>
        </w:rPr>
        <w:footnoteRef/>
      </w:r>
      <w:r w:rsidRPr="00801BBB">
        <w:rPr>
          <w:lang w:val="fr-FR"/>
        </w:rPr>
        <w:t xml:space="preserve"> </w:t>
      </w:r>
      <w:r>
        <w:rPr>
          <w:rFonts w:cstheme="minorHAnsi"/>
          <w:sz w:val="18"/>
          <w:szCs w:val="18"/>
          <w:lang w:val="fr-FR"/>
        </w:rPr>
        <w:t>ISTEEBU</w:t>
      </w:r>
      <w:r w:rsidRPr="00E32787">
        <w:rPr>
          <w:rFonts w:cstheme="minorHAnsi"/>
          <w:sz w:val="18"/>
          <w:szCs w:val="18"/>
          <w:lang w:val="fr-FR"/>
        </w:rPr>
        <w:t xml:space="preserve">, </w:t>
      </w:r>
      <w:r w:rsidRPr="00E32787">
        <w:rPr>
          <w:rFonts w:cstheme="minorHAnsi"/>
          <w:i/>
          <w:sz w:val="18"/>
          <w:szCs w:val="18"/>
          <w:lang w:val="fr-FR"/>
        </w:rPr>
        <w:t>EDSB III</w:t>
      </w:r>
      <w:r>
        <w:rPr>
          <w:rFonts w:cstheme="minorHAnsi"/>
          <w:i/>
          <w:sz w:val="18"/>
          <w:szCs w:val="18"/>
          <w:lang w:val="fr-FR"/>
        </w:rPr>
        <w:t xml:space="preserve"> 2016/</w:t>
      </w:r>
      <w:r w:rsidRPr="00E32787">
        <w:rPr>
          <w:rFonts w:cstheme="minorHAnsi"/>
          <w:sz w:val="18"/>
          <w:szCs w:val="18"/>
          <w:lang w:val="fr-FR"/>
        </w:rPr>
        <w:t xml:space="preserve"> </w:t>
      </w:r>
      <w:r w:rsidRPr="00E11612">
        <w:rPr>
          <w:rFonts w:cstheme="minorHAnsi"/>
          <w:sz w:val="18"/>
          <w:szCs w:val="18"/>
          <w:lang w:val="fr-FR"/>
        </w:rPr>
        <w:t>2017</w:t>
      </w:r>
      <w:r w:rsidRPr="00E11612">
        <w:rPr>
          <w:lang w:val="fr-FR"/>
        </w:rPr>
        <w:t>, pages 54-55</w:t>
      </w:r>
    </w:p>
  </w:footnote>
  <w:footnote w:id="41">
    <w:p w14:paraId="3E5E6C94" w14:textId="16ED2212" w:rsidR="00C63075" w:rsidRPr="00E71331" w:rsidRDefault="00C63075" w:rsidP="00252410">
      <w:pPr>
        <w:pStyle w:val="Notedebasdepage"/>
        <w:rPr>
          <w:lang w:val="fr-FR"/>
        </w:rPr>
      </w:pPr>
      <w:r>
        <w:rPr>
          <w:rStyle w:val="Appelnotedebasdep"/>
        </w:rPr>
        <w:footnoteRef/>
      </w:r>
      <w:r w:rsidRPr="00801BBB">
        <w:rPr>
          <w:lang w:val="fr-FR"/>
        </w:rPr>
        <w:t xml:space="preserve"> </w:t>
      </w:r>
      <w:r>
        <w:rPr>
          <w:rFonts w:cstheme="minorHAnsi"/>
          <w:sz w:val="18"/>
          <w:szCs w:val="18"/>
          <w:lang w:val="fr-FR"/>
        </w:rPr>
        <w:t>ISTEEBU</w:t>
      </w:r>
      <w:r w:rsidRPr="00E32787">
        <w:rPr>
          <w:rFonts w:cstheme="minorHAnsi"/>
          <w:sz w:val="18"/>
          <w:szCs w:val="18"/>
          <w:lang w:val="fr-FR"/>
        </w:rPr>
        <w:t xml:space="preserve">, </w:t>
      </w:r>
      <w:r w:rsidRPr="00E32787">
        <w:rPr>
          <w:rFonts w:cstheme="minorHAnsi"/>
          <w:i/>
          <w:sz w:val="18"/>
          <w:szCs w:val="18"/>
          <w:lang w:val="fr-FR"/>
        </w:rPr>
        <w:t>EDSB III</w:t>
      </w:r>
      <w:r>
        <w:rPr>
          <w:rFonts w:cstheme="minorHAnsi"/>
          <w:i/>
          <w:sz w:val="18"/>
          <w:szCs w:val="18"/>
          <w:lang w:val="fr-FR"/>
        </w:rPr>
        <w:t xml:space="preserve"> 2016/</w:t>
      </w:r>
      <w:r w:rsidRPr="00E32787">
        <w:rPr>
          <w:rFonts w:cstheme="minorHAnsi"/>
          <w:sz w:val="18"/>
          <w:szCs w:val="18"/>
          <w:lang w:val="fr-FR"/>
        </w:rPr>
        <w:t xml:space="preserve"> 2017</w:t>
      </w:r>
      <w:r w:rsidRPr="00E71331">
        <w:rPr>
          <w:lang w:val="fr-FR"/>
        </w:rPr>
        <w:t>; Pages 54-55</w:t>
      </w:r>
    </w:p>
  </w:footnote>
  <w:footnote w:id="42">
    <w:p w14:paraId="68A18731" w14:textId="0572EDD9" w:rsidR="00C63075" w:rsidRPr="004D7591" w:rsidRDefault="00C63075" w:rsidP="0071369F">
      <w:pPr>
        <w:pStyle w:val="Notedebasdepage"/>
        <w:rPr>
          <w:lang w:val="fr-FR"/>
        </w:rPr>
      </w:pPr>
      <w:r w:rsidRPr="00024395">
        <w:rPr>
          <w:rStyle w:val="Appelnotedebasdep"/>
        </w:rPr>
        <w:footnoteRef/>
      </w:r>
      <w:r w:rsidRPr="00024395">
        <w:rPr>
          <w:lang w:val="fr-FR"/>
        </w:rPr>
        <w:t xml:space="preserve"> </w:t>
      </w:r>
      <w:r w:rsidRPr="000474DB">
        <w:rPr>
          <w:sz w:val="18"/>
          <w:szCs w:val="18"/>
          <w:lang w:val="fr-FR"/>
        </w:rPr>
        <w:t>Ministère de l’Agriculture et de l’Elevage, Stratégie Agricole Nationale 2016-2025</w:t>
      </w:r>
    </w:p>
  </w:footnote>
  <w:footnote w:id="43">
    <w:p w14:paraId="17CC3F31" w14:textId="77777777" w:rsidR="00C63075" w:rsidRPr="00AC2847" w:rsidRDefault="00C63075" w:rsidP="00521F8E">
      <w:pPr>
        <w:pStyle w:val="Notedebasdepage"/>
        <w:ind w:left="426"/>
        <w:rPr>
          <w:rFonts w:ascii="Times New Roman" w:hAnsi="Times New Roman"/>
          <w:sz w:val="18"/>
          <w:szCs w:val="18"/>
          <w:lang w:val="fr-FR"/>
        </w:rPr>
      </w:pPr>
      <w:r w:rsidRPr="00FC1A05">
        <w:rPr>
          <w:rStyle w:val="Appelnotedebasdep"/>
          <w:rFonts w:ascii="Times New Roman" w:hAnsi="Times New Roman"/>
          <w:sz w:val="16"/>
          <w:szCs w:val="16"/>
        </w:rPr>
        <w:footnoteRef/>
      </w:r>
      <w:r w:rsidRPr="00FC1A05">
        <w:rPr>
          <w:rFonts w:ascii="Times New Roman" w:hAnsi="Times New Roman"/>
          <w:sz w:val="16"/>
          <w:szCs w:val="16"/>
          <w:lang w:val="fr-FR"/>
        </w:rPr>
        <w:t xml:space="preserve"> </w:t>
      </w:r>
      <w:r w:rsidRPr="00AC2847">
        <w:rPr>
          <w:rFonts w:ascii="Times New Roman" w:hAnsi="Times New Roman"/>
          <w:sz w:val="18"/>
          <w:szCs w:val="18"/>
          <w:lang w:val="fr-FR"/>
        </w:rPr>
        <w:t xml:space="preserve">Ministère de l’Energie et des Mines, </w:t>
      </w:r>
      <w:r w:rsidRPr="00AC2847">
        <w:rPr>
          <w:rFonts w:ascii="Times New Roman" w:hAnsi="Times New Roman"/>
          <w:i/>
          <w:sz w:val="18"/>
          <w:szCs w:val="18"/>
          <w:lang w:val="fr-FR"/>
        </w:rPr>
        <w:t>Etude Diagnostique du secteur de l’Energie dans le cadre de l’initiative du SG de l’ONU pour l’Energie durable (SE4All</w:t>
      </w:r>
      <w:r w:rsidRPr="00AC2847">
        <w:rPr>
          <w:rFonts w:ascii="Times New Roman" w:hAnsi="Times New Roman"/>
          <w:sz w:val="18"/>
          <w:szCs w:val="18"/>
          <w:lang w:val="fr-FR"/>
        </w:rPr>
        <w:t>), 2013</w:t>
      </w:r>
    </w:p>
  </w:footnote>
  <w:footnote w:id="44">
    <w:p w14:paraId="11A0ECDB" w14:textId="22F67165" w:rsidR="00C63075" w:rsidRPr="00FC1A05" w:rsidRDefault="00C63075" w:rsidP="00521F8E">
      <w:pPr>
        <w:pStyle w:val="Notedebasdepage"/>
        <w:ind w:left="426"/>
        <w:rPr>
          <w:rFonts w:ascii="Times New Roman" w:hAnsi="Times New Roman"/>
          <w:sz w:val="16"/>
          <w:szCs w:val="16"/>
          <w:lang w:val="fr-FR"/>
        </w:rPr>
      </w:pPr>
      <w:r w:rsidRPr="00AC2847">
        <w:rPr>
          <w:rStyle w:val="Appelnotedebasdep"/>
          <w:rFonts w:ascii="Times New Roman" w:hAnsi="Times New Roman"/>
          <w:sz w:val="18"/>
          <w:szCs w:val="18"/>
        </w:rPr>
        <w:footnoteRef/>
      </w:r>
      <w:r w:rsidRPr="00AC2847">
        <w:rPr>
          <w:rFonts w:ascii="Times New Roman" w:hAnsi="Times New Roman"/>
          <w:sz w:val="18"/>
          <w:szCs w:val="18"/>
          <w:lang w:val="fr-FR"/>
        </w:rPr>
        <w:t xml:space="preserve"> </w:t>
      </w:r>
      <w:r w:rsidRPr="00E11612">
        <w:rPr>
          <w:rFonts w:ascii="Times New Roman" w:hAnsi="Times New Roman"/>
          <w:sz w:val="18"/>
          <w:szCs w:val="18"/>
          <w:lang w:val="fr-FR"/>
        </w:rPr>
        <w:t>Ministère des Droits de la personne humaine, de la solidarité et du genre</w:t>
      </w:r>
      <w:r w:rsidRPr="00AC2847">
        <w:rPr>
          <w:rFonts w:ascii="Times New Roman" w:hAnsi="Times New Roman"/>
          <w:sz w:val="18"/>
          <w:szCs w:val="18"/>
          <w:lang w:val="fr-FR"/>
        </w:rPr>
        <w:t xml:space="preserve">, </w:t>
      </w:r>
      <w:r w:rsidRPr="00AC2847">
        <w:rPr>
          <w:rFonts w:ascii="Times New Roman" w:hAnsi="Times New Roman"/>
          <w:i/>
          <w:sz w:val="18"/>
          <w:szCs w:val="18"/>
          <w:lang w:val="fr-FR"/>
        </w:rPr>
        <w:t>Plan d’Actions de la mise en œuvre de la politique nationale Genre</w:t>
      </w:r>
      <w:r w:rsidRPr="00AC2847">
        <w:rPr>
          <w:rFonts w:ascii="Times New Roman" w:hAnsi="Times New Roman"/>
          <w:sz w:val="18"/>
          <w:szCs w:val="18"/>
          <w:lang w:val="fr-FR"/>
        </w:rPr>
        <w:t xml:space="preserve"> 2017 2021, 2016</w:t>
      </w:r>
    </w:p>
  </w:footnote>
  <w:footnote w:id="45">
    <w:p w14:paraId="65AB4DEC" w14:textId="77777777" w:rsidR="00C63075" w:rsidRPr="000474DB" w:rsidRDefault="00C63075">
      <w:pPr>
        <w:pStyle w:val="Notedebasdepage"/>
        <w:rPr>
          <w:sz w:val="18"/>
          <w:szCs w:val="18"/>
          <w:lang w:val="fr-FR"/>
        </w:rPr>
      </w:pPr>
      <w:r w:rsidRPr="000474DB">
        <w:rPr>
          <w:rStyle w:val="Appelnotedebasdep"/>
          <w:sz w:val="18"/>
          <w:szCs w:val="18"/>
        </w:rPr>
        <w:footnoteRef/>
      </w:r>
      <w:r w:rsidRPr="000474DB">
        <w:rPr>
          <w:sz w:val="18"/>
          <w:szCs w:val="18"/>
          <w:lang w:val="fr-FR"/>
        </w:rPr>
        <w:t xml:space="preserve"> Présidence de la République du Burundi, Loi n°1/18 du 15 Mai 2014 portant création, mandat, composition, organisation et fonctionnement de la Commission Vérité et Réconciliation. </w:t>
      </w:r>
    </w:p>
  </w:footnote>
  <w:footnote w:id="46">
    <w:p w14:paraId="77D931B2" w14:textId="08B41708" w:rsidR="00C63075" w:rsidRPr="00C3350E" w:rsidRDefault="00C63075">
      <w:pPr>
        <w:pStyle w:val="Notedebasdepage"/>
        <w:rPr>
          <w:lang w:val="fr-FR"/>
        </w:rPr>
      </w:pPr>
      <w:r w:rsidRPr="000474DB">
        <w:rPr>
          <w:rStyle w:val="Appelnotedebasdep"/>
          <w:sz w:val="18"/>
          <w:szCs w:val="18"/>
        </w:rPr>
        <w:footnoteRef/>
      </w:r>
      <w:r w:rsidRPr="000474DB">
        <w:rPr>
          <w:sz w:val="18"/>
          <w:szCs w:val="18"/>
          <w:lang w:val="fr-FR"/>
        </w:rPr>
        <w:t xml:space="preserve"> Deuxième Vice-Présidence de la République du Burundi </w:t>
      </w:r>
      <w:proofErr w:type="gramStart"/>
      <w:r w:rsidRPr="000474DB">
        <w:rPr>
          <w:sz w:val="18"/>
          <w:szCs w:val="18"/>
          <w:lang w:val="fr-FR"/>
        </w:rPr>
        <w:t>:  Bilan</w:t>
      </w:r>
      <w:proofErr w:type="gramEnd"/>
      <w:r w:rsidRPr="000474DB">
        <w:rPr>
          <w:sz w:val="18"/>
          <w:szCs w:val="18"/>
          <w:lang w:val="fr-FR"/>
        </w:rPr>
        <w:t xml:space="preserve"> de Mise en Œuvre du CSLP-II , Décembre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048290"/>
      <w:docPartObj>
        <w:docPartGallery w:val="Watermarks"/>
        <w:docPartUnique/>
      </w:docPartObj>
    </w:sdtPr>
    <w:sdtContent>
      <w:p w14:paraId="4D3454DB" w14:textId="77777777" w:rsidR="00C63075" w:rsidRDefault="00C63075">
        <w:pPr>
          <w:pStyle w:val="En-tte"/>
        </w:pPr>
        <w:r>
          <w:pict w14:anchorId="5BC5F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97115" o:spid="_x0000_s2049" type="#_x0000_t136" alt="" style="position:absolute;margin-left:0;margin-top:0;width:491.85pt;height:245.9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3 "/>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13053"/>
    <w:multiLevelType w:val="hybridMultilevel"/>
    <w:tmpl w:val="BA886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BF77AA"/>
    <w:multiLevelType w:val="hybridMultilevel"/>
    <w:tmpl w:val="EDA43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722191"/>
    <w:multiLevelType w:val="hybridMultilevel"/>
    <w:tmpl w:val="713222F0"/>
    <w:lvl w:ilvl="0" w:tplc="6A9A1C6C">
      <w:start w:val="2"/>
      <w:numFmt w:val="decimal"/>
      <w:lvlText w:val="%1."/>
      <w:lvlJc w:val="left"/>
      <w:pPr>
        <w:ind w:left="1065" w:hanging="360"/>
      </w:pPr>
      <w:rPr>
        <w:rFonts w:eastAsiaTheme="majorEastAsia" w:cstheme="majorBidi" w:hint="default"/>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15:restartNumberingAfterBreak="0">
    <w:nsid w:val="090076A5"/>
    <w:multiLevelType w:val="hybridMultilevel"/>
    <w:tmpl w:val="A2788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90ED6"/>
    <w:multiLevelType w:val="hybridMultilevel"/>
    <w:tmpl w:val="1AFC986E"/>
    <w:lvl w:ilvl="0" w:tplc="4000C0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A7694B"/>
    <w:multiLevelType w:val="hybridMultilevel"/>
    <w:tmpl w:val="47A4E54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6D46957"/>
    <w:multiLevelType w:val="multilevel"/>
    <w:tmpl w:val="0EC84D6A"/>
    <w:lvl w:ilvl="0">
      <w:start w:val="2"/>
      <w:numFmt w:val="decimal"/>
      <w:lvlText w:val="%1."/>
      <w:lvlJc w:val="left"/>
      <w:pPr>
        <w:ind w:left="405" w:hanging="405"/>
      </w:pPr>
      <w:rPr>
        <w:rFonts w:hint="default"/>
      </w:rPr>
    </w:lvl>
    <w:lvl w:ilvl="1">
      <w:start w:val="1"/>
      <w:numFmt w:val="decimal"/>
      <w:lvlText w:val="%1.%2."/>
      <w:lvlJc w:val="left"/>
      <w:pPr>
        <w:ind w:left="1815" w:hanging="405"/>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7" w15:restartNumberingAfterBreak="0">
    <w:nsid w:val="19E81B34"/>
    <w:multiLevelType w:val="multilevel"/>
    <w:tmpl w:val="C04EE2FC"/>
    <w:lvl w:ilvl="0">
      <w:start w:val="5"/>
      <w:numFmt w:val="decimal"/>
      <w:lvlText w:val="%1."/>
      <w:lvlJc w:val="left"/>
      <w:pPr>
        <w:ind w:left="390" w:hanging="390"/>
      </w:pPr>
      <w:rPr>
        <w:rFonts w:eastAsia="Calibri" w:cstheme="majorBidi" w:hint="default"/>
        <w:b/>
      </w:rPr>
    </w:lvl>
    <w:lvl w:ilvl="1">
      <w:start w:val="1"/>
      <w:numFmt w:val="decimal"/>
      <w:lvlText w:val="%1.%2."/>
      <w:lvlJc w:val="left"/>
      <w:pPr>
        <w:ind w:left="2130" w:hanging="720"/>
      </w:pPr>
      <w:rPr>
        <w:rFonts w:eastAsia="Calibri" w:cstheme="majorBidi" w:hint="default"/>
        <w:b/>
      </w:rPr>
    </w:lvl>
    <w:lvl w:ilvl="2">
      <w:start w:val="1"/>
      <w:numFmt w:val="decimal"/>
      <w:lvlText w:val="%1.%2.%3."/>
      <w:lvlJc w:val="left"/>
      <w:pPr>
        <w:ind w:left="3540" w:hanging="720"/>
      </w:pPr>
      <w:rPr>
        <w:rFonts w:eastAsia="Calibri" w:cstheme="majorBidi" w:hint="default"/>
        <w:b/>
      </w:rPr>
    </w:lvl>
    <w:lvl w:ilvl="3">
      <w:start w:val="1"/>
      <w:numFmt w:val="decimal"/>
      <w:lvlText w:val="%1.%2.%3.%4."/>
      <w:lvlJc w:val="left"/>
      <w:pPr>
        <w:ind w:left="5310" w:hanging="1080"/>
      </w:pPr>
      <w:rPr>
        <w:rFonts w:eastAsia="Calibri" w:cstheme="majorBidi" w:hint="default"/>
        <w:b/>
      </w:rPr>
    </w:lvl>
    <w:lvl w:ilvl="4">
      <w:start w:val="1"/>
      <w:numFmt w:val="decimal"/>
      <w:lvlText w:val="%1.%2.%3.%4.%5."/>
      <w:lvlJc w:val="left"/>
      <w:pPr>
        <w:ind w:left="6720" w:hanging="1080"/>
      </w:pPr>
      <w:rPr>
        <w:rFonts w:eastAsia="Calibri" w:cstheme="majorBidi" w:hint="default"/>
        <w:b/>
      </w:rPr>
    </w:lvl>
    <w:lvl w:ilvl="5">
      <w:start w:val="1"/>
      <w:numFmt w:val="decimal"/>
      <w:lvlText w:val="%1.%2.%3.%4.%5.%6."/>
      <w:lvlJc w:val="left"/>
      <w:pPr>
        <w:ind w:left="8490" w:hanging="1440"/>
      </w:pPr>
      <w:rPr>
        <w:rFonts w:eastAsia="Calibri" w:cstheme="majorBidi" w:hint="default"/>
        <w:b/>
      </w:rPr>
    </w:lvl>
    <w:lvl w:ilvl="6">
      <w:start w:val="1"/>
      <w:numFmt w:val="decimal"/>
      <w:lvlText w:val="%1.%2.%3.%4.%5.%6.%7."/>
      <w:lvlJc w:val="left"/>
      <w:pPr>
        <w:ind w:left="9900" w:hanging="1440"/>
      </w:pPr>
      <w:rPr>
        <w:rFonts w:eastAsia="Calibri" w:cstheme="majorBidi" w:hint="default"/>
        <w:b/>
      </w:rPr>
    </w:lvl>
    <w:lvl w:ilvl="7">
      <w:start w:val="1"/>
      <w:numFmt w:val="decimal"/>
      <w:lvlText w:val="%1.%2.%3.%4.%5.%6.%7.%8."/>
      <w:lvlJc w:val="left"/>
      <w:pPr>
        <w:ind w:left="11670" w:hanging="1800"/>
      </w:pPr>
      <w:rPr>
        <w:rFonts w:eastAsia="Calibri" w:cstheme="majorBidi" w:hint="default"/>
        <w:b/>
      </w:rPr>
    </w:lvl>
    <w:lvl w:ilvl="8">
      <w:start w:val="1"/>
      <w:numFmt w:val="decimal"/>
      <w:lvlText w:val="%1.%2.%3.%4.%5.%6.%7.%8.%9."/>
      <w:lvlJc w:val="left"/>
      <w:pPr>
        <w:ind w:left="13440" w:hanging="2160"/>
      </w:pPr>
      <w:rPr>
        <w:rFonts w:eastAsia="Calibri" w:cstheme="majorBidi" w:hint="default"/>
        <w:b/>
      </w:rPr>
    </w:lvl>
  </w:abstractNum>
  <w:abstractNum w:abstractNumId="8" w15:restartNumberingAfterBreak="0">
    <w:nsid w:val="1C227767"/>
    <w:multiLevelType w:val="hybridMultilevel"/>
    <w:tmpl w:val="6750D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4A37B7"/>
    <w:multiLevelType w:val="hybridMultilevel"/>
    <w:tmpl w:val="36F6F52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01C7C48"/>
    <w:multiLevelType w:val="hybridMultilevel"/>
    <w:tmpl w:val="FEDE30B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650348"/>
    <w:multiLevelType w:val="hybridMultilevel"/>
    <w:tmpl w:val="16B0D780"/>
    <w:lvl w:ilvl="0" w:tplc="4000C0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397638"/>
    <w:multiLevelType w:val="hybridMultilevel"/>
    <w:tmpl w:val="35485A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6F2268B"/>
    <w:multiLevelType w:val="multilevel"/>
    <w:tmpl w:val="CEF4E816"/>
    <w:lvl w:ilvl="0">
      <w:start w:val="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75D7F4A"/>
    <w:multiLevelType w:val="hybridMultilevel"/>
    <w:tmpl w:val="B6CC59D6"/>
    <w:lvl w:ilvl="0" w:tplc="72B4F104">
      <w:start w:val="1"/>
      <w:numFmt w:val="bullet"/>
      <w:lvlText w:val="-"/>
      <w:lvlJc w:val="left"/>
      <w:pPr>
        <w:ind w:left="360" w:hanging="360"/>
      </w:pPr>
      <w:rPr>
        <w:rFonts w:ascii="Bahnschrift Light" w:eastAsia="Times New Roman" w:hAnsi="Bahnschrift Light"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AB4203B"/>
    <w:multiLevelType w:val="hybridMultilevel"/>
    <w:tmpl w:val="3F60BAF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D8C455B"/>
    <w:multiLevelType w:val="multilevel"/>
    <w:tmpl w:val="D03E7F14"/>
    <w:lvl w:ilvl="0">
      <w:start w:val="4"/>
      <w:numFmt w:val="decimal"/>
      <w:lvlText w:val="%1."/>
      <w:lvlJc w:val="left"/>
      <w:pPr>
        <w:ind w:left="420" w:hanging="420"/>
      </w:pPr>
      <w:rPr>
        <w:rFonts w:hint="default"/>
      </w:rPr>
    </w:lvl>
    <w:lvl w:ilvl="1">
      <w:start w:val="2"/>
      <w:numFmt w:val="decimal"/>
      <w:lvlText w:val="%1.%2."/>
      <w:lvlJc w:val="left"/>
      <w:pPr>
        <w:ind w:left="2550" w:hanging="42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840" w:hanging="1800"/>
      </w:pPr>
      <w:rPr>
        <w:rFonts w:hint="default"/>
      </w:rPr>
    </w:lvl>
  </w:abstractNum>
  <w:abstractNum w:abstractNumId="17" w15:restartNumberingAfterBreak="0">
    <w:nsid w:val="5258347C"/>
    <w:multiLevelType w:val="multilevel"/>
    <w:tmpl w:val="47D40058"/>
    <w:lvl w:ilvl="0">
      <w:start w:val="4"/>
      <w:numFmt w:val="decimal"/>
      <w:lvlText w:val="%1."/>
      <w:lvlJc w:val="left"/>
      <w:pPr>
        <w:ind w:left="390" w:hanging="390"/>
      </w:pPr>
      <w:rPr>
        <w:rFonts w:eastAsia="Calibri" w:cstheme="majorBidi" w:hint="default"/>
        <w:b/>
      </w:rPr>
    </w:lvl>
    <w:lvl w:ilvl="1">
      <w:start w:val="1"/>
      <w:numFmt w:val="decimal"/>
      <w:lvlText w:val="%1.%2."/>
      <w:lvlJc w:val="left"/>
      <w:pPr>
        <w:ind w:left="2130" w:hanging="720"/>
      </w:pPr>
      <w:rPr>
        <w:rFonts w:eastAsia="Calibri" w:cstheme="majorBidi" w:hint="default"/>
        <w:b/>
      </w:rPr>
    </w:lvl>
    <w:lvl w:ilvl="2">
      <w:start w:val="1"/>
      <w:numFmt w:val="decimal"/>
      <w:lvlText w:val="%1.%2.%3."/>
      <w:lvlJc w:val="left"/>
      <w:pPr>
        <w:ind w:left="3540" w:hanging="720"/>
      </w:pPr>
      <w:rPr>
        <w:rFonts w:eastAsia="Calibri" w:cstheme="majorBidi" w:hint="default"/>
        <w:b/>
      </w:rPr>
    </w:lvl>
    <w:lvl w:ilvl="3">
      <w:start w:val="1"/>
      <w:numFmt w:val="decimal"/>
      <w:lvlText w:val="%1.%2.%3.%4."/>
      <w:lvlJc w:val="left"/>
      <w:pPr>
        <w:ind w:left="5310" w:hanging="1080"/>
      </w:pPr>
      <w:rPr>
        <w:rFonts w:eastAsia="Calibri" w:cstheme="majorBidi" w:hint="default"/>
        <w:b/>
      </w:rPr>
    </w:lvl>
    <w:lvl w:ilvl="4">
      <w:start w:val="1"/>
      <w:numFmt w:val="decimal"/>
      <w:lvlText w:val="%1.%2.%3.%4.%5."/>
      <w:lvlJc w:val="left"/>
      <w:pPr>
        <w:ind w:left="6720" w:hanging="1080"/>
      </w:pPr>
      <w:rPr>
        <w:rFonts w:eastAsia="Calibri" w:cstheme="majorBidi" w:hint="default"/>
        <w:b/>
      </w:rPr>
    </w:lvl>
    <w:lvl w:ilvl="5">
      <w:start w:val="1"/>
      <w:numFmt w:val="decimal"/>
      <w:lvlText w:val="%1.%2.%3.%4.%5.%6."/>
      <w:lvlJc w:val="left"/>
      <w:pPr>
        <w:ind w:left="8490" w:hanging="1440"/>
      </w:pPr>
      <w:rPr>
        <w:rFonts w:eastAsia="Calibri" w:cstheme="majorBidi" w:hint="default"/>
        <w:b/>
      </w:rPr>
    </w:lvl>
    <w:lvl w:ilvl="6">
      <w:start w:val="1"/>
      <w:numFmt w:val="decimal"/>
      <w:lvlText w:val="%1.%2.%3.%4.%5.%6.%7."/>
      <w:lvlJc w:val="left"/>
      <w:pPr>
        <w:ind w:left="9900" w:hanging="1440"/>
      </w:pPr>
      <w:rPr>
        <w:rFonts w:eastAsia="Calibri" w:cstheme="majorBidi" w:hint="default"/>
        <w:b/>
      </w:rPr>
    </w:lvl>
    <w:lvl w:ilvl="7">
      <w:start w:val="1"/>
      <w:numFmt w:val="decimal"/>
      <w:lvlText w:val="%1.%2.%3.%4.%5.%6.%7.%8."/>
      <w:lvlJc w:val="left"/>
      <w:pPr>
        <w:ind w:left="11670" w:hanging="1800"/>
      </w:pPr>
      <w:rPr>
        <w:rFonts w:eastAsia="Calibri" w:cstheme="majorBidi" w:hint="default"/>
        <w:b/>
      </w:rPr>
    </w:lvl>
    <w:lvl w:ilvl="8">
      <w:start w:val="1"/>
      <w:numFmt w:val="decimal"/>
      <w:lvlText w:val="%1.%2.%3.%4.%5.%6.%7.%8.%9."/>
      <w:lvlJc w:val="left"/>
      <w:pPr>
        <w:ind w:left="13440" w:hanging="2160"/>
      </w:pPr>
      <w:rPr>
        <w:rFonts w:eastAsia="Calibri" w:cstheme="majorBidi" w:hint="default"/>
        <w:b/>
      </w:rPr>
    </w:lvl>
  </w:abstractNum>
  <w:abstractNum w:abstractNumId="18" w15:restartNumberingAfterBreak="0">
    <w:nsid w:val="541B5596"/>
    <w:multiLevelType w:val="hybridMultilevel"/>
    <w:tmpl w:val="418ADC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4853F8F"/>
    <w:multiLevelType w:val="hybridMultilevel"/>
    <w:tmpl w:val="350EACFE"/>
    <w:lvl w:ilvl="0" w:tplc="4000C0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EA6EDA"/>
    <w:multiLevelType w:val="hybridMultilevel"/>
    <w:tmpl w:val="607840E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6652DA6"/>
    <w:multiLevelType w:val="hybridMultilevel"/>
    <w:tmpl w:val="65329722"/>
    <w:lvl w:ilvl="0" w:tplc="0AF26446">
      <w:start w:val="2"/>
      <w:numFmt w:val="bullet"/>
      <w:lvlText w:val="-"/>
      <w:lvlJc w:val="left"/>
      <w:pPr>
        <w:ind w:left="1060" w:hanging="700"/>
      </w:pPr>
      <w:rPr>
        <w:rFonts w:ascii="Bahnschrift Light" w:eastAsia="Times New Roman" w:hAnsi="Bahnschrift Ligh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222762"/>
    <w:multiLevelType w:val="multilevel"/>
    <w:tmpl w:val="1DE2DD2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2"/>
  </w:num>
  <w:num w:numId="2">
    <w:abstractNumId w:val="18"/>
  </w:num>
  <w:num w:numId="3">
    <w:abstractNumId w:val="12"/>
  </w:num>
  <w:num w:numId="4">
    <w:abstractNumId w:val="10"/>
  </w:num>
  <w:num w:numId="5">
    <w:abstractNumId w:val="20"/>
  </w:num>
  <w:num w:numId="6">
    <w:abstractNumId w:val="3"/>
  </w:num>
  <w:num w:numId="7">
    <w:abstractNumId w:val="2"/>
  </w:num>
  <w:num w:numId="8">
    <w:abstractNumId w:val="6"/>
  </w:num>
  <w:num w:numId="9">
    <w:abstractNumId w:val="5"/>
  </w:num>
  <w:num w:numId="10">
    <w:abstractNumId w:val="16"/>
  </w:num>
  <w:num w:numId="11">
    <w:abstractNumId w:val="7"/>
  </w:num>
  <w:num w:numId="12">
    <w:abstractNumId w:val="1"/>
  </w:num>
  <w:num w:numId="13">
    <w:abstractNumId w:val="8"/>
  </w:num>
  <w:num w:numId="14">
    <w:abstractNumId w:val="21"/>
  </w:num>
  <w:num w:numId="15">
    <w:abstractNumId w:val="14"/>
  </w:num>
  <w:num w:numId="16">
    <w:abstractNumId w:val="4"/>
  </w:num>
  <w:num w:numId="17">
    <w:abstractNumId w:val="11"/>
  </w:num>
  <w:num w:numId="18">
    <w:abstractNumId w:val="19"/>
  </w:num>
  <w:num w:numId="19">
    <w:abstractNumId w:val="13"/>
  </w:num>
  <w:num w:numId="20">
    <w:abstractNumId w:val="17"/>
  </w:num>
  <w:num w:numId="21">
    <w:abstractNumId w:val="15"/>
  </w:num>
  <w:num w:numId="22">
    <w:abstractNumId w:val="9"/>
  </w:num>
  <w:num w:numId="2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46E"/>
    <w:rsid w:val="00006ACB"/>
    <w:rsid w:val="00006FD4"/>
    <w:rsid w:val="000115D7"/>
    <w:rsid w:val="0001244F"/>
    <w:rsid w:val="00014924"/>
    <w:rsid w:val="000204BF"/>
    <w:rsid w:val="00021452"/>
    <w:rsid w:val="00023167"/>
    <w:rsid w:val="00024395"/>
    <w:rsid w:val="00026C4F"/>
    <w:rsid w:val="00027D4A"/>
    <w:rsid w:val="00031C5D"/>
    <w:rsid w:val="00032CFF"/>
    <w:rsid w:val="00040903"/>
    <w:rsid w:val="00044941"/>
    <w:rsid w:val="00045D2D"/>
    <w:rsid w:val="000474DB"/>
    <w:rsid w:val="000478D7"/>
    <w:rsid w:val="0005195F"/>
    <w:rsid w:val="00052A89"/>
    <w:rsid w:val="00053544"/>
    <w:rsid w:val="000550F6"/>
    <w:rsid w:val="00056FBA"/>
    <w:rsid w:val="00057EBA"/>
    <w:rsid w:val="000602CA"/>
    <w:rsid w:val="00061493"/>
    <w:rsid w:val="000620CE"/>
    <w:rsid w:val="000622E6"/>
    <w:rsid w:val="00064245"/>
    <w:rsid w:val="00064D4D"/>
    <w:rsid w:val="00066278"/>
    <w:rsid w:val="00066D51"/>
    <w:rsid w:val="00067331"/>
    <w:rsid w:val="00067CF1"/>
    <w:rsid w:val="00070258"/>
    <w:rsid w:val="000718DE"/>
    <w:rsid w:val="0007225A"/>
    <w:rsid w:val="00074D81"/>
    <w:rsid w:val="00081E65"/>
    <w:rsid w:val="00082ECB"/>
    <w:rsid w:val="000830C8"/>
    <w:rsid w:val="0008347E"/>
    <w:rsid w:val="000841A2"/>
    <w:rsid w:val="0008483F"/>
    <w:rsid w:val="00084EDF"/>
    <w:rsid w:val="000858B8"/>
    <w:rsid w:val="00085C67"/>
    <w:rsid w:val="00086ED5"/>
    <w:rsid w:val="00090A57"/>
    <w:rsid w:val="0009169A"/>
    <w:rsid w:val="000934AF"/>
    <w:rsid w:val="00094695"/>
    <w:rsid w:val="000952ED"/>
    <w:rsid w:val="00096322"/>
    <w:rsid w:val="00097D8A"/>
    <w:rsid w:val="000A23BF"/>
    <w:rsid w:val="000A3746"/>
    <w:rsid w:val="000A3EC9"/>
    <w:rsid w:val="000A413F"/>
    <w:rsid w:val="000A5115"/>
    <w:rsid w:val="000A5649"/>
    <w:rsid w:val="000A67E7"/>
    <w:rsid w:val="000A7DBF"/>
    <w:rsid w:val="000B2447"/>
    <w:rsid w:val="000B2640"/>
    <w:rsid w:val="000B31EB"/>
    <w:rsid w:val="000B5D38"/>
    <w:rsid w:val="000C1F3C"/>
    <w:rsid w:val="000C2051"/>
    <w:rsid w:val="000C23EC"/>
    <w:rsid w:val="000C4019"/>
    <w:rsid w:val="000C4360"/>
    <w:rsid w:val="000C59C2"/>
    <w:rsid w:val="000C7CC4"/>
    <w:rsid w:val="000D0068"/>
    <w:rsid w:val="000D0807"/>
    <w:rsid w:val="000D15BE"/>
    <w:rsid w:val="000D1E14"/>
    <w:rsid w:val="000D72FC"/>
    <w:rsid w:val="000E3C1B"/>
    <w:rsid w:val="000E46CF"/>
    <w:rsid w:val="000E6E99"/>
    <w:rsid w:val="000F1B73"/>
    <w:rsid w:val="000F2EEF"/>
    <w:rsid w:val="00100402"/>
    <w:rsid w:val="0010108E"/>
    <w:rsid w:val="00102F54"/>
    <w:rsid w:val="001031E3"/>
    <w:rsid w:val="0010369A"/>
    <w:rsid w:val="00103C71"/>
    <w:rsid w:val="001050B3"/>
    <w:rsid w:val="00105CEB"/>
    <w:rsid w:val="00117E18"/>
    <w:rsid w:val="00117E32"/>
    <w:rsid w:val="00120959"/>
    <w:rsid w:val="0012103B"/>
    <w:rsid w:val="00121752"/>
    <w:rsid w:val="00121888"/>
    <w:rsid w:val="00122E43"/>
    <w:rsid w:val="0012365F"/>
    <w:rsid w:val="00124EF9"/>
    <w:rsid w:val="0012664E"/>
    <w:rsid w:val="00126F9D"/>
    <w:rsid w:val="00131A9E"/>
    <w:rsid w:val="00134892"/>
    <w:rsid w:val="00135F88"/>
    <w:rsid w:val="00140997"/>
    <w:rsid w:val="001417BD"/>
    <w:rsid w:val="00141E42"/>
    <w:rsid w:val="001456EB"/>
    <w:rsid w:val="00145AE3"/>
    <w:rsid w:val="0014639C"/>
    <w:rsid w:val="001500C4"/>
    <w:rsid w:val="001501AF"/>
    <w:rsid w:val="00150C6F"/>
    <w:rsid w:val="001512F5"/>
    <w:rsid w:val="0015317F"/>
    <w:rsid w:val="001545D2"/>
    <w:rsid w:val="001554C8"/>
    <w:rsid w:val="00155E06"/>
    <w:rsid w:val="001573C9"/>
    <w:rsid w:val="001631C4"/>
    <w:rsid w:val="00166FB6"/>
    <w:rsid w:val="00167629"/>
    <w:rsid w:val="00171B43"/>
    <w:rsid w:val="00171E6C"/>
    <w:rsid w:val="001746E5"/>
    <w:rsid w:val="00177C3A"/>
    <w:rsid w:val="00181184"/>
    <w:rsid w:val="00183D22"/>
    <w:rsid w:val="0018442B"/>
    <w:rsid w:val="0018467D"/>
    <w:rsid w:val="0018470F"/>
    <w:rsid w:val="00185A05"/>
    <w:rsid w:val="00185A2B"/>
    <w:rsid w:val="001862C3"/>
    <w:rsid w:val="001921CD"/>
    <w:rsid w:val="001924A2"/>
    <w:rsid w:val="0019430C"/>
    <w:rsid w:val="0019439D"/>
    <w:rsid w:val="00194AB3"/>
    <w:rsid w:val="00196EBE"/>
    <w:rsid w:val="001A1D61"/>
    <w:rsid w:val="001A1FF7"/>
    <w:rsid w:val="001A38BC"/>
    <w:rsid w:val="001A43E1"/>
    <w:rsid w:val="001A548B"/>
    <w:rsid w:val="001A5E49"/>
    <w:rsid w:val="001A7A76"/>
    <w:rsid w:val="001B6A2E"/>
    <w:rsid w:val="001B6E92"/>
    <w:rsid w:val="001C1569"/>
    <w:rsid w:val="001C3BE9"/>
    <w:rsid w:val="001C4A6B"/>
    <w:rsid w:val="001C6854"/>
    <w:rsid w:val="001D066C"/>
    <w:rsid w:val="001D07E6"/>
    <w:rsid w:val="001D1221"/>
    <w:rsid w:val="001D1579"/>
    <w:rsid w:val="001D1BB1"/>
    <w:rsid w:val="001D207C"/>
    <w:rsid w:val="001D20F7"/>
    <w:rsid w:val="001D2F61"/>
    <w:rsid w:val="001E02DA"/>
    <w:rsid w:val="001E28C0"/>
    <w:rsid w:val="001E3EBB"/>
    <w:rsid w:val="001E43E2"/>
    <w:rsid w:val="001F0C8F"/>
    <w:rsid w:val="001F11F6"/>
    <w:rsid w:val="001F1BC2"/>
    <w:rsid w:val="001F299A"/>
    <w:rsid w:val="001F32BE"/>
    <w:rsid w:val="001F4219"/>
    <w:rsid w:val="00210142"/>
    <w:rsid w:val="002122D4"/>
    <w:rsid w:val="00213516"/>
    <w:rsid w:val="0021395E"/>
    <w:rsid w:val="00215A21"/>
    <w:rsid w:val="00226027"/>
    <w:rsid w:val="00227D00"/>
    <w:rsid w:val="0023079E"/>
    <w:rsid w:val="00230D89"/>
    <w:rsid w:val="00233120"/>
    <w:rsid w:val="00234296"/>
    <w:rsid w:val="00235489"/>
    <w:rsid w:val="002363C4"/>
    <w:rsid w:val="002374AE"/>
    <w:rsid w:val="0023754B"/>
    <w:rsid w:val="00237B0C"/>
    <w:rsid w:val="0024251A"/>
    <w:rsid w:val="00243F99"/>
    <w:rsid w:val="00244936"/>
    <w:rsid w:val="00246D44"/>
    <w:rsid w:val="00252410"/>
    <w:rsid w:val="002546ED"/>
    <w:rsid w:val="00255996"/>
    <w:rsid w:val="00255A80"/>
    <w:rsid w:val="0026197C"/>
    <w:rsid w:val="00262444"/>
    <w:rsid w:val="00262BE1"/>
    <w:rsid w:val="00262D15"/>
    <w:rsid w:val="00264A3E"/>
    <w:rsid w:val="00267212"/>
    <w:rsid w:val="00270445"/>
    <w:rsid w:val="00271C80"/>
    <w:rsid w:val="002743E2"/>
    <w:rsid w:val="00277E90"/>
    <w:rsid w:val="00280F3A"/>
    <w:rsid w:val="002822F6"/>
    <w:rsid w:val="0028262E"/>
    <w:rsid w:val="00283A55"/>
    <w:rsid w:val="00284461"/>
    <w:rsid w:val="0028682A"/>
    <w:rsid w:val="00287102"/>
    <w:rsid w:val="00294242"/>
    <w:rsid w:val="0029575E"/>
    <w:rsid w:val="002A014D"/>
    <w:rsid w:val="002A1699"/>
    <w:rsid w:val="002A1733"/>
    <w:rsid w:val="002A1D09"/>
    <w:rsid w:val="002A4631"/>
    <w:rsid w:val="002A4675"/>
    <w:rsid w:val="002A7DAB"/>
    <w:rsid w:val="002B008F"/>
    <w:rsid w:val="002B0444"/>
    <w:rsid w:val="002B0520"/>
    <w:rsid w:val="002B0797"/>
    <w:rsid w:val="002B0C13"/>
    <w:rsid w:val="002B1407"/>
    <w:rsid w:val="002B4B93"/>
    <w:rsid w:val="002B57E9"/>
    <w:rsid w:val="002B58DF"/>
    <w:rsid w:val="002C1F4D"/>
    <w:rsid w:val="002C2C6C"/>
    <w:rsid w:val="002C4393"/>
    <w:rsid w:val="002C4680"/>
    <w:rsid w:val="002C4D82"/>
    <w:rsid w:val="002C4DCD"/>
    <w:rsid w:val="002C5146"/>
    <w:rsid w:val="002C6A1E"/>
    <w:rsid w:val="002C6ECC"/>
    <w:rsid w:val="002D0253"/>
    <w:rsid w:val="002D0CB5"/>
    <w:rsid w:val="002D2C5E"/>
    <w:rsid w:val="002D2CCF"/>
    <w:rsid w:val="002D5E08"/>
    <w:rsid w:val="002D612A"/>
    <w:rsid w:val="002D64C9"/>
    <w:rsid w:val="002D66A2"/>
    <w:rsid w:val="002D6DC1"/>
    <w:rsid w:val="002D7943"/>
    <w:rsid w:val="002E1B8F"/>
    <w:rsid w:val="002E4296"/>
    <w:rsid w:val="002E5393"/>
    <w:rsid w:val="002E6569"/>
    <w:rsid w:val="002F055E"/>
    <w:rsid w:val="002F30DF"/>
    <w:rsid w:val="002F573B"/>
    <w:rsid w:val="002F72FC"/>
    <w:rsid w:val="002F790F"/>
    <w:rsid w:val="002F7F78"/>
    <w:rsid w:val="00305A25"/>
    <w:rsid w:val="00307940"/>
    <w:rsid w:val="00307958"/>
    <w:rsid w:val="003102C6"/>
    <w:rsid w:val="0031165B"/>
    <w:rsid w:val="0031707D"/>
    <w:rsid w:val="00320B5F"/>
    <w:rsid w:val="003211DE"/>
    <w:rsid w:val="0032203F"/>
    <w:rsid w:val="00322174"/>
    <w:rsid w:val="00322312"/>
    <w:rsid w:val="0032233B"/>
    <w:rsid w:val="00322467"/>
    <w:rsid w:val="003232D5"/>
    <w:rsid w:val="00323C3C"/>
    <w:rsid w:val="003256CD"/>
    <w:rsid w:val="00327741"/>
    <w:rsid w:val="00327862"/>
    <w:rsid w:val="0033064A"/>
    <w:rsid w:val="0033122C"/>
    <w:rsid w:val="00332AB4"/>
    <w:rsid w:val="00333EB2"/>
    <w:rsid w:val="00334B6F"/>
    <w:rsid w:val="00340623"/>
    <w:rsid w:val="00340CCE"/>
    <w:rsid w:val="00341982"/>
    <w:rsid w:val="0034252C"/>
    <w:rsid w:val="00346A8E"/>
    <w:rsid w:val="00350059"/>
    <w:rsid w:val="0035411A"/>
    <w:rsid w:val="00354559"/>
    <w:rsid w:val="003546A8"/>
    <w:rsid w:val="00360B52"/>
    <w:rsid w:val="00361778"/>
    <w:rsid w:val="00364028"/>
    <w:rsid w:val="003656C5"/>
    <w:rsid w:val="0037018D"/>
    <w:rsid w:val="0037321F"/>
    <w:rsid w:val="00374004"/>
    <w:rsid w:val="00374C10"/>
    <w:rsid w:val="00374C57"/>
    <w:rsid w:val="00375A1B"/>
    <w:rsid w:val="00375FDE"/>
    <w:rsid w:val="003777DB"/>
    <w:rsid w:val="003829DA"/>
    <w:rsid w:val="0038435A"/>
    <w:rsid w:val="00386AB6"/>
    <w:rsid w:val="00386CE4"/>
    <w:rsid w:val="003923DF"/>
    <w:rsid w:val="00393978"/>
    <w:rsid w:val="00396AF3"/>
    <w:rsid w:val="003A1DAB"/>
    <w:rsid w:val="003A66AA"/>
    <w:rsid w:val="003A6DCB"/>
    <w:rsid w:val="003A7EA4"/>
    <w:rsid w:val="003B1027"/>
    <w:rsid w:val="003B2EDD"/>
    <w:rsid w:val="003B70BE"/>
    <w:rsid w:val="003B769B"/>
    <w:rsid w:val="003B783B"/>
    <w:rsid w:val="003B7A67"/>
    <w:rsid w:val="003B7C97"/>
    <w:rsid w:val="003C3742"/>
    <w:rsid w:val="003C37D8"/>
    <w:rsid w:val="003C6489"/>
    <w:rsid w:val="003C6CD8"/>
    <w:rsid w:val="003D26E8"/>
    <w:rsid w:val="003D2DF9"/>
    <w:rsid w:val="003D54B6"/>
    <w:rsid w:val="003D6174"/>
    <w:rsid w:val="003D7C02"/>
    <w:rsid w:val="003E052C"/>
    <w:rsid w:val="003E0A8D"/>
    <w:rsid w:val="003E296A"/>
    <w:rsid w:val="003F04F5"/>
    <w:rsid w:val="003F06AA"/>
    <w:rsid w:val="003F0BA8"/>
    <w:rsid w:val="003F172D"/>
    <w:rsid w:val="003F4BC5"/>
    <w:rsid w:val="003F4F7F"/>
    <w:rsid w:val="003F50ED"/>
    <w:rsid w:val="003F6B64"/>
    <w:rsid w:val="00401957"/>
    <w:rsid w:val="00404C64"/>
    <w:rsid w:val="00405AFC"/>
    <w:rsid w:val="0041274D"/>
    <w:rsid w:val="00412842"/>
    <w:rsid w:val="00413447"/>
    <w:rsid w:val="00413E7E"/>
    <w:rsid w:val="00415FAA"/>
    <w:rsid w:val="00416789"/>
    <w:rsid w:val="00416EEB"/>
    <w:rsid w:val="004175A1"/>
    <w:rsid w:val="00417729"/>
    <w:rsid w:val="00420A7D"/>
    <w:rsid w:val="00421F5A"/>
    <w:rsid w:val="00425165"/>
    <w:rsid w:val="00427D9F"/>
    <w:rsid w:val="00430314"/>
    <w:rsid w:val="00433EF5"/>
    <w:rsid w:val="00437CC9"/>
    <w:rsid w:val="00440A45"/>
    <w:rsid w:val="004413BD"/>
    <w:rsid w:val="00443260"/>
    <w:rsid w:val="004442C3"/>
    <w:rsid w:val="00444D22"/>
    <w:rsid w:val="00451A80"/>
    <w:rsid w:val="004533F3"/>
    <w:rsid w:val="00456F74"/>
    <w:rsid w:val="004571DF"/>
    <w:rsid w:val="0045739E"/>
    <w:rsid w:val="004601A3"/>
    <w:rsid w:val="00462490"/>
    <w:rsid w:val="00462824"/>
    <w:rsid w:val="0047073C"/>
    <w:rsid w:val="00472F12"/>
    <w:rsid w:val="00473C84"/>
    <w:rsid w:val="00477921"/>
    <w:rsid w:val="004816EE"/>
    <w:rsid w:val="00482D83"/>
    <w:rsid w:val="00483649"/>
    <w:rsid w:val="00483E25"/>
    <w:rsid w:val="00484456"/>
    <w:rsid w:val="0048769C"/>
    <w:rsid w:val="004935B2"/>
    <w:rsid w:val="00494ECD"/>
    <w:rsid w:val="004952D9"/>
    <w:rsid w:val="00495900"/>
    <w:rsid w:val="00496EF9"/>
    <w:rsid w:val="004971A5"/>
    <w:rsid w:val="004A1B40"/>
    <w:rsid w:val="004A240F"/>
    <w:rsid w:val="004A389E"/>
    <w:rsid w:val="004A41ED"/>
    <w:rsid w:val="004A6B85"/>
    <w:rsid w:val="004A775C"/>
    <w:rsid w:val="004B0459"/>
    <w:rsid w:val="004B5114"/>
    <w:rsid w:val="004B745A"/>
    <w:rsid w:val="004B786A"/>
    <w:rsid w:val="004C0380"/>
    <w:rsid w:val="004C11ED"/>
    <w:rsid w:val="004C3E34"/>
    <w:rsid w:val="004C46F5"/>
    <w:rsid w:val="004C483E"/>
    <w:rsid w:val="004C7F4C"/>
    <w:rsid w:val="004D0C05"/>
    <w:rsid w:val="004D2527"/>
    <w:rsid w:val="004D31C9"/>
    <w:rsid w:val="004D4BD3"/>
    <w:rsid w:val="004D6F58"/>
    <w:rsid w:val="004E0F5E"/>
    <w:rsid w:val="004E14FB"/>
    <w:rsid w:val="004E190A"/>
    <w:rsid w:val="004E2F5A"/>
    <w:rsid w:val="004E4896"/>
    <w:rsid w:val="004E64E1"/>
    <w:rsid w:val="004E6CD6"/>
    <w:rsid w:val="004F1291"/>
    <w:rsid w:val="004F287E"/>
    <w:rsid w:val="004F4ADE"/>
    <w:rsid w:val="004F4D30"/>
    <w:rsid w:val="004F544A"/>
    <w:rsid w:val="005026B4"/>
    <w:rsid w:val="00503A7C"/>
    <w:rsid w:val="00503BBD"/>
    <w:rsid w:val="0050427B"/>
    <w:rsid w:val="005105EB"/>
    <w:rsid w:val="00511F98"/>
    <w:rsid w:val="005129E9"/>
    <w:rsid w:val="00515D97"/>
    <w:rsid w:val="00516222"/>
    <w:rsid w:val="00517736"/>
    <w:rsid w:val="005207FF"/>
    <w:rsid w:val="00520F57"/>
    <w:rsid w:val="00521353"/>
    <w:rsid w:val="00521F8E"/>
    <w:rsid w:val="0052335A"/>
    <w:rsid w:val="005241E3"/>
    <w:rsid w:val="00530069"/>
    <w:rsid w:val="005333E1"/>
    <w:rsid w:val="0053540C"/>
    <w:rsid w:val="005356DA"/>
    <w:rsid w:val="00543C47"/>
    <w:rsid w:val="0055048A"/>
    <w:rsid w:val="00550B59"/>
    <w:rsid w:val="00551B0D"/>
    <w:rsid w:val="00551C51"/>
    <w:rsid w:val="0055289F"/>
    <w:rsid w:val="0056008D"/>
    <w:rsid w:val="005620F5"/>
    <w:rsid w:val="00562249"/>
    <w:rsid w:val="0056402C"/>
    <w:rsid w:val="00564358"/>
    <w:rsid w:val="00564B34"/>
    <w:rsid w:val="00565242"/>
    <w:rsid w:val="00566271"/>
    <w:rsid w:val="005663D3"/>
    <w:rsid w:val="00566A62"/>
    <w:rsid w:val="00566FDE"/>
    <w:rsid w:val="005740A4"/>
    <w:rsid w:val="0057480C"/>
    <w:rsid w:val="005749A5"/>
    <w:rsid w:val="00575338"/>
    <w:rsid w:val="00576299"/>
    <w:rsid w:val="00577698"/>
    <w:rsid w:val="005804FE"/>
    <w:rsid w:val="00580B95"/>
    <w:rsid w:val="0058100B"/>
    <w:rsid w:val="00581239"/>
    <w:rsid w:val="00581BD2"/>
    <w:rsid w:val="00584C75"/>
    <w:rsid w:val="00590F2C"/>
    <w:rsid w:val="005912C4"/>
    <w:rsid w:val="0059383C"/>
    <w:rsid w:val="00595202"/>
    <w:rsid w:val="005955F6"/>
    <w:rsid w:val="00595DEA"/>
    <w:rsid w:val="00596F30"/>
    <w:rsid w:val="00596F3D"/>
    <w:rsid w:val="005A3B4D"/>
    <w:rsid w:val="005A3E37"/>
    <w:rsid w:val="005A418C"/>
    <w:rsid w:val="005A4589"/>
    <w:rsid w:val="005A5EEF"/>
    <w:rsid w:val="005A7192"/>
    <w:rsid w:val="005B1678"/>
    <w:rsid w:val="005B5CD0"/>
    <w:rsid w:val="005B6764"/>
    <w:rsid w:val="005B7A7F"/>
    <w:rsid w:val="005C092D"/>
    <w:rsid w:val="005C0A41"/>
    <w:rsid w:val="005C0C8D"/>
    <w:rsid w:val="005C219E"/>
    <w:rsid w:val="005C2A89"/>
    <w:rsid w:val="005C52E1"/>
    <w:rsid w:val="005C5483"/>
    <w:rsid w:val="005C5687"/>
    <w:rsid w:val="005D01C3"/>
    <w:rsid w:val="005D2726"/>
    <w:rsid w:val="005D2C98"/>
    <w:rsid w:val="005D547C"/>
    <w:rsid w:val="005E4879"/>
    <w:rsid w:val="005E7155"/>
    <w:rsid w:val="005F0A6C"/>
    <w:rsid w:val="005F111C"/>
    <w:rsid w:val="005F12FF"/>
    <w:rsid w:val="005F6589"/>
    <w:rsid w:val="00601C2F"/>
    <w:rsid w:val="0060249D"/>
    <w:rsid w:val="006039D9"/>
    <w:rsid w:val="0060491E"/>
    <w:rsid w:val="00607AB8"/>
    <w:rsid w:val="006105CD"/>
    <w:rsid w:val="00611107"/>
    <w:rsid w:val="006118C8"/>
    <w:rsid w:val="006118D5"/>
    <w:rsid w:val="00611AEF"/>
    <w:rsid w:val="0061511D"/>
    <w:rsid w:val="00616D09"/>
    <w:rsid w:val="006202DA"/>
    <w:rsid w:val="006220D7"/>
    <w:rsid w:val="00622A5B"/>
    <w:rsid w:val="006278A2"/>
    <w:rsid w:val="0063326C"/>
    <w:rsid w:val="0063509A"/>
    <w:rsid w:val="006352DC"/>
    <w:rsid w:val="00637E69"/>
    <w:rsid w:val="00640CE4"/>
    <w:rsid w:val="00642D62"/>
    <w:rsid w:val="00642ED5"/>
    <w:rsid w:val="00643284"/>
    <w:rsid w:val="00643783"/>
    <w:rsid w:val="00643F42"/>
    <w:rsid w:val="006450A1"/>
    <w:rsid w:val="00645FED"/>
    <w:rsid w:val="006465CF"/>
    <w:rsid w:val="00647C88"/>
    <w:rsid w:val="006536CA"/>
    <w:rsid w:val="0065549C"/>
    <w:rsid w:val="00663D09"/>
    <w:rsid w:val="006643A7"/>
    <w:rsid w:val="00664414"/>
    <w:rsid w:val="006658D4"/>
    <w:rsid w:val="00666F16"/>
    <w:rsid w:val="00666FE7"/>
    <w:rsid w:val="00671178"/>
    <w:rsid w:val="00671491"/>
    <w:rsid w:val="0067168B"/>
    <w:rsid w:val="006717A7"/>
    <w:rsid w:val="00674607"/>
    <w:rsid w:val="00674717"/>
    <w:rsid w:val="00677655"/>
    <w:rsid w:val="006778F2"/>
    <w:rsid w:val="006808E2"/>
    <w:rsid w:val="00680CDE"/>
    <w:rsid w:val="00681E54"/>
    <w:rsid w:val="00684F6B"/>
    <w:rsid w:val="006879A7"/>
    <w:rsid w:val="00690AF1"/>
    <w:rsid w:val="00690DC1"/>
    <w:rsid w:val="00694E89"/>
    <w:rsid w:val="00695CA0"/>
    <w:rsid w:val="00696447"/>
    <w:rsid w:val="00697515"/>
    <w:rsid w:val="006A1DDD"/>
    <w:rsid w:val="006A6366"/>
    <w:rsid w:val="006A6E9A"/>
    <w:rsid w:val="006B1523"/>
    <w:rsid w:val="006B177B"/>
    <w:rsid w:val="006B307B"/>
    <w:rsid w:val="006B3CE4"/>
    <w:rsid w:val="006B554C"/>
    <w:rsid w:val="006B5897"/>
    <w:rsid w:val="006C0390"/>
    <w:rsid w:val="006C452C"/>
    <w:rsid w:val="006D1369"/>
    <w:rsid w:val="006D2164"/>
    <w:rsid w:val="006D249E"/>
    <w:rsid w:val="006D2CEB"/>
    <w:rsid w:val="006D45B5"/>
    <w:rsid w:val="006D5096"/>
    <w:rsid w:val="006D5133"/>
    <w:rsid w:val="006D5AAE"/>
    <w:rsid w:val="006E096F"/>
    <w:rsid w:val="006E2506"/>
    <w:rsid w:val="006E3F7D"/>
    <w:rsid w:val="006E43EF"/>
    <w:rsid w:val="006E5D2F"/>
    <w:rsid w:val="006E6B14"/>
    <w:rsid w:val="006F128F"/>
    <w:rsid w:val="006F3BE6"/>
    <w:rsid w:val="006F692E"/>
    <w:rsid w:val="006F7C4E"/>
    <w:rsid w:val="00703BEE"/>
    <w:rsid w:val="00703F9D"/>
    <w:rsid w:val="00706D5D"/>
    <w:rsid w:val="007117B4"/>
    <w:rsid w:val="0071369F"/>
    <w:rsid w:val="007159BE"/>
    <w:rsid w:val="0072054D"/>
    <w:rsid w:val="00720E84"/>
    <w:rsid w:val="007235CC"/>
    <w:rsid w:val="00726735"/>
    <w:rsid w:val="00730F4B"/>
    <w:rsid w:val="00731847"/>
    <w:rsid w:val="0073212A"/>
    <w:rsid w:val="00733DDD"/>
    <w:rsid w:val="00734062"/>
    <w:rsid w:val="00734C3A"/>
    <w:rsid w:val="00737A5F"/>
    <w:rsid w:val="00740868"/>
    <w:rsid w:val="0074251A"/>
    <w:rsid w:val="0074610A"/>
    <w:rsid w:val="0075083E"/>
    <w:rsid w:val="00750C94"/>
    <w:rsid w:val="0075170C"/>
    <w:rsid w:val="007531C8"/>
    <w:rsid w:val="007551CB"/>
    <w:rsid w:val="007563FF"/>
    <w:rsid w:val="00756DAB"/>
    <w:rsid w:val="00761F4F"/>
    <w:rsid w:val="007639B1"/>
    <w:rsid w:val="00763BB1"/>
    <w:rsid w:val="00764319"/>
    <w:rsid w:val="0076782F"/>
    <w:rsid w:val="00767EF3"/>
    <w:rsid w:val="00770898"/>
    <w:rsid w:val="00771992"/>
    <w:rsid w:val="00773470"/>
    <w:rsid w:val="00774715"/>
    <w:rsid w:val="007766F2"/>
    <w:rsid w:val="007767CE"/>
    <w:rsid w:val="00776EF5"/>
    <w:rsid w:val="007772D1"/>
    <w:rsid w:val="00780056"/>
    <w:rsid w:val="00780CD9"/>
    <w:rsid w:val="0078101F"/>
    <w:rsid w:val="007814CE"/>
    <w:rsid w:val="00784F10"/>
    <w:rsid w:val="00790B69"/>
    <w:rsid w:val="00791A98"/>
    <w:rsid w:val="00792E06"/>
    <w:rsid w:val="00793C87"/>
    <w:rsid w:val="007948CA"/>
    <w:rsid w:val="00796555"/>
    <w:rsid w:val="0079748E"/>
    <w:rsid w:val="00797594"/>
    <w:rsid w:val="007A0ABF"/>
    <w:rsid w:val="007A2457"/>
    <w:rsid w:val="007A3394"/>
    <w:rsid w:val="007A49CF"/>
    <w:rsid w:val="007A7138"/>
    <w:rsid w:val="007B0B1C"/>
    <w:rsid w:val="007B173C"/>
    <w:rsid w:val="007B1DA7"/>
    <w:rsid w:val="007B1F44"/>
    <w:rsid w:val="007B4AB5"/>
    <w:rsid w:val="007B5FB1"/>
    <w:rsid w:val="007B7217"/>
    <w:rsid w:val="007B7794"/>
    <w:rsid w:val="007C0FC3"/>
    <w:rsid w:val="007C11C7"/>
    <w:rsid w:val="007C1850"/>
    <w:rsid w:val="007C22C7"/>
    <w:rsid w:val="007C5BDC"/>
    <w:rsid w:val="007C680D"/>
    <w:rsid w:val="007C6A36"/>
    <w:rsid w:val="007D42E9"/>
    <w:rsid w:val="007D6293"/>
    <w:rsid w:val="007D74CF"/>
    <w:rsid w:val="007E18D5"/>
    <w:rsid w:val="007E6F4F"/>
    <w:rsid w:val="007E703D"/>
    <w:rsid w:val="007F08AE"/>
    <w:rsid w:val="007F1208"/>
    <w:rsid w:val="007F1223"/>
    <w:rsid w:val="007F1A8C"/>
    <w:rsid w:val="007F2024"/>
    <w:rsid w:val="007F2A46"/>
    <w:rsid w:val="007F2FDA"/>
    <w:rsid w:val="007F3DDC"/>
    <w:rsid w:val="007F4C88"/>
    <w:rsid w:val="007F4D54"/>
    <w:rsid w:val="00804D39"/>
    <w:rsid w:val="00805A86"/>
    <w:rsid w:val="00807176"/>
    <w:rsid w:val="008074EF"/>
    <w:rsid w:val="00807713"/>
    <w:rsid w:val="00811FAF"/>
    <w:rsid w:val="00812287"/>
    <w:rsid w:val="008143C4"/>
    <w:rsid w:val="008151AC"/>
    <w:rsid w:val="00817310"/>
    <w:rsid w:val="0081792D"/>
    <w:rsid w:val="0082164C"/>
    <w:rsid w:val="0082444E"/>
    <w:rsid w:val="008313E1"/>
    <w:rsid w:val="00831849"/>
    <w:rsid w:val="00835688"/>
    <w:rsid w:val="0084349A"/>
    <w:rsid w:val="0084375A"/>
    <w:rsid w:val="00852F7F"/>
    <w:rsid w:val="008536D9"/>
    <w:rsid w:val="00853F50"/>
    <w:rsid w:val="008558B8"/>
    <w:rsid w:val="00856830"/>
    <w:rsid w:val="00857CB7"/>
    <w:rsid w:val="008605A6"/>
    <w:rsid w:val="00862F0E"/>
    <w:rsid w:val="0086305C"/>
    <w:rsid w:val="008642E8"/>
    <w:rsid w:val="00866C81"/>
    <w:rsid w:val="008679D9"/>
    <w:rsid w:val="00867AA3"/>
    <w:rsid w:val="008749F2"/>
    <w:rsid w:val="0088084E"/>
    <w:rsid w:val="00880E97"/>
    <w:rsid w:val="00881013"/>
    <w:rsid w:val="00881B22"/>
    <w:rsid w:val="00883755"/>
    <w:rsid w:val="008900F9"/>
    <w:rsid w:val="00893247"/>
    <w:rsid w:val="008933FA"/>
    <w:rsid w:val="00893889"/>
    <w:rsid w:val="00893F09"/>
    <w:rsid w:val="008948BB"/>
    <w:rsid w:val="008964A5"/>
    <w:rsid w:val="00896E6F"/>
    <w:rsid w:val="00896EDF"/>
    <w:rsid w:val="00896F73"/>
    <w:rsid w:val="00897864"/>
    <w:rsid w:val="008A27DB"/>
    <w:rsid w:val="008A3E45"/>
    <w:rsid w:val="008A45BA"/>
    <w:rsid w:val="008A7AFF"/>
    <w:rsid w:val="008B12F3"/>
    <w:rsid w:val="008B18C5"/>
    <w:rsid w:val="008B2CA5"/>
    <w:rsid w:val="008B3684"/>
    <w:rsid w:val="008B3C2B"/>
    <w:rsid w:val="008B5247"/>
    <w:rsid w:val="008C0D5D"/>
    <w:rsid w:val="008C1360"/>
    <w:rsid w:val="008C3113"/>
    <w:rsid w:val="008C368F"/>
    <w:rsid w:val="008C50D3"/>
    <w:rsid w:val="008C5ACE"/>
    <w:rsid w:val="008C62EB"/>
    <w:rsid w:val="008C65D6"/>
    <w:rsid w:val="008C6E9C"/>
    <w:rsid w:val="008D4FDC"/>
    <w:rsid w:val="008D6A6B"/>
    <w:rsid w:val="008D710B"/>
    <w:rsid w:val="008E018E"/>
    <w:rsid w:val="008E1DB8"/>
    <w:rsid w:val="008E4074"/>
    <w:rsid w:val="008E4F34"/>
    <w:rsid w:val="008E5469"/>
    <w:rsid w:val="008E61B2"/>
    <w:rsid w:val="008E6A89"/>
    <w:rsid w:val="008F18B8"/>
    <w:rsid w:val="008F342D"/>
    <w:rsid w:val="008F51A4"/>
    <w:rsid w:val="008F57D2"/>
    <w:rsid w:val="008F6DA0"/>
    <w:rsid w:val="009030B4"/>
    <w:rsid w:val="0090445F"/>
    <w:rsid w:val="0090500B"/>
    <w:rsid w:val="00905565"/>
    <w:rsid w:val="00906829"/>
    <w:rsid w:val="00906A4C"/>
    <w:rsid w:val="00907581"/>
    <w:rsid w:val="00911DD4"/>
    <w:rsid w:val="00915E1F"/>
    <w:rsid w:val="009161BB"/>
    <w:rsid w:val="00916982"/>
    <w:rsid w:val="00921E15"/>
    <w:rsid w:val="009227CB"/>
    <w:rsid w:val="00922D1C"/>
    <w:rsid w:val="00924F1F"/>
    <w:rsid w:val="009256CF"/>
    <w:rsid w:val="00927EA7"/>
    <w:rsid w:val="009308EE"/>
    <w:rsid w:val="00931513"/>
    <w:rsid w:val="00931697"/>
    <w:rsid w:val="0093170D"/>
    <w:rsid w:val="00931DF1"/>
    <w:rsid w:val="00932A68"/>
    <w:rsid w:val="00932B35"/>
    <w:rsid w:val="009368D4"/>
    <w:rsid w:val="009379BD"/>
    <w:rsid w:val="00940288"/>
    <w:rsid w:val="00943011"/>
    <w:rsid w:val="0094767A"/>
    <w:rsid w:val="00951942"/>
    <w:rsid w:val="0095777F"/>
    <w:rsid w:val="00961214"/>
    <w:rsid w:val="009638A4"/>
    <w:rsid w:val="00964B26"/>
    <w:rsid w:val="009657BC"/>
    <w:rsid w:val="00965E65"/>
    <w:rsid w:val="009708C2"/>
    <w:rsid w:val="00971C37"/>
    <w:rsid w:val="009720A2"/>
    <w:rsid w:val="00972738"/>
    <w:rsid w:val="0097277D"/>
    <w:rsid w:val="00972CAB"/>
    <w:rsid w:val="00974322"/>
    <w:rsid w:val="0098013C"/>
    <w:rsid w:val="00981908"/>
    <w:rsid w:val="00981C3B"/>
    <w:rsid w:val="00983349"/>
    <w:rsid w:val="00984AB5"/>
    <w:rsid w:val="009850AD"/>
    <w:rsid w:val="00986025"/>
    <w:rsid w:val="00987CEE"/>
    <w:rsid w:val="00990C79"/>
    <w:rsid w:val="00992897"/>
    <w:rsid w:val="00997D0C"/>
    <w:rsid w:val="009A2B08"/>
    <w:rsid w:val="009A668D"/>
    <w:rsid w:val="009B0013"/>
    <w:rsid w:val="009B3F87"/>
    <w:rsid w:val="009B5584"/>
    <w:rsid w:val="009B6E56"/>
    <w:rsid w:val="009B764C"/>
    <w:rsid w:val="009C0A22"/>
    <w:rsid w:val="009C2399"/>
    <w:rsid w:val="009C3B4F"/>
    <w:rsid w:val="009C5351"/>
    <w:rsid w:val="009D2521"/>
    <w:rsid w:val="009D2CCE"/>
    <w:rsid w:val="009D498E"/>
    <w:rsid w:val="009D49A0"/>
    <w:rsid w:val="009D5C6C"/>
    <w:rsid w:val="009D7517"/>
    <w:rsid w:val="009E06EB"/>
    <w:rsid w:val="009E09FF"/>
    <w:rsid w:val="009E3995"/>
    <w:rsid w:val="009E4A7E"/>
    <w:rsid w:val="009E6137"/>
    <w:rsid w:val="009E742B"/>
    <w:rsid w:val="009E7D93"/>
    <w:rsid w:val="009F1AEA"/>
    <w:rsid w:val="009F25E4"/>
    <w:rsid w:val="009F5519"/>
    <w:rsid w:val="009F61E7"/>
    <w:rsid w:val="009F64DB"/>
    <w:rsid w:val="00A0041A"/>
    <w:rsid w:val="00A00E3B"/>
    <w:rsid w:val="00A01B4B"/>
    <w:rsid w:val="00A01D03"/>
    <w:rsid w:val="00A02338"/>
    <w:rsid w:val="00A04108"/>
    <w:rsid w:val="00A04597"/>
    <w:rsid w:val="00A10886"/>
    <w:rsid w:val="00A113BC"/>
    <w:rsid w:val="00A119EC"/>
    <w:rsid w:val="00A15019"/>
    <w:rsid w:val="00A15747"/>
    <w:rsid w:val="00A1598F"/>
    <w:rsid w:val="00A176C1"/>
    <w:rsid w:val="00A17AE0"/>
    <w:rsid w:val="00A17D91"/>
    <w:rsid w:val="00A20494"/>
    <w:rsid w:val="00A21F9D"/>
    <w:rsid w:val="00A225E6"/>
    <w:rsid w:val="00A22900"/>
    <w:rsid w:val="00A321B2"/>
    <w:rsid w:val="00A329E8"/>
    <w:rsid w:val="00A34113"/>
    <w:rsid w:val="00A362D5"/>
    <w:rsid w:val="00A36B6B"/>
    <w:rsid w:val="00A435DE"/>
    <w:rsid w:val="00A43749"/>
    <w:rsid w:val="00A456DD"/>
    <w:rsid w:val="00A472EE"/>
    <w:rsid w:val="00A512E3"/>
    <w:rsid w:val="00A554FF"/>
    <w:rsid w:val="00A56968"/>
    <w:rsid w:val="00A5755B"/>
    <w:rsid w:val="00A62460"/>
    <w:rsid w:val="00A6299D"/>
    <w:rsid w:val="00A63883"/>
    <w:rsid w:val="00A64A86"/>
    <w:rsid w:val="00A65A2A"/>
    <w:rsid w:val="00A671CA"/>
    <w:rsid w:val="00A73B21"/>
    <w:rsid w:val="00A74A6C"/>
    <w:rsid w:val="00A7559F"/>
    <w:rsid w:val="00A75797"/>
    <w:rsid w:val="00A75F17"/>
    <w:rsid w:val="00A8165B"/>
    <w:rsid w:val="00A834FD"/>
    <w:rsid w:val="00A83A28"/>
    <w:rsid w:val="00A85ABD"/>
    <w:rsid w:val="00A86DF7"/>
    <w:rsid w:val="00A8708F"/>
    <w:rsid w:val="00A90EE7"/>
    <w:rsid w:val="00A90FD1"/>
    <w:rsid w:val="00A91E38"/>
    <w:rsid w:val="00A92FE1"/>
    <w:rsid w:val="00A935C5"/>
    <w:rsid w:val="00A93826"/>
    <w:rsid w:val="00A96DFF"/>
    <w:rsid w:val="00A96E2C"/>
    <w:rsid w:val="00AB046E"/>
    <w:rsid w:val="00AB062A"/>
    <w:rsid w:val="00AB0E89"/>
    <w:rsid w:val="00AB1AE6"/>
    <w:rsid w:val="00AB267C"/>
    <w:rsid w:val="00AB3548"/>
    <w:rsid w:val="00AB354E"/>
    <w:rsid w:val="00AB4210"/>
    <w:rsid w:val="00AB5D7A"/>
    <w:rsid w:val="00AC128C"/>
    <w:rsid w:val="00AC1C11"/>
    <w:rsid w:val="00AC2847"/>
    <w:rsid w:val="00AC2E90"/>
    <w:rsid w:val="00AC372C"/>
    <w:rsid w:val="00AC6521"/>
    <w:rsid w:val="00AC6F2E"/>
    <w:rsid w:val="00AD1586"/>
    <w:rsid w:val="00AD3F87"/>
    <w:rsid w:val="00AD3FD4"/>
    <w:rsid w:val="00AD42F3"/>
    <w:rsid w:val="00AD56B3"/>
    <w:rsid w:val="00AD64DF"/>
    <w:rsid w:val="00AE0B45"/>
    <w:rsid w:val="00AE2D73"/>
    <w:rsid w:val="00AE304A"/>
    <w:rsid w:val="00AE5251"/>
    <w:rsid w:val="00AE5257"/>
    <w:rsid w:val="00AF2DD4"/>
    <w:rsid w:val="00AF4462"/>
    <w:rsid w:val="00AF46AD"/>
    <w:rsid w:val="00AF55C1"/>
    <w:rsid w:val="00AF6069"/>
    <w:rsid w:val="00AF7C76"/>
    <w:rsid w:val="00B03A13"/>
    <w:rsid w:val="00B06A51"/>
    <w:rsid w:val="00B06E29"/>
    <w:rsid w:val="00B101E7"/>
    <w:rsid w:val="00B12806"/>
    <w:rsid w:val="00B17BB7"/>
    <w:rsid w:val="00B25795"/>
    <w:rsid w:val="00B259C5"/>
    <w:rsid w:val="00B279EB"/>
    <w:rsid w:val="00B27C6E"/>
    <w:rsid w:val="00B305A6"/>
    <w:rsid w:val="00B305F3"/>
    <w:rsid w:val="00B30E73"/>
    <w:rsid w:val="00B312F5"/>
    <w:rsid w:val="00B31348"/>
    <w:rsid w:val="00B31AF4"/>
    <w:rsid w:val="00B32E0E"/>
    <w:rsid w:val="00B339AE"/>
    <w:rsid w:val="00B33E0F"/>
    <w:rsid w:val="00B35C59"/>
    <w:rsid w:val="00B4064C"/>
    <w:rsid w:val="00B41C06"/>
    <w:rsid w:val="00B44415"/>
    <w:rsid w:val="00B4564E"/>
    <w:rsid w:val="00B45690"/>
    <w:rsid w:val="00B47FEF"/>
    <w:rsid w:val="00B5266E"/>
    <w:rsid w:val="00B54F48"/>
    <w:rsid w:val="00B55750"/>
    <w:rsid w:val="00B63E62"/>
    <w:rsid w:val="00B64A1E"/>
    <w:rsid w:val="00B654BC"/>
    <w:rsid w:val="00B71756"/>
    <w:rsid w:val="00B71F9D"/>
    <w:rsid w:val="00B72EF3"/>
    <w:rsid w:val="00B77A71"/>
    <w:rsid w:val="00B8025F"/>
    <w:rsid w:val="00B8218E"/>
    <w:rsid w:val="00B82C78"/>
    <w:rsid w:val="00B85506"/>
    <w:rsid w:val="00B8623F"/>
    <w:rsid w:val="00B86F40"/>
    <w:rsid w:val="00B910B1"/>
    <w:rsid w:val="00B92AAB"/>
    <w:rsid w:val="00B93070"/>
    <w:rsid w:val="00B937E5"/>
    <w:rsid w:val="00B97B26"/>
    <w:rsid w:val="00BB16DB"/>
    <w:rsid w:val="00BB23D9"/>
    <w:rsid w:val="00BB2520"/>
    <w:rsid w:val="00BB3B0D"/>
    <w:rsid w:val="00BB793F"/>
    <w:rsid w:val="00BC22E3"/>
    <w:rsid w:val="00BC4480"/>
    <w:rsid w:val="00BC6F4A"/>
    <w:rsid w:val="00BD05B5"/>
    <w:rsid w:val="00BD0DC2"/>
    <w:rsid w:val="00BD65C0"/>
    <w:rsid w:val="00BD6D62"/>
    <w:rsid w:val="00BD71D7"/>
    <w:rsid w:val="00BE02F3"/>
    <w:rsid w:val="00BE12E4"/>
    <w:rsid w:val="00BE4760"/>
    <w:rsid w:val="00BE72B0"/>
    <w:rsid w:val="00BE7351"/>
    <w:rsid w:val="00BE7CDC"/>
    <w:rsid w:val="00BF0F9A"/>
    <w:rsid w:val="00BF11FB"/>
    <w:rsid w:val="00BF2BC6"/>
    <w:rsid w:val="00BF3F59"/>
    <w:rsid w:val="00BF4975"/>
    <w:rsid w:val="00BF4FED"/>
    <w:rsid w:val="00BF5480"/>
    <w:rsid w:val="00C00FA8"/>
    <w:rsid w:val="00C01502"/>
    <w:rsid w:val="00C044FA"/>
    <w:rsid w:val="00C065CE"/>
    <w:rsid w:val="00C076B9"/>
    <w:rsid w:val="00C107F5"/>
    <w:rsid w:val="00C10C24"/>
    <w:rsid w:val="00C11E3A"/>
    <w:rsid w:val="00C1326A"/>
    <w:rsid w:val="00C141BB"/>
    <w:rsid w:val="00C14E57"/>
    <w:rsid w:val="00C1688C"/>
    <w:rsid w:val="00C173F1"/>
    <w:rsid w:val="00C175AA"/>
    <w:rsid w:val="00C178EA"/>
    <w:rsid w:val="00C20491"/>
    <w:rsid w:val="00C20DBF"/>
    <w:rsid w:val="00C21218"/>
    <w:rsid w:val="00C304D0"/>
    <w:rsid w:val="00C316D6"/>
    <w:rsid w:val="00C319B0"/>
    <w:rsid w:val="00C32529"/>
    <w:rsid w:val="00C3350E"/>
    <w:rsid w:val="00C36920"/>
    <w:rsid w:val="00C36A1C"/>
    <w:rsid w:val="00C400C8"/>
    <w:rsid w:val="00C41406"/>
    <w:rsid w:val="00C4669D"/>
    <w:rsid w:val="00C47EC0"/>
    <w:rsid w:val="00C510E2"/>
    <w:rsid w:val="00C51B79"/>
    <w:rsid w:val="00C51BA4"/>
    <w:rsid w:val="00C52544"/>
    <w:rsid w:val="00C52869"/>
    <w:rsid w:val="00C55976"/>
    <w:rsid w:val="00C570C6"/>
    <w:rsid w:val="00C571B3"/>
    <w:rsid w:val="00C6144E"/>
    <w:rsid w:val="00C62DEE"/>
    <w:rsid w:val="00C63075"/>
    <w:rsid w:val="00C63F53"/>
    <w:rsid w:val="00C645AF"/>
    <w:rsid w:val="00C64667"/>
    <w:rsid w:val="00C65E90"/>
    <w:rsid w:val="00C668C6"/>
    <w:rsid w:val="00C7044C"/>
    <w:rsid w:val="00C704FD"/>
    <w:rsid w:val="00C70538"/>
    <w:rsid w:val="00C72295"/>
    <w:rsid w:val="00C729D2"/>
    <w:rsid w:val="00C76AFA"/>
    <w:rsid w:val="00C9125C"/>
    <w:rsid w:val="00C939B7"/>
    <w:rsid w:val="00C939D8"/>
    <w:rsid w:val="00C96B64"/>
    <w:rsid w:val="00C97763"/>
    <w:rsid w:val="00CA1CBF"/>
    <w:rsid w:val="00CA24DD"/>
    <w:rsid w:val="00CA4AA2"/>
    <w:rsid w:val="00CA6F41"/>
    <w:rsid w:val="00CA727D"/>
    <w:rsid w:val="00CA7969"/>
    <w:rsid w:val="00CA7FF0"/>
    <w:rsid w:val="00CB0738"/>
    <w:rsid w:val="00CB7A58"/>
    <w:rsid w:val="00CC01D6"/>
    <w:rsid w:val="00CC0552"/>
    <w:rsid w:val="00CC1807"/>
    <w:rsid w:val="00CC2C4C"/>
    <w:rsid w:val="00CC349D"/>
    <w:rsid w:val="00CD047F"/>
    <w:rsid w:val="00CD095E"/>
    <w:rsid w:val="00CD12D4"/>
    <w:rsid w:val="00CD50C7"/>
    <w:rsid w:val="00CD55E8"/>
    <w:rsid w:val="00CD6B00"/>
    <w:rsid w:val="00CD717F"/>
    <w:rsid w:val="00CD7198"/>
    <w:rsid w:val="00CD7A60"/>
    <w:rsid w:val="00CE1701"/>
    <w:rsid w:val="00CE1FC8"/>
    <w:rsid w:val="00CE271D"/>
    <w:rsid w:val="00CE3E2F"/>
    <w:rsid w:val="00CE4D6A"/>
    <w:rsid w:val="00CF161F"/>
    <w:rsid w:val="00CF279C"/>
    <w:rsid w:val="00CF3AB4"/>
    <w:rsid w:val="00CF4AC4"/>
    <w:rsid w:val="00CF50EA"/>
    <w:rsid w:val="00CF550A"/>
    <w:rsid w:val="00CF659F"/>
    <w:rsid w:val="00D01BCA"/>
    <w:rsid w:val="00D01D99"/>
    <w:rsid w:val="00D04918"/>
    <w:rsid w:val="00D05AA4"/>
    <w:rsid w:val="00D05F3B"/>
    <w:rsid w:val="00D06072"/>
    <w:rsid w:val="00D121A4"/>
    <w:rsid w:val="00D13192"/>
    <w:rsid w:val="00D15BD2"/>
    <w:rsid w:val="00D1773A"/>
    <w:rsid w:val="00D17E85"/>
    <w:rsid w:val="00D2174A"/>
    <w:rsid w:val="00D22FF0"/>
    <w:rsid w:val="00D23615"/>
    <w:rsid w:val="00D25A29"/>
    <w:rsid w:val="00D26F75"/>
    <w:rsid w:val="00D26FC9"/>
    <w:rsid w:val="00D27921"/>
    <w:rsid w:val="00D30E2C"/>
    <w:rsid w:val="00D3134E"/>
    <w:rsid w:val="00D314DC"/>
    <w:rsid w:val="00D361ED"/>
    <w:rsid w:val="00D37D33"/>
    <w:rsid w:val="00D409FE"/>
    <w:rsid w:val="00D411EC"/>
    <w:rsid w:val="00D503F6"/>
    <w:rsid w:val="00D50DDC"/>
    <w:rsid w:val="00D5257E"/>
    <w:rsid w:val="00D5323F"/>
    <w:rsid w:val="00D537EF"/>
    <w:rsid w:val="00D56391"/>
    <w:rsid w:val="00D57820"/>
    <w:rsid w:val="00D61C55"/>
    <w:rsid w:val="00D63357"/>
    <w:rsid w:val="00D66086"/>
    <w:rsid w:val="00D664FC"/>
    <w:rsid w:val="00D66F72"/>
    <w:rsid w:val="00D67C48"/>
    <w:rsid w:val="00D750B2"/>
    <w:rsid w:val="00D759D8"/>
    <w:rsid w:val="00D76039"/>
    <w:rsid w:val="00D81A4C"/>
    <w:rsid w:val="00D829F5"/>
    <w:rsid w:val="00D8399F"/>
    <w:rsid w:val="00D858C3"/>
    <w:rsid w:val="00D95CFE"/>
    <w:rsid w:val="00D95DF8"/>
    <w:rsid w:val="00DA3993"/>
    <w:rsid w:val="00DA3D98"/>
    <w:rsid w:val="00DA43C5"/>
    <w:rsid w:val="00DA4D4C"/>
    <w:rsid w:val="00DA6280"/>
    <w:rsid w:val="00DB1A74"/>
    <w:rsid w:val="00DB2153"/>
    <w:rsid w:val="00DB4422"/>
    <w:rsid w:val="00DB4904"/>
    <w:rsid w:val="00DC28B6"/>
    <w:rsid w:val="00DC2C11"/>
    <w:rsid w:val="00DC2CE9"/>
    <w:rsid w:val="00DC31F4"/>
    <w:rsid w:val="00DC6032"/>
    <w:rsid w:val="00DC70A5"/>
    <w:rsid w:val="00DD08EB"/>
    <w:rsid w:val="00DD403C"/>
    <w:rsid w:val="00DD73F1"/>
    <w:rsid w:val="00DE01B7"/>
    <w:rsid w:val="00DE1978"/>
    <w:rsid w:val="00DE28C1"/>
    <w:rsid w:val="00DE2C75"/>
    <w:rsid w:val="00DE3BB6"/>
    <w:rsid w:val="00DE4512"/>
    <w:rsid w:val="00DE5076"/>
    <w:rsid w:val="00DE5F9C"/>
    <w:rsid w:val="00DE62DC"/>
    <w:rsid w:val="00DE6652"/>
    <w:rsid w:val="00DF0DC6"/>
    <w:rsid w:val="00DF1FDE"/>
    <w:rsid w:val="00DF65DD"/>
    <w:rsid w:val="00DF7E0F"/>
    <w:rsid w:val="00E01CC9"/>
    <w:rsid w:val="00E02469"/>
    <w:rsid w:val="00E05F58"/>
    <w:rsid w:val="00E06BCE"/>
    <w:rsid w:val="00E06F98"/>
    <w:rsid w:val="00E073E0"/>
    <w:rsid w:val="00E07C1B"/>
    <w:rsid w:val="00E11612"/>
    <w:rsid w:val="00E11CD7"/>
    <w:rsid w:val="00E123FF"/>
    <w:rsid w:val="00E144E3"/>
    <w:rsid w:val="00E1519A"/>
    <w:rsid w:val="00E152D2"/>
    <w:rsid w:val="00E159F7"/>
    <w:rsid w:val="00E169B3"/>
    <w:rsid w:val="00E21551"/>
    <w:rsid w:val="00E32787"/>
    <w:rsid w:val="00E37072"/>
    <w:rsid w:val="00E44753"/>
    <w:rsid w:val="00E44950"/>
    <w:rsid w:val="00E44A0B"/>
    <w:rsid w:val="00E45DBA"/>
    <w:rsid w:val="00E463B0"/>
    <w:rsid w:val="00E466E1"/>
    <w:rsid w:val="00E469C4"/>
    <w:rsid w:val="00E47491"/>
    <w:rsid w:val="00E47D62"/>
    <w:rsid w:val="00E47F1A"/>
    <w:rsid w:val="00E50954"/>
    <w:rsid w:val="00E50B67"/>
    <w:rsid w:val="00E514CF"/>
    <w:rsid w:val="00E51C58"/>
    <w:rsid w:val="00E556DD"/>
    <w:rsid w:val="00E56962"/>
    <w:rsid w:val="00E60555"/>
    <w:rsid w:val="00E60F8E"/>
    <w:rsid w:val="00E61B8C"/>
    <w:rsid w:val="00E62CFE"/>
    <w:rsid w:val="00E631EB"/>
    <w:rsid w:val="00E6623F"/>
    <w:rsid w:val="00E71331"/>
    <w:rsid w:val="00E724C8"/>
    <w:rsid w:val="00E736A9"/>
    <w:rsid w:val="00E7394B"/>
    <w:rsid w:val="00E7406A"/>
    <w:rsid w:val="00E75547"/>
    <w:rsid w:val="00E80D07"/>
    <w:rsid w:val="00E81088"/>
    <w:rsid w:val="00E81ABF"/>
    <w:rsid w:val="00E81E37"/>
    <w:rsid w:val="00E840D4"/>
    <w:rsid w:val="00E872F1"/>
    <w:rsid w:val="00E9134E"/>
    <w:rsid w:val="00E92091"/>
    <w:rsid w:val="00E9341B"/>
    <w:rsid w:val="00E94DB1"/>
    <w:rsid w:val="00E9704E"/>
    <w:rsid w:val="00E976F3"/>
    <w:rsid w:val="00EA002D"/>
    <w:rsid w:val="00EA2A24"/>
    <w:rsid w:val="00EA6F25"/>
    <w:rsid w:val="00EB0D6F"/>
    <w:rsid w:val="00EB15EF"/>
    <w:rsid w:val="00EB3353"/>
    <w:rsid w:val="00EB3650"/>
    <w:rsid w:val="00EB4524"/>
    <w:rsid w:val="00EC1ADE"/>
    <w:rsid w:val="00EC3F97"/>
    <w:rsid w:val="00EC4951"/>
    <w:rsid w:val="00EC53BF"/>
    <w:rsid w:val="00EC5DAA"/>
    <w:rsid w:val="00EC6307"/>
    <w:rsid w:val="00EC6D77"/>
    <w:rsid w:val="00ED1CBA"/>
    <w:rsid w:val="00ED1E8D"/>
    <w:rsid w:val="00ED3AEB"/>
    <w:rsid w:val="00ED4197"/>
    <w:rsid w:val="00ED6A74"/>
    <w:rsid w:val="00ED71A2"/>
    <w:rsid w:val="00EE03F2"/>
    <w:rsid w:val="00EE5499"/>
    <w:rsid w:val="00EE5E9D"/>
    <w:rsid w:val="00EE7AF0"/>
    <w:rsid w:val="00EF007F"/>
    <w:rsid w:val="00EF1373"/>
    <w:rsid w:val="00EF143E"/>
    <w:rsid w:val="00EF3410"/>
    <w:rsid w:val="00EF4BC1"/>
    <w:rsid w:val="00F034C6"/>
    <w:rsid w:val="00F0470F"/>
    <w:rsid w:val="00F0481D"/>
    <w:rsid w:val="00F064CE"/>
    <w:rsid w:val="00F0668D"/>
    <w:rsid w:val="00F066B1"/>
    <w:rsid w:val="00F07C5F"/>
    <w:rsid w:val="00F10052"/>
    <w:rsid w:val="00F119FF"/>
    <w:rsid w:val="00F1216E"/>
    <w:rsid w:val="00F20735"/>
    <w:rsid w:val="00F21DAE"/>
    <w:rsid w:val="00F22DF9"/>
    <w:rsid w:val="00F239CA"/>
    <w:rsid w:val="00F23DD9"/>
    <w:rsid w:val="00F3289B"/>
    <w:rsid w:val="00F339B1"/>
    <w:rsid w:val="00F3526A"/>
    <w:rsid w:val="00F3566B"/>
    <w:rsid w:val="00F372D4"/>
    <w:rsid w:val="00F37AFB"/>
    <w:rsid w:val="00F4079B"/>
    <w:rsid w:val="00F4134B"/>
    <w:rsid w:val="00F420A9"/>
    <w:rsid w:val="00F434CF"/>
    <w:rsid w:val="00F461E7"/>
    <w:rsid w:val="00F46F58"/>
    <w:rsid w:val="00F523BC"/>
    <w:rsid w:val="00F53CC2"/>
    <w:rsid w:val="00F55E3E"/>
    <w:rsid w:val="00F57619"/>
    <w:rsid w:val="00F62554"/>
    <w:rsid w:val="00F625CB"/>
    <w:rsid w:val="00F63AED"/>
    <w:rsid w:val="00F63E03"/>
    <w:rsid w:val="00F66224"/>
    <w:rsid w:val="00F663F2"/>
    <w:rsid w:val="00F66D2D"/>
    <w:rsid w:val="00F737C9"/>
    <w:rsid w:val="00F73E9B"/>
    <w:rsid w:val="00F748D0"/>
    <w:rsid w:val="00F75AE5"/>
    <w:rsid w:val="00F773F2"/>
    <w:rsid w:val="00F77AD3"/>
    <w:rsid w:val="00F80CBD"/>
    <w:rsid w:val="00F82D99"/>
    <w:rsid w:val="00F83C89"/>
    <w:rsid w:val="00F840A2"/>
    <w:rsid w:val="00F845D8"/>
    <w:rsid w:val="00F8686C"/>
    <w:rsid w:val="00F879C6"/>
    <w:rsid w:val="00F91C49"/>
    <w:rsid w:val="00F95390"/>
    <w:rsid w:val="00F95702"/>
    <w:rsid w:val="00FA101A"/>
    <w:rsid w:val="00FA21B3"/>
    <w:rsid w:val="00FA4DE8"/>
    <w:rsid w:val="00FA6A46"/>
    <w:rsid w:val="00FA7C84"/>
    <w:rsid w:val="00FA7E2E"/>
    <w:rsid w:val="00FB0793"/>
    <w:rsid w:val="00FB2049"/>
    <w:rsid w:val="00FB3CB7"/>
    <w:rsid w:val="00FB3D1E"/>
    <w:rsid w:val="00FB55EA"/>
    <w:rsid w:val="00FB6293"/>
    <w:rsid w:val="00FB7731"/>
    <w:rsid w:val="00FC29A0"/>
    <w:rsid w:val="00FC4CDE"/>
    <w:rsid w:val="00FC4FFC"/>
    <w:rsid w:val="00FC503B"/>
    <w:rsid w:val="00FC7808"/>
    <w:rsid w:val="00FD3745"/>
    <w:rsid w:val="00FD6171"/>
    <w:rsid w:val="00FD7282"/>
    <w:rsid w:val="00FE1FE1"/>
    <w:rsid w:val="00FE258F"/>
    <w:rsid w:val="00FE280D"/>
    <w:rsid w:val="00FE2FAC"/>
    <w:rsid w:val="00FE34E0"/>
    <w:rsid w:val="00FE3C03"/>
    <w:rsid w:val="00FE401D"/>
    <w:rsid w:val="00FE462B"/>
    <w:rsid w:val="00FE469A"/>
    <w:rsid w:val="00FE62D9"/>
    <w:rsid w:val="00FF202C"/>
    <w:rsid w:val="00FF2F8A"/>
    <w:rsid w:val="00FF36A6"/>
    <w:rsid w:val="00FF71C7"/>
    <w:rsid w:val="00FF79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1626B0"/>
  <w15:docId w15:val="{8D258D8A-E0D5-4AC0-9C5D-429B2089D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46E"/>
  </w:style>
  <w:style w:type="paragraph" w:styleId="Titre1">
    <w:name w:val="heading 1"/>
    <w:basedOn w:val="Normal"/>
    <w:next w:val="Normal"/>
    <w:link w:val="Titre1Car"/>
    <w:uiPriority w:val="9"/>
    <w:qFormat/>
    <w:rsid w:val="00A96DF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98602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aliases w:val="PAP3"/>
    <w:basedOn w:val="Normal"/>
    <w:next w:val="Normal"/>
    <w:link w:val="Titre3Car"/>
    <w:autoRedefine/>
    <w:uiPriority w:val="9"/>
    <w:unhideWhenUsed/>
    <w:qFormat/>
    <w:rsid w:val="00805A86"/>
    <w:pPr>
      <w:keepNext/>
      <w:keepLines/>
      <w:spacing w:before="280" w:after="240" w:line="240" w:lineRule="auto"/>
      <w:jc w:val="center"/>
      <w:outlineLvl w:val="2"/>
    </w:pPr>
    <w:rPr>
      <w:rFonts w:ascii="Baskerville Old Face" w:eastAsia="SimSun" w:hAnsi="Baskerville Old Face" w:cs="Times New Roman"/>
      <w:b/>
      <w:color w:val="44546A"/>
      <w:sz w:val="20"/>
      <w:szCs w:val="20"/>
      <w:u w:color="000000"/>
      <w:bdr w:val="nil"/>
      <w:lang w:val="fr-CA"/>
    </w:rPr>
  </w:style>
  <w:style w:type="paragraph" w:styleId="Titre4">
    <w:name w:val="heading 4"/>
    <w:basedOn w:val="Normal"/>
    <w:next w:val="Normal"/>
    <w:link w:val="Titre4Car"/>
    <w:uiPriority w:val="9"/>
    <w:unhideWhenUsed/>
    <w:qFormat/>
    <w:rsid w:val="000C4360"/>
    <w:pPr>
      <w:keepNext/>
      <w:keepLines/>
      <w:spacing w:before="40" w:after="0"/>
      <w:outlineLvl w:val="3"/>
    </w:pPr>
    <w:rPr>
      <w:rFonts w:asciiTheme="majorHAnsi" w:eastAsiaTheme="majorEastAsia" w:hAnsiTheme="majorHAnsi" w:cstheme="majorBidi"/>
      <w:i/>
      <w:iCs/>
      <w:color w:val="2E74B5" w:themeColor="accent1" w:themeShade="BF"/>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Numbered paragraph,Bullets,References,FIDA liste,List Paragraph1,Liste couleur - Accent 11,Colorful List - Accent 11,Liste couleur - Accent 111,List bullet,Paragraphe de liste1,Indent Paragraph,List Paragraph (numbered (a)),WB Para"/>
    <w:basedOn w:val="Normal"/>
    <w:link w:val="ParagraphedelisteCar"/>
    <w:uiPriority w:val="34"/>
    <w:qFormat/>
    <w:rsid w:val="00AB046E"/>
    <w:pPr>
      <w:ind w:left="720"/>
      <w:contextualSpacing/>
    </w:pPr>
  </w:style>
  <w:style w:type="character" w:styleId="Marquedecommentaire">
    <w:name w:val="annotation reference"/>
    <w:basedOn w:val="Policepardfaut"/>
    <w:uiPriority w:val="99"/>
    <w:semiHidden/>
    <w:unhideWhenUsed/>
    <w:rsid w:val="00CD6B00"/>
    <w:rPr>
      <w:sz w:val="16"/>
      <w:szCs w:val="16"/>
    </w:rPr>
  </w:style>
  <w:style w:type="paragraph" w:styleId="Commentaire">
    <w:name w:val="annotation text"/>
    <w:basedOn w:val="Normal"/>
    <w:link w:val="CommentaireCar"/>
    <w:uiPriority w:val="99"/>
    <w:unhideWhenUsed/>
    <w:rsid w:val="00CD6B00"/>
    <w:pPr>
      <w:spacing w:line="240" w:lineRule="auto"/>
    </w:pPr>
    <w:rPr>
      <w:sz w:val="20"/>
      <w:szCs w:val="20"/>
    </w:rPr>
  </w:style>
  <w:style w:type="character" w:customStyle="1" w:styleId="CommentaireCar">
    <w:name w:val="Commentaire Car"/>
    <w:basedOn w:val="Policepardfaut"/>
    <w:link w:val="Commentaire"/>
    <w:uiPriority w:val="99"/>
    <w:rsid w:val="00CD6B00"/>
    <w:rPr>
      <w:sz w:val="20"/>
      <w:szCs w:val="20"/>
    </w:rPr>
  </w:style>
  <w:style w:type="paragraph" w:styleId="Objetducommentaire">
    <w:name w:val="annotation subject"/>
    <w:basedOn w:val="Commentaire"/>
    <w:next w:val="Commentaire"/>
    <w:link w:val="ObjetducommentaireCar"/>
    <w:uiPriority w:val="99"/>
    <w:semiHidden/>
    <w:unhideWhenUsed/>
    <w:rsid w:val="00CD6B00"/>
    <w:rPr>
      <w:b/>
      <w:bCs/>
    </w:rPr>
  </w:style>
  <w:style w:type="character" w:customStyle="1" w:styleId="ObjetducommentaireCar">
    <w:name w:val="Objet du commentaire Car"/>
    <w:basedOn w:val="CommentaireCar"/>
    <w:link w:val="Objetducommentaire"/>
    <w:uiPriority w:val="99"/>
    <w:semiHidden/>
    <w:rsid w:val="00CD6B00"/>
    <w:rPr>
      <w:b/>
      <w:bCs/>
      <w:sz w:val="20"/>
      <w:szCs w:val="20"/>
    </w:rPr>
  </w:style>
  <w:style w:type="paragraph" w:styleId="Textedebulles">
    <w:name w:val="Balloon Text"/>
    <w:basedOn w:val="Normal"/>
    <w:link w:val="TextedebullesCar"/>
    <w:uiPriority w:val="99"/>
    <w:semiHidden/>
    <w:unhideWhenUsed/>
    <w:rsid w:val="00CD6B0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6B00"/>
    <w:rPr>
      <w:rFonts w:ascii="Segoe UI" w:hAnsi="Segoe UI" w:cs="Segoe UI"/>
      <w:sz w:val="18"/>
      <w:szCs w:val="18"/>
    </w:rPr>
  </w:style>
  <w:style w:type="character" w:customStyle="1" w:styleId="ParagraphedelisteCar">
    <w:name w:val="Paragraphe de liste Car"/>
    <w:aliases w:val="Numbered paragraph Car,Bullets Car,References Car,FIDA liste Car,List Paragraph1 Car,Liste couleur - Accent 11 Car,Colorful List - Accent 11 Car,Liste couleur - Accent 111 Car,List bullet Car,Paragraphe de liste1 Car,WB Para Car"/>
    <w:link w:val="Paragraphedeliste"/>
    <w:uiPriority w:val="34"/>
    <w:qFormat/>
    <w:locked/>
    <w:rsid w:val="00F91C49"/>
  </w:style>
  <w:style w:type="table" w:styleId="Grilledutableau">
    <w:name w:val="Table Grid"/>
    <w:basedOn w:val="TableauNormal"/>
    <w:uiPriority w:val="59"/>
    <w:rsid w:val="00413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0481D"/>
    <w:pPr>
      <w:tabs>
        <w:tab w:val="center" w:pos="4703"/>
        <w:tab w:val="right" w:pos="9406"/>
      </w:tabs>
      <w:spacing w:after="0" w:line="240" w:lineRule="auto"/>
    </w:pPr>
  </w:style>
  <w:style w:type="character" w:customStyle="1" w:styleId="En-tteCar">
    <w:name w:val="En-tête Car"/>
    <w:basedOn w:val="Policepardfaut"/>
    <w:link w:val="En-tte"/>
    <w:uiPriority w:val="99"/>
    <w:rsid w:val="00F0481D"/>
  </w:style>
  <w:style w:type="paragraph" w:styleId="Pieddepage">
    <w:name w:val="footer"/>
    <w:basedOn w:val="Normal"/>
    <w:link w:val="PieddepageCar"/>
    <w:uiPriority w:val="99"/>
    <w:unhideWhenUsed/>
    <w:rsid w:val="00F0481D"/>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F0481D"/>
  </w:style>
  <w:style w:type="character" w:styleId="Lienhypertexte">
    <w:name w:val="Hyperlink"/>
    <w:basedOn w:val="Policepardfaut"/>
    <w:uiPriority w:val="99"/>
    <w:unhideWhenUsed/>
    <w:rsid w:val="00BF4FED"/>
    <w:rPr>
      <w:color w:val="0563C1" w:themeColor="hyperlink"/>
      <w:u w:val="single"/>
    </w:rPr>
  </w:style>
  <w:style w:type="character" w:customStyle="1" w:styleId="nowrap1">
    <w:name w:val="nowrap1"/>
    <w:basedOn w:val="Policepardfaut"/>
    <w:rsid w:val="00BF4FED"/>
  </w:style>
  <w:style w:type="character" w:styleId="Accentuation">
    <w:name w:val="Emphasis"/>
    <w:basedOn w:val="Policepardfaut"/>
    <w:uiPriority w:val="20"/>
    <w:qFormat/>
    <w:rsid w:val="00BF4FED"/>
    <w:rPr>
      <w:i/>
      <w:iCs/>
    </w:rPr>
  </w:style>
  <w:style w:type="character" w:customStyle="1" w:styleId="Titre3Car">
    <w:name w:val="Titre 3 Car"/>
    <w:aliases w:val="PAP3 Car"/>
    <w:basedOn w:val="Policepardfaut"/>
    <w:link w:val="Titre3"/>
    <w:uiPriority w:val="9"/>
    <w:rsid w:val="00805A86"/>
    <w:rPr>
      <w:rFonts w:ascii="Baskerville Old Face" w:eastAsia="SimSun" w:hAnsi="Baskerville Old Face" w:cs="Times New Roman"/>
      <w:b/>
      <w:color w:val="44546A"/>
      <w:sz w:val="20"/>
      <w:szCs w:val="20"/>
      <w:u w:color="000000"/>
      <w:bdr w:val="nil"/>
      <w:lang w:val="fr-CA"/>
    </w:rPr>
  </w:style>
  <w:style w:type="character" w:customStyle="1" w:styleId="Titre4Car">
    <w:name w:val="Titre 4 Car"/>
    <w:basedOn w:val="Policepardfaut"/>
    <w:link w:val="Titre4"/>
    <w:uiPriority w:val="9"/>
    <w:rsid w:val="000C4360"/>
    <w:rPr>
      <w:rFonts w:asciiTheme="majorHAnsi" w:eastAsiaTheme="majorEastAsia" w:hAnsiTheme="majorHAnsi" w:cstheme="majorBidi"/>
      <w:i/>
      <w:iCs/>
      <w:color w:val="2E74B5" w:themeColor="accent1" w:themeShade="BF"/>
      <w:lang w:val="fr-CA"/>
    </w:rPr>
  </w:style>
  <w:style w:type="character" w:customStyle="1" w:styleId="Titre2Car">
    <w:name w:val="Titre 2 Car"/>
    <w:basedOn w:val="Policepardfaut"/>
    <w:link w:val="Titre2"/>
    <w:uiPriority w:val="9"/>
    <w:rsid w:val="00986025"/>
    <w:rPr>
      <w:rFonts w:asciiTheme="majorHAnsi" w:eastAsiaTheme="majorEastAsia" w:hAnsiTheme="majorHAnsi" w:cstheme="majorBidi"/>
      <w:b/>
      <w:bCs/>
      <w:color w:val="5B9BD5" w:themeColor="accent1"/>
      <w:sz w:val="26"/>
      <w:szCs w:val="26"/>
    </w:rPr>
  </w:style>
  <w:style w:type="character" w:customStyle="1" w:styleId="Titre1Car">
    <w:name w:val="Titre 1 Car"/>
    <w:basedOn w:val="Policepardfaut"/>
    <w:link w:val="Titre1"/>
    <w:uiPriority w:val="9"/>
    <w:rsid w:val="00A96DFF"/>
    <w:rPr>
      <w:rFonts w:asciiTheme="majorHAnsi" w:eastAsiaTheme="majorEastAsia" w:hAnsiTheme="majorHAnsi" w:cstheme="majorBidi"/>
      <w:b/>
      <w:bCs/>
      <w:color w:val="2E74B5" w:themeColor="accent1" w:themeShade="BF"/>
      <w:sz w:val="28"/>
      <w:szCs w:val="28"/>
    </w:rPr>
  </w:style>
  <w:style w:type="paragraph" w:styleId="En-ttedetabledesmatires">
    <w:name w:val="TOC Heading"/>
    <w:basedOn w:val="Titre1"/>
    <w:next w:val="Normal"/>
    <w:uiPriority w:val="39"/>
    <w:semiHidden/>
    <w:unhideWhenUsed/>
    <w:qFormat/>
    <w:rsid w:val="00915E1F"/>
    <w:pPr>
      <w:spacing w:line="276" w:lineRule="auto"/>
      <w:outlineLvl w:val="9"/>
    </w:pPr>
  </w:style>
  <w:style w:type="paragraph" w:styleId="TM2">
    <w:name w:val="toc 2"/>
    <w:basedOn w:val="Normal"/>
    <w:next w:val="Normal"/>
    <w:autoRedefine/>
    <w:uiPriority w:val="39"/>
    <w:unhideWhenUsed/>
    <w:rsid w:val="00915E1F"/>
    <w:pPr>
      <w:spacing w:after="100"/>
      <w:ind w:left="220"/>
    </w:pPr>
  </w:style>
  <w:style w:type="paragraph" w:styleId="TM1">
    <w:name w:val="toc 1"/>
    <w:basedOn w:val="Normal"/>
    <w:next w:val="Normal"/>
    <w:autoRedefine/>
    <w:uiPriority w:val="39"/>
    <w:unhideWhenUsed/>
    <w:rsid w:val="00915E1F"/>
    <w:pPr>
      <w:spacing w:after="100"/>
    </w:pPr>
  </w:style>
  <w:style w:type="paragraph" w:styleId="TM3">
    <w:name w:val="toc 3"/>
    <w:basedOn w:val="Normal"/>
    <w:next w:val="Normal"/>
    <w:autoRedefine/>
    <w:uiPriority w:val="39"/>
    <w:unhideWhenUsed/>
    <w:rsid w:val="00915E1F"/>
    <w:pPr>
      <w:spacing w:after="100"/>
      <w:ind w:left="440"/>
    </w:pPr>
  </w:style>
  <w:style w:type="paragraph" w:customStyle="1" w:styleId="Default">
    <w:name w:val="Default"/>
    <w:rsid w:val="00B305F3"/>
    <w:pPr>
      <w:autoSpaceDE w:val="0"/>
      <w:autoSpaceDN w:val="0"/>
      <w:adjustRightInd w:val="0"/>
      <w:spacing w:after="0" w:line="240" w:lineRule="auto"/>
      <w:jc w:val="both"/>
    </w:pPr>
    <w:rPr>
      <w:rFonts w:ascii="Bahnschrift Light" w:hAnsi="Bahnschrift Light" w:cs="Cambria"/>
      <w:b/>
      <w:color w:val="000000"/>
      <w:sz w:val="24"/>
      <w:szCs w:val="24"/>
      <w:lang w:val="en-US"/>
    </w:rPr>
  </w:style>
  <w:style w:type="paragraph" w:styleId="Notedebasdepage">
    <w:name w:val="footnote text"/>
    <w:aliases w:val="Footnote Text Char Char Char Char Char,Footnote Text Char Char Char Char,Footnote reference,FA Fu,FOOTNOTES,fn,single space,Testo nota a piè di pagina Carattere,ALTS FOOTNOTE,Footnote Text Char Char Char,Car1,Car1 Car2,ft Char,f,ft"/>
    <w:basedOn w:val="Normal"/>
    <w:link w:val="NotedebasdepageCar"/>
    <w:uiPriority w:val="99"/>
    <w:unhideWhenUsed/>
    <w:qFormat/>
    <w:rsid w:val="0055048A"/>
    <w:pPr>
      <w:spacing w:after="0" w:line="240" w:lineRule="auto"/>
    </w:pPr>
    <w:rPr>
      <w:rFonts w:eastAsia="MS Mincho"/>
      <w:sz w:val="20"/>
      <w:szCs w:val="20"/>
      <w:lang w:val="en-GB"/>
    </w:rPr>
  </w:style>
  <w:style w:type="character" w:customStyle="1" w:styleId="NotedebasdepageCar">
    <w:name w:val="Note de bas de page Car"/>
    <w:aliases w:val="Footnote Text Char Char Char Char Char Car,Footnote Text Char Char Char Char Car,Footnote reference Car,FA Fu Car,FOOTNOTES Car,fn Car,single space Car,Testo nota a piè di pagina Carattere Car,ALTS FOOTNOTE Car,Car1 Car,f Car"/>
    <w:basedOn w:val="Policepardfaut"/>
    <w:link w:val="Notedebasdepage"/>
    <w:uiPriority w:val="99"/>
    <w:rsid w:val="0055048A"/>
    <w:rPr>
      <w:rFonts w:eastAsia="MS Mincho"/>
      <w:sz w:val="20"/>
      <w:szCs w:val="20"/>
      <w:lang w:val="en-GB"/>
    </w:rPr>
  </w:style>
  <w:style w:type="character" w:styleId="Appelnotedebasdep">
    <w:name w:val="footnote reference"/>
    <w:aliases w:val="ftref,Texto de nota al pie,Footnotes refss,Appel note de bas de page,Nota a pie,Footnote Text Char1 Car Car Car Car,Footnote Text Char Char Car Car Car Car,Char Car Car Car Car,Char Char Char Car Car Car Car Car,FA Fu Car Car Car"/>
    <w:basedOn w:val="Policepardfaut"/>
    <w:link w:val="Char2"/>
    <w:uiPriority w:val="99"/>
    <w:unhideWhenUsed/>
    <w:qFormat/>
    <w:rsid w:val="0055048A"/>
    <w:rPr>
      <w:vertAlign w:val="superscript"/>
    </w:rPr>
  </w:style>
  <w:style w:type="character" w:styleId="Emphaseple">
    <w:name w:val="Subtle Emphasis"/>
    <w:basedOn w:val="Policepardfaut"/>
    <w:uiPriority w:val="19"/>
    <w:qFormat/>
    <w:rsid w:val="0055048A"/>
    <w:rPr>
      <w:i/>
      <w:iCs/>
      <w:color w:val="404040" w:themeColor="text1" w:themeTint="BF"/>
    </w:rPr>
  </w:style>
  <w:style w:type="paragraph" w:styleId="Sansinterligne">
    <w:name w:val="No Spacing"/>
    <w:uiPriority w:val="1"/>
    <w:qFormat/>
    <w:rsid w:val="00B17BB7"/>
    <w:pPr>
      <w:spacing w:after="0" w:line="240" w:lineRule="auto"/>
    </w:pPr>
  </w:style>
  <w:style w:type="paragraph" w:customStyle="1" w:styleId="Char2">
    <w:name w:val="Char2"/>
    <w:basedOn w:val="Normal"/>
    <w:link w:val="Appelnotedebasdep"/>
    <w:uiPriority w:val="99"/>
    <w:rsid w:val="00237B0C"/>
    <w:pPr>
      <w:spacing w:line="240" w:lineRule="exact"/>
    </w:pPr>
    <w:rPr>
      <w:vertAlign w:val="superscript"/>
    </w:rPr>
  </w:style>
  <w:style w:type="paragraph" w:styleId="Notedefin">
    <w:name w:val="endnote text"/>
    <w:basedOn w:val="Normal"/>
    <w:link w:val="NotedefinCar"/>
    <w:uiPriority w:val="99"/>
    <w:semiHidden/>
    <w:unhideWhenUsed/>
    <w:rsid w:val="0072054D"/>
    <w:pPr>
      <w:spacing w:after="0" w:line="240" w:lineRule="auto"/>
    </w:pPr>
    <w:rPr>
      <w:sz w:val="20"/>
      <w:szCs w:val="20"/>
    </w:rPr>
  </w:style>
  <w:style w:type="character" w:customStyle="1" w:styleId="NotedefinCar">
    <w:name w:val="Note de fin Car"/>
    <w:basedOn w:val="Policepardfaut"/>
    <w:link w:val="Notedefin"/>
    <w:uiPriority w:val="99"/>
    <w:semiHidden/>
    <w:rsid w:val="0072054D"/>
    <w:rPr>
      <w:sz w:val="20"/>
      <w:szCs w:val="20"/>
    </w:rPr>
  </w:style>
  <w:style w:type="character" w:styleId="Appeldenotedefin">
    <w:name w:val="endnote reference"/>
    <w:basedOn w:val="Policepardfaut"/>
    <w:uiPriority w:val="99"/>
    <w:semiHidden/>
    <w:unhideWhenUsed/>
    <w:rsid w:val="0072054D"/>
    <w:rPr>
      <w:vertAlign w:val="superscript"/>
    </w:rPr>
  </w:style>
  <w:style w:type="paragraph" w:styleId="Rvision">
    <w:name w:val="Revision"/>
    <w:hidden/>
    <w:uiPriority w:val="99"/>
    <w:semiHidden/>
    <w:rsid w:val="00E02469"/>
    <w:pPr>
      <w:spacing w:after="0" w:line="240" w:lineRule="auto"/>
    </w:pPr>
  </w:style>
  <w:style w:type="paragraph" w:customStyle="1" w:styleId="xmsonormal">
    <w:name w:val="x_msonormal"/>
    <w:basedOn w:val="Normal"/>
    <w:rsid w:val="009308E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claire1">
    <w:name w:val="Grille claire1"/>
    <w:basedOn w:val="TableauNormal"/>
    <w:uiPriority w:val="62"/>
    <w:rsid w:val="001A43E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1">
    <w:name w:val="Grille claire - Accent 11"/>
    <w:basedOn w:val="TableauNormal"/>
    <w:uiPriority w:val="62"/>
    <w:rsid w:val="001A43E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NormalWeb">
    <w:name w:val="Normal (Web)"/>
    <w:basedOn w:val="Normal"/>
    <w:uiPriority w:val="99"/>
    <w:semiHidden/>
    <w:unhideWhenUsed/>
    <w:rsid w:val="0032233B"/>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rformatHTML">
    <w:name w:val="HTML Preformatted"/>
    <w:basedOn w:val="Normal"/>
    <w:link w:val="PrformatHTMLCar"/>
    <w:uiPriority w:val="99"/>
    <w:unhideWhenUsed/>
    <w:rsid w:val="000F2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en-US"/>
    </w:rPr>
  </w:style>
  <w:style w:type="character" w:customStyle="1" w:styleId="PrformatHTMLCar">
    <w:name w:val="Préformaté HTML Car"/>
    <w:basedOn w:val="Policepardfaut"/>
    <w:link w:val="PrformatHTML"/>
    <w:uiPriority w:val="99"/>
    <w:rsid w:val="000F2EEF"/>
    <w:rPr>
      <w:rFonts w:ascii="Courier New" w:eastAsia="Calibri" w:hAnsi="Courier New" w:cs="Courier New"/>
      <w:sz w:val="20"/>
      <w:szCs w:val="20"/>
      <w:lang w:val="en-US"/>
    </w:rPr>
  </w:style>
  <w:style w:type="table" w:styleId="Tramemoyenne2-Accent5">
    <w:name w:val="Medium Shading 2 Accent 5"/>
    <w:basedOn w:val="TableauNormal"/>
    <w:uiPriority w:val="64"/>
    <w:rsid w:val="001501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1501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1501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Accent4">
    <w:name w:val="Light List Accent 4"/>
    <w:basedOn w:val="TableauNormal"/>
    <w:uiPriority w:val="61"/>
    <w:rsid w:val="001501A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Grilleclaire-Accent4">
    <w:name w:val="Light Grid Accent 4"/>
    <w:basedOn w:val="TableauNormal"/>
    <w:uiPriority w:val="62"/>
    <w:rsid w:val="001501A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lleclaire-Accent6">
    <w:name w:val="Light Grid Accent 6"/>
    <w:basedOn w:val="TableauNormal"/>
    <w:uiPriority w:val="62"/>
    <w:rsid w:val="001501A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ramemoyenne2-Accent11">
    <w:name w:val="Trame moyenne 2 - Accent 11"/>
    <w:basedOn w:val="TableauNormal"/>
    <w:uiPriority w:val="64"/>
    <w:rsid w:val="001501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Accent5">
    <w:name w:val="Light List Accent 5"/>
    <w:basedOn w:val="TableauNormal"/>
    <w:uiPriority w:val="61"/>
    <w:rsid w:val="001501A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eclaire-Accent2">
    <w:name w:val="Light List Accent 2"/>
    <w:basedOn w:val="TableauNormal"/>
    <w:uiPriority w:val="61"/>
    <w:rsid w:val="001501A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Tramemoyenne2-Accent6">
    <w:name w:val="Medium Shading 2 Accent 6"/>
    <w:basedOn w:val="TableauNormal"/>
    <w:uiPriority w:val="64"/>
    <w:rsid w:val="001501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ucuneliste1">
    <w:name w:val="Aucune liste1"/>
    <w:next w:val="Aucuneliste"/>
    <w:uiPriority w:val="99"/>
    <w:semiHidden/>
    <w:unhideWhenUsed/>
    <w:rsid w:val="004442C3"/>
  </w:style>
  <w:style w:type="table" w:customStyle="1" w:styleId="Grilledutableau1">
    <w:name w:val="Grille du tableau1"/>
    <w:basedOn w:val="TableauNormal"/>
    <w:next w:val="Grilledutableau"/>
    <w:uiPriority w:val="39"/>
    <w:rsid w:val="00444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11">
    <w:name w:val="Grille claire11"/>
    <w:basedOn w:val="TableauNormal"/>
    <w:uiPriority w:val="62"/>
    <w:rsid w:val="004442C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11">
    <w:name w:val="Grille claire - Accent 111"/>
    <w:basedOn w:val="TableauNormal"/>
    <w:uiPriority w:val="62"/>
    <w:rsid w:val="004442C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ramemoyenne2-Accent51">
    <w:name w:val="Trame moyenne 2 - Accent 51"/>
    <w:basedOn w:val="TableauNormal"/>
    <w:next w:val="Tramemoyenne2-Accent5"/>
    <w:uiPriority w:val="64"/>
    <w:rsid w:val="004442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41">
    <w:name w:val="Trame moyenne 2 - Accent 41"/>
    <w:basedOn w:val="TableauNormal"/>
    <w:next w:val="Tramemoyenne2-Accent4"/>
    <w:uiPriority w:val="64"/>
    <w:rsid w:val="004442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21">
    <w:name w:val="Trame moyenne 2 - Accent 21"/>
    <w:basedOn w:val="TableauNormal"/>
    <w:next w:val="Tramemoyenne2-Accent2"/>
    <w:uiPriority w:val="64"/>
    <w:rsid w:val="004442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claire-Accent41">
    <w:name w:val="Liste claire - Accent 41"/>
    <w:basedOn w:val="TableauNormal"/>
    <w:next w:val="Listeclaire-Accent4"/>
    <w:uiPriority w:val="61"/>
    <w:rsid w:val="004442C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Grilleclaire-Accent41">
    <w:name w:val="Grille claire - Accent 41"/>
    <w:basedOn w:val="TableauNormal"/>
    <w:next w:val="Grilleclaire-Accent4"/>
    <w:uiPriority w:val="62"/>
    <w:rsid w:val="004442C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Grilleclaire-Accent61">
    <w:name w:val="Grille claire - Accent 61"/>
    <w:basedOn w:val="TableauNormal"/>
    <w:next w:val="Grilleclaire-Accent6"/>
    <w:uiPriority w:val="62"/>
    <w:rsid w:val="004442C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ramemoyenne2-Accent111">
    <w:name w:val="Trame moyenne 2 - Accent 111"/>
    <w:basedOn w:val="TableauNormal"/>
    <w:uiPriority w:val="64"/>
    <w:rsid w:val="004442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claire-Accent51">
    <w:name w:val="Liste claire - Accent 51"/>
    <w:basedOn w:val="TableauNormal"/>
    <w:next w:val="Listeclaire-Accent5"/>
    <w:uiPriority w:val="61"/>
    <w:rsid w:val="004442C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eclaire-Accent21">
    <w:name w:val="Liste claire - Accent 21"/>
    <w:basedOn w:val="TableauNormal"/>
    <w:next w:val="Listeclaire-Accent2"/>
    <w:uiPriority w:val="61"/>
    <w:rsid w:val="004442C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ramemoyenne2-Accent61">
    <w:name w:val="Trame moyenne 2 - Accent 61"/>
    <w:basedOn w:val="TableauNormal"/>
    <w:next w:val="Tramemoyenne2-Accent6"/>
    <w:uiPriority w:val="64"/>
    <w:rsid w:val="004442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lev">
    <w:name w:val="Strong"/>
    <w:basedOn w:val="Policepardfaut"/>
    <w:uiPriority w:val="22"/>
    <w:qFormat/>
    <w:rsid w:val="007B1DA7"/>
    <w:rPr>
      <w:b/>
      <w:bCs/>
    </w:rPr>
  </w:style>
  <w:style w:type="character" w:customStyle="1" w:styleId="st">
    <w:name w:val="st"/>
    <w:basedOn w:val="Policepardfaut"/>
    <w:rsid w:val="0048769C"/>
  </w:style>
  <w:style w:type="character" w:styleId="Lienhypertextesuivivisit">
    <w:name w:val="FollowedHyperlink"/>
    <w:basedOn w:val="Policepardfaut"/>
    <w:uiPriority w:val="99"/>
    <w:semiHidden/>
    <w:unhideWhenUsed/>
    <w:rsid w:val="00252410"/>
    <w:rPr>
      <w:color w:val="954F72" w:themeColor="followedHyperlink"/>
      <w:u w:val="single"/>
    </w:rPr>
  </w:style>
  <w:style w:type="numbering" w:customStyle="1" w:styleId="Aucuneliste2">
    <w:name w:val="Aucune liste2"/>
    <w:next w:val="Aucuneliste"/>
    <w:uiPriority w:val="99"/>
    <w:semiHidden/>
    <w:unhideWhenUsed/>
    <w:rsid w:val="009B5584"/>
  </w:style>
  <w:style w:type="table" w:customStyle="1" w:styleId="Grilledutableau2">
    <w:name w:val="Grille du tableau2"/>
    <w:basedOn w:val="TableauNormal"/>
    <w:next w:val="Grilledutableau"/>
    <w:uiPriority w:val="39"/>
    <w:rsid w:val="009B5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12">
    <w:name w:val="Grille claire12"/>
    <w:basedOn w:val="TableauNormal"/>
    <w:uiPriority w:val="62"/>
    <w:rsid w:val="009B55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12">
    <w:name w:val="Grille claire - Accent 112"/>
    <w:basedOn w:val="TableauNormal"/>
    <w:uiPriority w:val="62"/>
    <w:rsid w:val="009B558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ramemoyenne2-Accent52">
    <w:name w:val="Trame moyenne 2 - Accent 52"/>
    <w:basedOn w:val="TableauNormal"/>
    <w:next w:val="Tramemoyenne2-Accent5"/>
    <w:uiPriority w:val="64"/>
    <w:rsid w:val="009B55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42">
    <w:name w:val="Trame moyenne 2 - Accent 42"/>
    <w:basedOn w:val="TableauNormal"/>
    <w:next w:val="Tramemoyenne2-Accent4"/>
    <w:uiPriority w:val="64"/>
    <w:rsid w:val="009B55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22">
    <w:name w:val="Trame moyenne 2 - Accent 22"/>
    <w:basedOn w:val="TableauNormal"/>
    <w:next w:val="Tramemoyenne2-Accent2"/>
    <w:uiPriority w:val="64"/>
    <w:rsid w:val="009B55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claire-Accent42">
    <w:name w:val="Liste claire - Accent 42"/>
    <w:basedOn w:val="TableauNormal"/>
    <w:next w:val="Listeclaire-Accent4"/>
    <w:uiPriority w:val="61"/>
    <w:rsid w:val="009B558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Grilleclaire-Accent42">
    <w:name w:val="Grille claire - Accent 42"/>
    <w:basedOn w:val="TableauNormal"/>
    <w:next w:val="Grilleclaire-Accent4"/>
    <w:uiPriority w:val="62"/>
    <w:rsid w:val="009B558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Grilleclaire-Accent62">
    <w:name w:val="Grille claire - Accent 62"/>
    <w:basedOn w:val="TableauNormal"/>
    <w:next w:val="Grilleclaire-Accent6"/>
    <w:uiPriority w:val="62"/>
    <w:rsid w:val="009B558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ramemoyenne2-Accent112">
    <w:name w:val="Trame moyenne 2 - Accent 112"/>
    <w:basedOn w:val="TableauNormal"/>
    <w:uiPriority w:val="64"/>
    <w:rsid w:val="009B55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claire-Accent52">
    <w:name w:val="Liste claire - Accent 52"/>
    <w:basedOn w:val="TableauNormal"/>
    <w:next w:val="Listeclaire-Accent5"/>
    <w:uiPriority w:val="61"/>
    <w:rsid w:val="009B558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eclaire-Accent22">
    <w:name w:val="Liste claire - Accent 22"/>
    <w:basedOn w:val="TableauNormal"/>
    <w:next w:val="Listeclaire-Accent2"/>
    <w:uiPriority w:val="61"/>
    <w:rsid w:val="009B558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ramemoyenne2-Accent62">
    <w:name w:val="Trame moyenne 2 - Accent 62"/>
    <w:basedOn w:val="TableauNormal"/>
    <w:next w:val="Tramemoyenne2-Accent6"/>
    <w:uiPriority w:val="64"/>
    <w:rsid w:val="009B55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ucuneliste11">
    <w:name w:val="Aucune liste11"/>
    <w:next w:val="Aucuneliste"/>
    <w:uiPriority w:val="99"/>
    <w:semiHidden/>
    <w:unhideWhenUsed/>
    <w:rsid w:val="009B5584"/>
  </w:style>
  <w:style w:type="table" w:customStyle="1" w:styleId="Grilledutableau11">
    <w:name w:val="Grille du tableau11"/>
    <w:basedOn w:val="TableauNormal"/>
    <w:next w:val="Grilledutableau"/>
    <w:uiPriority w:val="39"/>
    <w:rsid w:val="009B5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111">
    <w:name w:val="Grille claire111"/>
    <w:basedOn w:val="TableauNormal"/>
    <w:uiPriority w:val="62"/>
    <w:rsid w:val="009B55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111">
    <w:name w:val="Grille claire - Accent 1111"/>
    <w:basedOn w:val="TableauNormal"/>
    <w:uiPriority w:val="62"/>
    <w:rsid w:val="009B558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ramemoyenne2-Accent511">
    <w:name w:val="Trame moyenne 2 - Accent 511"/>
    <w:basedOn w:val="TableauNormal"/>
    <w:next w:val="Tramemoyenne2-Accent5"/>
    <w:uiPriority w:val="64"/>
    <w:rsid w:val="009B55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411">
    <w:name w:val="Trame moyenne 2 - Accent 411"/>
    <w:basedOn w:val="TableauNormal"/>
    <w:next w:val="Tramemoyenne2-Accent4"/>
    <w:uiPriority w:val="64"/>
    <w:rsid w:val="009B55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211">
    <w:name w:val="Trame moyenne 2 - Accent 211"/>
    <w:basedOn w:val="TableauNormal"/>
    <w:next w:val="Tramemoyenne2-Accent2"/>
    <w:uiPriority w:val="64"/>
    <w:rsid w:val="009B55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claire-Accent411">
    <w:name w:val="Liste claire - Accent 411"/>
    <w:basedOn w:val="TableauNormal"/>
    <w:next w:val="Listeclaire-Accent4"/>
    <w:uiPriority w:val="61"/>
    <w:rsid w:val="009B558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Grilleclaire-Accent411">
    <w:name w:val="Grille claire - Accent 411"/>
    <w:basedOn w:val="TableauNormal"/>
    <w:next w:val="Grilleclaire-Accent4"/>
    <w:uiPriority w:val="62"/>
    <w:rsid w:val="009B558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Grilleclaire-Accent611">
    <w:name w:val="Grille claire - Accent 611"/>
    <w:basedOn w:val="TableauNormal"/>
    <w:next w:val="Grilleclaire-Accent6"/>
    <w:uiPriority w:val="62"/>
    <w:rsid w:val="009B558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ramemoyenne2-Accent1111">
    <w:name w:val="Trame moyenne 2 - Accent 1111"/>
    <w:basedOn w:val="TableauNormal"/>
    <w:uiPriority w:val="64"/>
    <w:rsid w:val="009B55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claire-Accent511">
    <w:name w:val="Liste claire - Accent 511"/>
    <w:basedOn w:val="TableauNormal"/>
    <w:next w:val="Listeclaire-Accent5"/>
    <w:uiPriority w:val="61"/>
    <w:rsid w:val="009B558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eclaire-Accent211">
    <w:name w:val="Liste claire - Accent 211"/>
    <w:basedOn w:val="TableauNormal"/>
    <w:next w:val="Listeclaire-Accent2"/>
    <w:uiPriority w:val="61"/>
    <w:rsid w:val="009B558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ramemoyenne2-Accent611">
    <w:name w:val="Trame moyenne 2 - Accent 611"/>
    <w:basedOn w:val="TableauNormal"/>
    <w:next w:val="Tramemoyenne2-Accent6"/>
    <w:uiPriority w:val="64"/>
    <w:rsid w:val="009B55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4024">
      <w:bodyDiv w:val="1"/>
      <w:marLeft w:val="0"/>
      <w:marRight w:val="0"/>
      <w:marTop w:val="0"/>
      <w:marBottom w:val="0"/>
      <w:divBdr>
        <w:top w:val="none" w:sz="0" w:space="0" w:color="auto"/>
        <w:left w:val="none" w:sz="0" w:space="0" w:color="auto"/>
        <w:bottom w:val="none" w:sz="0" w:space="0" w:color="auto"/>
        <w:right w:val="none" w:sz="0" w:space="0" w:color="auto"/>
      </w:divBdr>
    </w:div>
    <w:div w:id="24408054">
      <w:bodyDiv w:val="1"/>
      <w:marLeft w:val="0"/>
      <w:marRight w:val="0"/>
      <w:marTop w:val="0"/>
      <w:marBottom w:val="0"/>
      <w:divBdr>
        <w:top w:val="none" w:sz="0" w:space="0" w:color="auto"/>
        <w:left w:val="none" w:sz="0" w:space="0" w:color="auto"/>
        <w:bottom w:val="none" w:sz="0" w:space="0" w:color="auto"/>
        <w:right w:val="none" w:sz="0" w:space="0" w:color="auto"/>
      </w:divBdr>
    </w:div>
    <w:div w:id="205878350">
      <w:bodyDiv w:val="1"/>
      <w:marLeft w:val="0"/>
      <w:marRight w:val="0"/>
      <w:marTop w:val="0"/>
      <w:marBottom w:val="0"/>
      <w:divBdr>
        <w:top w:val="none" w:sz="0" w:space="0" w:color="auto"/>
        <w:left w:val="none" w:sz="0" w:space="0" w:color="auto"/>
        <w:bottom w:val="none" w:sz="0" w:space="0" w:color="auto"/>
        <w:right w:val="none" w:sz="0" w:space="0" w:color="auto"/>
      </w:divBdr>
    </w:div>
    <w:div w:id="227301082">
      <w:bodyDiv w:val="1"/>
      <w:marLeft w:val="0"/>
      <w:marRight w:val="0"/>
      <w:marTop w:val="0"/>
      <w:marBottom w:val="0"/>
      <w:divBdr>
        <w:top w:val="none" w:sz="0" w:space="0" w:color="auto"/>
        <w:left w:val="none" w:sz="0" w:space="0" w:color="auto"/>
        <w:bottom w:val="none" w:sz="0" w:space="0" w:color="auto"/>
        <w:right w:val="none" w:sz="0" w:space="0" w:color="auto"/>
      </w:divBdr>
    </w:div>
    <w:div w:id="253437881">
      <w:bodyDiv w:val="1"/>
      <w:marLeft w:val="0"/>
      <w:marRight w:val="0"/>
      <w:marTop w:val="0"/>
      <w:marBottom w:val="0"/>
      <w:divBdr>
        <w:top w:val="none" w:sz="0" w:space="0" w:color="auto"/>
        <w:left w:val="none" w:sz="0" w:space="0" w:color="auto"/>
        <w:bottom w:val="none" w:sz="0" w:space="0" w:color="auto"/>
        <w:right w:val="none" w:sz="0" w:space="0" w:color="auto"/>
      </w:divBdr>
    </w:div>
    <w:div w:id="291249214">
      <w:bodyDiv w:val="1"/>
      <w:marLeft w:val="0"/>
      <w:marRight w:val="0"/>
      <w:marTop w:val="0"/>
      <w:marBottom w:val="0"/>
      <w:divBdr>
        <w:top w:val="none" w:sz="0" w:space="0" w:color="auto"/>
        <w:left w:val="none" w:sz="0" w:space="0" w:color="auto"/>
        <w:bottom w:val="none" w:sz="0" w:space="0" w:color="auto"/>
        <w:right w:val="none" w:sz="0" w:space="0" w:color="auto"/>
      </w:divBdr>
    </w:div>
    <w:div w:id="327947501">
      <w:bodyDiv w:val="1"/>
      <w:marLeft w:val="0"/>
      <w:marRight w:val="0"/>
      <w:marTop w:val="0"/>
      <w:marBottom w:val="0"/>
      <w:divBdr>
        <w:top w:val="none" w:sz="0" w:space="0" w:color="auto"/>
        <w:left w:val="none" w:sz="0" w:space="0" w:color="auto"/>
        <w:bottom w:val="none" w:sz="0" w:space="0" w:color="auto"/>
        <w:right w:val="none" w:sz="0" w:space="0" w:color="auto"/>
      </w:divBdr>
    </w:div>
    <w:div w:id="468018729">
      <w:bodyDiv w:val="1"/>
      <w:marLeft w:val="0"/>
      <w:marRight w:val="0"/>
      <w:marTop w:val="0"/>
      <w:marBottom w:val="0"/>
      <w:divBdr>
        <w:top w:val="none" w:sz="0" w:space="0" w:color="auto"/>
        <w:left w:val="none" w:sz="0" w:space="0" w:color="auto"/>
        <w:bottom w:val="none" w:sz="0" w:space="0" w:color="auto"/>
        <w:right w:val="none" w:sz="0" w:space="0" w:color="auto"/>
      </w:divBdr>
    </w:div>
    <w:div w:id="468474720">
      <w:bodyDiv w:val="1"/>
      <w:marLeft w:val="0"/>
      <w:marRight w:val="0"/>
      <w:marTop w:val="0"/>
      <w:marBottom w:val="0"/>
      <w:divBdr>
        <w:top w:val="none" w:sz="0" w:space="0" w:color="auto"/>
        <w:left w:val="none" w:sz="0" w:space="0" w:color="auto"/>
        <w:bottom w:val="none" w:sz="0" w:space="0" w:color="auto"/>
        <w:right w:val="none" w:sz="0" w:space="0" w:color="auto"/>
      </w:divBdr>
    </w:div>
    <w:div w:id="542131666">
      <w:bodyDiv w:val="1"/>
      <w:marLeft w:val="0"/>
      <w:marRight w:val="0"/>
      <w:marTop w:val="0"/>
      <w:marBottom w:val="0"/>
      <w:divBdr>
        <w:top w:val="none" w:sz="0" w:space="0" w:color="auto"/>
        <w:left w:val="none" w:sz="0" w:space="0" w:color="auto"/>
        <w:bottom w:val="none" w:sz="0" w:space="0" w:color="auto"/>
        <w:right w:val="none" w:sz="0" w:space="0" w:color="auto"/>
      </w:divBdr>
    </w:div>
    <w:div w:id="548228801">
      <w:bodyDiv w:val="1"/>
      <w:marLeft w:val="0"/>
      <w:marRight w:val="0"/>
      <w:marTop w:val="0"/>
      <w:marBottom w:val="0"/>
      <w:divBdr>
        <w:top w:val="none" w:sz="0" w:space="0" w:color="auto"/>
        <w:left w:val="none" w:sz="0" w:space="0" w:color="auto"/>
        <w:bottom w:val="none" w:sz="0" w:space="0" w:color="auto"/>
        <w:right w:val="none" w:sz="0" w:space="0" w:color="auto"/>
      </w:divBdr>
    </w:div>
    <w:div w:id="600184609">
      <w:bodyDiv w:val="1"/>
      <w:marLeft w:val="0"/>
      <w:marRight w:val="0"/>
      <w:marTop w:val="0"/>
      <w:marBottom w:val="0"/>
      <w:divBdr>
        <w:top w:val="none" w:sz="0" w:space="0" w:color="auto"/>
        <w:left w:val="none" w:sz="0" w:space="0" w:color="auto"/>
        <w:bottom w:val="none" w:sz="0" w:space="0" w:color="auto"/>
        <w:right w:val="none" w:sz="0" w:space="0" w:color="auto"/>
      </w:divBdr>
    </w:div>
    <w:div w:id="667756164">
      <w:bodyDiv w:val="1"/>
      <w:marLeft w:val="0"/>
      <w:marRight w:val="0"/>
      <w:marTop w:val="0"/>
      <w:marBottom w:val="0"/>
      <w:divBdr>
        <w:top w:val="none" w:sz="0" w:space="0" w:color="auto"/>
        <w:left w:val="none" w:sz="0" w:space="0" w:color="auto"/>
        <w:bottom w:val="none" w:sz="0" w:space="0" w:color="auto"/>
        <w:right w:val="none" w:sz="0" w:space="0" w:color="auto"/>
      </w:divBdr>
    </w:div>
    <w:div w:id="689373579">
      <w:bodyDiv w:val="1"/>
      <w:marLeft w:val="0"/>
      <w:marRight w:val="0"/>
      <w:marTop w:val="0"/>
      <w:marBottom w:val="0"/>
      <w:divBdr>
        <w:top w:val="none" w:sz="0" w:space="0" w:color="auto"/>
        <w:left w:val="none" w:sz="0" w:space="0" w:color="auto"/>
        <w:bottom w:val="none" w:sz="0" w:space="0" w:color="auto"/>
        <w:right w:val="none" w:sz="0" w:space="0" w:color="auto"/>
      </w:divBdr>
    </w:div>
    <w:div w:id="729688341">
      <w:bodyDiv w:val="1"/>
      <w:marLeft w:val="0"/>
      <w:marRight w:val="0"/>
      <w:marTop w:val="0"/>
      <w:marBottom w:val="0"/>
      <w:divBdr>
        <w:top w:val="none" w:sz="0" w:space="0" w:color="auto"/>
        <w:left w:val="none" w:sz="0" w:space="0" w:color="auto"/>
        <w:bottom w:val="none" w:sz="0" w:space="0" w:color="auto"/>
        <w:right w:val="none" w:sz="0" w:space="0" w:color="auto"/>
      </w:divBdr>
    </w:div>
    <w:div w:id="747775278">
      <w:bodyDiv w:val="1"/>
      <w:marLeft w:val="0"/>
      <w:marRight w:val="0"/>
      <w:marTop w:val="0"/>
      <w:marBottom w:val="0"/>
      <w:divBdr>
        <w:top w:val="none" w:sz="0" w:space="0" w:color="auto"/>
        <w:left w:val="none" w:sz="0" w:space="0" w:color="auto"/>
        <w:bottom w:val="none" w:sz="0" w:space="0" w:color="auto"/>
        <w:right w:val="none" w:sz="0" w:space="0" w:color="auto"/>
      </w:divBdr>
    </w:div>
    <w:div w:id="901519780">
      <w:bodyDiv w:val="1"/>
      <w:marLeft w:val="0"/>
      <w:marRight w:val="0"/>
      <w:marTop w:val="0"/>
      <w:marBottom w:val="0"/>
      <w:divBdr>
        <w:top w:val="none" w:sz="0" w:space="0" w:color="auto"/>
        <w:left w:val="none" w:sz="0" w:space="0" w:color="auto"/>
        <w:bottom w:val="none" w:sz="0" w:space="0" w:color="auto"/>
        <w:right w:val="none" w:sz="0" w:space="0" w:color="auto"/>
      </w:divBdr>
    </w:div>
    <w:div w:id="906762201">
      <w:bodyDiv w:val="1"/>
      <w:marLeft w:val="0"/>
      <w:marRight w:val="0"/>
      <w:marTop w:val="0"/>
      <w:marBottom w:val="0"/>
      <w:divBdr>
        <w:top w:val="none" w:sz="0" w:space="0" w:color="auto"/>
        <w:left w:val="none" w:sz="0" w:space="0" w:color="auto"/>
        <w:bottom w:val="none" w:sz="0" w:space="0" w:color="auto"/>
        <w:right w:val="none" w:sz="0" w:space="0" w:color="auto"/>
      </w:divBdr>
    </w:div>
    <w:div w:id="991981758">
      <w:bodyDiv w:val="1"/>
      <w:marLeft w:val="0"/>
      <w:marRight w:val="0"/>
      <w:marTop w:val="0"/>
      <w:marBottom w:val="0"/>
      <w:divBdr>
        <w:top w:val="none" w:sz="0" w:space="0" w:color="auto"/>
        <w:left w:val="none" w:sz="0" w:space="0" w:color="auto"/>
        <w:bottom w:val="none" w:sz="0" w:space="0" w:color="auto"/>
        <w:right w:val="none" w:sz="0" w:space="0" w:color="auto"/>
      </w:divBdr>
    </w:div>
    <w:div w:id="1294822215">
      <w:bodyDiv w:val="1"/>
      <w:marLeft w:val="0"/>
      <w:marRight w:val="0"/>
      <w:marTop w:val="0"/>
      <w:marBottom w:val="0"/>
      <w:divBdr>
        <w:top w:val="none" w:sz="0" w:space="0" w:color="auto"/>
        <w:left w:val="none" w:sz="0" w:space="0" w:color="auto"/>
        <w:bottom w:val="none" w:sz="0" w:space="0" w:color="auto"/>
        <w:right w:val="none" w:sz="0" w:space="0" w:color="auto"/>
      </w:divBdr>
    </w:div>
    <w:div w:id="1346637188">
      <w:bodyDiv w:val="1"/>
      <w:marLeft w:val="0"/>
      <w:marRight w:val="0"/>
      <w:marTop w:val="0"/>
      <w:marBottom w:val="0"/>
      <w:divBdr>
        <w:top w:val="none" w:sz="0" w:space="0" w:color="auto"/>
        <w:left w:val="none" w:sz="0" w:space="0" w:color="auto"/>
        <w:bottom w:val="none" w:sz="0" w:space="0" w:color="auto"/>
        <w:right w:val="none" w:sz="0" w:space="0" w:color="auto"/>
      </w:divBdr>
    </w:div>
    <w:div w:id="1447892694">
      <w:bodyDiv w:val="1"/>
      <w:marLeft w:val="0"/>
      <w:marRight w:val="0"/>
      <w:marTop w:val="0"/>
      <w:marBottom w:val="0"/>
      <w:divBdr>
        <w:top w:val="none" w:sz="0" w:space="0" w:color="auto"/>
        <w:left w:val="none" w:sz="0" w:space="0" w:color="auto"/>
        <w:bottom w:val="none" w:sz="0" w:space="0" w:color="auto"/>
        <w:right w:val="none" w:sz="0" w:space="0" w:color="auto"/>
      </w:divBdr>
    </w:div>
    <w:div w:id="1483306277">
      <w:bodyDiv w:val="1"/>
      <w:marLeft w:val="0"/>
      <w:marRight w:val="0"/>
      <w:marTop w:val="0"/>
      <w:marBottom w:val="0"/>
      <w:divBdr>
        <w:top w:val="none" w:sz="0" w:space="0" w:color="auto"/>
        <w:left w:val="none" w:sz="0" w:space="0" w:color="auto"/>
        <w:bottom w:val="none" w:sz="0" w:space="0" w:color="auto"/>
        <w:right w:val="none" w:sz="0" w:space="0" w:color="auto"/>
      </w:divBdr>
    </w:div>
    <w:div w:id="1591432161">
      <w:bodyDiv w:val="1"/>
      <w:marLeft w:val="0"/>
      <w:marRight w:val="0"/>
      <w:marTop w:val="0"/>
      <w:marBottom w:val="0"/>
      <w:divBdr>
        <w:top w:val="none" w:sz="0" w:space="0" w:color="auto"/>
        <w:left w:val="none" w:sz="0" w:space="0" w:color="auto"/>
        <w:bottom w:val="none" w:sz="0" w:space="0" w:color="auto"/>
        <w:right w:val="none" w:sz="0" w:space="0" w:color="auto"/>
      </w:divBdr>
    </w:div>
    <w:div w:id="1708262136">
      <w:bodyDiv w:val="1"/>
      <w:marLeft w:val="0"/>
      <w:marRight w:val="0"/>
      <w:marTop w:val="0"/>
      <w:marBottom w:val="0"/>
      <w:divBdr>
        <w:top w:val="none" w:sz="0" w:space="0" w:color="auto"/>
        <w:left w:val="none" w:sz="0" w:space="0" w:color="auto"/>
        <w:bottom w:val="none" w:sz="0" w:space="0" w:color="auto"/>
        <w:right w:val="none" w:sz="0" w:space="0" w:color="auto"/>
      </w:divBdr>
    </w:div>
    <w:div w:id="1764374764">
      <w:bodyDiv w:val="1"/>
      <w:marLeft w:val="0"/>
      <w:marRight w:val="0"/>
      <w:marTop w:val="0"/>
      <w:marBottom w:val="0"/>
      <w:divBdr>
        <w:top w:val="none" w:sz="0" w:space="0" w:color="auto"/>
        <w:left w:val="none" w:sz="0" w:space="0" w:color="auto"/>
        <w:bottom w:val="none" w:sz="0" w:space="0" w:color="auto"/>
        <w:right w:val="none" w:sz="0" w:space="0" w:color="auto"/>
      </w:divBdr>
    </w:div>
    <w:div w:id="1810592915">
      <w:bodyDiv w:val="1"/>
      <w:marLeft w:val="0"/>
      <w:marRight w:val="0"/>
      <w:marTop w:val="0"/>
      <w:marBottom w:val="0"/>
      <w:divBdr>
        <w:top w:val="none" w:sz="0" w:space="0" w:color="auto"/>
        <w:left w:val="none" w:sz="0" w:space="0" w:color="auto"/>
        <w:bottom w:val="none" w:sz="0" w:space="0" w:color="auto"/>
        <w:right w:val="none" w:sz="0" w:space="0" w:color="auto"/>
      </w:divBdr>
    </w:div>
    <w:div w:id="1841963398">
      <w:bodyDiv w:val="1"/>
      <w:marLeft w:val="0"/>
      <w:marRight w:val="0"/>
      <w:marTop w:val="0"/>
      <w:marBottom w:val="0"/>
      <w:divBdr>
        <w:top w:val="none" w:sz="0" w:space="0" w:color="auto"/>
        <w:left w:val="none" w:sz="0" w:space="0" w:color="auto"/>
        <w:bottom w:val="none" w:sz="0" w:space="0" w:color="auto"/>
        <w:right w:val="none" w:sz="0" w:space="0" w:color="auto"/>
      </w:divBdr>
    </w:div>
    <w:div w:id="1899975574">
      <w:bodyDiv w:val="1"/>
      <w:marLeft w:val="0"/>
      <w:marRight w:val="0"/>
      <w:marTop w:val="0"/>
      <w:marBottom w:val="0"/>
      <w:divBdr>
        <w:top w:val="none" w:sz="0" w:space="0" w:color="auto"/>
        <w:left w:val="none" w:sz="0" w:space="0" w:color="auto"/>
        <w:bottom w:val="none" w:sz="0" w:space="0" w:color="auto"/>
        <w:right w:val="none" w:sz="0" w:space="0" w:color="auto"/>
      </w:divBdr>
    </w:div>
    <w:div w:id="1978561317">
      <w:bodyDiv w:val="1"/>
      <w:marLeft w:val="0"/>
      <w:marRight w:val="0"/>
      <w:marTop w:val="0"/>
      <w:marBottom w:val="0"/>
      <w:divBdr>
        <w:top w:val="none" w:sz="0" w:space="0" w:color="auto"/>
        <w:left w:val="none" w:sz="0" w:space="0" w:color="auto"/>
        <w:bottom w:val="none" w:sz="0" w:space="0" w:color="auto"/>
        <w:right w:val="none" w:sz="0" w:space="0" w:color="auto"/>
      </w:divBdr>
    </w:div>
    <w:div w:id="2001470043">
      <w:bodyDiv w:val="1"/>
      <w:marLeft w:val="0"/>
      <w:marRight w:val="0"/>
      <w:marTop w:val="0"/>
      <w:marBottom w:val="0"/>
      <w:divBdr>
        <w:top w:val="none" w:sz="0" w:space="0" w:color="auto"/>
        <w:left w:val="none" w:sz="0" w:space="0" w:color="auto"/>
        <w:bottom w:val="none" w:sz="0" w:space="0" w:color="auto"/>
        <w:right w:val="none" w:sz="0" w:space="0" w:color="auto"/>
      </w:divBdr>
    </w:div>
    <w:div w:id="213910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displacement.iom.int/burundi" TargetMode="External"/><Relationship Id="rId1" Type="http://schemas.openxmlformats.org/officeDocument/2006/relationships/hyperlink" Target="http://s.mo.ibrahim.foundation/u/2017/11/21132849/2017-IIAG-Report-FR.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093B12-95AE-4093-B995-FF9196011638}"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fr-FR"/>
        </a:p>
      </dgm:t>
    </dgm:pt>
    <dgm:pt modelId="{4D53B181-8A30-4D5E-A291-881B5EA3949C}">
      <dgm:prSet phldrT="[Texte]"/>
      <dgm:spPr/>
      <dgm:t>
        <a:bodyPr/>
        <a:lstStyle/>
        <a:p>
          <a:r>
            <a:rPr lang="fr-FR"/>
            <a:t>Collecte de données de suivi-évaluation par chaque agence</a:t>
          </a:r>
        </a:p>
      </dgm:t>
    </dgm:pt>
    <dgm:pt modelId="{D3BD43D1-03EF-4C0C-B8F9-BB5084A9A022}" type="parTrans" cxnId="{5AD0192F-6732-47EA-8465-14005B479B4E}">
      <dgm:prSet/>
      <dgm:spPr/>
      <dgm:t>
        <a:bodyPr/>
        <a:lstStyle/>
        <a:p>
          <a:endParaRPr lang="fr-FR"/>
        </a:p>
      </dgm:t>
    </dgm:pt>
    <dgm:pt modelId="{D8254D1F-6B98-4152-858A-9120B259FE3C}" type="sibTrans" cxnId="{5AD0192F-6732-47EA-8465-14005B479B4E}">
      <dgm:prSet/>
      <dgm:spPr/>
      <dgm:t>
        <a:bodyPr/>
        <a:lstStyle/>
        <a:p>
          <a:endParaRPr lang="fr-FR"/>
        </a:p>
      </dgm:t>
    </dgm:pt>
    <dgm:pt modelId="{1B3E767D-A08A-4049-8C97-97727EBC5885}">
      <dgm:prSet phldrT="[Texte]"/>
      <dgm:spPr/>
      <dgm:t>
        <a:bodyPr/>
        <a:lstStyle/>
        <a:p>
          <a:r>
            <a:rPr lang="fr-FR"/>
            <a:t>Compilation de données par le RCO</a:t>
          </a:r>
        </a:p>
      </dgm:t>
    </dgm:pt>
    <dgm:pt modelId="{1AEBF3F9-1D81-4ED4-AFEA-8F9EB31ED4DE}" type="parTrans" cxnId="{A5066ECF-F6F8-4808-8980-7459F13AB97D}">
      <dgm:prSet/>
      <dgm:spPr/>
      <dgm:t>
        <a:bodyPr/>
        <a:lstStyle/>
        <a:p>
          <a:endParaRPr lang="fr-FR"/>
        </a:p>
      </dgm:t>
    </dgm:pt>
    <dgm:pt modelId="{34A58188-92CF-4803-8DC4-F5B4A470F2C5}" type="sibTrans" cxnId="{A5066ECF-F6F8-4808-8980-7459F13AB97D}">
      <dgm:prSet/>
      <dgm:spPr/>
      <dgm:t>
        <a:bodyPr/>
        <a:lstStyle/>
        <a:p>
          <a:endParaRPr lang="fr-FR"/>
        </a:p>
      </dgm:t>
    </dgm:pt>
    <dgm:pt modelId="{54D86A25-4B31-4BDE-BC05-F4DC19B3D393}">
      <dgm:prSet phldrT="[Texte]"/>
      <dgm:spPr/>
      <dgm:t>
        <a:bodyPr/>
        <a:lstStyle/>
        <a:p>
          <a:r>
            <a:rPr lang="fr-FR">
              <a:solidFill>
                <a:schemeClr val="bg1"/>
              </a:solidFill>
            </a:rPr>
            <a:t>Consolidation du rapport  par le M&amp;E , PMT et GTC</a:t>
          </a:r>
        </a:p>
      </dgm:t>
    </dgm:pt>
    <dgm:pt modelId="{AD9D9DDF-9200-4246-B9AB-B0C5F247412B}" type="parTrans" cxnId="{197684D8-9858-442F-9428-996FB3016AB1}">
      <dgm:prSet/>
      <dgm:spPr/>
      <dgm:t>
        <a:bodyPr/>
        <a:lstStyle/>
        <a:p>
          <a:endParaRPr lang="fr-FR"/>
        </a:p>
      </dgm:t>
    </dgm:pt>
    <dgm:pt modelId="{56FF2916-E156-4393-982D-A134DBB49FD7}" type="sibTrans" cxnId="{197684D8-9858-442F-9428-996FB3016AB1}">
      <dgm:prSet/>
      <dgm:spPr/>
      <dgm:t>
        <a:bodyPr/>
        <a:lstStyle/>
        <a:p>
          <a:endParaRPr lang="fr-FR"/>
        </a:p>
      </dgm:t>
    </dgm:pt>
    <dgm:pt modelId="{95B35EC4-A69D-4AE7-87DC-F53741580209}">
      <dgm:prSet phldrT="[Texte]"/>
      <dgm:spPr/>
      <dgm:t>
        <a:bodyPr/>
        <a:lstStyle/>
        <a:p>
          <a:r>
            <a:rPr lang="fr-FR"/>
            <a:t>Prise de décision par le comité de Pilotage </a:t>
          </a:r>
        </a:p>
      </dgm:t>
    </dgm:pt>
    <dgm:pt modelId="{AABE84A4-5339-411B-AF6E-71B88059F17B}" type="parTrans" cxnId="{95D7FD93-ADD4-4094-A6AB-F67AE4DD38C7}">
      <dgm:prSet/>
      <dgm:spPr/>
      <dgm:t>
        <a:bodyPr/>
        <a:lstStyle/>
        <a:p>
          <a:endParaRPr lang="fr-FR"/>
        </a:p>
      </dgm:t>
    </dgm:pt>
    <dgm:pt modelId="{780E544A-08B8-4286-A573-3128104C4118}" type="sibTrans" cxnId="{95D7FD93-ADD4-4094-A6AB-F67AE4DD38C7}">
      <dgm:prSet/>
      <dgm:spPr/>
      <dgm:t>
        <a:bodyPr/>
        <a:lstStyle/>
        <a:p>
          <a:endParaRPr lang="fr-FR"/>
        </a:p>
      </dgm:t>
    </dgm:pt>
    <dgm:pt modelId="{74680DB2-A3A2-4C1D-A3ED-93C464ED285B}">
      <dgm:prSet phldrT="[Texte]"/>
      <dgm:spPr/>
      <dgm:t>
        <a:bodyPr/>
        <a:lstStyle/>
        <a:p>
          <a:r>
            <a:rPr lang="fr-FR"/>
            <a:t>Planification pour l'année suivante </a:t>
          </a:r>
        </a:p>
      </dgm:t>
    </dgm:pt>
    <dgm:pt modelId="{25BE0EF8-BBAF-40A5-AA08-CEC0AF171E5F}" type="parTrans" cxnId="{9B762CD7-76AC-44F3-B04C-52B8B4E9744E}">
      <dgm:prSet/>
      <dgm:spPr/>
      <dgm:t>
        <a:bodyPr/>
        <a:lstStyle/>
        <a:p>
          <a:endParaRPr lang="fr-FR"/>
        </a:p>
      </dgm:t>
    </dgm:pt>
    <dgm:pt modelId="{156AA810-83C4-4378-9F1D-7EC2D0E1B918}" type="sibTrans" cxnId="{9B762CD7-76AC-44F3-B04C-52B8B4E9744E}">
      <dgm:prSet/>
      <dgm:spPr/>
      <dgm:t>
        <a:bodyPr/>
        <a:lstStyle/>
        <a:p>
          <a:endParaRPr lang="fr-FR"/>
        </a:p>
      </dgm:t>
    </dgm:pt>
    <dgm:pt modelId="{8C9F6D65-C0D0-4208-B5EC-85AB2B600EFD}" type="pres">
      <dgm:prSet presAssocID="{F3093B12-95AE-4093-B995-FF9196011638}" presName="Name0" presStyleCnt="0">
        <dgm:presLayoutVars>
          <dgm:dir/>
          <dgm:animLvl val="lvl"/>
          <dgm:resizeHandles val="exact"/>
        </dgm:presLayoutVars>
      </dgm:prSet>
      <dgm:spPr/>
      <dgm:t>
        <a:bodyPr/>
        <a:lstStyle/>
        <a:p>
          <a:endParaRPr lang="fr-FR"/>
        </a:p>
      </dgm:t>
    </dgm:pt>
    <dgm:pt modelId="{3DA1DBCE-FC3B-4998-998A-34EC247492FD}" type="pres">
      <dgm:prSet presAssocID="{4D53B181-8A30-4D5E-A291-881B5EA3949C}" presName="parTxOnly" presStyleLbl="node1" presStyleIdx="0" presStyleCnt="5">
        <dgm:presLayoutVars>
          <dgm:chMax val="0"/>
          <dgm:chPref val="0"/>
          <dgm:bulletEnabled val="1"/>
        </dgm:presLayoutVars>
      </dgm:prSet>
      <dgm:spPr/>
      <dgm:t>
        <a:bodyPr/>
        <a:lstStyle/>
        <a:p>
          <a:endParaRPr lang="fr-FR"/>
        </a:p>
      </dgm:t>
    </dgm:pt>
    <dgm:pt modelId="{8DA9F47D-C4A0-481F-A7E2-C6FB7428DDEC}" type="pres">
      <dgm:prSet presAssocID="{D8254D1F-6B98-4152-858A-9120B259FE3C}" presName="parTxOnlySpace" presStyleCnt="0"/>
      <dgm:spPr/>
    </dgm:pt>
    <dgm:pt modelId="{DBDF3137-7A8D-42D9-B31D-DB950A742A99}" type="pres">
      <dgm:prSet presAssocID="{1B3E767D-A08A-4049-8C97-97727EBC5885}" presName="parTxOnly" presStyleLbl="node1" presStyleIdx="1" presStyleCnt="5">
        <dgm:presLayoutVars>
          <dgm:chMax val="0"/>
          <dgm:chPref val="0"/>
          <dgm:bulletEnabled val="1"/>
        </dgm:presLayoutVars>
      </dgm:prSet>
      <dgm:spPr/>
      <dgm:t>
        <a:bodyPr/>
        <a:lstStyle/>
        <a:p>
          <a:endParaRPr lang="fr-FR"/>
        </a:p>
      </dgm:t>
    </dgm:pt>
    <dgm:pt modelId="{751DA78D-8F29-4E8D-933D-F9B10077639E}" type="pres">
      <dgm:prSet presAssocID="{34A58188-92CF-4803-8DC4-F5B4A470F2C5}" presName="parTxOnlySpace" presStyleCnt="0"/>
      <dgm:spPr/>
    </dgm:pt>
    <dgm:pt modelId="{1FE00268-AE2E-4858-8099-558533F22083}" type="pres">
      <dgm:prSet presAssocID="{54D86A25-4B31-4BDE-BC05-F4DC19B3D393}" presName="parTxOnly" presStyleLbl="node1" presStyleIdx="2" presStyleCnt="5">
        <dgm:presLayoutVars>
          <dgm:chMax val="0"/>
          <dgm:chPref val="0"/>
          <dgm:bulletEnabled val="1"/>
        </dgm:presLayoutVars>
      </dgm:prSet>
      <dgm:spPr/>
      <dgm:t>
        <a:bodyPr/>
        <a:lstStyle/>
        <a:p>
          <a:endParaRPr lang="fr-FR"/>
        </a:p>
      </dgm:t>
    </dgm:pt>
    <dgm:pt modelId="{C015862A-64FB-451C-9B80-A135CB58DA12}" type="pres">
      <dgm:prSet presAssocID="{56FF2916-E156-4393-982D-A134DBB49FD7}" presName="parTxOnlySpace" presStyleCnt="0"/>
      <dgm:spPr/>
    </dgm:pt>
    <dgm:pt modelId="{15FD1F50-96A6-48FB-B504-3767F82C2F54}" type="pres">
      <dgm:prSet presAssocID="{95B35EC4-A69D-4AE7-87DC-F53741580209}" presName="parTxOnly" presStyleLbl="node1" presStyleIdx="3" presStyleCnt="5">
        <dgm:presLayoutVars>
          <dgm:chMax val="0"/>
          <dgm:chPref val="0"/>
          <dgm:bulletEnabled val="1"/>
        </dgm:presLayoutVars>
      </dgm:prSet>
      <dgm:spPr/>
      <dgm:t>
        <a:bodyPr/>
        <a:lstStyle/>
        <a:p>
          <a:endParaRPr lang="fr-FR"/>
        </a:p>
      </dgm:t>
    </dgm:pt>
    <dgm:pt modelId="{BF5121E3-5A65-4045-BF5D-633FFC595554}" type="pres">
      <dgm:prSet presAssocID="{780E544A-08B8-4286-A573-3128104C4118}" presName="parTxOnlySpace" presStyleCnt="0"/>
      <dgm:spPr/>
    </dgm:pt>
    <dgm:pt modelId="{93CE86C2-DA63-4005-9FE4-03F519C8DF6F}" type="pres">
      <dgm:prSet presAssocID="{74680DB2-A3A2-4C1D-A3ED-93C464ED285B}" presName="parTxOnly" presStyleLbl="node1" presStyleIdx="4" presStyleCnt="5">
        <dgm:presLayoutVars>
          <dgm:chMax val="0"/>
          <dgm:chPref val="0"/>
          <dgm:bulletEnabled val="1"/>
        </dgm:presLayoutVars>
      </dgm:prSet>
      <dgm:spPr/>
      <dgm:t>
        <a:bodyPr/>
        <a:lstStyle/>
        <a:p>
          <a:endParaRPr lang="fr-FR"/>
        </a:p>
      </dgm:t>
    </dgm:pt>
  </dgm:ptLst>
  <dgm:cxnLst>
    <dgm:cxn modelId="{3CD600E2-38AC-410D-8DC1-3EC367F13279}" type="presOf" srcId="{95B35EC4-A69D-4AE7-87DC-F53741580209}" destId="{15FD1F50-96A6-48FB-B504-3767F82C2F54}" srcOrd="0" destOrd="0" presId="urn:microsoft.com/office/officeart/2005/8/layout/chevron1"/>
    <dgm:cxn modelId="{01EDF415-EBAB-4165-B527-983EB93B24B7}" type="presOf" srcId="{1B3E767D-A08A-4049-8C97-97727EBC5885}" destId="{DBDF3137-7A8D-42D9-B31D-DB950A742A99}" srcOrd="0" destOrd="0" presId="urn:microsoft.com/office/officeart/2005/8/layout/chevron1"/>
    <dgm:cxn modelId="{9B762CD7-76AC-44F3-B04C-52B8B4E9744E}" srcId="{F3093B12-95AE-4093-B995-FF9196011638}" destId="{74680DB2-A3A2-4C1D-A3ED-93C464ED285B}" srcOrd="4" destOrd="0" parTransId="{25BE0EF8-BBAF-40A5-AA08-CEC0AF171E5F}" sibTransId="{156AA810-83C4-4378-9F1D-7EC2D0E1B918}"/>
    <dgm:cxn modelId="{197684D8-9858-442F-9428-996FB3016AB1}" srcId="{F3093B12-95AE-4093-B995-FF9196011638}" destId="{54D86A25-4B31-4BDE-BC05-F4DC19B3D393}" srcOrd="2" destOrd="0" parTransId="{AD9D9DDF-9200-4246-B9AB-B0C5F247412B}" sibTransId="{56FF2916-E156-4393-982D-A134DBB49FD7}"/>
    <dgm:cxn modelId="{DFC3A20A-6821-4DFB-A07A-89142F457954}" type="presOf" srcId="{54D86A25-4B31-4BDE-BC05-F4DC19B3D393}" destId="{1FE00268-AE2E-4858-8099-558533F22083}" srcOrd="0" destOrd="0" presId="urn:microsoft.com/office/officeart/2005/8/layout/chevron1"/>
    <dgm:cxn modelId="{7489EA84-4B26-4F92-8908-E79F2ABAF8FF}" type="presOf" srcId="{F3093B12-95AE-4093-B995-FF9196011638}" destId="{8C9F6D65-C0D0-4208-B5EC-85AB2B600EFD}" srcOrd="0" destOrd="0" presId="urn:microsoft.com/office/officeart/2005/8/layout/chevron1"/>
    <dgm:cxn modelId="{B7ECC61C-4172-4034-8F81-BCD915A93F42}" type="presOf" srcId="{4D53B181-8A30-4D5E-A291-881B5EA3949C}" destId="{3DA1DBCE-FC3B-4998-998A-34EC247492FD}" srcOrd="0" destOrd="0" presId="urn:microsoft.com/office/officeart/2005/8/layout/chevron1"/>
    <dgm:cxn modelId="{31ABBBBE-ADA4-483E-B4D4-626967D0DEA7}" type="presOf" srcId="{74680DB2-A3A2-4C1D-A3ED-93C464ED285B}" destId="{93CE86C2-DA63-4005-9FE4-03F519C8DF6F}" srcOrd="0" destOrd="0" presId="urn:microsoft.com/office/officeart/2005/8/layout/chevron1"/>
    <dgm:cxn modelId="{5AD0192F-6732-47EA-8465-14005B479B4E}" srcId="{F3093B12-95AE-4093-B995-FF9196011638}" destId="{4D53B181-8A30-4D5E-A291-881B5EA3949C}" srcOrd="0" destOrd="0" parTransId="{D3BD43D1-03EF-4C0C-B8F9-BB5084A9A022}" sibTransId="{D8254D1F-6B98-4152-858A-9120B259FE3C}"/>
    <dgm:cxn modelId="{A5066ECF-F6F8-4808-8980-7459F13AB97D}" srcId="{F3093B12-95AE-4093-B995-FF9196011638}" destId="{1B3E767D-A08A-4049-8C97-97727EBC5885}" srcOrd="1" destOrd="0" parTransId="{1AEBF3F9-1D81-4ED4-AFEA-8F9EB31ED4DE}" sibTransId="{34A58188-92CF-4803-8DC4-F5B4A470F2C5}"/>
    <dgm:cxn modelId="{95D7FD93-ADD4-4094-A6AB-F67AE4DD38C7}" srcId="{F3093B12-95AE-4093-B995-FF9196011638}" destId="{95B35EC4-A69D-4AE7-87DC-F53741580209}" srcOrd="3" destOrd="0" parTransId="{AABE84A4-5339-411B-AF6E-71B88059F17B}" sibTransId="{780E544A-08B8-4286-A573-3128104C4118}"/>
    <dgm:cxn modelId="{6612C20D-CFD5-4D47-B2C5-DB41A49E1060}" type="presParOf" srcId="{8C9F6D65-C0D0-4208-B5EC-85AB2B600EFD}" destId="{3DA1DBCE-FC3B-4998-998A-34EC247492FD}" srcOrd="0" destOrd="0" presId="urn:microsoft.com/office/officeart/2005/8/layout/chevron1"/>
    <dgm:cxn modelId="{ABB1A786-06B5-4468-8E87-172F1261151D}" type="presParOf" srcId="{8C9F6D65-C0D0-4208-B5EC-85AB2B600EFD}" destId="{8DA9F47D-C4A0-481F-A7E2-C6FB7428DDEC}" srcOrd="1" destOrd="0" presId="urn:microsoft.com/office/officeart/2005/8/layout/chevron1"/>
    <dgm:cxn modelId="{6394B5BC-82C8-4A7B-BA76-F4F5CA9E2556}" type="presParOf" srcId="{8C9F6D65-C0D0-4208-B5EC-85AB2B600EFD}" destId="{DBDF3137-7A8D-42D9-B31D-DB950A742A99}" srcOrd="2" destOrd="0" presId="urn:microsoft.com/office/officeart/2005/8/layout/chevron1"/>
    <dgm:cxn modelId="{5F57C2BE-641F-4239-A97D-A31F1AF0AC2E}" type="presParOf" srcId="{8C9F6D65-C0D0-4208-B5EC-85AB2B600EFD}" destId="{751DA78D-8F29-4E8D-933D-F9B10077639E}" srcOrd="3" destOrd="0" presId="urn:microsoft.com/office/officeart/2005/8/layout/chevron1"/>
    <dgm:cxn modelId="{5014FCD2-BEF1-4EE0-A816-235986872E08}" type="presParOf" srcId="{8C9F6D65-C0D0-4208-B5EC-85AB2B600EFD}" destId="{1FE00268-AE2E-4858-8099-558533F22083}" srcOrd="4" destOrd="0" presId="urn:microsoft.com/office/officeart/2005/8/layout/chevron1"/>
    <dgm:cxn modelId="{5A54F999-A81B-4946-AFD8-2122D69E1C60}" type="presParOf" srcId="{8C9F6D65-C0D0-4208-B5EC-85AB2B600EFD}" destId="{C015862A-64FB-451C-9B80-A135CB58DA12}" srcOrd="5" destOrd="0" presId="urn:microsoft.com/office/officeart/2005/8/layout/chevron1"/>
    <dgm:cxn modelId="{3B221711-4B03-4197-9C32-13C6DE7847ED}" type="presParOf" srcId="{8C9F6D65-C0D0-4208-B5EC-85AB2B600EFD}" destId="{15FD1F50-96A6-48FB-B504-3767F82C2F54}" srcOrd="6" destOrd="0" presId="urn:microsoft.com/office/officeart/2005/8/layout/chevron1"/>
    <dgm:cxn modelId="{CE1FD4DF-CFA3-4865-B5D3-2BEAFE1AD342}" type="presParOf" srcId="{8C9F6D65-C0D0-4208-B5EC-85AB2B600EFD}" destId="{BF5121E3-5A65-4045-BF5D-633FFC595554}" srcOrd="7" destOrd="0" presId="urn:microsoft.com/office/officeart/2005/8/layout/chevron1"/>
    <dgm:cxn modelId="{86E2FAE7-CA82-450D-B728-D1AC7AB8B6BD}" type="presParOf" srcId="{8C9F6D65-C0D0-4208-B5EC-85AB2B600EFD}" destId="{93CE86C2-DA63-4005-9FE4-03F519C8DF6F}" srcOrd="8"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1DBCE-FC3B-4998-998A-34EC247492FD}">
      <dsp:nvSpPr>
        <dsp:cNvPr id="0" name=""/>
        <dsp:cNvSpPr/>
      </dsp:nvSpPr>
      <dsp:spPr>
        <a:xfrm>
          <a:off x="1588" y="128684"/>
          <a:ext cx="1413978" cy="56559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fr-FR" sz="800" kern="1200"/>
            <a:t>Collecte de données de suivi-évaluation par chaque agence</a:t>
          </a:r>
        </a:p>
      </dsp:txBody>
      <dsp:txXfrm>
        <a:off x="284384" y="128684"/>
        <a:ext cx="848387" cy="565591"/>
      </dsp:txXfrm>
    </dsp:sp>
    <dsp:sp modelId="{DBDF3137-7A8D-42D9-B31D-DB950A742A99}">
      <dsp:nvSpPr>
        <dsp:cNvPr id="0" name=""/>
        <dsp:cNvSpPr/>
      </dsp:nvSpPr>
      <dsp:spPr>
        <a:xfrm>
          <a:off x="1274169" y="128684"/>
          <a:ext cx="1413978" cy="56559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fr-FR" sz="800" kern="1200"/>
            <a:t>Compilation de données par le RCO</a:t>
          </a:r>
        </a:p>
      </dsp:txBody>
      <dsp:txXfrm>
        <a:off x="1556965" y="128684"/>
        <a:ext cx="848387" cy="565591"/>
      </dsp:txXfrm>
    </dsp:sp>
    <dsp:sp modelId="{1FE00268-AE2E-4858-8099-558533F22083}">
      <dsp:nvSpPr>
        <dsp:cNvPr id="0" name=""/>
        <dsp:cNvSpPr/>
      </dsp:nvSpPr>
      <dsp:spPr>
        <a:xfrm>
          <a:off x="2546750" y="128684"/>
          <a:ext cx="1413978" cy="56559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fr-FR" sz="800" kern="1200">
              <a:solidFill>
                <a:schemeClr val="bg1"/>
              </a:solidFill>
            </a:rPr>
            <a:t>Consolidation du rapport  par le M&amp;E , PMT et GTC</a:t>
          </a:r>
        </a:p>
      </dsp:txBody>
      <dsp:txXfrm>
        <a:off x="2829546" y="128684"/>
        <a:ext cx="848387" cy="565591"/>
      </dsp:txXfrm>
    </dsp:sp>
    <dsp:sp modelId="{15FD1F50-96A6-48FB-B504-3767F82C2F54}">
      <dsp:nvSpPr>
        <dsp:cNvPr id="0" name=""/>
        <dsp:cNvSpPr/>
      </dsp:nvSpPr>
      <dsp:spPr>
        <a:xfrm>
          <a:off x="3819331" y="128684"/>
          <a:ext cx="1413978" cy="56559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fr-FR" sz="800" kern="1200"/>
            <a:t>Prise de décision par le comité de Pilotage </a:t>
          </a:r>
        </a:p>
      </dsp:txBody>
      <dsp:txXfrm>
        <a:off x="4102127" y="128684"/>
        <a:ext cx="848387" cy="565591"/>
      </dsp:txXfrm>
    </dsp:sp>
    <dsp:sp modelId="{93CE86C2-DA63-4005-9FE4-03F519C8DF6F}">
      <dsp:nvSpPr>
        <dsp:cNvPr id="0" name=""/>
        <dsp:cNvSpPr/>
      </dsp:nvSpPr>
      <dsp:spPr>
        <a:xfrm>
          <a:off x="5091912" y="128684"/>
          <a:ext cx="1413978" cy="56559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fr-FR" sz="800" kern="1200"/>
            <a:t>Planification pour l'année suivante </a:t>
          </a:r>
        </a:p>
      </dsp:txBody>
      <dsp:txXfrm>
        <a:off x="5374708" y="128684"/>
        <a:ext cx="848387" cy="5655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2C5F0C-71BD-49DF-AFBF-79E5121E3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57</Pages>
  <Words>24528</Words>
  <Characters>134906</Characters>
  <Application>Microsoft Office Word</Application>
  <DocSecurity>0</DocSecurity>
  <Lines>1124</Lines>
  <Paragraphs>318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159116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dc:creator>
  <cp:lastModifiedBy>Pascaline Barankeba</cp:lastModifiedBy>
  <cp:revision>14</cp:revision>
  <cp:lastPrinted>2018-05-21T07:25:00Z</cp:lastPrinted>
  <dcterms:created xsi:type="dcterms:W3CDTF">2018-07-03T15:04:00Z</dcterms:created>
  <dcterms:modified xsi:type="dcterms:W3CDTF">2018-07-05T15:53:00Z</dcterms:modified>
</cp:coreProperties>
</file>