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36188286" w:displacedByCustomXml="next"/>
    <w:bookmarkStart w:id="1" w:name="_Toc7716016" w:displacedByCustomXml="next"/>
    <w:sdt>
      <w:sdtPr>
        <w:id w:val="-41370764"/>
        <w:docPartObj>
          <w:docPartGallery w:val="Cover Pages"/>
          <w:docPartUnique/>
        </w:docPartObj>
      </w:sdtPr>
      <w:sdtEndPr>
        <w:rPr>
          <w:rFonts w:cs="Times New Roman"/>
          <w:sz w:val="36"/>
          <w:szCs w:val="36"/>
        </w:rPr>
      </w:sdtEndPr>
      <w:sdtContent>
        <w:p w14:paraId="2D0C832E" w14:textId="5E679DA4" w:rsidR="00E61269" w:rsidRPr="00580D48" w:rsidRDefault="00E61269">
          <w:r w:rsidRPr="00580D48">
            <w:rPr>
              <w:noProof/>
            </w:rPr>
            <mc:AlternateContent>
              <mc:Choice Requires="wps">
                <w:drawing>
                  <wp:anchor distT="0" distB="0" distL="114300" distR="114300" simplePos="0" relativeHeight="251658240" behindDoc="0" locked="0" layoutInCell="1" allowOverlap="1" wp14:anchorId="350C566D" wp14:editId="49150D74">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caps/>
                                    <w:color w:val="FFFFFF" w:themeColor="background1"/>
                                    <w:sz w:val="44"/>
                                    <w:szCs w:val="44"/>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1C46E6A0" w14:textId="4C17F7B8" w:rsidR="00095D2C" w:rsidRDefault="00095D2C">
                                    <w:pPr>
                                      <w:pStyle w:val="Title"/>
                                      <w:jc w:val="right"/>
                                      <w:rPr>
                                        <w:caps/>
                                        <w:color w:val="FFFFFF" w:themeColor="background1"/>
                                        <w:sz w:val="80"/>
                                        <w:szCs w:val="80"/>
                                      </w:rPr>
                                    </w:pPr>
                                    <w:r>
                                      <w:rPr>
                                        <w:caps/>
                                        <w:color w:val="FFFFFF" w:themeColor="background1"/>
                                        <w:sz w:val="44"/>
                                        <w:szCs w:val="44"/>
                                      </w:rPr>
                                      <w:t>UNCT UN-SWAP Gender Equality Scorecard assessment 2022</w:t>
                                    </w:r>
                                  </w:p>
                                </w:sdtContent>
                              </w:sdt>
                              <w:p w14:paraId="670A3F1F" w14:textId="77777777" w:rsidR="00095D2C" w:rsidRDefault="00095D2C">
                                <w:pPr>
                                  <w:spacing w:before="240"/>
                                  <w:ind w:left="720"/>
                                  <w:jc w:val="right"/>
                                  <w:rPr>
                                    <w:color w:val="FFFFFF" w:themeColor="background1"/>
                                  </w:rPr>
                                </w:pPr>
                              </w:p>
                              <w:p w14:paraId="0F246E8B" w14:textId="2F0AA824" w:rsidR="00095D2C" w:rsidRDefault="00095D2C">
                                <w:pPr>
                                  <w:spacing w:before="240"/>
                                  <w:ind w:left="1008"/>
                                  <w:jc w:val="right"/>
                                  <w:rPr>
                                    <w:color w:val="FFFFFF" w:themeColor="background1"/>
                                  </w:rPr>
                                </w:pPr>
                              </w:p>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350C566D" id="Rectangle 16" o:spid="_x0000_s1026" style="position:absolute;left:0;text-align:left;margin-left:0;margin-top:0;width:422.3pt;height:760.1pt;z-index:251658240;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" fillcolor="#3494ba [3204]" stroked="f">
                    <v:textbox inset="21.6pt,1in,21.6pt">
                      <w:txbxContent>
                        <w:sdt>
                          <w:sdtPr>
                            <w:rPr>
                              <w:caps/>
                              <w:color w:val="FFFFFF" w:themeColor="background1"/>
                              <w:sz w:val="44"/>
                              <w:szCs w:val="44"/>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1C46E6A0" w14:textId="4C17F7B8" w:rsidR="00095D2C" w:rsidRDefault="00095D2C">
                              <w:pPr>
                                <w:pStyle w:val="Title"/>
                                <w:jc w:val="right"/>
                                <w:rPr>
                                  <w:caps/>
                                  <w:color w:val="FFFFFF" w:themeColor="background1"/>
                                  <w:sz w:val="80"/>
                                  <w:szCs w:val="80"/>
                                </w:rPr>
                              </w:pPr>
                              <w:r>
                                <w:rPr>
                                  <w:caps/>
                                  <w:color w:val="FFFFFF" w:themeColor="background1"/>
                                  <w:sz w:val="44"/>
                                  <w:szCs w:val="44"/>
                                </w:rPr>
                                <w:t>UNCT UN-SWAP Gender Equality Scorecard assessment 2022</w:t>
                              </w:r>
                            </w:p>
                          </w:sdtContent>
                        </w:sdt>
                        <w:p w14:paraId="670A3F1F" w14:textId="77777777" w:rsidR="00095D2C" w:rsidRDefault="00095D2C">
                          <w:pPr>
                            <w:spacing w:before="240"/>
                            <w:ind w:left="720"/>
                            <w:jc w:val="right"/>
                            <w:rPr>
                              <w:color w:val="FFFFFF" w:themeColor="background1"/>
                            </w:rPr>
                          </w:pPr>
                        </w:p>
                        <w:p w14:paraId="0F246E8B" w14:textId="2F0AA824" w:rsidR="00095D2C" w:rsidRDefault="00095D2C">
                          <w:pPr>
                            <w:spacing w:before="240"/>
                            <w:ind w:left="1008"/>
                            <w:jc w:val="right"/>
                            <w:rPr>
                              <w:color w:val="FFFFFF" w:themeColor="background1"/>
                            </w:rPr>
                          </w:pPr>
                        </w:p>
                      </w:txbxContent>
                    </v:textbox>
                    <w10:wrap anchorx="page" anchory="page"/>
                  </v:rect>
                </w:pict>
              </mc:Fallback>
            </mc:AlternateContent>
          </w:r>
          <w:r w:rsidRPr="00580D48">
            <w:rPr>
              <w:noProof/>
            </w:rPr>
            <mc:AlternateContent>
              <mc:Choice Requires="wps">
                <w:drawing>
                  <wp:anchor distT="0" distB="0" distL="114300" distR="114300" simplePos="0" relativeHeight="251658241" behindDoc="0" locked="0" layoutInCell="1" allowOverlap="1" wp14:anchorId="33F96937" wp14:editId="018C24F1">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4AE16F23" w14:textId="6DC5AEFC" w:rsidR="00095D2C" w:rsidRDefault="00172E3C">
                                    <w:pPr>
                                      <w:pStyle w:val="Subtitle"/>
                                      <w:rPr>
                                        <w:rFonts w:cstheme="minorBidi"/>
                                        <w:color w:val="FFFFFF" w:themeColor="background1"/>
                                      </w:rPr>
                                    </w:pPr>
                                    <w:r>
                                      <w:rPr>
                                        <w:rFonts w:cstheme="minorBidi"/>
                                        <w:color w:val="FFFFFF" w:themeColor="background1"/>
                                      </w:rPr>
                                      <w:t>Report for Montenegro</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33F96937" id="Rectangle 472" o:spid="_x0000_s1027" style="position:absolute;left:0;text-align:left;margin-left:0;margin-top:0;width:148.1pt;height:760.3pt;z-index:251658241;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" fillcolor="#373545 [3215]" stroked="f" strokeweight="2pt">
                    <v:textbox inset="14.4pt,,14.4pt">
                      <w:txbxContent>
                        <w:sdt>
                          <w:sdtPr>
                            <w:rPr>
                              <w:rFonts w:cstheme="minorBidi"/>
                              <w:color w:val="FFFFFF" w:themeColor="background1"/>
                            </w:rPr>
                            <w:alias w:val="Subtitle"/>
                            <w:id w:val="-505288762"/>
                            <w:dataBinding w:prefixMappings="xmlns:ns0='http://schemas.openxmlformats.org/package/2006/metadata/core-properties' xmlns:ns1='http://purl.org/dc/elements/1.1/'" w:xpath="/ns0:coreProperties[1]/ns1:subject[1]" w:storeItemID="{6C3C8BC8-F283-45AE-878A-BAB7291924A1}"/>
                            <w:text/>
                          </w:sdtPr>
                          <w:sdtEndPr/>
                          <w:sdtContent>
                            <w:p w14:paraId="4AE16F23" w14:textId="6DC5AEFC" w:rsidR="00095D2C" w:rsidRDefault="00172E3C">
                              <w:pPr>
                                <w:pStyle w:val="Subtitle"/>
                                <w:rPr>
                                  <w:rFonts w:cstheme="minorBidi"/>
                                  <w:color w:val="FFFFFF" w:themeColor="background1"/>
                                </w:rPr>
                              </w:pPr>
                              <w:r>
                                <w:rPr>
                                  <w:rFonts w:cstheme="minorBidi"/>
                                  <w:color w:val="FFFFFF" w:themeColor="background1"/>
                                </w:rPr>
                                <w:t>Report for Montenegro</w:t>
                              </w:r>
                            </w:p>
                          </w:sdtContent>
                        </w:sdt>
                      </w:txbxContent>
                    </v:textbox>
                    <w10:wrap anchorx="page" anchory="page"/>
                  </v:rect>
                </w:pict>
              </mc:Fallback>
            </mc:AlternateContent>
          </w:r>
        </w:p>
        <w:p w14:paraId="5411418B" w14:textId="77777777" w:rsidR="00E61269" w:rsidRPr="00580D48" w:rsidRDefault="00E61269"/>
        <w:p w14:paraId="12AC78C4" w14:textId="4C44ED37" w:rsidR="00E61269" w:rsidRPr="00580D48" w:rsidRDefault="00E61269">
          <w:pPr>
            <w:spacing w:after="200" w:line="276" w:lineRule="auto"/>
            <w:jc w:val="left"/>
            <w:rPr>
              <w:rFonts w:cs="Times New Roman"/>
              <w:sz w:val="36"/>
              <w:szCs w:val="36"/>
            </w:rPr>
          </w:pPr>
          <w:r w:rsidRPr="00580D48">
            <w:rPr>
              <w:rFonts w:cs="Times New Roman"/>
              <w:noProof/>
              <w:sz w:val="36"/>
              <w:szCs w:val="36"/>
            </w:rPr>
            <mc:AlternateContent>
              <mc:Choice Requires="wps">
                <w:drawing>
                  <wp:anchor distT="0" distB="0" distL="114300" distR="114300" simplePos="0" relativeHeight="251658242" behindDoc="0" locked="0" layoutInCell="1" allowOverlap="1" wp14:anchorId="0B4D2A14" wp14:editId="6A59D7F6">
                    <wp:simplePos x="0" y="0"/>
                    <wp:positionH relativeFrom="column">
                      <wp:posOffset>1133475</wp:posOffset>
                    </wp:positionH>
                    <wp:positionV relativeFrom="paragraph">
                      <wp:posOffset>6250305</wp:posOffset>
                    </wp:positionV>
                    <wp:extent cx="914400" cy="9144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14:paraId="764B0A98" w14:textId="37E26F6B" w:rsidR="00095D2C" w:rsidRPr="00E61269" w:rsidRDefault="00095D2C" w:rsidP="00E61269">
                                <w:pPr>
                                  <w:jc w:val="center"/>
                                  <w:rPr>
                                    <w:b/>
                                    <w:bCs/>
                                    <w:color w:val="FFFFFF" w:themeColor="background1"/>
                                  </w:rPr>
                                </w:pPr>
                              </w:p>
                              <w:p w14:paraId="04D91BA4" w14:textId="6FDFBEFE" w:rsidR="00095D2C" w:rsidRPr="00E61269" w:rsidRDefault="00095D2C" w:rsidP="00E61269">
                                <w:pPr>
                                  <w:jc w:val="center"/>
                                  <w:rPr>
                                    <w:b/>
                                    <w:bCs/>
                                    <w:color w:val="FFFFFF" w:themeColor="background1"/>
                                  </w:rPr>
                                </w:pPr>
                                <w:r>
                                  <w:rPr>
                                    <w:b/>
                                    <w:bCs/>
                                    <w:color w:val="FFFFFF" w:themeColor="background1"/>
                                  </w:rPr>
                                  <w:t>July</w:t>
                                </w:r>
                                <w:r w:rsidRPr="00E61269">
                                  <w:rPr>
                                    <w:b/>
                                    <w:bCs/>
                                    <w:color w:val="FFFFFF" w:themeColor="background1"/>
                                  </w:rPr>
                                  <w:t xml:space="preserve"> 202</w:t>
                                </w:r>
                                <w:r>
                                  <w:rPr>
                                    <w:b/>
                                    <w:bCs/>
                                    <w:color w:val="FFFFFF" w:themeColor="background1"/>
                                  </w:rPr>
                                  <w:t>2</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B4D2A14" id="_x0000_t202" coordsize="21600,21600" o:spt="202" path="m,l,21600r21600,l21600,xe">
                    <v:stroke joinstyle="miter"/>
                    <v:path gradientshapeok="t" o:connecttype="rect"/>
                  </v:shapetype>
                  <v:shape id="Text Box 11" o:spid="_x0000_s1028" type="#_x0000_t202" style="position:absolute;margin-left:89.25pt;margin-top:492.15pt;width:1in;height:1in;z-index:25165824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" filled="f" stroked="f" strokeweight=".5pt">
                    <v:textbox>
                      <w:txbxContent>
                        <w:p w14:paraId="764B0A98" w14:textId="37E26F6B" w:rsidR="00095D2C" w:rsidRPr="00E61269" w:rsidRDefault="00095D2C" w:rsidP="00E61269">
                          <w:pPr>
                            <w:jc w:val="center"/>
                            <w:rPr>
                              <w:b/>
                              <w:bCs/>
                              <w:color w:val="FFFFFF" w:themeColor="background1"/>
                            </w:rPr>
                          </w:pPr>
                        </w:p>
                        <w:p w14:paraId="04D91BA4" w14:textId="6FDFBEFE" w:rsidR="00095D2C" w:rsidRPr="00E61269" w:rsidRDefault="00095D2C" w:rsidP="00E61269">
                          <w:pPr>
                            <w:jc w:val="center"/>
                            <w:rPr>
                              <w:b/>
                              <w:bCs/>
                              <w:color w:val="FFFFFF" w:themeColor="background1"/>
                            </w:rPr>
                          </w:pPr>
                          <w:r>
                            <w:rPr>
                              <w:b/>
                              <w:bCs/>
                              <w:color w:val="FFFFFF" w:themeColor="background1"/>
                            </w:rPr>
                            <w:t>July</w:t>
                          </w:r>
                          <w:r w:rsidRPr="00E61269">
                            <w:rPr>
                              <w:b/>
                              <w:bCs/>
                              <w:color w:val="FFFFFF" w:themeColor="background1"/>
                            </w:rPr>
                            <w:t xml:space="preserve"> 202</w:t>
                          </w:r>
                          <w:r>
                            <w:rPr>
                              <w:b/>
                              <w:bCs/>
                              <w:color w:val="FFFFFF" w:themeColor="background1"/>
                            </w:rPr>
                            <w:t>2</w:t>
                          </w:r>
                        </w:p>
                      </w:txbxContent>
                    </v:textbox>
                  </v:shape>
                </w:pict>
              </mc:Fallback>
            </mc:AlternateContent>
          </w:r>
          <w:r w:rsidRPr="00580D48">
            <w:rPr>
              <w:rFonts w:cs="Times New Roman"/>
              <w:sz w:val="36"/>
              <w:szCs w:val="36"/>
            </w:rPr>
            <w:br w:type="page"/>
          </w:r>
        </w:p>
      </w:sdtContent>
    </w:sdt>
    <w:p w14:paraId="0BBC1E93" w14:textId="58D47BBA" w:rsidR="004B5E61" w:rsidRPr="00580D48" w:rsidRDefault="008D5B47" w:rsidP="008D5B47">
      <w:pPr>
        <w:pStyle w:val="Heading1"/>
        <w:numPr>
          <w:ilvl w:val="0"/>
          <w:numId w:val="0"/>
        </w:numPr>
        <w:ind w:left="360" w:hanging="360"/>
      </w:pPr>
      <w:bookmarkStart w:id="2" w:name="_Toc104533412"/>
      <w:bookmarkStart w:id="3" w:name="_Toc104533514"/>
      <w:bookmarkStart w:id="4" w:name="_Toc107660383"/>
      <w:bookmarkStart w:id="5" w:name="_Toc108642835"/>
      <w:bookmarkStart w:id="6" w:name="_Toc109372945"/>
      <w:bookmarkStart w:id="7" w:name="_Toc112097084"/>
      <w:bookmarkEnd w:id="1"/>
      <w:bookmarkEnd w:id="0"/>
      <w:r w:rsidRPr="00580D48">
        <w:lastRenderedPageBreak/>
        <w:t>Content</w:t>
      </w:r>
      <w:bookmarkEnd w:id="2"/>
      <w:bookmarkEnd w:id="3"/>
      <w:bookmarkEnd w:id="4"/>
      <w:bookmarkEnd w:id="5"/>
      <w:bookmarkEnd w:id="6"/>
      <w:bookmarkEnd w:id="7"/>
    </w:p>
    <w:p w14:paraId="6A9B73B9" w14:textId="68B36249" w:rsidR="008D5B47" w:rsidRPr="00580D48" w:rsidRDefault="008D5B47" w:rsidP="008D5B47">
      <w:pPr>
        <w:rPr>
          <w:lang w:eastAsia="en-GB"/>
        </w:rPr>
      </w:pPr>
    </w:p>
    <w:p w14:paraId="7DC800B6" w14:textId="085A1D40" w:rsidR="00B65F47" w:rsidRDefault="00AE778F">
      <w:pPr>
        <w:pStyle w:val="TOC1"/>
        <w:rPr>
          <w:rFonts w:asciiTheme="minorHAnsi" w:eastAsiaTheme="minorEastAsia" w:hAnsiTheme="minorHAnsi"/>
          <w:noProof/>
          <w:sz w:val="22"/>
        </w:rPr>
      </w:pPr>
      <w:r w:rsidRPr="00580D48">
        <w:rPr>
          <w:lang w:eastAsia="en-GB"/>
        </w:rPr>
        <w:fldChar w:fldCharType="begin"/>
      </w:r>
      <w:r w:rsidRPr="00580D48">
        <w:rPr>
          <w:lang w:eastAsia="en-GB"/>
        </w:rPr>
        <w:instrText xml:space="preserve"> TOC \o "1-2" \h \z \u </w:instrText>
      </w:r>
      <w:r w:rsidRPr="00580D48">
        <w:rPr>
          <w:lang w:eastAsia="en-GB"/>
        </w:rPr>
        <w:fldChar w:fldCharType="separate"/>
      </w:r>
      <w:hyperlink w:anchor="_Toc112097084" w:history="1">
        <w:r w:rsidR="00B65F47" w:rsidRPr="007B4C39">
          <w:rPr>
            <w:rStyle w:val="Hyperlink"/>
            <w:noProof/>
          </w:rPr>
          <w:t>Content</w:t>
        </w:r>
        <w:r w:rsidR="00B65F47">
          <w:rPr>
            <w:noProof/>
            <w:webHidden/>
          </w:rPr>
          <w:tab/>
        </w:r>
        <w:r w:rsidR="00B65F47">
          <w:rPr>
            <w:noProof/>
            <w:webHidden/>
          </w:rPr>
          <w:fldChar w:fldCharType="begin"/>
        </w:r>
        <w:r w:rsidR="00B65F47">
          <w:rPr>
            <w:noProof/>
            <w:webHidden/>
          </w:rPr>
          <w:instrText xml:space="preserve"> PAGEREF _Toc112097084 \h </w:instrText>
        </w:r>
        <w:r w:rsidR="00B65F47">
          <w:rPr>
            <w:noProof/>
            <w:webHidden/>
          </w:rPr>
        </w:r>
        <w:r w:rsidR="00B65F47">
          <w:rPr>
            <w:noProof/>
            <w:webHidden/>
          </w:rPr>
          <w:fldChar w:fldCharType="separate"/>
        </w:r>
        <w:r w:rsidR="00B65F47">
          <w:rPr>
            <w:noProof/>
            <w:webHidden/>
          </w:rPr>
          <w:t>2</w:t>
        </w:r>
        <w:r w:rsidR="00B65F47">
          <w:rPr>
            <w:noProof/>
            <w:webHidden/>
          </w:rPr>
          <w:fldChar w:fldCharType="end"/>
        </w:r>
      </w:hyperlink>
    </w:p>
    <w:p w14:paraId="7CD03D79" w14:textId="13173CE6" w:rsidR="00B65F47" w:rsidRDefault="00B65F47">
      <w:pPr>
        <w:pStyle w:val="TOC1"/>
        <w:rPr>
          <w:rFonts w:asciiTheme="minorHAnsi" w:eastAsiaTheme="minorEastAsia" w:hAnsiTheme="minorHAnsi"/>
          <w:noProof/>
          <w:sz w:val="22"/>
        </w:rPr>
      </w:pPr>
      <w:hyperlink w:anchor="_Toc112097085" w:history="1">
        <w:r w:rsidRPr="007B4C39">
          <w:rPr>
            <w:rStyle w:val="Hyperlink"/>
            <w:noProof/>
          </w:rPr>
          <w:t>1.</w:t>
        </w:r>
        <w:r>
          <w:rPr>
            <w:rFonts w:asciiTheme="minorHAnsi" w:eastAsiaTheme="minorEastAsia" w:hAnsiTheme="minorHAnsi"/>
            <w:noProof/>
            <w:sz w:val="22"/>
          </w:rPr>
          <w:tab/>
        </w:r>
        <w:r w:rsidRPr="007B4C39">
          <w:rPr>
            <w:rStyle w:val="Hyperlink"/>
            <w:noProof/>
          </w:rPr>
          <w:t>Introduction</w:t>
        </w:r>
        <w:r>
          <w:rPr>
            <w:noProof/>
            <w:webHidden/>
          </w:rPr>
          <w:tab/>
        </w:r>
        <w:r>
          <w:rPr>
            <w:noProof/>
            <w:webHidden/>
          </w:rPr>
          <w:fldChar w:fldCharType="begin"/>
        </w:r>
        <w:r>
          <w:rPr>
            <w:noProof/>
            <w:webHidden/>
          </w:rPr>
          <w:instrText xml:space="preserve"> PAGEREF _Toc112097085 \h </w:instrText>
        </w:r>
        <w:r>
          <w:rPr>
            <w:noProof/>
            <w:webHidden/>
          </w:rPr>
        </w:r>
        <w:r>
          <w:rPr>
            <w:noProof/>
            <w:webHidden/>
          </w:rPr>
          <w:fldChar w:fldCharType="separate"/>
        </w:r>
        <w:r>
          <w:rPr>
            <w:noProof/>
            <w:webHidden/>
          </w:rPr>
          <w:t>3</w:t>
        </w:r>
        <w:r>
          <w:rPr>
            <w:noProof/>
            <w:webHidden/>
          </w:rPr>
          <w:fldChar w:fldCharType="end"/>
        </w:r>
      </w:hyperlink>
    </w:p>
    <w:p w14:paraId="5BD358CB" w14:textId="656AEC55" w:rsidR="00B65F47" w:rsidRDefault="00B65F47">
      <w:pPr>
        <w:pStyle w:val="TOC2"/>
        <w:tabs>
          <w:tab w:val="left" w:pos="660"/>
        </w:tabs>
        <w:rPr>
          <w:rFonts w:asciiTheme="minorHAnsi" w:eastAsiaTheme="minorEastAsia" w:hAnsiTheme="minorHAnsi" w:cstheme="minorBidi"/>
          <w:bCs w:val="0"/>
          <w:sz w:val="22"/>
          <w:lang w:eastAsia="en-US"/>
        </w:rPr>
      </w:pPr>
      <w:hyperlink w:anchor="_Toc112097086" w:history="1">
        <w:r w:rsidRPr="007B4C39">
          <w:rPr>
            <w:rStyle w:val="Hyperlink"/>
          </w:rPr>
          <w:t>1.1</w:t>
        </w:r>
        <w:r>
          <w:rPr>
            <w:rFonts w:asciiTheme="minorHAnsi" w:eastAsiaTheme="minorEastAsia" w:hAnsiTheme="minorHAnsi" w:cstheme="minorBidi"/>
            <w:bCs w:val="0"/>
            <w:sz w:val="22"/>
            <w:lang w:eastAsia="en-US"/>
          </w:rPr>
          <w:tab/>
        </w:r>
        <w:r w:rsidRPr="007B4C39">
          <w:rPr>
            <w:rStyle w:val="Hyperlink"/>
          </w:rPr>
          <w:t>Background</w:t>
        </w:r>
        <w:r>
          <w:rPr>
            <w:webHidden/>
          </w:rPr>
          <w:tab/>
        </w:r>
        <w:r>
          <w:rPr>
            <w:webHidden/>
          </w:rPr>
          <w:fldChar w:fldCharType="begin"/>
        </w:r>
        <w:r>
          <w:rPr>
            <w:webHidden/>
          </w:rPr>
          <w:instrText xml:space="preserve"> PAGEREF _Toc112097086 \h </w:instrText>
        </w:r>
        <w:r>
          <w:rPr>
            <w:webHidden/>
          </w:rPr>
        </w:r>
        <w:r>
          <w:rPr>
            <w:webHidden/>
          </w:rPr>
          <w:fldChar w:fldCharType="separate"/>
        </w:r>
        <w:r>
          <w:rPr>
            <w:webHidden/>
          </w:rPr>
          <w:t>3</w:t>
        </w:r>
        <w:r>
          <w:rPr>
            <w:webHidden/>
          </w:rPr>
          <w:fldChar w:fldCharType="end"/>
        </w:r>
      </w:hyperlink>
    </w:p>
    <w:p w14:paraId="56025E1A" w14:textId="69EE9AAE" w:rsidR="00B65F47" w:rsidRDefault="00B65F47">
      <w:pPr>
        <w:pStyle w:val="TOC2"/>
        <w:tabs>
          <w:tab w:val="left" w:pos="880"/>
        </w:tabs>
        <w:rPr>
          <w:rFonts w:asciiTheme="minorHAnsi" w:eastAsiaTheme="minorEastAsia" w:hAnsiTheme="minorHAnsi" w:cstheme="minorBidi"/>
          <w:bCs w:val="0"/>
          <w:sz w:val="22"/>
          <w:lang w:eastAsia="en-US"/>
        </w:rPr>
      </w:pPr>
      <w:hyperlink w:anchor="_Toc112097087" w:history="1">
        <w:r w:rsidRPr="007B4C39">
          <w:rPr>
            <w:rStyle w:val="Hyperlink"/>
          </w:rPr>
          <w:t>1.2</w:t>
        </w:r>
        <w:r>
          <w:rPr>
            <w:rFonts w:asciiTheme="minorHAnsi" w:eastAsiaTheme="minorEastAsia" w:hAnsiTheme="minorHAnsi" w:cstheme="minorBidi"/>
            <w:bCs w:val="0"/>
            <w:sz w:val="22"/>
            <w:lang w:eastAsia="en-US"/>
          </w:rPr>
          <w:tab/>
        </w:r>
        <w:r w:rsidRPr="007B4C39">
          <w:rPr>
            <w:rStyle w:val="Hyperlink"/>
          </w:rPr>
          <w:t>Objectives</w:t>
        </w:r>
        <w:r>
          <w:rPr>
            <w:webHidden/>
          </w:rPr>
          <w:tab/>
        </w:r>
        <w:r>
          <w:rPr>
            <w:webHidden/>
          </w:rPr>
          <w:fldChar w:fldCharType="begin"/>
        </w:r>
        <w:r>
          <w:rPr>
            <w:webHidden/>
          </w:rPr>
          <w:instrText xml:space="preserve"> PAGEREF _Toc112097087 \h </w:instrText>
        </w:r>
        <w:r>
          <w:rPr>
            <w:webHidden/>
          </w:rPr>
        </w:r>
        <w:r>
          <w:rPr>
            <w:webHidden/>
          </w:rPr>
          <w:fldChar w:fldCharType="separate"/>
        </w:r>
        <w:r>
          <w:rPr>
            <w:webHidden/>
          </w:rPr>
          <w:t>3</w:t>
        </w:r>
        <w:r>
          <w:rPr>
            <w:webHidden/>
          </w:rPr>
          <w:fldChar w:fldCharType="end"/>
        </w:r>
      </w:hyperlink>
    </w:p>
    <w:p w14:paraId="33E0FD0A" w14:textId="31E0ED40" w:rsidR="00B65F47" w:rsidRDefault="00B65F47">
      <w:pPr>
        <w:pStyle w:val="TOC1"/>
        <w:rPr>
          <w:rFonts w:asciiTheme="minorHAnsi" w:eastAsiaTheme="minorEastAsia" w:hAnsiTheme="minorHAnsi"/>
          <w:noProof/>
          <w:sz w:val="22"/>
        </w:rPr>
      </w:pPr>
      <w:hyperlink w:anchor="_Toc112097088" w:history="1">
        <w:r w:rsidRPr="007B4C39">
          <w:rPr>
            <w:rStyle w:val="Hyperlink"/>
            <w:noProof/>
          </w:rPr>
          <w:t>2.</w:t>
        </w:r>
        <w:r>
          <w:rPr>
            <w:rFonts w:asciiTheme="minorHAnsi" w:eastAsiaTheme="minorEastAsia" w:hAnsiTheme="minorHAnsi"/>
            <w:noProof/>
            <w:sz w:val="22"/>
          </w:rPr>
          <w:tab/>
        </w:r>
        <w:r w:rsidRPr="007B4C39">
          <w:rPr>
            <w:rStyle w:val="Hyperlink"/>
            <w:noProof/>
          </w:rPr>
          <w:t>Gender Equality Scorecard Methodology</w:t>
        </w:r>
        <w:r>
          <w:rPr>
            <w:noProof/>
            <w:webHidden/>
          </w:rPr>
          <w:tab/>
        </w:r>
        <w:r>
          <w:rPr>
            <w:noProof/>
            <w:webHidden/>
          </w:rPr>
          <w:fldChar w:fldCharType="begin"/>
        </w:r>
        <w:r>
          <w:rPr>
            <w:noProof/>
            <w:webHidden/>
          </w:rPr>
          <w:instrText xml:space="preserve"> PAGEREF _Toc112097088 \h </w:instrText>
        </w:r>
        <w:r>
          <w:rPr>
            <w:noProof/>
            <w:webHidden/>
          </w:rPr>
        </w:r>
        <w:r>
          <w:rPr>
            <w:noProof/>
            <w:webHidden/>
          </w:rPr>
          <w:fldChar w:fldCharType="separate"/>
        </w:r>
        <w:r>
          <w:rPr>
            <w:noProof/>
            <w:webHidden/>
          </w:rPr>
          <w:t>5</w:t>
        </w:r>
        <w:r>
          <w:rPr>
            <w:noProof/>
            <w:webHidden/>
          </w:rPr>
          <w:fldChar w:fldCharType="end"/>
        </w:r>
      </w:hyperlink>
    </w:p>
    <w:p w14:paraId="59582A32" w14:textId="4A151762" w:rsidR="00B65F47" w:rsidRDefault="00B65F47">
      <w:pPr>
        <w:pStyle w:val="TOC1"/>
        <w:rPr>
          <w:rFonts w:asciiTheme="minorHAnsi" w:eastAsiaTheme="minorEastAsia" w:hAnsiTheme="minorHAnsi"/>
          <w:noProof/>
          <w:sz w:val="22"/>
        </w:rPr>
      </w:pPr>
      <w:hyperlink w:anchor="_Toc112097089" w:history="1">
        <w:r w:rsidRPr="007B4C39">
          <w:rPr>
            <w:rStyle w:val="Hyperlink"/>
            <w:noProof/>
          </w:rPr>
          <w:t>3.</w:t>
        </w:r>
        <w:r>
          <w:rPr>
            <w:rFonts w:asciiTheme="minorHAnsi" w:eastAsiaTheme="minorEastAsia" w:hAnsiTheme="minorHAnsi"/>
            <w:noProof/>
            <w:sz w:val="22"/>
          </w:rPr>
          <w:tab/>
        </w:r>
        <w:r w:rsidRPr="007B4C39">
          <w:rPr>
            <w:rStyle w:val="Hyperlink"/>
            <w:noProof/>
          </w:rPr>
          <w:t>Assessment findings</w:t>
        </w:r>
        <w:r>
          <w:rPr>
            <w:noProof/>
            <w:webHidden/>
          </w:rPr>
          <w:tab/>
        </w:r>
        <w:r>
          <w:rPr>
            <w:noProof/>
            <w:webHidden/>
          </w:rPr>
          <w:fldChar w:fldCharType="begin"/>
        </w:r>
        <w:r>
          <w:rPr>
            <w:noProof/>
            <w:webHidden/>
          </w:rPr>
          <w:instrText xml:space="preserve"> PAGEREF _Toc112097089 \h </w:instrText>
        </w:r>
        <w:r>
          <w:rPr>
            <w:noProof/>
            <w:webHidden/>
          </w:rPr>
        </w:r>
        <w:r>
          <w:rPr>
            <w:noProof/>
            <w:webHidden/>
          </w:rPr>
          <w:fldChar w:fldCharType="separate"/>
        </w:r>
        <w:r>
          <w:rPr>
            <w:noProof/>
            <w:webHidden/>
          </w:rPr>
          <w:t>8</w:t>
        </w:r>
        <w:r>
          <w:rPr>
            <w:noProof/>
            <w:webHidden/>
          </w:rPr>
          <w:fldChar w:fldCharType="end"/>
        </w:r>
      </w:hyperlink>
    </w:p>
    <w:p w14:paraId="26579788" w14:textId="2F4C1994" w:rsidR="00B65F47" w:rsidRDefault="00B65F47">
      <w:pPr>
        <w:pStyle w:val="TOC1"/>
        <w:rPr>
          <w:rFonts w:asciiTheme="minorHAnsi" w:eastAsiaTheme="minorEastAsia" w:hAnsiTheme="minorHAnsi"/>
          <w:noProof/>
          <w:sz w:val="22"/>
        </w:rPr>
      </w:pPr>
      <w:hyperlink w:anchor="_Toc112097090" w:history="1">
        <w:r w:rsidRPr="007B4C39">
          <w:rPr>
            <w:rStyle w:val="Hyperlink"/>
            <w:bCs/>
            <w:noProof/>
            <w:spacing w:val="5"/>
          </w:rPr>
          <w:t>4.</w:t>
        </w:r>
        <w:r>
          <w:rPr>
            <w:rFonts w:asciiTheme="minorHAnsi" w:eastAsiaTheme="minorEastAsia" w:hAnsiTheme="minorHAnsi"/>
            <w:noProof/>
            <w:sz w:val="22"/>
          </w:rPr>
          <w:tab/>
        </w:r>
        <w:r w:rsidRPr="007B4C39">
          <w:rPr>
            <w:rStyle w:val="Hyperlink"/>
            <w:bCs/>
            <w:noProof/>
            <w:spacing w:val="5"/>
          </w:rPr>
          <w:t>UNCT-SWAP Gender Equality Scorecard Action Plan</w:t>
        </w:r>
        <w:r>
          <w:rPr>
            <w:noProof/>
            <w:webHidden/>
          </w:rPr>
          <w:tab/>
        </w:r>
        <w:r>
          <w:rPr>
            <w:noProof/>
            <w:webHidden/>
          </w:rPr>
          <w:fldChar w:fldCharType="begin"/>
        </w:r>
        <w:r>
          <w:rPr>
            <w:noProof/>
            <w:webHidden/>
          </w:rPr>
          <w:instrText xml:space="preserve"> PAGEREF _Toc112097090 \h </w:instrText>
        </w:r>
        <w:r>
          <w:rPr>
            <w:noProof/>
            <w:webHidden/>
          </w:rPr>
        </w:r>
        <w:r>
          <w:rPr>
            <w:noProof/>
            <w:webHidden/>
          </w:rPr>
          <w:fldChar w:fldCharType="separate"/>
        </w:r>
        <w:r>
          <w:rPr>
            <w:noProof/>
            <w:webHidden/>
          </w:rPr>
          <w:t>30</w:t>
        </w:r>
        <w:r>
          <w:rPr>
            <w:noProof/>
            <w:webHidden/>
          </w:rPr>
          <w:fldChar w:fldCharType="end"/>
        </w:r>
      </w:hyperlink>
    </w:p>
    <w:p w14:paraId="44CE81CE" w14:textId="095D0E4E" w:rsidR="008D5B47" w:rsidRPr="00580D48" w:rsidRDefault="00AE778F" w:rsidP="008D5B47">
      <w:pPr>
        <w:rPr>
          <w:lang w:eastAsia="en-GB"/>
        </w:rPr>
      </w:pPr>
      <w:r w:rsidRPr="00580D48">
        <w:rPr>
          <w:lang w:eastAsia="en-GB"/>
        </w:rPr>
        <w:fldChar w:fldCharType="end"/>
      </w:r>
    </w:p>
    <w:p w14:paraId="32B5D424" w14:textId="04983117" w:rsidR="008D5B47" w:rsidRPr="00580D48" w:rsidRDefault="008D5B47" w:rsidP="008D5B47">
      <w:pPr>
        <w:rPr>
          <w:lang w:eastAsia="en-GB"/>
        </w:rPr>
      </w:pPr>
    </w:p>
    <w:p w14:paraId="5D9FE1D2" w14:textId="59A72468" w:rsidR="008D5B47" w:rsidRPr="00580D48" w:rsidRDefault="008D5B47" w:rsidP="008D5B47">
      <w:pPr>
        <w:rPr>
          <w:lang w:eastAsia="en-GB"/>
        </w:rPr>
      </w:pPr>
    </w:p>
    <w:p w14:paraId="7C2C91EE" w14:textId="54E743BB" w:rsidR="008D5B47" w:rsidRPr="00580D48" w:rsidRDefault="008D5B47" w:rsidP="008D5B47">
      <w:pPr>
        <w:rPr>
          <w:lang w:eastAsia="en-GB"/>
        </w:rPr>
      </w:pPr>
    </w:p>
    <w:p w14:paraId="471E48E8" w14:textId="6FDFBC4D" w:rsidR="008D5B47" w:rsidRPr="00580D48" w:rsidRDefault="008D5B47" w:rsidP="008D5B47">
      <w:pPr>
        <w:rPr>
          <w:lang w:eastAsia="en-GB"/>
        </w:rPr>
      </w:pPr>
    </w:p>
    <w:p w14:paraId="7547D5DF" w14:textId="5FE4CE9C" w:rsidR="008D5B47" w:rsidRPr="00580D48" w:rsidRDefault="008D5B47" w:rsidP="008D5B47">
      <w:pPr>
        <w:rPr>
          <w:lang w:eastAsia="en-GB"/>
        </w:rPr>
      </w:pPr>
    </w:p>
    <w:p w14:paraId="67D72796" w14:textId="44169B6E" w:rsidR="008D5B47" w:rsidRPr="00580D48" w:rsidRDefault="008D5B47" w:rsidP="008D5B47">
      <w:pPr>
        <w:rPr>
          <w:lang w:eastAsia="en-GB"/>
        </w:rPr>
      </w:pPr>
    </w:p>
    <w:p w14:paraId="3255A10E" w14:textId="1A10649D" w:rsidR="008D5B47" w:rsidRPr="00580D48" w:rsidRDefault="008D5B47">
      <w:pPr>
        <w:spacing w:after="200" w:line="276" w:lineRule="auto"/>
        <w:jc w:val="left"/>
        <w:rPr>
          <w:lang w:eastAsia="en-GB"/>
        </w:rPr>
      </w:pPr>
      <w:r w:rsidRPr="00580D48">
        <w:rPr>
          <w:lang w:eastAsia="en-GB"/>
        </w:rPr>
        <w:br w:type="page"/>
      </w:r>
    </w:p>
    <w:p w14:paraId="3BC1FB4B" w14:textId="0FE0A608" w:rsidR="0072082C" w:rsidRPr="00580D48" w:rsidRDefault="007E1DF2" w:rsidP="007E1DF2">
      <w:pPr>
        <w:pStyle w:val="Heading1"/>
      </w:pPr>
      <w:bookmarkStart w:id="8" w:name="_Toc104533515"/>
      <w:bookmarkStart w:id="9" w:name="_Toc109372946"/>
      <w:bookmarkStart w:id="10" w:name="_Toc112097085"/>
      <w:r w:rsidRPr="00580D48">
        <w:lastRenderedPageBreak/>
        <w:t>Introduction</w:t>
      </w:r>
      <w:bookmarkEnd w:id="8"/>
      <w:bookmarkEnd w:id="9"/>
      <w:bookmarkEnd w:id="10"/>
    </w:p>
    <w:p w14:paraId="4420AAB7" w14:textId="3382B31E" w:rsidR="00E50DAF" w:rsidRPr="00580D48" w:rsidRDefault="00395856" w:rsidP="007E1DF2">
      <w:r>
        <w:t>The UN Country Team (UNCT) in Montenegro is at the juncture of the previous UN Development Assistance framework (UNDAF) 2017-</w:t>
      </w:r>
      <w:r w:rsidR="00FE4095">
        <w:t>2022</w:t>
      </w:r>
      <w:r>
        <w:t>, and adoption of the new United Nations Sustainable Development Cooperation Framework (UNSDCF) 202</w:t>
      </w:r>
      <w:r w:rsidR="00AF5D2F">
        <w:t>3</w:t>
      </w:r>
      <w:r>
        <w:t>-202</w:t>
      </w:r>
      <w:r w:rsidR="00AF5D2F">
        <w:t>7</w:t>
      </w:r>
      <w:r>
        <w:t>. As part of the preparation, a standar</w:t>
      </w:r>
      <w:r w:rsidR="00FE4095">
        <w:t>d</w:t>
      </w:r>
      <w:r>
        <w:t xml:space="preserve">ized assessment of UNCT System Wide Action Plan </w:t>
      </w:r>
      <w:r w:rsidR="00AF5D2F">
        <w:t xml:space="preserve">on </w:t>
      </w:r>
      <w:r>
        <w:t xml:space="preserve">Gender Equality (SWAP) </w:t>
      </w:r>
      <w:r w:rsidR="00FE4095">
        <w:t>has been</w:t>
      </w:r>
      <w:r>
        <w:t xml:space="preserve"> conducted. The assessment build</w:t>
      </w:r>
      <w:r w:rsidR="00FE4095">
        <w:t>s</w:t>
      </w:r>
      <w:r>
        <w:t xml:space="preserve"> on the</w:t>
      </w:r>
      <w:r w:rsidR="00FA3252">
        <w:t xml:space="preserve"> annual</w:t>
      </w:r>
      <w:r>
        <w:t xml:space="preserve"> UNCT-SWAP assessments conducted during </w:t>
      </w:r>
      <w:r w:rsidR="00FA3252">
        <w:t>current UNDAF.</w:t>
      </w:r>
      <w:r w:rsidR="00E50DAF">
        <w:t xml:space="preserve"> In the preparation of new UNSDCF, gender equality and women’s rights are highlighted as one of the key challenges on the path to sustainable development of Montenegro, and the importance of gender mainstreaming is underlined with concrete results throughout three strategic priorities that are defined in the new UNSDCF:</w:t>
      </w:r>
    </w:p>
    <w:p w14:paraId="2C9B14DA" w14:textId="547BCB5B" w:rsidR="00E50DAF" w:rsidRPr="00580D48" w:rsidRDefault="00E50DAF" w:rsidP="007E1DF2"/>
    <w:p w14:paraId="2C354BEF" w14:textId="78C36327" w:rsidR="00E50DAF" w:rsidRPr="00580D48" w:rsidRDefault="00E50DAF" w:rsidP="00650FE1">
      <w:pPr>
        <w:pStyle w:val="ListParagraph"/>
        <w:numPr>
          <w:ilvl w:val="0"/>
          <w:numId w:val="16"/>
        </w:numPr>
      </w:pPr>
      <w:r w:rsidRPr="00580D48">
        <w:t xml:space="preserve">Inclusive </w:t>
      </w:r>
      <w:r w:rsidR="00FE4095" w:rsidRPr="00580D48">
        <w:t xml:space="preserve">economic development </w:t>
      </w:r>
      <w:r w:rsidRPr="00580D48">
        <w:t xml:space="preserve">and </w:t>
      </w:r>
      <w:r w:rsidR="00FE4095" w:rsidRPr="00580D48">
        <w:t>environmental sustainability</w:t>
      </w:r>
    </w:p>
    <w:p w14:paraId="2DD26FF7" w14:textId="3D78C861" w:rsidR="00E50DAF" w:rsidRPr="00580D48" w:rsidRDefault="00E50DAF" w:rsidP="00650FE1">
      <w:pPr>
        <w:pStyle w:val="ListParagraph"/>
        <w:numPr>
          <w:ilvl w:val="0"/>
          <w:numId w:val="16"/>
        </w:numPr>
      </w:pPr>
      <w:r w:rsidRPr="00580D48">
        <w:t>Human capital development, reducing vulnerability, social inclusion</w:t>
      </w:r>
    </w:p>
    <w:p w14:paraId="5DAC0E4C" w14:textId="20705779" w:rsidR="00E50DAF" w:rsidRPr="00580D48" w:rsidRDefault="00E50DAF" w:rsidP="00650FE1">
      <w:pPr>
        <w:pStyle w:val="ListParagraph"/>
        <w:numPr>
          <w:ilvl w:val="0"/>
          <w:numId w:val="16"/>
        </w:numPr>
      </w:pPr>
      <w:r w:rsidRPr="00580D48">
        <w:t>Social cohesion, people-centered governance, rule of law and human rights</w:t>
      </w:r>
    </w:p>
    <w:p w14:paraId="66E98511" w14:textId="77777777" w:rsidR="00E50DAF" w:rsidRPr="00580D48" w:rsidRDefault="00E50DAF" w:rsidP="007E1DF2"/>
    <w:p w14:paraId="289DEEA0" w14:textId="77777777" w:rsidR="00AD6FBA" w:rsidRPr="00580D48" w:rsidRDefault="00AD6FBA" w:rsidP="007E1DF2">
      <w:pPr>
        <w:rPr>
          <w:rStyle w:val="IntenseReference"/>
        </w:rPr>
      </w:pPr>
    </w:p>
    <w:p w14:paraId="4C91A0FF" w14:textId="7D9DC510" w:rsidR="00AD6FBA" w:rsidRPr="00580D48" w:rsidRDefault="00AD6FBA" w:rsidP="005A3C8D">
      <w:pPr>
        <w:pStyle w:val="Heading2"/>
        <w:rPr>
          <w:rStyle w:val="IntenseReference"/>
          <w:b/>
          <w:bCs w:val="0"/>
          <w:smallCaps w:val="0"/>
          <w:spacing w:val="0"/>
          <w:u w:val="none"/>
        </w:rPr>
      </w:pPr>
      <w:bookmarkStart w:id="11" w:name="_Toc104533516"/>
      <w:bookmarkStart w:id="12" w:name="_Toc109372947"/>
      <w:bookmarkStart w:id="13" w:name="_Toc112097086"/>
      <w:r w:rsidRPr="00580D48">
        <w:rPr>
          <w:rStyle w:val="IntenseReference"/>
          <w:b/>
          <w:bCs w:val="0"/>
          <w:smallCaps w:val="0"/>
          <w:spacing w:val="0"/>
          <w:u w:val="none"/>
        </w:rPr>
        <w:t>Background</w:t>
      </w:r>
      <w:bookmarkEnd w:id="11"/>
      <w:bookmarkEnd w:id="12"/>
      <w:bookmarkEnd w:id="13"/>
    </w:p>
    <w:p w14:paraId="69C13F39" w14:textId="7FAAD8AB" w:rsidR="00A52204" w:rsidRPr="00580D48" w:rsidRDefault="00A52204" w:rsidP="007E1DF2">
      <w:r>
        <w:t xml:space="preserve">The initial, baseline UNCT SWAP assessment was conducted by Montenegrin UNCT in 2017 and in following year (2018), the team published the Assessment report and a follow-up Action Plan. The plan has been monitored and reported against by the inter-agency Gender and Human Rights Working group. The report highlighted the growing importance of UNCT collaboration and coordination to achieve common goals and commitments, with respect to gender equality into its development results. Action plan annual reviews indicated steady progress across seven dimensions of SWAP, with the latest score (2021) of 80% of indicators having been met or exceeded. </w:t>
      </w:r>
    </w:p>
    <w:p w14:paraId="5EA00322" w14:textId="3BA515B4" w:rsidR="00AD6FBA" w:rsidRPr="00580D48" w:rsidRDefault="00AD6FBA" w:rsidP="007E1DF2"/>
    <w:p w14:paraId="473E78E0" w14:textId="584706A4" w:rsidR="00AD6FBA" w:rsidRPr="00580D48" w:rsidRDefault="00AD6FBA" w:rsidP="007E1DF2">
      <w:r>
        <w:t xml:space="preserve">UNDAF </w:t>
      </w:r>
      <w:r w:rsidR="008C5BF1">
        <w:t>final evaluation recommended to strengthen gender mainstreaming and empowerment of women under all UNSDCF outcomes, following gender transformative approach. Based on the recommendations, three action points were agreed:</w:t>
      </w:r>
    </w:p>
    <w:p w14:paraId="491A64DC" w14:textId="7E8900BC" w:rsidR="008C5BF1" w:rsidRPr="00580D48" w:rsidRDefault="008C5BF1" w:rsidP="00650FE1">
      <w:pPr>
        <w:pStyle w:val="ListParagraph"/>
        <w:numPr>
          <w:ilvl w:val="0"/>
          <w:numId w:val="17"/>
        </w:numPr>
      </w:pPr>
      <w:r w:rsidRPr="00580D48">
        <w:t>Develop UNCT Country Gender Equality Profile as part of the preparation process of UNSDCF 2022-202</w:t>
      </w:r>
      <w:r w:rsidR="00580E1E">
        <w:t>6</w:t>
      </w:r>
    </w:p>
    <w:p w14:paraId="063B78C2" w14:textId="3FAEE108" w:rsidR="008C5BF1" w:rsidRPr="00580D48" w:rsidRDefault="008C5BF1" w:rsidP="00650FE1">
      <w:pPr>
        <w:pStyle w:val="ListParagraph"/>
        <w:numPr>
          <w:ilvl w:val="0"/>
          <w:numId w:val="17"/>
        </w:numPr>
      </w:pPr>
      <w:proofErr w:type="spellStart"/>
      <w:r w:rsidRPr="00580D48">
        <w:t>Analyse</w:t>
      </w:r>
      <w:proofErr w:type="spellEnd"/>
      <w:r w:rsidRPr="00580D48">
        <w:t xml:space="preserve"> Gender Equality SWAP recommendations and prepare actions to address shortcomings in the next UNSDCF</w:t>
      </w:r>
    </w:p>
    <w:p w14:paraId="32FBB717" w14:textId="3BD65F67" w:rsidR="008C5BF1" w:rsidRPr="00580D48" w:rsidRDefault="008C5BF1" w:rsidP="00650FE1">
      <w:pPr>
        <w:pStyle w:val="ListParagraph"/>
        <w:numPr>
          <w:ilvl w:val="0"/>
          <w:numId w:val="17"/>
        </w:numPr>
      </w:pPr>
      <w:r w:rsidRPr="00580D48">
        <w:t>Implement gender mainstreaming activities under all UNSDCF outcomes</w:t>
      </w:r>
    </w:p>
    <w:p w14:paraId="55B7439D" w14:textId="77777777" w:rsidR="00A52204" w:rsidRPr="00580D48" w:rsidRDefault="00A52204" w:rsidP="007E1DF2"/>
    <w:p w14:paraId="1D65663A" w14:textId="58443C85" w:rsidR="00E50DAF" w:rsidRDefault="005F3577" w:rsidP="007E1DF2">
      <w:r w:rsidRPr="00580D48">
        <w:t>Considering</w:t>
      </w:r>
      <w:r w:rsidR="008C5BF1" w:rsidRPr="00580D48">
        <w:t xml:space="preserve"> these recommendations and agreed action points, in parallel to onboarding the new UNSDCF cycle, the </w:t>
      </w:r>
      <w:r w:rsidRPr="00580D48">
        <w:t xml:space="preserve">SWAP </w:t>
      </w:r>
      <w:r w:rsidR="008C5BF1" w:rsidRPr="00580D48">
        <w:t xml:space="preserve">re-assessment </w:t>
      </w:r>
      <w:r w:rsidRPr="00580D48">
        <w:t xml:space="preserve">needs to be conducted. </w:t>
      </w:r>
      <w:r w:rsidR="00E50DAF" w:rsidRPr="00580D48">
        <w:t xml:space="preserve">While previous assessments were conducted internally, 2022 assessment </w:t>
      </w:r>
      <w:r w:rsidR="007D1659" w:rsidRPr="00580D48">
        <w:t xml:space="preserve">was </w:t>
      </w:r>
      <w:r w:rsidR="00E50DAF" w:rsidRPr="00580D48">
        <w:t xml:space="preserve">conducted by the independent </w:t>
      </w:r>
      <w:r w:rsidRPr="00580D48">
        <w:t xml:space="preserve">international </w:t>
      </w:r>
      <w:r w:rsidR="00E50DAF" w:rsidRPr="00580D48">
        <w:t>consultant</w:t>
      </w:r>
      <w:r w:rsidR="00D22BF9" w:rsidRPr="00580D48">
        <w:t>,</w:t>
      </w:r>
      <w:r w:rsidR="006E7EAA">
        <w:t xml:space="preserve"> Marija Babovic,</w:t>
      </w:r>
      <w:r w:rsidR="00D22BF9" w:rsidRPr="00580D48">
        <w:t xml:space="preserve"> in order to ensure impartiality</w:t>
      </w:r>
      <w:r w:rsidR="0077055D" w:rsidRPr="00580D48">
        <w:t>-</w:t>
      </w:r>
      <w:r w:rsidR="00D22BF9" w:rsidRPr="00580D48">
        <w:t xml:space="preserve"> but under overall guidance</w:t>
      </w:r>
      <w:r w:rsidR="00297C92" w:rsidRPr="00580D48">
        <w:t>, participation</w:t>
      </w:r>
      <w:r w:rsidR="00D22BF9" w:rsidRPr="00580D48">
        <w:t xml:space="preserve"> and ownership of Gender and Human Rights Working Group and Resident Coordinator`s Office.</w:t>
      </w:r>
    </w:p>
    <w:p w14:paraId="3BC9B6F8" w14:textId="77777777" w:rsidR="004A4848" w:rsidRPr="00580D48" w:rsidRDefault="004A4848" w:rsidP="007E1DF2"/>
    <w:p w14:paraId="24EDEDF5" w14:textId="56CE8A86" w:rsidR="005F3577" w:rsidRPr="00580D48" w:rsidRDefault="005F3577" w:rsidP="007E1DF2"/>
    <w:p w14:paraId="4CA50B33" w14:textId="13BE5C17" w:rsidR="005F3577" w:rsidRPr="00580D48" w:rsidRDefault="005F3577" w:rsidP="005A3C8D">
      <w:pPr>
        <w:pStyle w:val="Heading2"/>
        <w:rPr>
          <w:rStyle w:val="IntenseReference"/>
          <w:b/>
          <w:bCs w:val="0"/>
          <w:smallCaps w:val="0"/>
          <w:spacing w:val="0"/>
          <w:u w:val="none"/>
        </w:rPr>
      </w:pPr>
      <w:bookmarkStart w:id="14" w:name="_Toc104533517"/>
      <w:bookmarkStart w:id="15" w:name="_Toc109372948"/>
      <w:bookmarkStart w:id="16" w:name="_Toc112097087"/>
      <w:r w:rsidRPr="00580D48">
        <w:rPr>
          <w:rStyle w:val="IntenseReference"/>
          <w:b/>
          <w:bCs w:val="0"/>
          <w:smallCaps w:val="0"/>
          <w:spacing w:val="0"/>
          <w:u w:val="none"/>
        </w:rPr>
        <w:t>Objectives</w:t>
      </w:r>
      <w:bookmarkEnd w:id="14"/>
      <w:bookmarkEnd w:id="15"/>
      <w:bookmarkEnd w:id="16"/>
      <w:r w:rsidRPr="00580D48">
        <w:rPr>
          <w:rStyle w:val="IntenseReference"/>
          <w:b/>
          <w:bCs w:val="0"/>
          <w:smallCaps w:val="0"/>
          <w:spacing w:val="0"/>
          <w:u w:val="none"/>
        </w:rPr>
        <w:t xml:space="preserve"> </w:t>
      </w:r>
    </w:p>
    <w:p w14:paraId="7A69FF21" w14:textId="4F6D81DC" w:rsidR="00AD6FBA" w:rsidRPr="00580D48" w:rsidRDefault="00AD6FBA" w:rsidP="007E1DF2"/>
    <w:p w14:paraId="371BABEA" w14:textId="08DF9043" w:rsidR="00AD6FBA" w:rsidRPr="00580D48" w:rsidRDefault="005F3577" w:rsidP="007E1DF2">
      <w:r w:rsidRPr="00580D48">
        <w:t xml:space="preserve">The main objective of the UNCT SWAP Gender Equality Scorecard is to reassess the effectiveness of the UNCT in gender mainstreaming, promotion of gender equality and women’s empowerment as well as to provide a set of actions for improvements. </w:t>
      </w:r>
    </w:p>
    <w:p w14:paraId="03AE0CC5" w14:textId="472C9E68" w:rsidR="005F3577" w:rsidRPr="00580D48" w:rsidRDefault="005F3577" w:rsidP="007E1DF2"/>
    <w:p w14:paraId="15C5E881" w14:textId="4232DEF4" w:rsidR="005F3577" w:rsidRDefault="00B325D8" w:rsidP="007E1DF2">
      <w:r w:rsidRPr="00580D48">
        <w:t>Purpose</w:t>
      </w:r>
      <w:r w:rsidR="005F3577" w:rsidRPr="00580D48">
        <w:t xml:space="preserve"> of the Scorecard </w:t>
      </w:r>
      <w:proofErr w:type="spellStart"/>
      <w:r w:rsidR="005F3577" w:rsidRPr="00580D48">
        <w:t>exerci</w:t>
      </w:r>
      <w:r w:rsidR="00FE4095" w:rsidRPr="00580D48">
        <w:t>ze</w:t>
      </w:r>
      <w:proofErr w:type="spellEnd"/>
      <w:r w:rsidR="005F3577" w:rsidRPr="00580D48">
        <w:t xml:space="preserve"> is to: </w:t>
      </w:r>
    </w:p>
    <w:p w14:paraId="100FD98D" w14:textId="77777777" w:rsidR="004A4848" w:rsidRPr="00580D48" w:rsidRDefault="004A4848" w:rsidP="007E1DF2"/>
    <w:p w14:paraId="60112B8E" w14:textId="37D6986C" w:rsidR="005F3577" w:rsidRPr="00580D48" w:rsidRDefault="005F3577" w:rsidP="00650FE1">
      <w:pPr>
        <w:pStyle w:val="ListParagraph"/>
        <w:numPr>
          <w:ilvl w:val="0"/>
          <w:numId w:val="18"/>
        </w:numPr>
      </w:pPr>
      <w:r>
        <w:t>Assist UNCT in identifying areas in which they are on track or off track on the minimum UNDG standards</w:t>
      </w:r>
    </w:p>
    <w:p w14:paraId="76D67E44" w14:textId="2E13C7B9" w:rsidR="005F3577" w:rsidRPr="00580D48" w:rsidRDefault="005F3577" w:rsidP="00650FE1">
      <w:pPr>
        <w:pStyle w:val="ListParagraph"/>
        <w:numPr>
          <w:ilvl w:val="0"/>
          <w:numId w:val="18"/>
        </w:numPr>
      </w:pPr>
      <w:r w:rsidRPr="00580D48">
        <w:t>To stimulate a constructive dialogue within the UNCT about the current status of support for gender equality and women’s empowerment and how it can be improved</w:t>
      </w:r>
    </w:p>
    <w:p w14:paraId="47E1CC83" w14:textId="0440A84B" w:rsidR="005F3577" w:rsidRPr="00580D48" w:rsidRDefault="005F3577" w:rsidP="00650FE1">
      <w:pPr>
        <w:pStyle w:val="ListParagraph"/>
        <w:numPr>
          <w:ilvl w:val="0"/>
          <w:numId w:val="18"/>
        </w:numPr>
      </w:pPr>
      <w:r w:rsidRPr="00580D48">
        <w:t>To identify the technical assistance required for the achievement of the minimum standards</w:t>
      </w:r>
    </w:p>
    <w:p w14:paraId="3F84EDC8" w14:textId="0CE83D6D" w:rsidR="005F3577" w:rsidRPr="00580D48" w:rsidRDefault="005F3577" w:rsidP="00650FE1">
      <w:pPr>
        <w:pStyle w:val="ListParagraph"/>
        <w:numPr>
          <w:ilvl w:val="0"/>
          <w:numId w:val="18"/>
        </w:numPr>
      </w:pPr>
      <w:r w:rsidRPr="00580D48">
        <w:t>To share good practice in supporting national priorities to advance gender equality and women’s empowerment</w:t>
      </w:r>
    </w:p>
    <w:p w14:paraId="448934FF" w14:textId="24F1B325" w:rsidR="005F3577" w:rsidRPr="00580D48" w:rsidRDefault="005F3577" w:rsidP="00650FE1">
      <w:pPr>
        <w:pStyle w:val="ListParagraph"/>
        <w:numPr>
          <w:ilvl w:val="0"/>
          <w:numId w:val="18"/>
        </w:numPr>
      </w:pPr>
      <w:r>
        <w:t>To suggest an action plan on how to effectively support gender equality and women’s empowerment focusing on capacities for gender mainstreaming</w:t>
      </w:r>
    </w:p>
    <w:p w14:paraId="61968E91" w14:textId="2EBE2AD0" w:rsidR="00E15FAB" w:rsidRPr="00580D48" w:rsidRDefault="00E15FAB" w:rsidP="005F3577"/>
    <w:p w14:paraId="507D48D3" w14:textId="715FA9A1" w:rsidR="00FA7183" w:rsidRPr="00580D48" w:rsidRDefault="00FA7183">
      <w:pPr>
        <w:spacing w:after="200" w:line="276" w:lineRule="auto"/>
        <w:jc w:val="left"/>
      </w:pPr>
      <w:r w:rsidRPr="00580D48">
        <w:br w:type="page"/>
      </w:r>
    </w:p>
    <w:p w14:paraId="542EF388" w14:textId="0826B6A0" w:rsidR="00E15FAB" w:rsidRPr="00580D48" w:rsidRDefault="00E15FAB" w:rsidP="00E15FAB">
      <w:pPr>
        <w:pStyle w:val="Heading1"/>
      </w:pPr>
      <w:bookmarkStart w:id="17" w:name="_Toc104533518"/>
      <w:bookmarkStart w:id="18" w:name="_Toc109372949"/>
      <w:bookmarkStart w:id="19" w:name="_Toc112097088"/>
      <w:r w:rsidRPr="00580D48">
        <w:lastRenderedPageBreak/>
        <w:t>Gender Equality Scorecard Methodology</w:t>
      </w:r>
      <w:bookmarkEnd w:id="17"/>
      <w:bookmarkEnd w:id="18"/>
      <w:bookmarkEnd w:id="19"/>
    </w:p>
    <w:p w14:paraId="6EF1E178" w14:textId="21F4D105" w:rsidR="006C7B6E" w:rsidRPr="00580D48" w:rsidRDefault="00E15FAB" w:rsidP="00E15FAB">
      <w:r w:rsidRPr="00580D48">
        <w:t xml:space="preserve">The </w:t>
      </w:r>
      <w:r w:rsidR="00E40D6C" w:rsidRPr="00580D48">
        <w:t xml:space="preserve">assessment was conducted based on the </w:t>
      </w:r>
      <w:r w:rsidRPr="00580D48">
        <w:t>UNCT-SWAP Gender Equality Scorecard methodology</w:t>
      </w:r>
      <w:r w:rsidR="003520D5" w:rsidRPr="00580D48">
        <w:t>, which</w:t>
      </w:r>
      <w:r w:rsidRPr="00580D48">
        <w:t xml:space="preserve"> </w:t>
      </w:r>
      <w:r w:rsidR="003520D5" w:rsidRPr="00580D48">
        <w:t xml:space="preserve">is </w:t>
      </w:r>
      <w:r w:rsidRPr="00580D48">
        <w:t>standardized</w:t>
      </w:r>
      <w:r w:rsidR="003520D5" w:rsidRPr="00580D48">
        <w:t xml:space="preserve"> for global implementation</w:t>
      </w:r>
      <w:r w:rsidRPr="00580D48">
        <w:t xml:space="preserve">. </w:t>
      </w:r>
      <w:r w:rsidR="003520D5" w:rsidRPr="00580D48">
        <w:t>This methodology</w:t>
      </w:r>
      <w:r w:rsidRPr="00580D48">
        <w:t xml:space="preserve"> measures gender equality </w:t>
      </w:r>
      <w:r w:rsidR="00FA7183" w:rsidRPr="00580D48">
        <w:t xml:space="preserve">and empowerment of women </w:t>
      </w:r>
      <w:r w:rsidRPr="00580D48">
        <w:t xml:space="preserve">across seven dimensions, </w:t>
      </w:r>
      <w:r w:rsidR="00FA7183" w:rsidRPr="00580D48">
        <w:t xml:space="preserve">based on </w:t>
      </w:r>
      <w:r w:rsidRPr="00580D48">
        <w:t>15 indicators</w:t>
      </w:r>
      <w:r w:rsidR="00FA7183" w:rsidRPr="00580D48">
        <w:t xml:space="preserve"> in total</w:t>
      </w:r>
      <w:r w:rsidR="006C7B6E" w:rsidRPr="00580D48">
        <w:t xml:space="preserve"> (Figure 1)</w:t>
      </w:r>
      <w:r w:rsidRPr="00580D48">
        <w:t xml:space="preserve">. </w:t>
      </w:r>
      <w:r w:rsidR="003520D5" w:rsidRPr="00580D48">
        <w:t>The methodology implemented for UNCT Montenegro 2022 comprehensive assessment was designed strictly according to the instructions from the technical guidelines</w:t>
      </w:r>
      <w:r w:rsidR="00FA7183" w:rsidRPr="00580D48">
        <w:t>,</w:t>
      </w:r>
      <w:r w:rsidR="003520D5" w:rsidRPr="00580D48">
        <w:rPr>
          <w:rStyle w:val="FootnoteReference"/>
        </w:rPr>
        <w:footnoteReference w:id="2"/>
      </w:r>
      <w:r w:rsidR="003520D5" w:rsidRPr="00580D48">
        <w:t xml:space="preserve"> and in consultations with </w:t>
      </w:r>
      <w:r w:rsidR="00E136AC">
        <w:t xml:space="preserve">global Scorecard </w:t>
      </w:r>
      <w:r w:rsidR="003520D5" w:rsidRPr="00580D48">
        <w:t>help-desk in regard to one indicator (4.1</w:t>
      </w:r>
      <w:proofErr w:type="gramStart"/>
      <w:r w:rsidR="003520D5" w:rsidRPr="00580D48">
        <w:t xml:space="preserve">) </w:t>
      </w:r>
      <w:r w:rsidR="00617D38">
        <w:t xml:space="preserve"> which</w:t>
      </w:r>
      <w:proofErr w:type="gramEnd"/>
      <w:r w:rsidR="00617D38">
        <w:t xml:space="preserve"> was not measurable, so alternative methodology needed to be used</w:t>
      </w:r>
      <w:r w:rsidR="003520D5" w:rsidRPr="00580D48">
        <w:t xml:space="preserve">. </w:t>
      </w:r>
    </w:p>
    <w:p w14:paraId="108A8C50" w14:textId="2E358E30" w:rsidR="006C7B6E" w:rsidRPr="00580D48" w:rsidRDefault="006C7B6E" w:rsidP="00E15FAB"/>
    <w:p w14:paraId="579C98F5" w14:textId="4C2FBB1C" w:rsidR="006C7B6E" w:rsidRPr="00580D48" w:rsidRDefault="005F4DEC" w:rsidP="00E15FAB">
      <w:pPr>
        <w:rPr>
          <w:rStyle w:val="IntenseEmphasis"/>
        </w:rPr>
      </w:pPr>
      <w:r w:rsidRPr="00580D48">
        <w:rPr>
          <w:rStyle w:val="IntenseEmphasis"/>
        </w:rPr>
        <w:t xml:space="preserve">Figure 1: </w:t>
      </w:r>
      <w:r w:rsidR="006C7B6E" w:rsidRPr="00580D48">
        <w:rPr>
          <w:rStyle w:val="IntenseEmphasis"/>
        </w:rPr>
        <w:t>UNCT-SWAP Scorecard</w:t>
      </w:r>
    </w:p>
    <w:p w14:paraId="5E29EC40" w14:textId="666AEACA" w:rsidR="00FA7183" w:rsidRPr="00580D48" w:rsidRDefault="00FA7183" w:rsidP="00E15FAB">
      <w:pPr>
        <w:rPr>
          <w:rStyle w:val="IntenseEmphasis"/>
        </w:rPr>
      </w:pPr>
      <w:r w:rsidRPr="00580D48">
        <w:rPr>
          <w:rStyle w:val="IntenseEmphasis"/>
          <w:noProof/>
        </w:rPr>
        <w:drawing>
          <wp:inline distT="0" distB="0" distL="0" distR="0" wp14:anchorId="3AED540B" wp14:editId="490D7939">
            <wp:extent cx="4914900" cy="497370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23674" cy="4982588"/>
                    </a:xfrm>
                    <a:prstGeom prst="rect">
                      <a:avLst/>
                    </a:prstGeom>
                    <a:noFill/>
                    <a:ln>
                      <a:noFill/>
                    </a:ln>
                  </pic:spPr>
                </pic:pic>
              </a:graphicData>
            </a:graphic>
          </wp:inline>
        </w:drawing>
      </w:r>
    </w:p>
    <w:p w14:paraId="7ACF7532" w14:textId="4785ECE8" w:rsidR="00AD3AF5" w:rsidRPr="00580D48" w:rsidRDefault="00AD3AF5" w:rsidP="00AD3AF5">
      <w:r w:rsidRPr="00580D48">
        <w:t>The</w:t>
      </w:r>
      <w:r w:rsidR="00E877E7" w:rsidRPr="00580D48">
        <w:t xml:space="preserve"> assessment was organized in five stages: inception, </w:t>
      </w:r>
      <w:r w:rsidR="00A216F5" w:rsidRPr="00580D48">
        <w:t>preparation of zero draft, data collection, analysis and drafting the assessment report with Action Plan and presentation, discussion and validation (</w:t>
      </w:r>
      <w:r w:rsidR="002244B4" w:rsidRPr="00580D48">
        <w:t xml:space="preserve">Figure </w:t>
      </w:r>
      <w:r w:rsidR="00617D38">
        <w:t>2</w:t>
      </w:r>
      <w:r w:rsidR="00A216F5" w:rsidRPr="00580D48">
        <w:t>)</w:t>
      </w:r>
      <w:r w:rsidRPr="00580D48">
        <w:t>.</w:t>
      </w:r>
      <w:r w:rsidR="00A216F5" w:rsidRPr="00580D48">
        <w:t xml:space="preserve"> </w:t>
      </w:r>
    </w:p>
    <w:p w14:paraId="0560C4D0" w14:textId="77777777" w:rsidR="002A4A20" w:rsidRPr="00580D48" w:rsidRDefault="002A4A20" w:rsidP="00AD3AF5"/>
    <w:p w14:paraId="58FDD824" w14:textId="16B34467" w:rsidR="007E1DF2" w:rsidRDefault="007E1DF2" w:rsidP="007E1DF2"/>
    <w:p w14:paraId="1295CE9D" w14:textId="77777777" w:rsidR="00580E1E" w:rsidRPr="00580D48" w:rsidRDefault="00580E1E" w:rsidP="007E1DF2"/>
    <w:p w14:paraId="2B3F9832" w14:textId="40614502" w:rsidR="00F5121C" w:rsidRPr="00580D48" w:rsidRDefault="005F4DEC" w:rsidP="007E1DF2">
      <w:pPr>
        <w:rPr>
          <w:b/>
          <w:bCs/>
          <w:i/>
          <w:iCs/>
          <w:color w:val="276E8B" w:themeColor="accent1" w:themeShade="BF"/>
        </w:rPr>
      </w:pPr>
      <w:r w:rsidRPr="00580D48">
        <w:rPr>
          <w:rStyle w:val="IntenseEmphasis"/>
        </w:rPr>
        <w:lastRenderedPageBreak/>
        <w:t xml:space="preserve">Figure 2: </w:t>
      </w:r>
      <w:r w:rsidR="00F5121C" w:rsidRPr="00580D48">
        <w:rPr>
          <w:rStyle w:val="IntenseEmphasis"/>
        </w:rPr>
        <w:t>UNCT-SWAP Scorecard Assessment Process</w:t>
      </w:r>
    </w:p>
    <w:p w14:paraId="1BD23082" w14:textId="1C700DD2" w:rsidR="0072082C" w:rsidRPr="00580D48" w:rsidRDefault="00A37AE1" w:rsidP="0072082C">
      <w:pPr>
        <w:rPr>
          <w:rStyle w:val="IntenseReference"/>
        </w:rPr>
      </w:pPr>
      <w:r w:rsidRPr="00580D48">
        <w:rPr>
          <w:b/>
          <w:bCs/>
          <w:smallCaps/>
          <w:noProof/>
          <w:color w:val="1C6194" w:themeColor="accent6" w:themeShade="BF"/>
          <w:spacing w:val="5"/>
          <w:u w:val="single"/>
        </w:rPr>
        <w:drawing>
          <wp:inline distT="0" distB="0" distL="0" distR="0" wp14:anchorId="11CF0549" wp14:editId="4F5196E3">
            <wp:extent cx="5715000" cy="3667125"/>
            <wp:effectExtent l="38100" t="0" r="571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99BB0E8" w14:textId="7A27E105" w:rsidR="0072082C" w:rsidRPr="00580D48" w:rsidRDefault="0072082C" w:rsidP="0072082C">
      <w:pPr>
        <w:rPr>
          <w:rStyle w:val="IntenseReference"/>
          <w:lang w:eastAsia="en-GB"/>
        </w:rPr>
      </w:pPr>
    </w:p>
    <w:p w14:paraId="66F06EA2" w14:textId="43370DBE" w:rsidR="00A216F5" w:rsidRPr="00580D48" w:rsidRDefault="00A216F5" w:rsidP="00A216F5">
      <w:r w:rsidRPr="00580D48">
        <w:rPr>
          <w:b/>
          <w:bCs/>
          <w:color w:val="276E8B" w:themeColor="accent1" w:themeShade="BF"/>
        </w:rPr>
        <w:t xml:space="preserve">The Inception phase </w:t>
      </w:r>
      <w:r w:rsidRPr="00580D48">
        <w:t xml:space="preserve">included review of relevant documents, reports, administrative data, etc. All relevant documents that provide evidence and support the scoring against SWAP criteria are listed under respective indicator and submitted with the report. </w:t>
      </w:r>
    </w:p>
    <w:p w14:paraId="78A27374" w14:textId="0B341A10" w:rsidR="00A216F5" w:rsidRPr="00580D48" w:rsidRDefault="00A216F5" w:rsidP="00A216F5"/>
    <w:p w14:paraId="68D88119" w14:textId="58056432" w:rsidR="00A216F5" w:rsidRPr="00580D48" w:rsidRDefault="00A216F5" w:rsidP="00A216F5">
      <w:r w:rsidRPr="00580D48">
        <w:rPr>
          <w:b/>
          <w:bCs/>
          <w:color w:val="276E8B" w:themeColor="accent1" w:themeShade="BF"/>
        </w:rPr>
        <w:t xml:space="preserve">Zero draft </w:t>
      </w:r>
      <w:r w:rsidRPr="00580D48">
        <w:t xml:space="preserve">was produced based on the </w:t>
      </w:r>
      <w:r w:rsidR="00E00903" w:rsidRPr="00580D48">
        <w:t>desk review of previous reports and other relevant documents and data. Based on the results of preliminary assessment and zero draft, the data collection phase was designed, namely selection of informants and development of data collection tools.</w:t>
      </w:r>
    </w:p>
    <w:p w14:paraId="61E1C63A" w14:textId="7E4C95A9" w:rsidR="00E00903" w:rsidRPr="00580D48" w:rsidRDefault="00E00903" w:rsidP="00A216F5"/>
    <w:p w14:paraId="5B16672F" w14:textId="4EECD017" w:rsidR="00E00903" w:rsidRPr="00580D48" w:rsidRDefault="00E00903" w:rsidP="00A216F5">
      <w:r w:rsidRPr="00580D48">
        <w:rPr>
          <w:b/>
          <w:bCs/>
          <w:color w:val="276E8B" w:themeColor="accent1" w:themeShade="BF"/>
        </w:rPr>
        <w:t xml:space="preserve">Data collection </w:t>
      </w:r>
      <w:r w:rsidRPr="00580D48">
        <w:t xml:space="preserve">was organized in several ways: through written questionnaire distributed to the UN agencies, face-to face and online individual and group interviews. In total, </w:t>
      </w:r>
      <w:r w:rsidR="007A146F" w:rsidRPr="00580D48">
        <w:t>1</w:t>
      </w:r>
      <w:r w:rsidR="002E4629" w:rsidRPr="00580D48">
        <w:t>7</w:t>
      </w:r>
      <w:r w:rsidR="007A146F" w:rsidRPr="00580D48">
        <w:t xml:space="preserve"> representatives of UNCT</w:t>
      </w:r>
      <w:r w:rsidR="002E4629" w:rsidRPr="00580D48">
        <w:t xml:space="preserve"> Montenegro</w:t>
      </w:r>
      <w:r w:rsidR="007A146F" w:rsidRPr="00580D48">
        <w:t>, including RCO and agencies UNDP, UNICEF</w:t>
      </w:r>
      <w:r w:rsidR="002E4629" w:rsidRPr="00580D48">
        <w:t xml:space="preserve">, UNOPS, ILO, IOM, UNHCR; 4 representatives of governmental gender equality mechanisms (Department for gender equality in the Ministry of Human and Minority Rights, and Committee for Gender Equality of the Montenegrin Parliament), 2 representatives of civil society organizations, and 3 women entrepreneurs. The interview was also conducted with a representative of UN Women Regional Office for Europe and Central Asia. In addition, </w:t>
      </w:r>
      <w:r w:rsidR="007D1659" w:rsidRPr="00580D48">
        <w:t>four</w:t>
      </w:r>
      <w:r w:rsidR="002E4629" w:rsidRPr="00580D48">
        <w:t xml:space="preserve"> agencies submitted filled questionnaires.</w:t>
      </w:r>
    </w:p>
    <w:p w14:paraId="59F38806" w14:textId="6EB623EF" w:rsidR="007A146F" w:rsidRPr="00580D48" w:rsidRDefault="007A146F" w:rsidP="00A216F5"/>
    <w:p w14:paraId="74492966" w14:textId="2B1DB768" w:rsidR="00716FA7" w:rsidRPr="00580D48" w:rsidRDefault="00716FA7" w:rsidP="00716FA7">
      <w:r w:rsidRPr="00580D48">
        <w:rPr>
          <w:b/>
          <w:bCs/>
          <w:color w:val="276E8B" w:themeColor="accent1" w:themeShade="BF"/>
        </w:rPr>
        <w:t>Assessment and reporting</w:t>
      </w:r>
      <w:r w:rsidRPr="00580D48">
        <w:t xml:space="preserve">. The assessment was conducted in line with the predefined methods and resulted in scoring the performance against 15 indicators. According to this methodology, the performance of UNCT in each dimension can be scored as one of the four categories: missing requirements, approaches minimum requirements, meets minimum requirements and exceeds minimum requirements.  If UNCTs fail to achieve the criteria under ‘approaching minimum requirements’ the indicator is scored as ‘missing </w:t>
      </w:r>
      <w:proofErr w:type="gramStart"/>
      <w:r w:rsidRPr="00580D48">
        <w:t>requirements’</w:t>
      </w:r>
      <w:proofErr w:type="gramEnd"/>
      <w:r w:rsidRPr="00580D48">
        <w:t xml:space="preserve">. An indicator may score as ‘missing requirements’ in some cases where achievements have been made to certain extent, but still falls short of the criteria set forth in ‘approaches minimum </w:t>
      </w:r>
      <w:proofErr w:type="gramStart"/>
      <w:r w:rsidRPr="00580D48">
        <w:t>requirements’</w:t>
      </w:r>
      <w:proofErr w:type="gramEnd"/>
      <w:r w:rsidRPr="00580D48">
        <w:t xml:space="preserve">. For each score category criteria are defined, mostly as qualitative but also in some cases as </w:t>
      </w:r>
      <w:r w:rsidRPr="00580D48">
        <w:lastRenderedPageBreak/>
        <w:t>quantitative t</w:t>
      </w:r>
      <w:r w:rsidR="006A1055">
        <w:t>h</w:t>
      </w:r>
      <w:r w:rsidRPr="00580D48">
        <w:t>resholds. The presentation of scores in this report applies the ‘traffic light’ system as presented in the guidelines:</w:t>
      </w:r>
    </w:p>
    <w:p w14:paraId="35C62976" w14:textId="77777777" w:rsidR="00716FA7" w:rsidRPr="00580D48" w:rsidRDefault="00716FA7" w:rsidP="00716FA7"/>
    <w:p w14:paraId="0E317401" w14:textId="714B7685" w:rsidR="00716FA7" w:rsidRPr="00580D48" w:rsidRDefault="00716FA7" w:rsidP="00716FA7">
      <w:pPr>
        <w:rPr>
          <w:rStyle w:val="IntenseEmphasis"/>
        </w:rPr>
      </w:pPr>
      <w:r w:rsidRPr="00580D48">
        <w:rPr>
          <w:rStyle w:val="IntenseEmphasis"/>
        </w:rPr>
        <w:t>Figure 3: UNCT-SWAP Scores</w:t>
      </w:r>
      <w:r w:rsidR="003F43E0" w:rsidRPr="00580D48">
        <w:rPr>
          <w:rStyle w:val="IntenseEmphasis"/>
        </w:rPr>
        <w:t xml:space="preserve"> categories</w:t>
      </w:r>
    </w:p>
    <w:p w14:paraId="770EC579" w14:textId="77777777" w:rsidR="003F43E0" w:rsidRPr="00580D48" w:rsidRDefault="003F43E0" w:rsidP="00716FA7">
      <w:pPr>
        <w:rPr>
          <w:rStyle w:val="IntenseEmphasi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8079"/>
      </w:tblGrid>
      <w:tr w:rsidR="00716FA7" w:rsidRPr="00580D48" w14:paraId="4FB95D76" w14:textId="77777777" w:rsidTr="007D1659">
        <w:tc>
          <w:tcPr>
            <w:tcW w:w="1271" w:type="dxa"/>
            <w:shd w:val="clear" w:color="auto" w:fill="C00000"/>
          </w:tcPr>
          <w:p w14:paraId="0AC80FCE" w14:textId="77777777" w:rsidR="00716FA7" w:rsidRPr="00580D48" w:rsidRDefault="00716FA7" w:rsidP="007D1659">
            <w:pPr>
              <w:rPr>
                <w:color w:val="C00000"/>
              </w:rPr>
            </w:pPr>
          </w:p>
        </w:tc>
        <w:tc>
          <w:tcPr>
            <w:tcW w:w="8079" w:type="dxa"/>
          </w:tcPr>
          <w:p w14:paraId="3813192B" w14:textId="77777777" w:rsidR="00716FA7" w:rsidRPr="00580D48" w:rsidRDefault="00716FA7" w:rsidP="007D1659">
            <w:r w:rsidRPr="00580D48">
              <w:rPr>
                <w:color w:val="C00000"/>
              </w:rPr>
              <w:t>Missing requirements</w:t>
            </w:r>
          </w:p>
        </w:tc>
      </w:tr>
      <w:tr w:rsidR="00716FA7" w:rsidRPr="00580D48" w14:paraId="3D7DC5CB" w14:textId="77777777" w:rsidTr="007D1659">
        <w:tc>
          <w:tcPr>
            <w:tcW w:w="1271" w:type="dxa"/>
            <w:shd w:val="clear" w:color="auto" w:fill="FCC014"/>
          </w:tcPr>
          <w:p w14:paraId="154365B7" w14:textId="77777777" w:rsidR="00716FA7" w:rsidRPr="00580D48" w:rsidRDefault="00716FA7" w:rsidP="007D1659"/>
        </w:tc>
        <w:tc>
          <w:tcPr>
            <w:tcW w:w="8079" w:type="dxa"/>
          </w:tcPr>
          <w:p w14:paraId="55A1DBE5" w14:textId="77777777" w:rsidR="00716FA7" w:rsidRPr="00580D48" w:rsidRDefault="00716FA7" w:rsidP="007D1659">
            <w:r w:rsidRPr="00580D48">
              <w:rPr>
                <w:color w:val="FCC014"/>
              </w:rPr>
              <w:t>Approaches minimum requirements</w:t>
            </w:r>
          </w:p>
        </w:tc>
      </w:tr>
      <w:tr w:rsidR="00716FA7" w:rsidRPr="00580D48" w14:paraId="7D5D4D96" w14:textId="77777777" w:rsidTr="007D1659">
        <w:tc>
          <w:tcPr>
            <w:tcW w:w="1271" w:type="dxa"/>
            <w:shd w:val="clear" w:color="auto" w:fill="94CA53"/>
          </w:tcPr>
          <w:p w14:paraId="1D19E247" w14:textId="77777777" w:rsidR="00716FA7" w:rsidRPr="00580D48" w:rsidRDefault="00716FA7" w:rsidP="007D1659"/>
        </w:tc>
        <w:tc>
          <w:tcPr>
            <w:tcW w:w="8079" w:type="dxa"/>
          </w:tcPr>
          <w:p w14:paraId="050A75FE" w14:textId="77777777" w:rsidR="00716FA7" w:rsidRPr="00580D48" w:rsidRDefault="00716FA7" w:rsidP="007D1659">
            <w:r w:rsidRPr="00580D48">
              <w:rPr>
                <w:color w:val="94CA53"/>
              </w:rPr>
              <w:t>Meets minimum requirements</w:t>
            </w:r>
          </w:p>
        </w:tc>
      </w:tr>
      <w:tr w:rsidR="00716FA7" w:rsidRPr="00580D48" w14:paraId="56228B5A" w14:textId="77777777" w:rsidTr="007D1659">
        <w:tc>
          <w:tcPr>
            <w:tcW w:w="1271" w:type="dxa"/>
            <w:shd w:val="clear" w:color="auto" w:fill="0893D2"/>
          </w:tcPr>
          <w:p w14:paraId="7F767C28" w14:textId="77777777" w:rsidR="00716FA7" w:rsidRPr="00580D48" w:rsidRDefault="00716FA7" w:rsidP="007D1659"/>
        </w:tc>
        <w:tc>
          <w:tcPr>
            <w:tcW w:w="8079" w:type="dxa"/>
            <w:shd w:val="clear" w:color="auto" w:fill="auto"/>
          </w:tcPr>
          <w:p w14:paraId="7F8616B8" w14:textId="77777777" w:rsidR="00716FA7" w:rsidRPr="00580D48" w:rsidRDefault="00716FA7" w:rsidP="007D1659">
            <w:r w:rsidRPr="00580D48">
              <w:rPr>
                <w:color w:val="0893D2"/>
              </w:rPr>
              <w:t>Exceeds minimum requirements</w:t>
            </w:r>
          </w:p>
        </w:tc>
      </w:tr>
    </w:tbl>
    <w:p w14:paraId="0648D4F0" w14:textId="77777777" w:rsidR="00716FA7" w:rsidRPr="00580D48" w:rsidRDefault="00716FA7" w:rsidP="00716FA7"/>
    <w:p w14:paraId="4356CED2" w14:textId="654C1A39" w:rsidR="00716FA7" w:rsidRPr="00580D48" w:rsidRDefault="00A25D66" w:rsidP="00A216F5">
      <w:r>
        <w:t xml:space="preserve">Presentation of findings was guided by examples of good practices provided by the </w:t>
      </w:r>
      <w:proofErr w:type="gramStart"/>
      <w:r>
        <w:t>help-desk</w:t>
      </w:r>
      <w:proofErr w:type="gramEnd"/>
      <w:r>
        <w:t>.</w:t>
      </w:r>
      <w:r w:rsidR="00E42A43">
        <w:t xml:space="preserve">     </w:t>
      </w:r>
    </w:p>
    <w:p w14:paraId="71DEB0C7" w14:textId="77777777" w:rsidR="00A25D66" w:rsidRPr="00580D48" w:rsidRDefault="00A25D66" w:rsidP="00A216F5"/>
    <w:p w14:paraId="528AE35E" w14:textId="7C6FA2EF" w:rsidR="007A146F" w:rsidRPr="00580D48" w:rsidRDefault="00A25D66" w:rsidP="00A216F5">
      <w:r w:rsidRPr="00580D48">
        <w:rPr>
          <w:b/>
          <w:bCs/>
          <w:color w:val="276E8B" w:themeColor="accent1" w:themeShade="BF"/>
        </w:rPr>
        <w:t>Presentation and validation</w:t>
      </w:r>
      <w:r w:rsidRPr="00580D48">
        <w:t xml:space="preserve"> </w:t>
      </w:r>
      <w:proofErr w:type="gramStart"/>
      <w:r w:rsidRPr="00580D48">
        <w:t>was</w:t>
      </w:r>
      <w:proofErr w:type="gramEnd"/>
      <w:r w:rsidRPr="00580D48">
        <w:t xml:space="preserve"> organized in the form of workshop with members of UNCT </w:t>
      </w:r>
      <w:r w:rsidR="008C135F" w:rsidRPr="00580D48">
        <w:t xml:space="preserve">Gender and </w:t>
      </w:r>
      <w:r w:rsidRPr="00580D48">
        <w:t xml:space="preserve">Human Rights </w:t>
      </w:r>
      <w:r w:rsidR="008C135F" w:rsidRPr="00580D48">
        <w:t>Working</w:t>
      </w:r>
      <w:r w:rsidRPr="00580D48">
        <w:t xml:space="preserve"> Group</w:t>
      </w:r>
      <w:r w:rsidR="009F1463">
        <w:t>,</w:t>
      </w:r>
      <w:r w:rsidR="009F1463" w:rsidRPr="009F1463">
        <w:t xml:space="preserve"> OMT and UNOPS.  With Joint Comms group a separate meeting was held</w:t>
      </w:r>
      <w:r w:rsidRPr="00580D48">
        <w:t xml:space="preserve">. The results </w:t>
      </w:r>
      <w:r w:rsidR="008C135F" w:rsidRPr="00580D48">
        <w:t xml:space="preserve">were </w:t>
      </w:r>
      <w:proofErr w:type="gramStart"/>
      <w:r w:rsidRPr="00580D48">
        <w:t>validated</w:t>
      </w:r>
      <w:proofErr w:type="gramEnd"/>
      <w:r w:rsidRPr="00580D48">
        <w:t xml:space="preserve"> and proposal of Action Plan was discussed. Based on the inputs from the workshop, Assessment report and Action Plan were revised, finalized and submitted to RCO</w:t>
      </w:r>
      <w:r w:rsidR="008C135F" w:rsidRPr="00580D48">
        <w:t>, GHR WG and UNCT</w:t>
      </w:r>
      <w:r w:rsidRPr="00580D48">
        <w:t>.</w:t>
      </w:r>
    </w:p>
    <w:p w14:paraId="280A95BE" w14:textId="77777777" w:rsidR="007A146F" w:rsidRPr="00580D48" w:rsidRDefault="007A146F" w:rsidP="00A216F5"/>
    <w:p w14:paraId="6A051C64" w14:textId="77777777" w:rsidR="00E00903" w:rsidRPr="00580D48" w:rsidRDefault="00E00903" w:rsidP="00A216F5"/>
    <w:p w14:paraId="0E96BACA" w14:textId="7195E518" w:rsidR="00A25D66" w:rsidRPr="00580D48" w:rsidRDefault="00A25D66">
      <w:pPr>
        <w:spacing w:after="200" w:line="276" w:lineRule="auto"/>
        <w:jc w:val="left"/>
      </w:pPr>
      <w:r w:rsidRPr="00580D48">
        <w:br w:type="page"/>
      </w:r>
    </w:p>
    <w:p w14:paraId="26625BB3" w14:textId="66C23898" w:rsidR="00C1789F" w:rsidRPr="00580D48" w:rsidRDefault="002244B4" w:rsidP="00C1789F">
      <w:pPr>
        <w:pStyle w:val="Heading1"/>
      </w:pPr>
      <w:bookmarkStart w:id="20" w:name="_Toc109372950"/>
      <w:bookmarkStart w:id="21" w:name="_Toc112097089"/>
      <w:r w:rsidRPr="00580D48">
        <w:lastRenderedPageBreak/>
        <w:t>Assessment findings</w:t>
      </w:r>
      <w:bookmarkEnd w:id="20"/>
      <w:bookmarkEnd w:id="21"/>
    </w:p>
    <w:p w14:paraId="46F11B67" w14:textId="0CD9B4E9" w:rsidR="003F43E0" w:rsidRPr="00580D48" w:rsidRDefault="00F045B1" w:rsidP="00D914D7">
      <w:pPr>
        <w:rPr>
          <w:lang w:eastAsia="en-GB"/>
        </w:rPr>
      </w:pPr>
      <w:r w:rsidRPr="5AB25384">
        <w:rPr>
          <w:lang w:eastAsia="en-GB"/>
        </w:rPr>
        <w:t xml:space="preserve">The assessment revealed that performance of UNCT in line with SWAP GE Scorecard criteria is overall </w:t>
      </w:r>
      <w:r w:rsidR="008C135F" w:rsidRPr="5AB25384">
        <w:rPr>
          <w:lang w:eastAsia="en-GB"/>
        </w:rPr>
        <w:t>very good</w:t>
      </w:r>
      <w:r w:rsidRPr="5AB25384">
        <w:rPr>
          <w:lang w:eastAsia="en-GB"/>
        </w:rPr>
        <w:t xml:space="preserve">, but there are still areas in which improvement is needed and possible. Out of 15 indicators, </w:t>
      </w:r>
      <w:r w:rsidR="00F75479">
        <w:rPr>
          <w:lang w:eastAsia="en-GB"/>
        </w:rPr>
        <w:t>8</w:t>
      </w:r>
      <w:r w:rsidR="00F75479" w:rsidRPr="5AB25384">
        <w:rPr>
          <w:lang w:eastAsia="en-GB"/>
        </w:rPr>
        <w:t xml:space="preserve"> </w:t>
      </w:r>
      <w:r w:rsidRPr="5AB25384">
        <w:rPr>
          <w:lang w:eastAsia="en-GB"/>
        </w:rPr>
        <w:t>(</w:t>
      </w:r>
      <w:r w:rsidR="00A31572">
        <w:rPr>
          <w:lang w:eastAsia="en-GB"/>
        </w:rPr>
        <w:t xml:space="preserve">or </w:t>
      </w:r>
      <w:r w:rsidR="007C0EB2">
        <w:rPr>
          <w:lang w:eastAsia="en-GB"/>
        </w:rPr>
        <w:t>53</w:t>
      </w:r>
      <w:proofErr w:type="gramStart"/>
      <w:r w:rsidRPr="5AB25384">
        <w:rPr>
          <w:lang w:eastAsia="en-GB"/>
        </w:rPr>
        <w:t xml:space="preserve">%) </w:t>
      </w:r>
      <w:r w:rsidR="00173C07">
        <w:rPr>
          <w:lang w:eastAsia="en-GB"/>
        </w:rPr>
        <w:t xml:space="preserve"> </w:t>
      </w:r>
      <w:r w:rsidRPr="5AB25384">
        <w:rPr>
          <w:lang w:eastAsia="en-GB"/>
        </w:rPr>
        <w:t>were</w:t>
      </w:r>
      <w:proofErr w:type="gramEnd"/>
      <w:r w:rsidRPr="5AB25384">
        <w:rPr>
          <w:lang w:eastAsia="en-GB"/>
        </w:rPr>
        <w:t xml:space="preserve"> scored as ‘meets minimum requirements’, </w:t>
      </w:r>
      <w:r w:rsidR="00BC3DD6" w:rsidRPr="5AB25384">
        <w:rPr>
          <w:lang w:eastAsia="en-GB"/>
        </w:rPr>
        <w:t>4</w:t>
      </w:r>
      <w:r w:rsidRPr="5AB25384">
        <w:rPr>
          <w:lang w:eastAsia="en-GB"/>
        </w:rPr>
        <w:t xml:space="preserve"> (</w:t>
      </w:r>
      <w:r w:rsidR="00474968">
        <w:rPr>
          <w:lang w:eastAsia="en-GB"/>
        </w:rPr>
        <w:t>27</w:t>
      </w:r>
      <w:r w:rsidRPr="5AB25384">
        <w:rPr>
          <w:lang w:eastAsia="en-GB"/>
        </w:rPr>
        <w:t xml:space="preserve">%) were scored as ‘exceeds minimum requirements’, while </w:t>
      </w:r>
      <w:r w:rsidR="00F75479">
        <w:rPr>
          <w:lang w:eastAsia="en-GB"/>
        </w:rPr>
        <w:t>thre</w:t>
      </w:r>
      <w:r w:rsidR="004D4CC2">
        <w:rPr>
          <w:lang w:eastAsia="en-GB"/>
        </w:rPr>
        <w:t>e</w:t>
      </w:r>
      <w:r w:rsidR="00F75479" w:rsidRPr="5AB25384">
        <w:rPr>
          <w:lang w:eastAsia="en-GB"/>
        </w:rPr>
        <w:t xml:space="preserve"> </w:t>
      </w:r>
      <w:r w:rsidRPr="5AB25384">
        <w:rPr>
          <w:lang w:eastAsia="en-GB"/>
        </w:rPr>
        <w:t>(</w:t>
      </w:r>
      <w:r w:rsidR="00474968">
        <w:rPr>
          <w:lang w:eastAsia="en-GB"/>
        </w:rPr>
        <w:t>20</w:t>
      </w:r>
      <w:r w:rsidRPr="5AB25384">
        <w:rPr>
          <w:lang w:eastAsia="en-GB"/>
        </w:rPr>
        <w:t>%) w</w:t>
      </w:r>
      <w:r w:rsidR="00F75479">
        <w:rPr>
          <w:lang w:eastAsia="en-GB"/>
        </w:rPr>
        <w:t>ere</w:t>
      </w:r>
      <w:r w:rsidRPr="5AB25384">
        <w:rPr>
          <w:lang w:eastAsia="en-GB"/>
        </w:rPr>
        <w:t xml:space="preserve"> scored as ‘approaches minimum requirements’</w:t>
      </w:r>
      <w:r w:rsidR="00D57D3F">
        <w:rPr>
          <w:lang w:eastAsia="en-GB"/>
        </w:rPr>
        <w:t>.</w:t>
      </w:r>
    </w:p>
    <w:p w14:paraId="2741A349" w14:textId="77777777" w:rsidR="00725246" w:rsidRPr="00580D48" w:rsidRDefault="00725246" w:rsidP="00D914D7">
      <w:pPr>
        <w:rPr>
          <w:lang w:eastAsia="en-GB"/>
        </w:rPr>
      </w:pPr>
    </w:p>
    <w:p w14:paraId="17BD80D6" w14:textId="4B2697ED" w:rsidR="00725246" w:rsidRPr="00580D48" w:rsidRDefault="00725246" w:rsidP="00D914D7">
      <w:pPr>
        <w:rPr>
          <w:lang w:eastAsia="en-GB"/>
        </w:rPr>
      </w:pPr>
      <w:r w:rsidRPr="5AB25384">
        <w:rPr>
          <w:lang w:eastAsia="en-GB"/>
        </w:rPr>
        <w:t xml:space="preserve">In the following table the scores are presented </w:t>
      </w:r>
      <w:r w:rsidR="0077055D" w:rsidRPr="5AB25384">
        <w:rPr>
          <w:lang w:eastAsia="en-GB"/>
        </w:rPr>
        <w:t xml:space="preserve">along </w:t>
      </w:r>
      <w:r w:rsidRPr="5AB25384">
        <w:rPr>
          <w:lang w:eastAsia="en-GB"/>
        </w:rPr>
        <w:t xml:space="preserve">dimensions and against indicators. Results show the best performance in the area of </w:t>
      </w:r>
      <w:r w:rsidR="00912FC0" w:rsidRPr="5AB25384">
        <w:rPr>
          <w:lang w:eastAsia="en-GB"/>
        </w:rPr>
        <w:t xml:space="preserve">communication and advocacy, </w:t>
      </w:r>
      <w:r w:rsidR="0077055D" w:rsidRPr="5AB25384">
        <w:rPr>
          <w:lang w:eastAsia="en-GB"/>
        </w:rPr>
        <w:t xml:space="preserve">partnerships, </w:t>
      </w:r>
      <w:r w:rsidR="00912FC0" w:rsidRPr="5AB25384">
        <w:rPr>
          <w:lang w:eastAsia="en-GB"/>
        </w:rPr>
        <w:t>gender mainstreaming of UNSDCF, and gender parity. The lowest score is recorded in regard to the gender mechanisms due to the fact that small UNCT such as Montenegro UNCT has insufficient</w:t>
      </w:r>
      <w:r w:rsidR="00713B48">
        <w:rPr>
          <w:lang w:eastAsia="en-GB"/>
        </w:rPr>
        <w:t xml:space="preserve"> number of</w:t>
      </w:r>
      <w:r w:rsidR="00912FC0" w:rsidRPr="5AB25384">
        <w:rPr>
          <w:lang w:eastAsia="en-GB"/>
        </w:rPr>
        <w:t xml:space="preserve"> </w:t>
      </w:r>
      <w:proofErr w:type="gramStart"/>
      <w:r w:rsidR="00912FC0" w:rsidRPr="5AB25384">
        <w:rPr>
          <w:lang w:eastAsia="en-GB"/>
        </w:rPr>
        <w:t>high ranking</w:t>
      </w:r>
      <w:proofErr w:type="gramEnd"/>
      <w:r w:rsidR="00912FC0" w:rsidRPr="5AB25384">
        <w:rPr>
          <w:lang w:eastAsia="en-GB"/>
        </w:rPr>
        <w:t xml:space="preserve"> staff that could participate in gender mechanisms. In remaining areas UNCT Montenegro meets minimum requirements (Table 1).</w:t>
      </w:r>
    </w:p>
    <w:p w14:paraId="7A0D5BB5" w14:textId="00FAC5EA" w:rsidR="00D63819" w:rsidRPr="00580D48" w:rsidRDefault="00D63819" w:rsidP="00D914D7">
      <w:pPr>
        <w:rPr>
          <w:lang w:eastAsia="en-GB"/>
        </w:rPr>
      </w:pPr>
    </w:p>
    <w:p w14:paraId="2F874FF1" w14:textId="12433CB7" w:rsidR="00D63819" w:rsidRPr="00580D48" w:rsidRDefault="00912FC0" w:rsidP="00D914D7">
      <w:pPr>
        <w:rPr>
          <w:b/>
          <w:bCs/>
          <w:i/>
          <w:iCs/>
          <w:color w:val="276E8B" w:themeColor="accent1" w:themeShade="BF"/>
        </w:rPr>
      </w:pPr>
      <w:r w:rsidRPr="00580D48">
        <w:rPr>
          <w:rStyle w:val="IntenseEmphasis"/>
        </w:rPr>
        <w:t>Table 1: UNCT-SWAP assessment results against indicators</w:t>
      </w:r>
    </w:p>
    <w:tbl>
      <w:tblPr>
        <w:tblStyle w:val="TableGrid"/>
        <w:tblW w:w="0" w:type="auto"/>
        <w:tblInd w:w="-5" w:type="dxa"/>
        <w:tblLook w:val="04A0" w:firstRow="1" w:lastRow="0" w:firstColumn="1" w:lastColumn="0" w:noHBand="0" w:noVBand="1"/>
      </w:tblPr>
      <w:tblGrid>
        <w:gridCol w:w="1514"/>
        <w:gridCol w:w="3517"/>
        <w:gridCol w:w="1413"/>
        <w:gridCol w:w="1498"/>
        <w:gridCol w:w="1413"/>
      </w:tblGrid>
      <w:tr w:rsidR="003427DA" w:rsidRPr="00580D48" w14:paraId="577D190E" w14:textId="77777777" w:rsidTr="5AB25384">
        <w:trPr>
          <w:trHeight w:val="144"/>
        </w:trPr>
        <w:tc>
          <w:tcPr>
            <w:tcW w:w="1514" w:type="dxa"/>
            <w:shd w:val="clear" w:color="auto" w:fill="1C6194" w:themeFill="accent6" w:themeFillShade="BF"/>
          </w:tcPr>
          <w:p w14:paraId="391F5CE6" w14:textId="539C2C1B" w:rsidR="003A61AF" w:rsidRPr="00580D48" w:rsidRDefault="003A61AF" w:rsidP="00107DD1">
            <w:pPr>
              <w:spacing w:after="200" w:line="276" w:lineRule="auto"/>
              <w:jc w:val="left"/>
              <w:rPr>
                <w:color w:val="FFFFFF" w:themeColor="background1"/>
                <w:lang w:eastAsia="en-GB"/>
              </w:rPr>
            </w:pPr>
            <w:r w:rsidRPr="00580D48">
              <w:rPr>
                <w:color w:val="FFFFFF" w:themeColor="background1"/>
                <w:lang w:eastAsia="en-GB"/>
              </w:rPr>
              <w:t>Dimension</w:t>
            </w:r>
          </w:p>
        </w:tc>
        <w:tc>
          <w:tcPr>
            <w:tcW w:w="3517" w:type="dxa"/>
            <w:shd w:val="clear" w:color="auto" w:fill="1C6194" w:themeFill="accent6" w:themeFillShade="BF"/>
          </w:tcPr>
          <w:p w14:paraId="4B92BA55" w14:textId="2E52CA15" w:rsidR="003A61AF" w:rsidRPr="00580D48" w:rsidRDefault="003A61AF">
            <w:pPr>
              <w:spacing w:after="200" w:line="276" w:lineRule="auto"/>
              <w:jc w:val="left"/>
              <w:rPr>
                <w:color w:val="FFFFFF" w:themeColor="background1"/>
                <w:lang w:eastAsia="en-GB"/>
              </w:rPr>
            </w:pPr>
            <w:r w:rsidRPr="00580D48">
              <w:rPr>
                <w:color w:val="FFFFFF" w:themeColor="background1"/>
                <w:lang w:eastAsia="en-GB"/>
              </w:rPr>
              <w:t>Indicator</w:t>
            </w:r>
          </w:p>
        </w:tc>
        <w:tc>
          <w:tcPr>
            <w:tcW w:w="1413" w:type="dxa"/>
            <w:shd w:val="clear" w:color="auto" w:fill="1C6194" w:themeFill="accent6" w:themeFillShade="BF"/>
          </w:tcPr>
          <w:p w14:paraId="5703353B" w14:textId="22048C9A" w:rsidR="003A61AF" w:rsidRPr="00580D48" w:rsidRDefault="003A61AF">
            <w:pPr>
              <w:spacing w:after="200" w:line="276" w:lineRule="auto"/>
              <w:jc w:val="left"/>
              <w:rPr>
                <w:color w:val="FFFFFF" w:themeColor="background1"/>
                <w:lang w:eastAsia="en-GB"/>
              </w:rPr>
            </w:pPr>
            <w:r w:rsidRPr="00580D48">
              <w:rPr>
                <w:color w:val="FFFFFF" w:themeColor="background1"/>
                <w:lang w:eastAsia="en-GB"/>
              </w:rPr>
              <w:t>Approaches minimum requirements</w:t>
            </w:r>
          </w:p>
        </w:tc>
        <w:tc>
          <w:tcPr>
            <w:tcW w:w="1498" w:type="dxa"/>
            <w:shd w:val="clear" w:color="auto" w:fill="1C6194" w:themeFill="accent6" w:themeFillShade="BF"/>
          </w:tcPr>
          <w:p w14:paraId="311DF6EB" w14:textId="2D0139D8" w:rsidR="003A61AF" w:rsidRPr="00580D48" w:rsidRDefault="003A61AF">
            <w:pPr>
              <w:spacing w:after="200" w:line="276" w:lineRule="auto"/>
              <w:jc w:val="left"/>
              <w:rPr>
                <w:color w:val="FFFFFF" w:themeColor="background1"/>
                <w:lang w:eastAsia="en-GB"/>
              </w:rPr>
            </w:pPr>
            <w:r w:rsidRPr="00580D48">
              <w:rPr>
                <w:color w:val="FFFFFF" w:themeColor="background1"/>
                <w:lang w:eastAsia="en-GB"/>
              </w:rPr>
              <w:t>Meets minimum requirements</w:t>
            </w:r>
          </w:p>
        </w:tc>
        <w:tc>
          <w:tcPr>
            <w:tcW w:w="1413" w:type="dxa"/>
            <w:shd w:val="clear" w:color="auto" w:fill="1C6194" w:themeFill="accent6" w:themeFillShade="BF"/>
          </w:tcPr>
          <w:p w14:paraId="65967115" w14:textId="0ED3BD75" w:rsidR="003A61AF" w:rsidRPr="00580D48" w:rsidRDefault="003A61AF">
            <w:pPr>
              <w:spacing w:after="200" w:line="276" w:lineRule="auto"/>
              <w:jc w:val="left"/>
              <w:rPr>
                <w:color w:val="FFFFFF" w:themeColor="background1"/>
                <w:lang w:eastAsia="en-GB"/>
              </w:rPr>
            </w:pPr>
            <w:r w:rsidRPr="00580D48">
              <w:rPr>
                <w:color w:val="FFFFFF" w:themeColor="background1"/>
                <w:lang w:eastAsia="en-GB"/>
              </w:rPr>
              <w:t>Exceeds minimum requirements</w:t>
            </w:r>
          </w:p>
        </w:tc>
      </w:tr>
      <w:tr w:rsidR="00107DD1" w:rsidRPr="00580D48" w14:paraId="143AF246" w14:textId="77777777" w:rsidTr="5AB25384">
        <w:trPr>
          <w:trHeight w:val="144"/>
        </w:trPr>
        <w:tc>
          <w:tcPr>
            <w:tcW w:w="1514" w:type="dxa"/>
            <w:vMerge w:val="restart"/>
            <w:vAlign w:val="center"/>
          </w:tcPr>
          <w:p w14:paraId="242E70C4" w14:textId="0B521F0F" w:rsidR="00107DD1" w:rsidRPr="00580D48" w:rsidRDefault="00107DD1" w:rsidP="00107DD1">
            <w:pPr>
              <w:spacing w:after="200" w:line="276" w:lineRule="auto"/>
              <w:jc w:val="center"/>
              <w:rPr>
                <w:lang w:eastAsia="en-GB"/>
              </w:rPr>
            </w:pPr>
            <w:r w:rsidRPr="00580D48">
              <w:rPr>
                <w:lang w:eastAsia="en-GB"/>
              </w:rPr>
              <w:t>Planning</w:t>
            </w:r>
          </w:p>
        </w:tc>
        <w:tc>
          <w:tcPr>
            <w:tcW w:w="3517" w:type="dxa"/>
          </w:tcPr>
          <w:p w14:paraId="75371389" w14:textId="3EF6ABA0" w:rsidR="00107DD1" w:rsidRPr="00580D48" w:rsidRDefault="00107DD1">
            <w:pPr>
              <w:spacing w:after="200" w:line="276" w:lineRule="auto"/>
              <w:jc w:val="left"/>
              <w:rPr>
                <w:lang w:eastAsia="en-GB"/>
              </w:rPr>
            </w:pPr>
            <w:r w:rsidRPr="00580D48">
              <w:rPr>
                <w:lang w:eastAsia="en-GB"/>
              </w:rPr>
              <w:t>1.1 CCA</w:t>
            </w:r>
          </w:p>
        </w:tc>
        <w:tc>
          <w:tcPr>
            <w:tcW w:w="1413" w:type="dxa"/>
          </w:tcPr>
          <w:p w14:paraId="5CF56CB9" w14:textId="77777777" w:rsidR="00107DD1" w:rsidRPr="00580D48" w:rsidRDefault="00107DD1" w:rsidP="00725246">
            <w:pPr>
              <w:spacing w:after="200" w:line="276" w:lineRule="auto"/>
              <w:jc w:val="center"/>
              <w:rPr>
                <w:lang w:eastAsia="en-GB"/>
              </w:rPr>
            </w:pPr>
          </w:p>
        </w:tc>
        <w:tc>
          <w:tcPr>
            <w:tcW w:w="1498" w:type="dxa"/>
          </w:tcPr>
          <w:p w14:paraId="4E58DC15" w14:textId="155F74AF" w:rsidR="00107DD1" w:rsidRPr="00580D48" w:rsidRDefault="00107DD1" w:rsidP="00725246">
            <w:pPr>
              <w:spacing w:after="200" w:line="276" w:lineRule="auto"/>
              <w:jc w:val="center"/>
              <w:rPr>
                <w:lang w:eastAsia="en-GB"/>
              </w:rPr>
            </w:pPr>
            <w:r w:rsidRPr="00580D48">
              <w:rPr>
                <w:rFonts w:ascii="Symbol" w:eastAsia="Symbol" w:hAnsi="Symbol" w:cs="Symbol"/>
                <w:lang w:eastAsia="en-GB"/>
              </w:rPr>
              <w:t>Ö</w:t>
            </w:r>
          </w:p>
        </w:tc>
        <w:tc>
          <w:tcPr>
            <w:tcW w:w="1413" w:type="dxa"/>
          </w:tcPr>
          <w:p w14:paraId="41FFFA87" w14:textId="77777777" w:rsidR="00107DD1" w:rsidRPr="00580D48" w:rsidRDefault="00107DD1" w:rsidP="00725246">
            <w:pPr>
              <w:spacing w:after="200" w:line="276" w:lineRule="auto"/>
              <w:jc w:val="center"/>
              <w:rPr>
                <w:lang w:eastAsia="en-GB"/>
              </w:rPr>
            </w:pPr>
          </w:p>
        </w:tc>
      </w:tr>
      <w:tr w:rsidR="00107DD1" w:rsidRPr="00580D48" w14:paraId="25C56603" w14:textId="77777777" w:rsidTr="5AB25384">
        <w:trPr>
          <w:trHeight w:val="144"/>
        </w:trPr>
        <w:tc>
          <w:tcPr>
            <w:tcW w:w="1514" w:type="dxa"/>
            <w:vMerge/>
            <w:vAlign w:val="center"/>
          </w:tcPr>
          <w:p w14:paraId="79D6EF28" w14:textId="77777777" w:rsidR="00107DD1" w:rsidRPr="00580D48" w:rsidRDefault="00107DD1" w:rsidP="00107DD1">
            <w:pPr>
              <w:spacing w:after="200" w:line="276" w:lineRule="auto"/>
              <w:jc w:val="center"/>
              <w:rPr>
                <w:lang w:eastAsia="en-GB"/>
              </w:rPr>
            </w:pPr>
          </w:p>
        </w:tc>
        <w:tc>
          <w:tcPr>
            <w:tcW w:w="3517" w:type="dxa"/>
          </w:tcPr>
          <w:p w14:paraId="346D2A1E" w14:textId="64073204" w:rsidR="00107DD1" w:rsidRPr="00580D48" w:rsidRDefault="00107DD1">
            <w:pPr>
              <w:spacing w:after="200" w:line="276" w:lineRule="auto"/>
              <w:jc w:val="left"/>
              <w:rPr>
                <w:lang w:eastAsia="en-GB"/>
              </w:rPr>
            </w:pPr>
            <w:r w:rsidRPr="00580D48">
              <w:rPr>
                <w:lang w:eastAsia="en-GB"/>
              </w:rPr>
              <w:t>1.2 Strategic Framework Outcomes</w:t>
            </w:r>
          </w:p>
        </w:tc>
        <w:tc>
          <w:tcPr>
            <w:tcW w:w="1413" w:type="dxa"/>
          </w:tcPr>
          <w:p w14:paraId="5AF58DB3" w14:textId="77777777" w:rsidR="00107DD1" w:rsidRPr="00580D48" w:rsidRDefault="00107DD1" w:rsidP="00725246">
            <w:pPr>
              <w:spacing w:after="200" w:line="276" w:lineRule="auto"/>
              <w:jc w:val="center"/>
              <w:rPr>
                <w:lang w:eastAsia="en-GB"/>
              </w:rPr>
            </w:pPr>
          </w:p>
        </w:tc>
        <w:tc>
          <w:tcPr>
            <w:tcW w:w="1498" w:type="dxa"/>
          </w:tcPr>
          <w:p w14:paraId="1949ECD6" w14:textId="592D95A4" w:rsidR="00107DD1" w:rsidRPr="00580D48" w:rsidRDefault="00107DD1" w:rsidP="00725246">
            <w:pPr>
              <w:spacing w:after="200" w:line="276" w:lineRule="auto"/>
              <w:jc w:val="center"/>
              <w:rPr>
                <w:lang w:eastAsia="en-GB"/>
              </w:rPr>
            </w:pPr>
            <w:r w:rsidRPr="00580D48">
              <w:rPr>
                <w:rFonts w:ascii="Symbol" w:eastAsia="Symbol" w:hAnsi="Symbol" w:cs="Symbol"/>
                <w:lang w:eastAsia="en-GB"/>
              </w:rPr>
              <w:t>Ö</w:t>
            </w:r>
          </w:p>
        </w:tc>
        <w:tc>
          <w:tcPr>
            <w:tcW w:w="1413" w:type="dxa"/>
          </w:tcPr>
          <w:p w14:paraId="440F9B4B" w14:textId="77777777" w:rsidR="00107DD1" w:rsidRPr="00580D48" w:rsidRDefault="00107DD1" w:rsidP="00725246">
            <w:pPr>
              <w:spacing w:after="200" w:line="276" w:lineRule="auto"/>
              <w:jc w:val="center"/>
              <w:rPr>
                <w:lang w:eastAsia="en-GB"/>
              </w:rPr>
            </w:pPr>
          </w:p>
        </w:tc>
      </w:tr>
      <w:tr w:rsidR="00107DD1" w:rsidRPr="00580D48" w14:paraId="7CA15C9D" w14:textId="77777777" w:rsidTr="5AB25384">
        <w:trPr>
          <w:trHeight w:val="144"/>
        </w:trPr>
        <w:tc>
          <w:tcPr>
            <w:tcW w:w="1514" w:type="dxa"/>
            <w:vMerge/>
            <w:vAlign w:val="center"/>
          </w:tcPr>
          <w:p w14:paraId="6CEC3FF9" w14:textId="77777777" w:rsidR="00107DD1" w:rsidRPr="00580D48" w:rsidRDefault="00107DD1" w:rsidP="00107DD1">
            <w:pPr>
              <w:spacing w:after="200" w:line="276" w:lineRule="auto"/>
              <w:jc w:val="center"/>
              <w:rPr>
                <w:lang w:eastAsia="en-GB"/>
              </w:rPr>
            </w:pPr>
          </w:p>
        </w:tc>
        <w:tc>
          <w:tcPr>
            <w:tcW w:w="3517" w:type="dxa"/>
          </w:tcPr>
          <w:p w14:paraId="20E74BCC" w14:textId="2E827AD2" w:rsidR="00107DD1" w:rsidRPr="00580D48" w:rsidRDefault="00107DD1">
            <w:pPr>
              <w:spacing w:after="200" w:line="276" w:lineRule="auto"/>
              <w:jc w:val="left"/>
              <w:rPr>
                <w:lang w:eastAsia="en-GB"/>
              </w:rPr>
            </w:pPr>
            <w:r w:rsidRPr="00580D48">
              <w:rPr>
                <w:lang w:eastAsia="en-GB"/>
              </w:rPr>
              <w:t xml:space="preserve">1.3 </w:t>
            </w:r>
            <w:r w:rsidRPr="00580D48">
              <w:rPr>
                <w:sz w:val="22"/>
              </w:rPr>
              <w:t>UNSDCF measures changes on gender equality</w:t>
            </w:r>
          </w:p>
        </w:tc>
        <w:tc>
          <w:tcPr>
            <w:tcW w:w="1413" w:type="dxa"/>
          </w:tcPr>
          <w:p w14:paraId="64538841" w14:textId="77777777" w:rsidR="00107DD1" w:rsidRPr="00580D48" w:rsidRDefault="00107DD1" w:rsidP="00725246">
            <w:pPr>
              <w:spacing w:after="200" w:line="276" w:lineRule="auto"/>
              <w:jc w:val="center"/>
              <w:rPr>
                <w:lang w:eastAsia="en-GB"/>
              </w:rPr>
            </w:pPr>
          </w:p>
        </w:tc>
        <w:tc>
          <w:tcPr>
            <w:tcW w:w="1498" w:type="dxa"/>
          </w:tcPr>
          <w:p w14:paraId="739F19D3" w14:textId="0D6A3A66" w:rsidR="00107DD1" w:rsidRPr="00580D48" w:rsidRDefault="00107DD1" w:rsidP="00725246">
            <w:pPr>
              <w:spacing w:after="200" w:line="276" w:lineRule="auto"/>
              <w:jc w:val="center"/>
              <w:rPr>
                <w:lang w:eastAsia="en-GB"/>
              </w:rPr>
            </w:pPr>
            <w:r w:rsidRPr="00580D48">
              <w:rPr>
                <w:rFonts w:ascii="Symbol" w:eastAsia="Symbol" w:hAnsi="Symbol" w:cs="Symbol"/>
                <w:lang w:eastAsia="en-GB"/>
              </w:rPr>
              <w:t>Ö</w:t>
            </w:r>
          </w:p>
        </w:tc>
        <w:tc>
          <w:tcPr>
            <w:tcW w:w="1413" w:type="dxa"/>
          </w:tcPr>
          <w:p w14:paraId="39AEA94A" w14:textId="77777777" w:rsidR="00107DD1" w:rsidRPr="00580D48" w:rsidRDefault="00107DD1" w:rsidP="00725246">
            <w:pPr>
              <w:spacing w:after="200" w:line="276" w:lineRule="auto"/>
              <w:jc w:val="center"/>
              <w:rPr>
                <w:lang w:eastAsia="en-GB"/>
              </w:rPr>
            </w:pPr>
          </w:p>
        </w:tc>
      </w:tr>
      <w:tr w:rsidR="00107DD1" w:rsidRPr="00580D48" w14:paraId="01C2E776" w14:textId="77777777" w:rsidTr="5AB25384">
        <w:trPr>
          <w:trHeight w:val="144"/>
        </w:trPr>
        <w:tc>
          <w:tcPr>
            <w:tcW w:w="1514" w:type="dxa"/>
            <w:vMerge w:val="restart"/>
            <w:vAlign w:val="center"/>
          </w:tcPr>
          <w:p w14:paraId="647BD5A8" w14:textId="40B852B5" w:rsidR="00107DD1" w:rsidRPr="00580D48" w:rsidRDefault="00107DD1" w:rsidP="00107DD1">
            <w:pPr>
              <w:spacing w:after="200" w:line="276" w:lineRule="auto"/>
              <w:jc w:val="center"/>
              <w:rPr>
                <w:lang w:eastAsia="en-GB"/>
              </w:rPr>
            </w:pPr>
            <w:r w:rsidRPr="00580D48">
              <w:rPr>
                <w:lang w:eastAsia="en-GB"/>
              </w:rPr>
              <w:t>Programming</w:t>
            </w:r>
          </w:p>
        </w:tc>
        <w:tc>
          <w:tcPr>
            <w:tcW w:w="3517" w:type="dxa"/>
          </w:tcPr>
          <w:p w14:paraId="556ADFFB" w14:textId="7F23ECC1" w:rsidR="00107DD1" w:rsidRPr="00580D48" w:rsidRDefault="00107DD1">
            <w:pPr>
              <w:spacing w:after="200" w:line="276" w:lineRule="auto"/>
              <w:jc w:val="left"/>
              <w:rPr>
                <w:lang w:eastAsia="en-GB"/>
              </w:rPr>
            </w:pPr>
            <w:r w:rsidRPr="00580D48">
              <w:rPr>
                <w:lang w:eastAsia="en-GB"/>
              </w:rPr>
              <w:t xml:space="preserve">2.1 Joint </w:t>
            </w:r>
            <w:proofErr w:type="spellStart"/>
            <w:r w:rsidRPr="00580D48">
              <w:rPr>
                <w:lang w:eastAsia="en-GB"/>
              </w:rPr>
              <w:t>Programmes</w:t>
            </w:r>
            <w:proofErr w:type="spellEnd"/>
          </w:p>
        </w:tc>
        <w:tc>
          <w:tcPr>
            <w:tcW w:w="1413" w:type="dxa"/>
          </w:tcPr>
          <w:p w14:paraId="001F7E39" w14:textId="4134D9AD" w:rsidR="00107DD1" w:rsidRPr="00580D48" w:rsidRDefault="00C66EF1" w:rsidP="00725246">
            <w:pPr>
              <w:spacing w:after="200" w:line="276" w:lineRule="auto"/>
              <w:jc w:val="center"/>
              <w:rPr>
                <w:lang w:eastAsia="en-GB"/>
              </w:rPr>
            </w:pPr>
            <w:r w:rsidRPr="00580D48">
              <w:rPr>
                <w:rFonts w:ascii="Symbol" w:eastAsia="Symbol" w:hAnsi="Symbol" w:cs="Symbol"/>
                <w:lang w:eastAsia="en-GB"/>
              </w:rPr>
              <w:t>Ö</w:t>
            </w:r>
          </w:p>
        </w:tc>
        <w:tc>
          <w:tcPr>
            <w:tcW w:w="1498" w:type="dxa"/>
          </w:tcPr>
          <w:p w14:paraId="533A029C" w14:textId="229F3079" w:rsidR="00107DD1" w:rsidRPr="00580D48" w:rsidRDefault="00107DD1" w:rsidP="00725246">
            <w:pPr>
              <w:spacing w:after="200" w:line="276" w:lineRule="auto"/>
              <w:jc w:val="center"/>
              <w:rPr>
                <w:lang w:eastAsia="en-GB"/>
              </w:rPr>
            </w:pPr>
          </w:p>
        </w:tc>
        <w:tc>
          <w:tcPr>
            <w:tcW w:w="1413" w:type="dxa"/>
          </w:tcPr>
          <w:p w14:paraId="7382F376" w14:textId="77777777" w:rsidR="00107DD1" w:rsidRPr="00580D48" w:rsidRDefault="00107DD1" w:rsidP="00725246">
            <w:pPr>
              <w:spacing w:after="200" w:line="276" w:lineRule="auto"/>
              <w:jc w:val="center"/>
              <w:rPr>
                <w:lang w:eastAsia="en-GB"/>
              </w:rPr>
            </w:pPr>
          </w:p>
        </w:tc>
      </w:tr>
      <w:tr w:rsidR="00107DD1" w:rsidRPr="00580D48" w14:paraId="16570159" w14:textId="77777777" w:rsidTr="5AB25384">
        <w:trPr>
          <w:trHeight w:val="144"/>
        </w:trPr>
        <w:tc>
          <w:tcPr>
            <w:tcW w:w="1514" w:type="dxa"/>
            <w:vMerge/>
            <w:vAlign w:val="center"/>
          </w:tcPr>
          <w:p w14:paraId="5A7A3AE1" w14:textId="77777777" w:rsidR="00107DD1" w:rsidRPr="00580D48" w:rsidRDefault="00107DD1" w:rsidP="00107DD1">
            <w:pPr>
              <w:spacing w:after="200" w:line="276" w:lineRule="auto"/>
              <w:jc w:val="center"/>
              <w:rPr>
                <w:lang w:eastAsia="en-GB"/>
              </w:rPr>
            </w:pPr>
          </w:p>
        </w:tc>
        <w:tc>
          <w:tcPr>
            <w:tcW w:w="3517" w:type="dxa"/>
          </w:tcPr>
          <w:p w14:paraId="2D365B6E" w14:textId="6D37C33C" w:rsidR="00107DD1" w:rsidRPr="00580D48" w:rsidRDefault="00107DD1">
            <w:pPr>
              <w:spacing w:after="200" w:line="276" w:lineRule="auto"/>
              <w:jc w:val="left"/>
              <w:rPr>
                <w:lang w:eastAsia="en-GB"/>
              </w:rPr>
            </w:pPr>
            <w:r w:rsidRPr="00580D48">
              <w:rPr>
                <w:lang w:eastAsia="en-GB"/>
              </w:rPr>
              <w:t>2.2 Communication and Advocacy</w:t>
            </w:r>
          </w:p>
        </w:tc>
        <w:tc>
          <w:tcPr>
            <w:tcW w:w="1413" w:type="dxa"/>
          </w:tcPr>
          <w:p w14:paraId="195E6255" w14:textId="77777777" w:rsidR="00107DD1" w:rsidRPr="00580D48" w:rsidRDefault="00107DD1" w:rsidP="00725246">
            <w:pPr>
              <w:spacing w:after="200" w:line="276" w:lineRule="auto"/>
              <w:jc w:val="center"/>
              <w:rPr>
                <w:lang w:eastAsia="en-GB"/>
              </w:rPr>
            </w:pPr>
          </w:p>
        </w:tc>
        <w:tc>
          <w:tcPr>
            <w:tcW w:w="1498" w:type="dxa"/>
          </w:tcPr>
          <w:p w14:paraId="54EF196A" w14:textId="77777777" w:rsidR="00107DD1" w:rsidRPr="00580D48" w:rsidRDefault="00107DD1" w:rsidP="00725246">
            <w:pPr>
              <w:spacing w:after="200" w:line="276" w:lineRule="auto"/>
              <w:jc w:val="center"/>
              <w:rPr>
                <w:lang w:eastAsia="en-GB"/>
              </w:rPr>
            </w:pPr>
          </w:p>
        </w:tc>
        <w:tc>
          <w:tcPr>
            <w:tcW w:w="1413" w:type="dxa"/>
          </w:tcPr>
          <w:p w14:paraId="73AEDCBC" w14:textId="05D75CB2" w:rsidR="00107DD1" w:rsidRPr="00580D48" w:rsidRDefault="00107DD1" w:rsidP="00725246">
            <w:pPr>
              <w:spacing w:after="200" w:line="276" w:lineRule="auto"/>
              <w:jc w:val="center"/>
              <w:rPr>
                <w:lang w:eastAsia="en-GB"/>
              </w:rPr>
            </w:pPr>
            <w:r w:rsidRPr="00580D48">
              <w:rPr>
                <w:rFonts w:ascii="Symbol" w:eastAsia="Symbol" w:hAnsi="Symbol" w:cs="Symbol"/>
                <w:lang w:eastAsia="en-GB"/>
              </w:rPr>
              <w:t>Ö</w:t>
            </w:r>
          </w:p>
        </w:tc>
      </w:tr>
      <w:tr w:rsidR="00107DD1" w:rsidRPr="00580D48" w14:paraId="52CE9027" w14:textId="77777777" w:rsidTr="5AB25384">
        <w:trPr>
          <w:trHeight w:val="144"/>
        </w:trPr>
        <w:tc>
          <w:tcPr>
            <w:tcW w:w="1514" w:type="dxa"/>
            <w:vMerge/>
            <w:vAlign w:val="center"/>
          </w:tcPr>
          <w:p w14:paraId="73685EE6" w14:textId="77777777" w:rsidR="00107DD1" w:rsidRPr="00580D48" w:rsidRDefault="00107DD1" w:rsidP="00107DD1">
            <w:pPr>
              <w:spacing w:after="200" w:line="276" w:lineRule="auto"/>
              <w:jc w:val="center"/>
              <w:rPr>
                <w:lang w:eastAsia="en-GB"/>
              </w:rPr>
            </w:pPr>
          </w:p>
        </w:tc>
        <w:tc>
          <w:tcPr>
            <w:tcW w:w="3517" w:type="dxa"/>
          </w:tcPr>
          <w:p w14:paraId="22DB8049" w14:textId="3440BE32" w:rsidR="00107DD1" w:rsidRPr="00580D48" w:rsidRDefault="00107DD1">
            <w:pPr>
              <w:spacing w:after="200" w:line="276" w:lineRule="auto"/>
              <w:jc w:val="left"/>
              <w:rPr>
                <w:lang w:eastAsia="en-GB"/>
              </w:rPr>
            </w:pPr>
            <w:r w:rsidRPr="00580D48">
              <w:rPr>
                <w:lang w:eastAsia="en-GB"/>
              </w:rPr>
              <w:t xml:space="preserve">2.3 </w:t>
            </w:r>
            <w:r w:rsidRPr="00580D48">
              <w:rPr>
                <w:sz w:val="22"/>
              </w:rPr>
              <w:t>UNDAF M/E measures progress against GE results</w:t>
            </w:r>
          </w:p>
        </w:tc>
        <w:tc>
          <w:tcPr>
            <w:tcW w:w="1413" w:type="dxa"/>
          </w:tcPr>
          <w:p w14:paraId="59D538E6" w14:textId="77777777" w:rsidR="00107DD1" w:rsidRPr="00580D48" w:rsidRDefault="00107DD1" w:rsidP="00725246">
            <w:pPr>
              <w:spacing w:after="200" w:line="276" w:lineRule="auto"/>
              <w:jc w:val="center"/>
              <w:rPr>
                <w:lang w:eastAsia="en-GB"/>
              </w:rPr>
            </w:pPr>
          </w:p>
        </w:tc>
        <w:tc>
          <w:tcPr>
            <w:tcW w:w="1498" w:type="dxa"/>
          </w:tcPr>
          <w:p w14:paraId="63F4BB3A" w14:textId="6E7472B5" w:rsidR="00107DD1" w:rsidRPr="00580D48" w:rsidRDefault="00E33C3A" w:rsidP="00725246">
            <w:pPr>
              <w:spacing w:after="200" w:line="276" w:lineRule="auto"/>
              <w:jc w:val="center"/>
              <w:rPr>
                <w:lang w:eastAsia="en-GB"/>
              </w:rPr>
            </w:pPr>
            <w:r w:rsidRPr="00580D48">
              <w:rPr>
                <w:rFonts w:ascii="Symbol" w:eastAsia="Symbol" w:hAnsi="Symbol" w:cs="Symbol"/>
                <w:lang w:eastAsia="en-GB"/>
              </w:rPr>
              <w:t>Ö</w:t>
            </w:r>
          </w:p>
        </w:tc>
        <w:tc>
          <w:tcPr>
            <w:tcW w:w="1413" w:type="dxa"/>
          </w:tcPr>
          <w:p w14:paraId="3EBF7A96" w14:textId="67381B19" w:rsidR="00107DD1" w:rsidRPr="00580D48" w:rsidRDefault="00107DD1" w:rsidP="00725246">
            <w:pPr>
              <w:spacing w:after="200" w:line="276" w:lineRule="auto"/>
              <w:jc w:val="center"/>
              <w:rPr>
                <w:lang w:eastAsia="en-GB"/>
              </w:rPr>
            </w:pPr>
          </w:p>
        </w:tc>
      </w:tr>
      <w:tr w:rsidR="00107DD1" w:rsidRPr="00580D48" w14:paraId="355B0164" w14:textId="77777777" w:rsidTr="5AB25384">
        <w:trPr>
          <w:trHeight w:val="144"/>
        </w:trPr>
        <w:tc>
          <w:tcPr>
            <w:tcW w:w="1514" w:type="dxa"/>
            <w:vMerge w:val="restart"/>
            <w:vAlign w:val="center"/>
          </w:tcPr>
          <w:p w14:paraId="502E1278" w14:textId="36FA0E12" w:rsidR="00107DD1" w:rsidRPr="00580D48" w:rsidRDefault="00107DD1" w:rsidP="00107DD1">
            <w:pPr>
              <w:spacing w:after="200" w:line="276" w:lineRule="auto"/>
              <w:jc w:val="center"/>
              <w:rPr>
                <w:lang w:eastAsia="en-GB"/>
              </w:rPr>
            </w:pPr>
            <w:r w:rsidRPr="00580D48">
              <w:rPr>
                <w:lang w:eastAsia="en-GB"/>
              </w:rPr>
              <w:t>Partnerships</w:t>
            </w:r>
          </w:p>
        </w:tc>
        <w:tc>
          <w:tcPr>
            <w:tcW w:w="3517" w:type="dxa"/>
          </w:tcPr>
          <w:p w14:paraId="597D02D4" w14:textId="50134F79" w:rsidR="00107DD1" w:rsidRPr="00580D48" w:rsidRDefault="00107DD1">
            <w:pPr>
              <w:spacing w:after="200" w:line="276" w:lineRule="auto"/>
              <w:jc w:val="left"/>
              <w:rPr>
                <w:lang w:eastAsia="en-GB"/>
              </w:rPr>
            </w:pPr>
            <w:r w:rsidRPr="00580D48">
              <w:rPr>
                <w:lang w:eastAsia="en-GB"/>
              </w:rPr>
              <w:t xml:space="preserve">3.1 </w:t>
            </w:r>
            <w:r w:rsidRPr="00580D48">
              <w:rPr>
                <w:sz w:val="22"/>
              </w:rPr>
              <w:t xml:space="preserve">UNCT collaborates and engages with government on </w:t>
            </w:r>
            <w:r w:rsidR="007A7DEC">
              <w:rPr>
                <w:sz w:val="22"/>
              </w:rPr>
              <w:t>GEWE</w:t>
            </w:r>
          </w:p>
        </w:tc>
        <w:tc>
          <w:tcPr>
            <w:tcW w:w="1413" w:type="dxa"/>
          </w:tcPr>
          <w:p w14:paraId="2BE276FA" w14:textId="77777777" w:rsidR="00107DD1" w:rsidRPr="00580D48" w:rsidRDefault="00107DD1" w:rsidP="00725246">
            <w:pPr>
              <w:spacing w:after="200" w:line="276" w:lineRule="auto"/>
              <w:jc w:val="center"/>
              <w:rPr>
                <w:lang w:eastAsia="en-GB"/>
              </w:rPr>
            </w:pPr>
          </w:p>
        </w:tc>
        <w:tc>
          <w:tcPr>
            <w:tcW w:w="1498" w:type="dxa"/>
          </w:tcPr>
          <w:p w14:paraId="29FB273E" w14:textId="77777777" w:rsidR="00107DD1" w:rsidRPr="00580D48" w:rsidRDefault="00107DD1" w:rsidP="00725246">
            <w:pPr>
              <w:spacing w:after="200" w:line="276" w:lineRule="auto"/>
              <w:jc w:val="center"/>
              <w:rPr>
                <w:lang w:eastAsia="en-GB"/>
              </w:rPr>
            </w:pPr>
          </w:p>
        </w:tc>
        <w:tc>
          <w:tcPr>
            <w:tcW w:w="1413" w:type="dxa"/>
          </w:tcPr>
          <w:p w14:paraId="231D47DF" w14:textId="1A92D9B2" w:rsidR="00107DD1" w:rsidRPr="00580D48" w:rsidRDefault="00107DD1" w:rsidP="00725246">
            <w:pPr>
              <w:spacing w:after="200" w:line="276" w:lineRule="auto"/>
              <w:jc w:val="center"/>
              <w:rPr>
                <w:lang w:eastAsia="en-GB"/>
              </w:rPr>
            </w:pPr>
            <w:r w:rsidRPr="00580D48">
              <w:rPr>
                <w:rFonts w:ascii="Symbol" w:eastAsia="Symbol" w:hAnsi="Symbol" w:cs="Symbol"/>
                <w:lang w:eastAsia="en-GB"/>
              </w:rPr>
              <w:t>Ö</w:t>
            </w:r>
          </w:p>
        </w:tc>
      </w:tr>
      <w:tr w:rsidR="00107DD1" w:rsidRPr="00580D48" w14:paraId="097DB6A6" w14:textId="77777777" w:rsidTr="5AB25384">
        <w:trPr>
          <w:trHeight w:val="144"/>
        </w:trPr>
        <w:tc>
          <w:tcPr>
            <w:tcW w:w="1514" w:type="dxa"/>
            <w:vMerge/>
            <w:vAlign w:val="center"/>
          </w:tcPr>
          <w:p w14:paraId="6F030FE1" w14:textId="77777777" w:rsidR="00107DD1" w:rsidRPr="00580D48" w:rsidRDefault="00107DD1" w:rsidP="00107DD1">
            <w:pPr>
              <w:spacing w:after="200" w:line="276" w:lineRule="auto"/>
              <w:jc w:val="center"/>
              <w:rPr>
                <w:lang w:eastAsia="en-GB"/>
              </w:rPr>
            </w:pPr>
          </w:p>
        </w:tc>
        <w:tc>
          <w:tcPr>
            <w:tcW w:w="3517" w:type="dxa"/>
          </w:tcPr>
          <w:p w14:paraId="3C168AEE" w14:textId="48CFDC0C" w:rsidR="00107DD1" w:rsidRPr="00580D48" w:rsidRDefault="00107DD1">
            <w:pPr>
              <w:spacing w:after="200" w:line="276" w:lineRule="auto"/>
              <w:jc w:val="left"/>
              <w:rPr>
                <w:lang w:eastAsia="en-GB"/>
              </w:rPr>
            </w:pPr>
            <w:r w:rsidRPr="00580D48">
              <w:rPr>
                <w:lang w:eastAsia="en-GB"/>
              </w:rPr>
              <w:t xml:space="preserve">3.2 </w:t>
            </w:r>
            <w:r w:rsidRPr="00580D48">
              <w:rPr>
                <w:sz w:val="22"/>
              </w:rPr>
              <w:t>UNCT collaborates and engages with women’s/GE CSOs</w:t>
            </w:r>
          </w:p>
        </w:tc>
        <w:tc>
          <w:tcPr>
            <w:tcW w:w="1413" w:type="dxa"/>
          </w:tcPr>
          <w:p w14:paraId="47DCAD7E" w14:textId="77777777" w:rsidR="00107DD1" w:rsidRPr="00580D48" w:rsidRDefault="00107DD1" w:rsidP="00725246">
            <w:pPr>
              <w:spacing w:after="200" w:line="276" w:lineRule="auto"/>
              <w:jc w:val="center"/>
              <w:rPr>
                <w:lang w:eastAsia="en-GB"/>
              </w:rPr>
            </w:pPr>
          </w:p>
        </w:tc>
        <w:tc>
          <w:tcPr>
            <w:tcW w:w="1498" w:type="dxa"/>
          </w:tcPr>
          <w:p w14:paraId="77F89D3A" w14:textId="77777777" w:rsidR="00107DD1" w:rsidRPr="00580D48" w:rsidRDefault="00107DD1" w:rsidP="00725246">
            <w:pPr>
              <w:spacing w:after="200" w:line="276" w:lineRule="auto"/>
              <w:jc w:val="center"/>
              <w:rPr>
                <w:lang w:eastAsia="en-GB"/>
              </w:rPr>
            </w:pPr>
          </w:p>
        </w:tc>
        <w:tc>
          <w:tcPr>
            <w:tcW w:w="1413" w:type="dxa"/>
          </w:tcPr>
          <w:p w14:paraId="17B4ADD6" w14:textId="03F11A94" w:rsidR="00107DD1" w:rsidRPr="00580D48" w:rsidRDefault="00107DD1" w:rsidP="00725246">
            <w:pPr>
              <w:spacing w:after="200" w:line="276" w:lineRule="auto"/>
              <w:jc w:val="center"/>
              <w:rPr>
                <w:lang w:eastAsia="en-GB"/>
              </w:rPr>
            </w:pPr>
            <w:r w:rsidRPr="00580D48">
              <w:rPr>
                <w:rFonts w:ascii="Symbol" w:eastAsia="Symbol" w:hAnsi="Symbol" w:cs="Symbol"/>
                <w:lang w:eastAsia="en-GB"/>
              </w:rPr>
              <w:t>Ö</w:t>
            </w:r>
          </w:p>
        </w:tc>
      </w:tr>
      <w:tr w:rsidR="00107DD1" w:rsidRPr="00580D48" w14:paraId="164BA407" w14:textId="77777777" w:rsidTr="5AB25384">
        <w:trPr>
          <w:trHeight w:val="144"/>
        </w:trPr>
        <w:tc>
          <w:tcPr>
            <w:tcW w:w="1514" w:type="dxa"/>
            <w:vMerge w:val="restart"/>
            <w:vAlign w:val="center"/>
          </w:tcPr>
          <w:p w14:paraId="07430BED" w14:textId="5CA0A355" w:rsidR="00107DD1" w:rsidRPr="00580D48" w:rsidRDefault="00107DD1" w:rsidP="00107DD1">
            <w:pPr>
              <w:spacing w:after="200" w:line="276" w:lineRule="auto"/>
              <w:jc w:val="center"/>
              <w:rPr>
                <w:lang w:eastAsia="en-GB"/>
              </w:rPr>
            </w:pPr>
            <w:r w:rsidRPr="00580D48">
              <w:rPr>
                <w:lang w:eastAsia="en-GB"/>
              </w:rPr>
              <w:t>Leadership and Organizational Culture</w:t>
            </w:r>
          </w:p>
        </w:tc>
        <w:tc>
          <w:tcPr>
            <w:tcW w:w="3517" w:type="dxa"/>
          </w:tcPr>
          <w:p w14:paraId="2C57D60B" w14:textId="0B56C7FB" w:rsidR="00107DD1" w:rsidRPr="00580D48" w:rsidRDefault="00107DD1">
            <w:pPr>
              <w:spacing w:after="200" w:line="276" w:lineRule="auto"/>
              <w:jc w:val="left"/>
              <w:rPr>
                <w:lang w:eastAsia="en-GB"/>
              </w:rPr>
            </w:pPr>
            <w:r w:rsidRPr="00580D48">
              <w:rPr>
                <w:lang w:eastAsia="en-GB"/>
              </w:rPr>
              <w:t xml:space="preserve">4.1 </w:t>
            </w:r>
            <w:r w:rsidRPr="00580D48">
              <w:rPr>
                <w:sz w:val="22"/>
              </w:rPr>
              <w:t>UNCT leadership is committed to championing GE</w:t>
            </w:r>
          </w:p>
        </w:tc>
        <w:tc>
          <w:tcPr>
            <w:tcW w:w="1413" w:type="dxa"/>
          </w:tcPr>
          <w:p w14:paraId="40BB3F09" w14:textId="77777777" w:rsidR="00107DD1" w:rsidRPr="00580D48" w:rsidRDefault="00107DD1" w:rsidP="00725246">
            <w:pPr>
              <w:spacing w:after="200" w:line="276" w:lineRule="auto"/>
              <w:jc w:val="center"/>
              <w:rPr>
                <w:lang w:eastAsia="en-GB"/>
              </w:rPr>
            </w:pPr>
          </w:p>
        </w:tc>
        <w:tc>
          <w:tcPr>
            <w:tcW w:w="1498" w:type="dxa"/>
          </w:tcPr>
          <w:p w14:paraId="6A6E0A58" w14:textId="2F44C6D7" w:rsidR="00107DD1" w:rsidRPr="00580D48" w:rsidRDefault="00107DD1" w:rsidP="00725246">
            <w:pPr>
              <w:spacing w:after="200" w:line="276" w:lineRule="auto"/>
              <w:jc w:val="center"/>
              <w:rPr>
                <w:lang w:eastAsia="en-GB"/>
              </w:rPr>
            </w:pPr>
            <w:r w:rsidRPr="00580D48">
              <w:rPr>
                <w:rFonts w:ascii="Symbol" w:eastAsia="Symbol" w:hAnsi="Symbol" w:cs="Symbol"/>
                <w:lang w:eastAsia="en-GB"/>
              </w:rPr>
              <w:t>Ö</w:t>
            </w:r>
          </w:p>
        </w:tc>
        <w:tc>
          <w:tcPr>
            <w:tcW w:w="1413" w:type="dxa"/>
          </w:tcPr>
          <w:p w14:paraId="1A8FB627" w14:textId="77777777" w:rsidR="00107DD1" w:rsidRPr="00580D48" w:rsidRDefault="00107DD1" w:rsidP="00725246">
            <w:pPr>
              <w:spacing w:after="200" w:line="276" w:lineRule="auto"/>
              <w:jc w:val="center"/>
              <w:rPr>
                <w:lang w:eastAsia="en-GB"/>
              </w:rPr>
            </w:pPr>
          </w:p>
        </w:tc>
      </w:tr>
      <w:tr w:rsidR="00107DD1" w:rsidRPr="00580D48" w14:paraId="6EBFFBBF" w14:textId="77777777" w:rsidTr="5AB25384">
        <w:trPr>
          <w:trHeight w:val="144"/>
        </w:trPr>
        <w:tc>
          <w:tcPr>
            <w:tcW w:w="1514" w:type="dxa"/>
            <w:vMerge/>
            <w:vAlign w:val="center"/>
          </w:tcPr>
          <w:p w14:paraId="092F32A0" w14:textId="77777777" w:rsidR="00107DD1" w:rsidRPr="00580D48" w:rsidRDefault="00107DD1" w:rsidP="00107DD1">
            <w:pPr>
              <w:spacing w:after="200" w:line="276" w:lineRule="auto"/>
              <w:jc w:val="center"/>
              <w:rPr>
                <w:lang w:eastAsia="en-GB"/>
              </w:rPr>
            </w:pPr>
          </w:p>
        </w:tc>
        <w:tc>
          <w:tcPr>
            <w:tcW w:w="3517" w:type="dxa"/>
          </w:tcPr>
          <w:p w14:paraId="5116B179" w14:textId="0FDCB3AB" w:rsidR="00107DD1" w:rsidRPr="00580D48" w:rsidRDefault="00107DD1">
            <w:pPr>
              <w:spacing w:after="200" w:line="276" w:lineRule="auto"/>
              <w:jc w:val="left"/>
              <w:rPr>
                <w:lang w:eastAsia="en-GB"/>
              </w:rPr>
            </w:pPr>
            <w:r w:rsidRPr="00580D48">
              <w:rPr>
                <w:lang w:eastAsia="en-GB"/>
              </w:rPr>
              <w:t xml:space="preserve">4.2 </w:t>
            </w:r>
            <w:r w:rsidRPr="00580D48">
              <w:rPr>
                <w:sz w:val="22"/>
              </w:rPr>
              <w:t xml:space="preserve">Organizational culture fully supports promotion of </w:t>
            </w:r>
            <w:r w:rsidR="007A7DEC">
              <w:rPr>
                <w:sz w:val="22"/>
              </w:rPr>
              <w:t>GEWE</w:t>
            </w:r>
          </w:p>
        </w:tc>
        <w:tc>
          <w:tcPr>
            <w:tcW w:w="1413" w:type="dxa"/>
          </w:tcPr>
          <w:p w14:paraId="6EA35635" w14:textId="77777777" w:rsidR="00107DD1" w:rsidRPr="00580D48" w:rsidRDefault="00107DD1" w:rsidP="00725246">
            <w:pPr>
              <w:spacing w:after="200" w:line="276" w:lineRule="auto"/>
              <w:jc w:val="center"/>
              <w:rPr>
                <w:lang w:eastAsia="en-GB"/>
              </w:rPr>
            </w:pPr>
          </w:p>
        </w:tc>
        <w:tc>
          <w:tcPr>
            <w:tcW w:w="1498" w:type="dxa"/>
          </w:tcPr>
          <w:p w14:paraId="0B2F14A3" w14:textId="5CA90180" w:rsidR="00107DD1" w:rsidRPr="00580D48" w:rsidRDefault="00107DD1" w:rsidP="00725246">
            <w:pPr>
              <w:spacing w:after="200" w:line="276" w:lineRule="auto"/>
              <w:jc w:val="center"/>
              <w:rPr>
                <w:lang w:eastAsia="en-GB"/>
              </w:rPr>
            </w:pPr>
            <w:r w:rsidRPr="00580D48">
              <w:rPr>
                <w:rFonts w:ascii="Symbol" w:eastAsia="Symbol" w:hAnsi="Symbol" w:cs="Symbol"/>
                <w:lang w:eastAsia="en-GB"/>
              </w:rPr>
              <w:t>Ö</w:t>
            </w:r>
          </w:p>
        </w:tc>
        <w:tc>
          <w:tcPr>
            <w:tcW w:w="1413" w:type="dxa"/>
          </w:tcPr>
          <w:p w14:paraId="28375B8D" w14:textId="77777777" w:rsidR="00107DD1" w:rsidRPr="00580D48" w:rsidRDefault="00107DD1" w:rsidP="00725246">
            <w:pPr>
              <w:spacing w:after="200" w:line="276" w:lineRule="auto"/>
              <w:jc w:val="center"/>
              <w:rPr>
                <w:lang w:eastAsia="en-GB"/>
              </w:rPr>
            </w:pPr>
          </w:p>
        </w:tc>
      </w:tr>
      <w:tr w:rsidR="00107DD1" w:rsidRPr="00580D48" w14:paraId="1867815B" w14:textId="77777777" w:rsidTr="5AB25384">
        <w:trPr>
          <w:trHeight w:val="144"/>
        </w:trPr>
        <w:tc>
          <w:tcPr>
            <w:tcW w:w="1514" w:type="dxa"/>
            <w:vMerge/>
            <w:vAlign w:val="center"/>
          </w:tcPr>
          <w:p w14:paraId="445C6948" w14:textId="77777777" w:rsidR="00107DD1" w:rsidRPr="00580D48" w:rsidRDefault="00107DD1" w:rsidP="00107DD1">
            <w:pPr>
              <w:spacing w:after="200" w:line="276" w:lineRule="auto"/>
              <w:jc w:val="center"/>
              <w:rPr>
                <w:lang w:eastAsia="en-GB"/>
              </w:rPr>
            </w:pPr>
          </w:p>
        </w:tc>
        <w:tc>
          <w:tcPr>
            <w:tcW w:w="3517" w:type="dxa"/>
          </w:tcPr>
          <w:p w14:paraId="0304EB1E" w14:textId="58F1E0B8" w:rsidR="00107DD1" w:rsidRPr="00580D48" w:rsidRDefault="6E1667CE">
            <w:pPr>
              <w:spacing w:after="200" w:line="276" w:lineRule="auto"/>
              <w:jc w:val="left"/>
              <w:rPr>
                <w:lang w:eastAsia="en-GB"/>
              </w:rPr>
            </w:pPr>
            <w:r w:rsidRPr="5AB25384">
              <w:rPr>
                <w:lang w:eastAsia="en-GB"/>
              </w:rPr>
              <w:t xml:space="preserve">4.3 </w:t>
            </w:r>
            <w:r w:rsidRPr="5AB25384">
              <w:rPr>
                <w:sz w:val="22"/>
              </w:rPr>
              <w:t>Gender parity in staffing achiev</w:t>
            </w:r>
            <w:r w:rsidR="00413E0E">
              <w:rPr>
                <w:sz w:val="22"/>
              </w:rPr>
              <w:t>ed</w:t>
            </w:r>
          </w:p>
        </w:tc>
        <w:tc>
          <w:tcPr>
            <w:tcW w:w="1413" w:type="dxa"/>
          </w:tcPr>
          <w:p w14:paraId="6EBC99C3" w14:textId="77777777" w:rsidR="00107DD1" w:rsidRPr="00580D48" w:rsidRDefault="00107DD1" w:rsidP="00725246">
            <w:pPr>
              <w:spacing w:after="200" w:line="276" w:lineRule="auto"/>
              <w:jc w:val="center"/>
              <w:rPr>
                <w:lang w:eastAsia="en-GB"/>
              </w:rPr>
            </w:pPr>
          </w:p>
        </w:tc>
        <w:tc>
          <w:tcPr>
            <w:tcW w:w="1498" w:type="dxa"/>
          </w:tcPr>
          <w:p w14:paraId="5463D310" w14:textId="77777777" w:rsidR="00107DD1" w:rsidRPr="00580D48" w:rsidRDefault="00107DD1" w:rsidP="00725246">
            <w:pPr>
              <w:spacing w:after="200" w:line="276" w:lineRule="auto"/>
              <w:jc w:val="center"/>
              <w:rPr>
                <w:lang w:eastAsia="en-GB"/>
              </w:rPr>
            </w:pPr>
          </w:p>
        </w:tc>
        <w:tc>
          <w:tcPr>
            <w:tcW w:w="1413" w:type="dxa"/>
          </w:tcPr>
          <w:p w14:paraId="14A4FC15" w14:textId="656CD8A5" w:rsidR="00107DD1" w:rsidRPr="00580D48" w:rsidRDefault="00107DD1" w:rsidP="00725246">
            <w:pPr>
              <w:spacing w:after="200" w:line="276" w:lineRule="auto"/>
              <w:jc w:val="center"/>
              <w:rPr>
                <w:lang w:eastAsia="en-GB"/>
              </w:rPr>
            </w:pPr>
            <w:r w:rsidRPr="00580D48">
              <w:rPr>
                <w:rFonts w:ascii="Symbol" w:eastAsia="Symbol" w:hAnsi="Symbol" w:cs="Symbol"/>
                <w:lang w:eastAsia="en-GB"/>
              </w:rPr>
              <w:t>Ö</w:t>
            </w:r>
          </w:p>
        </w:tc>
      </w:tr>
      <w:tr w:rsidR="00107DD1" w:rsidRPr="00580D48" w14:paraId="5BCF351E" w14:textId="77777777" w:rsidTr="5AB25384">
        <w:trPr>
          <w:trHeight w:val="144"/>
        </w:trPr>
        <w:tc>
          <w:tcPr>
            <w:tcW w:w="1514" w:type="dxa"/>
            <w:vMerge w:val="restart"/>
            <w:vAlign w:val="center"/>
          </w:tcPr>
          <w:p w14:paraId="3322A3E5" w14:textId="7710CB5A" w:rsidR="00107DD1" w:rsidRPr="00580D48" w:rsidRDefault="00107DD1" w:rsidP="00107DD1">
            <w:pPr>
              <w:spacing w:after="200" w:line="276" w:lineRule="auto"/>
              <w:jc w:val="center"/>
              <w:rPr>
                <w:lang w:eastAsia="en-GB"/>
              </w:rPr>
            </w:pPr>
            <w:r w:rsidRPr="00580D48">
              <w:rPr>
                <w:lang w:eastAsia="en-GB"/>
              </w:rPr>
              <w:lastRenderedPageBreak/>
              <w:t>Gender architecture and capacities</w:t>
            </w:r>
          </w:p>
        </w:tc>
        <w:tc>
          <w:tcPr>
            <w:tcW w:w="3517" w:type="dxa"/>
          </w:tcPr>
          <w:p w14:paraId="2C6C3E2B" w14:textId="20E57161" w:rsidR="00107DD1" w:rsidRPr="00580D48" w:rsidRDefault="00107DD1">
            <w:pPr>
              <w:spacing w:after="200" w:line="276" w:lineRule="auto"/>
              <w:jc w:val="left"/>
              <w:rPr>
                <w:lang w:eastAsia="en-GB"/>
              </w:rPr>
            </w:pPr>
            <w:r w:rsidRPr="00580D48">
              <w:rPr>
                <w:lang w:eastAsia="en-GB"/>
              </w:rPr>
              <w:t xml:space="preserve">5.1 </w:t>
            </w:r>
            <w:r w:rsidRPr="00580D48">
              <w:rPr>
                <w:sz w:val="22"/>
              </w:rPr>
              <w:t xml:space="preserve">Gender coordination mechanism is empowered to influence the UNCT for </w:t>
            </w:r>
            <w:r w:rsidR="007A7DEC">
              <w:rPr>
                <w:sz w:val="22"/>
              </w:rPr>
              <w:t>GEWE</w:t>
            </w:r>
          </w:p>
        </w:tc>
        <w:tc>
          <w:tcPr>
            <w:tcW w:w="1413" w:type="dxa"/>
          </w:tcPr>
          <w:p w14:paraId="4F99CC5D" w14:textId="5661AF65" w:rsidR="00107DD1" w:rsidRPr="00580D48" w:rsidRDefault="00107DD1" w:rsidP="00725246">
            <w:pPr>
              <w:spacing w:after="200" w:line="276" w:lineRule="auto"/>
              <w:jc w:val="center"/>
              <w:rPr>
                <w:lang w:eastAsia="en-GB"/>
              </w:rPr>
            </w:pPr>
            <w:r w:rsidRPr="00580D48">
              <w:rPr>
                <w:rFonts w:ascii="Symbol" w:eastAsia="Symbol" w:hAnsi="Symbol" w:cs="Symbol"/>
                <w:lang w:eastAsia="en-GB"/>
              </w:rPr>
              <w:t>Ö</w:t>
            </w:r>
          </w:p>
        </w:tc>
        <w:tc>
          <w:tcPr>
            <w:tcW w:w="1498" w:type="dxa"/>
          </w:tcPr>
          <w:p w14:paraId="5A41F655" w14:textId="77777777" w:rsidR="00107DD1" w:rsidRPr="00580D48" w:rsidRDefault="00107DD1" w:rsidP="00725246">
            <w:pPr>
              <w:spacing w:after="200" w:line="276" w:lineRule="auto"/>
              <w:jc w:val="center"/>
              <w:rPr>
                <w:lang w:eastAsia="en-GB"/>
              </w:rPr>
            </w:pPr>
          </w:p>
        </w:tc>
        <w:tc>
          <w:tcPr>
            <w:tcW w:w="1413" w:type="dxa"/>
          </w:tcPr>
          <w:p w14:paraId="2F93FFF5" w14:textId="77777777" w:rsidR="00107DD1" w:rsidRPr="00580D48" w:rsidRDefault="00107DD1" w:rsidP="00725246">
            <w:pPr>
              <w:spacing w:after="200" w:line="276" w:lineRule="auto"/>
              <w:jc w:val="center"/>
              <w:rPr>
                <w:lang w:eastAsia="en-GB"/>
              </w:rPr>
            </w:pPr>
          </w:p>
        </w:tc>
      </w:tr>
      <w:tr w:rsidR="00107DD1" w:rsidRPr="00580D48" w14:paraId="6CE3AF61" w14:textId="77777777" w:rsidTr="5AB25384">
        <w:trPr>
          <w:trHeight w:val="144"/>
        </w:trPr>
        <w:tc>
          <w:tcPr>
            <w:tcW w:w="1514" w:type="dxa"/>
            <w:vMerge/>
            <w:vAlign w:val="center"/>
          </w:tcPr>
          <w:p w14:paraId="4F3E740C" w14:textId="77777777" w:rsidR="00107DD1" w:rsidRPr="00580D48" w:rsidRDefault="00107DD1" w:rsidP="00107DD1">
            <w:pPr>
              <w:spacing w:after="200" w:line="276" w:lineRule="auto"/>
              <w:jc w:val="center"/>
              <w:rPr>
                <w:lang w:eastAsia="en-GB"/>
              </w:rPr>
            </w:pPr>
          </w:p>
        </w:tc>
        <w:tc>
          <w:tcPr>
            <w:tcW w:w="3517" w:type="dxa"/>
          </w:tcPr>
          <w:p w14:paraId="3F5A9E71" w14:textId="1EF925F4" w:rsidR="00107DD1" w:rsidRPr="00580D48" w:rsidRDefault="00107DD1">
            <w:pPr>
              <w:spacing w:after="200" w:line="276" w:lineRule="auto"/>
              <w:jc w:val="left"/>
              <w:rPr>
                <w:lang w:eastAsia="en-GB"/>
              </w:rPr>
            </w:pPr>
            <w:r w:rsidRPr="00580D48">
              <w:rPr>
                <w:lang w:eastAsia="en-GB"/>
              </w:rPr>
              <w:t xml:space="preserve">5.2 </w:t>
            </w:r>
            <w:r w:rsidRPr="00580D48">
              <w:rPr>
                <w:sz w:val="22"/>
              </w:rPr>
              <w:t>UNCT has adequate capacities developed for gender mainstreaming</w:t>
            </w:r>
          </w:p>
        </w:tc>
        <w:tc>
          <w:tcPr>
            <w:tcW w:w="1413" w:type="dxa"/>
          </w:tcPr>
          <w:p w14:paraId="127D3257" w14:textId="77777777" w:rsidR="00107DD1" w:rsidRPr="00580D48" w:rsidRDefault="00107DD1" w:rsidP="00725246">
            <w:pPr>
              <w:spacing w:after="200" w:line="276" w:lineRule="auto"/>
              <w:jc w:val="center"/>
              <w:rPr>
                <w:lang w:eastAsia="en-GB"/>
              </w:rPr>
            </w:pPr>
          </w:p>
        </w:tc>
        <w:tc>
          <w:tcPr>
            <w:tcW w:w="1498" w:type="dxa"/>
          </w:tcPr>
          <w:p w14:paraId="6800EC8D" w14:textId="7C5B398C" w:rsidR="00107DD1" w:rsidRPr="00580D48" w:rsidRDefault="00107DD1" w:rsidP="00725246">
            <w:pPr>
              <w:spacing w:after="200" w:line="276" w:lineRule="auto"/>
              <w:jc w:val="center"/>
              <w:rPr>
                <w:lang w:eastAsia="en-GB"/>
              </w:rPr>
            </w:pPr>
            <w:r w:rsidRPr="00580D48">
              <w:rPr>
                <w:rFonts w:ascii="Symbol" w:eastAsia="Symbol" w:hAnsi="Symbol" w:cs="Symbol"/>
                <w:lang w:eastAsia="en-GB"/>
              </w:rPr>
              <w:t>Ö</w:t>
            </w:r>
          </w:p>
        </w:tc>
        <w:tc>
          <w:tcPr>
            <w:tcW w:w="1413" w:type="dxa"/>
          </w:tcPr>
          <w:p w14:paraId="067FB8DD" w14:textId="77777777" w:rsidR="00107DD1" w:rsidRPr="00580D48" w:rsidRDefault="00107DD1" w:rsidP="00725246">
            <w:pPr>
              <w:spacing w:after="200" w:line="276" w:lineRule="auto"/>
              <w:jc w:val="center"/>
              <w:rPr>
                <w:lang w:eastAsia="en-GB"/>
              </w:rPr>
            </w:pPr>
          </w:p>
        </w:tc>
      </w:tr>
      <w:tr w:rsidR="003A61AF" w:rsidRPr="00580D48" w14:paraId="339B8D1D" w14:textId="77777777" w:rsidTr="5AB25384">
        <w:trPr>
          <w:trHeight w:val="144"/>
        </w:trPr>
        <w:tc>
          <w:tcPr>
            <w:tcW w:w="1514" w:type="dxa"/>
            <w:vAlign w:val="center"/>
          </w:tcPr>
          <w:p w14:paraId="7AAF6418" w14:textId="7BD7078B" w:rsidR="003A61AF" w:rsidRPr="00580D48" w:rsidRDefault="00107DD1" w:rsidP="00107DD1">
            <w:pPr>
              <w:spacing w:after="200" w:line="276" w:lineRule="auto"/>
              <w:jc w:val="center"/>
              <w:rPr>
                <w:lang w:eastAsia="en-GB"/>
              </w:rPr>
            </w:pPr>
            <w:r w:rsidRPr="00580D48">
              <w:rPr>
                <w:lang w:eastAsia="en-GB"/>
              </w:rPr>
              <w:t>Resources</w:t>
            </w:r>
          </w:p>
        </w:tc>
        <w:tc>
          <w:tcPr>
            <w:tcW w:w="3517" w:type="dxa"/>
          </w:tcPr>
          <w:p w14:paraId="6FAACEEA" w14:textId="326496B4" w:rsidR="003A61AF" w:rsidRPr="00580D48" w:rsidRDefault="003A61AF">
            <w:pPr>
              <w:spacing w:after="200" w:line="276" w:lineRule="auto"/>
              <w:jc w:val="left"/>
              <w:rPr>
                <w:lang w:eastAsia="en-GB"/>
              </w:rPr>
            </w:pPr>
            <w:r w:rsidRPr="00580D48">
              <w:rPr>
                <w:lang w:eastAsia="en-GB"/>
              </w:rPr>
              <w:t>6.1</w:t>
            </w:r>
            <w:r w:rsidR="00107DD1" w:rsidRPr="00580D48">
              <w:rPr>
                <w:lang w:eastAsia="en-GB"/>
              </w:rPr>
              <w:t xml:space="preserve"> </w:t>
            </w:r>
            <w:r w:rsidR="00107DD1" w:rsidRPr="00580D48">
              <w:rPr>
                <w:sz w:val="22"/>
              </w:rPr>
              <w:t>Adequate resources for GM are allocated and tracked</w:t>
            </w:r>
          </w:p>
        </w:tc>
        <w:tc>
          <w:tcPr>
            <w:tcW w:w="1413" w:type="dxa"/>
          </w:tcPr>
          <w:p w14:paraId="06D0D90D" w14:textId="5A49AF54" w:rsidR="003A61AF" w:rsidRPr="00580D48" w:rsidRDefault="00C66EF1" w:rsidP="00725246">
            <w:pPr>
              <w:spacing w:after="200" w:line="276" w:lineRule="auto"/>
              <w:jc w:val="center"/>
              <w:rPr>
                <w:lang w:eastAsia="en-GB"/>
              </w:rPr>
            </w:pPr>
            <w:r w:rsidRPr="00580D48">
              <w:rPr>
                <w:rFonts w:ascii="Symbol" w:eastAsia="Symbol" w:hAnsi="Symbol" w:cs="Symbol"/>
                <w:lang w:eastAsia="en-GB"/>
              </w:rPr>
              <w:t>Ö</w:t>
            </w:r>
          </w:p>
        </w:tc>
        <w:tc>
          <w:tcPr>
            <w:tcW w:w="1498" w:type="dxa"/>
          </w:tcPr>
          <w:p w14:paraId="15238CE2" w14:textId="1D3B49F1" w:rsidR="003A61AF" w:rsidRPr="00580D48" w:rsidRDefault="003A61AF" w:rsidP="00725246">
            <w:pPr>
              <w:spacing w:after="200" w:line="276" w:lineRule="auto"/>
              <w:jc w:val="center"/>
              <w:rPr>
                <w:lang w:eastAsia="en-GB"/>
              </w:rPr>
            </w:pPr>
          </w:p>
        </w:tc>
        <w:tc>
          <w:tcPr>
            <w:tcW w:w="1413" w:type="dxa"/>
          </w:tcPr>
          <w:p w14:paraId="0FE086AE" w14:textId="77777777" w:rsidR="003A61AF" w:rsidRPr="00580D48" w:rsidRDefault="003A61AF" w:rsidP="00725246">
            <w:pPr>
              <w:spacing w:after="200" w:line="276" w:lineRule="auto"/>
              <w:jc w:val="center"/>
              <w:rPr>
                <w:lang w:eastAsia="en-GB"/>
              </w:rPr>
            </w:pPr>
          </w:p>
        </w:tc>
      </w:tr>
      <w:tr w:rsidR="003A61AF" w:rsidRPr="00580D48" w14:paraId="5703C2DB" w14:textId="77777777" w:rsidTr="5AB25384">
        <w:trPr>
          <w:trHeight w:val="144"/>
        </w:trPr>
        <w:tc>
          <w:tcPr>
            <w:tcW w:w="1514" w:type="dxa"/>
            <w:vAlign w:val="center"/>
          </w:tcPr>
          <w:p w14:paraId="52933404" w14:textId="00FC84F0" w:rsidR="003A61AF" w:rsidRPr="00580D48" w:rsidRDefault="00107DD1" w:rsidP="00107DD1">
            <w:pPr>
              <w:spacing w:after="200" w:line="276" w:lineRule="auto"/>
              <w:jc w:val="center"/>
              <w:rPr>
                <w:lang w:eastAsia="en-GB"/>
              </w:rPr>
            </w:pPr>
            <w:r w:rsidRPr="00580D48">
              <w:rPr>
                <w:lang w:eastAsia="en-GB"/>
              </w:rPr>
              <w:t>Results</w:t>
            </w:r>
          </w:p>
        </w:tc>
        <w:tc>
          <w:tcPr>
            <w:tcW w:w="3517" w:type="dxa"/>
          </w:tcPr>
          <w:p w14:paraId="14837F8F" w14:textId="646315F5" w:rsidR="003A61AF" w:rsidRPr="00580D48" w:rsidRDefault="003A61AF">
            <w:pPr>
              <w:spacing w:after="200" w:line="276" w:lineRule="auto"/>
              <w:jc w:val="left"/>
              <w:rPr>
                <w:lang w:eastAsia="en-GB"/>
              </w:rPr>
            </w:pPr>
            <w:r w:rsidRPr="00580D48">
              <w:rPr>
                <w:lang w:eastAsia="en-GB"/>
              </w:rPr>
              <w:t>7.1</w:t>
            </w:r>
            <w:r w:rsidR="00107DD1" w:rsidRPr="00580D48">
              <w:rPr>
                <w:lang w:eastAsia="en-GB"/>
              </w:rPr>
              <w:t xml:space="preserve"> </w:t>
            </w:r>
            <w:r w:rsidR="00107DD1" w:rsidRPr="00580D48">
              <w:rPr>
                <w:sz w:val="22"/>
              </w:rPr>
              <w:t xml:space="preserve">UN </w:t>
            </w:r>
            <w:proofErr w:type="spellStart"/>
            <w:r w:rsidR="00107DD1" w:rsidRPr="00580D48">
              <w:rPr>
                <w:sz w:val="22"/>
              </w:rPr>
              <w:t>programmes</w:t>
            </w:r>
            <w:proofErr w:type="spellEnd"/>
            <w:r w:rsidR="00107DD1" w:rsidRPr="00580D48">
              <w:rPr>
                <w:sz w:val="22"/>
              </w:rPr>
              <w:t xml:space="preserve"> make a significant contribution to gender equality in the country</w:t>
            </w:r>
          </w:p>
        </w:tc>
        <w:tc>
          <w:tcPr>
            <w:tcW w:w="1413" w:type="dxa"/>
          </w:tcPr>
          <w:p w14:paraId="13C1597C" w14:textId="77777777" w:rsidR="003A61AF" w:rsidRPr="00580D48" w:rsidRDefault="003A61AF" w:rsidP="00725246">
            <w:pPr>
              <w:spacing w:after="200" w:line="276" w:lineRule="auto"/>
              <w:jc w:val="center"/>
              <w:rPr>
                <w:lang w:eastAsia="en-GB"/>
              </w:rPr>
            </w:pPr>
          </w:p>
        </w:tc>
        <w:tc>
          <w:tcPr>
            <w:tcW w:w="1498" w:type="dxa"/>
          </w:tcPr>
          <w:p w14:paraId="7B9296ED" w14:textId="0DFBAE9D" w:rsidR="003A61AF" w:rsidRPr="00580D48" w:rsidRDefault="003A61AF" w:rsidP="00725246">
            <w:pPr>
              <w:spacing w:after="200" w:line="276" w:lineRule="auto"/>
              <w:jc w:val="center"/>
              <w:rPr>
                <w:lang w:eastAsia="en-GB"/>
              </w:rPr>
            </w:pPr>
            <w:r w:rsidRPr="00580D48">
              <w:rPr>
                <w:rFonts w:ascii="Symbol" w:eastAsia="Symbol" w:hAnsi="Symbol" w:cs="Symbol"/>
                <w:lang w:eastAsia="en-GB"/>
              </w:rPr>
              <w:t>Ö</w:t>
            </w:r>
          </w:p>
        </w:tc>
        <w:tc>
          <w:tcPr>
            <w:tcW w:w="1413" w:type="dxa"/>
          </w:tcPr>
          <w:p w14:paraId="41B4FABC" w14:textId="77777777" w:rsidR="003A61AF" w:rsidRPr="00580D48" w:rsidRDefault="003A61AF" w:rsidP="00725246">
            <w:pPr>
              <w:spacing w:after="200" w:line="276" w:lineRule="auto"/>
              <w:jc w:val="center"/>
              <w:rPr>
                <w:lang w:eastAsia="en-GB"/>
              </w:rPr>
            </w:pPr>
          </w:p>
        </w:tc>
      </w:tr>
    </w:tbl>
    <w:p w14:paraId="2CF29CFE" w14:textId="15C07BB3" w:rsidR="003F43E0" w:rsidRPr="00580D48" w:rsidRDefault="00D63819" w:rsidP="003A61AF">
      <w:pPr>
        <w:spacing w:after="200" w:line="276" w:lineRule="auto"/>
        <w:jc w:val="left"/>
        <w:rPr>
          <w:lang w:eastAsia="en-GB"/>
        </w:rPr>
      </w:pPr>
      <w:r w:rsidRPr="00580D48">
        <w:rPr>
          <w:lang w:eastAsia="en-GB"/>
        </w:rPr>
        <w:br w:type="page"/>
      </w:r>
    </w:p>
    <w:p w14:paraId="1EA70EB7" w14:textId="09EC4864" w:rsidR="002244B4" w:rsidRPr="00580D48" w:rsidRDefault="002244B4" w:rsidP="002244B4">
      <w:pPr>
        <w:rPr>
          <w:lang w:eastAsia="en-GB"/>
        </w:rPr>
      </w:pPr>
    </w:p>
    <w:p w14:paraId="7095D63D" w14:textId="77777777" w:rsidR="00AC1ED0" w:rsidRPr="00580D48" w:rsidRDefault="00AC1ED0" w:rsidP="00650FE1">
      <w:pPr>
        <w:pStyle w:val="ListParagraph"/>
        <w:numPr>
          <w:ilvl w:val="0"/>
          <w:numId w:val="19"/>
        </w:numPr>
        <w:shd w:val="clear" w:color="auto" w:fill="F04E39"/>
        <w:jc w:val="center"/>
        <w:rPr>
          <w:b/>
          <w:bCs/>
          <w:color w:val="FFFFFF" w:themeColor="background1"/>
          <w:sz w:val="28"/>
          <w:szCs w:val="28"/>
        </w:rPr>
      </w:pPr>
      <w:r w:rsidRPr="00580D48">
        <w:rPr>
          <w:b/>
          <w:bCs/>
          <w:color w:val="FFFFFF" w:themeColor="background1"/>
          <w:sz w:val="28"/>
          <w:szCs w:val="28"/>
        </w:rPr>
        <w:t>Planning</w:t>
      </w:r>
    </w:p>
    <w:p w14:paraId="48A1E9DD" w14:textId="2592EADE" w:rsidR="002244B4" w:rsidRPr="00580D48" w:rsidRDefault="002244B4" w:rsidP="002244B4">
      <w:pPr>
        <w:rPr>
          <w:lang w:eastAsia="en-GB"/>
        </w:rPr>
      </w:pPr>
    </w:p>
    <w:p w14:paraId="10490E22" w14:textId="77777777" w:rsidR="00AC1ED0" w:rsidRPr="00580D48" w:rsidRDefault="00AC1ED0" w:rsidP="002244B4">
      <w:pPr>
        <w:rPr>
          <w:lang w:eastAsia="en-GB"/>
        </w:rPr>
      </w:pPr>
    </w:p>
    <w:tbl>
      <w:tblPr>
        <w:tblStyle w:val="TableGrid"/>
        <w:tblW w:w="9445" w:type="dxa"/>
        <w:tblBorders>
          <w:top w:val="single" w:sz="4" w:space="0" w:color="F04E39"/>
          <w:left w:val="single" w:sz="4" w:space="0" w:color="F04E39"/>
          <w:bottom w:val="single" w:sz="4" w:space="0" w:color="F04E39"/>
          <w:right w:val="single" w:sz="4" w:space="0" w:color="F04E39"/>
          <w:insideH w:val="single" w:sz="4" w:space="0" w:color="F04E39"/>
          <w:insideV w:val="single" w:sz="4" w:space="0" w:color="F04E39"/>
        </w:tblBorders>
        <w:tblLook w:val="04A0" w:firstRow="1" w:lastRow="0" w:firstColumn="1" w:lastColumn="0" w:noHBand="0" w:noVBand="1"/>
      </w:tblPr>
      <w:tblGrid>
        <w:gridCol w:w="5755"/>
        <w:gridCol w:w="3690"/>
      </w:tblGrid>
      <w:tr w:rsidR="00AC1ED0" w:rsidRPr="00580D48" w14:paraId="578898E5" w14:textId="77777777" w:rsidTr="5AB25384">
        <w:tc>
          <w:tcPr>
            <w:tcW w:w="5755" w:type="dxa"/>
            <w:shd w:val="clear" w:color="auto" w:fill="F04E39"/>
          </w:tcPr>
          <w:p w14:paraId="37BD1585" w14:textId="77777777" w:rsidR="00AC1ED0" w:rsidRPr="00580D48" w:rsidRDefault="00AC1ED0" w:rsidP="007D1659">
            <w:pPr>
              <w:rPr>
                <w:sz w:val="22"/>
              </w:rPr>
            </w:pPr>
            <w:r w:rsidRPr="00580D48">
              <w:rPr>
                <w:b/>
                <w:sz w:val="22"/>
              </w:rPr>
              <w:t>Indicator</w:t>
            </w:r>
            <w:r w:rsidRPr="00580D48">
              <w:rPr>
                <w:sz w:val="22"/>
              </w:rPr>
              <w:t>: 1.1 CCA</w:t>
            </w:r>
          </w:p>
        </w:tc>
        <w:tc>
          <w:tcPr>
            <w:tcW w:w="3690" w:type="dxa"/>
            <w:shd w:val="clear" w:color="auto" w:fill="94CA53"/>
          </w:tcPr>
          <w:p w14:paraId="6BEF5479" w14:textId="2ADE6A73" w:rsidR="00AC1ED0" w:rsidRPr="00580D48" w:rsidRDefault="00AC1ED0" w:rsidP="007D1659">
            <w:pPr>
              <w:rPr>
                <w:sz w:val="22"/>
              </w:rPr>
            </w:pPr>
            <w:r w:rsidRPr="00580D48">
              <w:rPr>
                <w:b/>
                <w:sz w:val="22"/>
              </w:rPr>
              <w:t>Score</w:t>
            </w:r>
            <w:r w:rsidRPr="00580D48">
              <w:rPr>
                <w:sz w:val="22"/>
              </w:rPr>
              <w:t>:</w:t>
            </w:r>
            <w:r w:rsidRPr="00580D48">
              <w:rPr>
                <w:i/>
                <w:sz w:val="22"/>
              </w:rPr>
              <w:t xml:space="preserve"> Meets minimum requirement</w:t>
            </w:r>
          </w:p>
        </w:tc>
      </w:tr>
      <w:tr w:rsidR="00AC1ED0" w:rsidRPr="00580D48" w14:paraId="202A7D21" w14:textId="77777777" w:rsidTr="5AB25384">
        <w:tc>
          <w:tcPr>
            <w:tcW w:w="9445" w:type="dxa"/>
            <w:gridSpan w:val="2"/>
          </w:tcPr>
          <w:p w14:paraId="2E5E7B9C" w14:textId="77777777" w:rsidR="00AC1ED0" w:rsidRPr="00580D48" w:rsidRDefault="00AC1ED0" w:rsidP="007D1659">
            <w:pPr>
              <w:rPr>
                <w:b/>
                <w:sz w:val="22"/>
              </w:rPr>
            </w:pPr>
            <w:r w:rsidRPr="00580D48">
              <w:rPr>
                <w:b/>
                <w:sz w:val="22"/>
              </w:rPr>
              <w:t>Findings and Explanation</w:t>
            </w:r>
          </w:p>
          <w:p w14:paraId="79B8D128" w14:textId="77777777" w:rsidR="00AC1ED0" w:rsidRPr="00580D48" w:rsidRDefault="00AC1ED0" w:rsidP="007D1659">
            <w:pPr>
              <w:rPr>
                <w:i/>
                <w:sz w:val="22"/>
              </w:rPr>
            </w:pPr>
          </w:p>
          <w:p w14:paraId="423CE24B" w14:textId="76DACAC7" w:rsidR="00AC1ED0" w:rsidRPr="00580D48" w:rsidRDefault="00AC1ED0" w:rsidP="007D1659">
            <w:pPr>
              <w:rPr>
                <w:b/>
                <w:bCs/>
                <w:i/>
                <w:sz w:val="22"/>
              </w:rPr>
            </w:pPr>
            <w:r w:rsidRPr="00580D48">
              <w:rPr>
                <w:b/>
                <w:bCs/>
                <w:i/>
                <w:sz w:val="22"/>
              </w:rPr>
              <w:t>Although the CCA includes elements of gender analysis and sex-disaggregated data</w:t>
            </w:r>
            <w:r w:rsidR="00F16C54" w:rsidRPr="00580D48">
              <w:rPr>
                <w:b/>
                <w:bCs/>
                <w:i/>
                <w:sz w:val="22"/>
              </w:rPr>
              <w:t xml:space="preserve"> across all major thematic areas, </w:t>
            </w:r>
            <w:r w:rsidR="007B3DB4">
              <w:rPr>
                <w:b/>
                <w:bCs/>
                <w:i/>
                <w:sz w:val="22"/>
              </w:rPr>
              <w:t>t</w:t>
            </w:r>
            <w:r w:rsidR="007B3DB4" w:rsidRPr="007B3DB4">
              <w:rPr>
                <w:b/>
                <w:bCs/>
                <w:i/>
                <w:sz w:val="22"/>
              </w:rPr>
              <w:t>here are differences in the degree of</w:t>
            </w:r>
            <w:r w:rsidR="0058593B">
              <w:t xml:space="preserve"> </w:t>
            </w:r>
            <w:r w:rsidR="0058593B" w:rsidRPr="0058593B">
              <w:rPr>
                <w:b/>
                <w:bCs/>
                <w:i/>
                <w:sz w:val="22"/>
              </w:rPr>
              <w:t>gender analysis across different sector</w:t>
            </w:r>
            <w:r w:rsidR="0058593B">
              <w:rPr>
                <w:b/>
                <w:bCs/>
                <w:i/>
                <w:sz w:val="22"/>
              </w:rPr>
              <w:t>s</w:t>
            </w:r>
            <w:r w:rsidR="00F16C54" w:rsidRPr="00580D48">
              <w:rPr>
                <w:b/>
                <w:bCs/>
                <w:i/>
                <w:sz w:val="22"/>
              </w:rPr>
              <w:t>. The CCA pa</w:t>
            </w:r>
            <w:r w:rsidR="00D72CDF" w:rsidRPr="00580D48">
              <w:rPr>
                <w:b/>
                <w:bCs/>
                <w:i/>
                <w:sz w:val="22"/>
              </w:rPr>
              <w:t>y</w:t>
            </w:r>
            <w:r w:rsidR="00F16C54" w:rsidRPr="00580D48">
              <w:rPr>
                <w:b/>
                <w:bCs/>
                <w:i/>
                <w:sz w:val="22"/>
              </w:rPr>
              <w:t>s attention to root causes</w:t>
            </w:r>
            <w:r w:rsidR="007C4574" w:rsidRPr="00580D48">
              <w:rPr>
                <w:b/>
                <w:bCs/>
                <w:i/>
                <w:sz w:val="22"/>
              </w:rPr>
              <w:t xml:space="preserve"> of gender inequalities and discrimination, but sex disaggregated data are </w:t>
            </w:r>
            <w:r w:rsidR="00BB2546">
              <w:rPr>
                <w:b/>
                <w:bCs/>
                <w:i/>
                <w:sz w:val="22"/>
              </w:rPr>
              <w:t>at times</w:t>
            </w:r>
            <w:r w:rsidR="007C4574" w:rsidRPr="00580D48">
              <w:rPr>
                <w:b/>
                <w:bCs/>
                <w:i/>
                <w:sz w:val="22"/>
              </w:rPr>
              <w:t xml:space="preserve"> used without substantive gender analysis.</w:t>
            </w:r>
            <w:r w:rsidR="000B3E1E">
              <w:rPr>
                <w:b/>
                <w:bCs/>
                <w:i/>
              </w:rPr>
              <w:t xml:space="preserve"> In its final review of the CCA, the Peer support group (PSG) </w:t>
            </w:r>
            <w:r w:rsidR="002E7EFF">
              <w:rPr>
                <w:b/>
                <w:bCs/>
                <w:i/>
              </w:rPr>
              <w:t>concludes that ``t</w:t>
            </w:r>
            <w:r w:rsidR="000B3E1E" w:rsidRPr="000B3E1E">
              <w:rPr>
                <w:b/>
                <w:bCs/>
                <w:i/>
                <w:sz w:val="22"/>
              </w:rPr>
              <w:t>he CCA generally meets UNCT SWAP requirements in terms of integration of gender equality and</w:t>
            </w:r>
            <w:r w:rsidR="002E7EFF">
              <w:rPr>
                <w:b/>
                <w:bCs/>
                <w:i/>
                <w:sz w:val="22"/>
              </w:rPr>
              <w:t xml:space="preserve"> </w:t>
            </w:r>
            <w:r w:rsidR="000B3E1E" w:rsidRPr="000B3E1E">
              <w:rPr>
                <w:b/>
                <w:bCs/>
                <w:i/>
                <w:sz w:val="22"/>
              </w:rPr>
              <w:t>women’s empowerment and with some deepened and further intersectional analysis, has the potential to exceed requirements</w:t>
            </w:r>
            <w:r w:rsidR="002E7EFF">
              <w:rPr>
                <w:b/>
                <w:bCs/>
                <w:i/>
                <w:sz w:val="22"/>
              </w:rPr>
              <w:t>``</w:t>
            </w:r>
            <w:r w:rsidR="000B3E1E" w:rsidRPr="000B3E1E">
              <w:rPr>
                <w:b/>
                <w:bCs/>
                <w:i/>
                <w:sz w:val="22"/>
              </w:rPr>
              <w:t xml:space="preserve">.  </w:t>
            </w:r>
          </w:p>
          <w:p w14:paraId="34C22D57" w14:textId="77777777" w:rsidR="00AC1ED0" w:rsidRPr="00580D48" w:rsidRDefault="00AC1ED0" w:rsidP="007D1659">
            <w:pPr>
              <w:rPr>
                <w:i/>
                <w:sz w:val="22"/>
              </w:rPr>
            </w:pPr>
          </w:p>
          <w:p w14:paraId="18523122" w14:textId="5EC41D9E" w:rsidR="00AC1ED0" w:rsidRPr="00580D48" w:rsidRDefault="00AC1ED0" w:rsidP="00650FE1">
            <w:pPr>
              <w:pStyle w:val="ListParagraph"/>
              <w:numPr>
                <w:ilvl w:val="0"/>
                <w:numId w:val="20"/>
              </w:numPr>
              <w:jc w:val="left"/>
              <w:rPr>
                <w:i/>
                <w:sz w:val="22"/>
                <w:szCs w:val="22"/>
              </w:rPr>
            </w:pPr>
            <w:r w:rsidRPr="00580D48">
              <w:rPr>
                <w:rFonts w:cs="Times"/>
                <w:b/>
                <w:i/>
                <w:sz w:val="22"/>
                <w:szCs w:val="22"/>
              </w:rPr>
              <w:t xml:space="preserve">Gender analysis is evidenced across </w:t>
            </w:r>
            <w:r w:rsidR="00BD5ED8">
              <w:rPr>
                <w:rFonts w:cs="Times"/>
                <w:b/>
                <w:i/>
                <w:sz w:val="22"/>
                <w:szCs w:val="22"/>
              </w:rPr>
              <w:t>all</w:t>
            </w:r>
            <w:r w:rsidRPr="00580D48">
              <w:rPr>
                <w:rFonts w:cs="Times"/>
                <w:b/>
                <w:bCs/>
                <w:i/>
                <w:sz w:val="22"/>
                <w:szCs w:val="22"/>
              </w:rPr>
              <w:t xml:space="preserve"> </w:t>
            </w:r>
            <w:r w:rsidRPr="00580D48">
              <w:rPr>
                <w:rFonts w:cs="Times"/>
                <w:b/>
                <w:i/>
                <w:sz w:val="22"/>
                <w:szCs w:val="22"/>
              </w:rPr>
              <w:t xml:space="preserve">sectors including underlying causes of gender inequality and discrimination line with SDG priorities including SDG 5. </w:t>
            </w:r>
            <w:r w:rsidR="00F112E5" w:rsidRPr="00580D48">
              <w:rPr>
                <w:rFonts w:cs="Times"/>
                <w:bCs/>
                <w:i/>
                <w:sz w:val="22"/>
                <w:szCs w:val="22"/>
                <w:u w:val="single"/>
              </w:rPr>
              <w:t>M</w:t>
            </w:r>
            <w:r w:rsidRPr="00580D48">
              <w:rPr>
                <w:rFonts w:cs="Times"/>
                <w:i/>
                <w:sz w:val="22"/>
                <w:szCs w:val="22"/>
                <w:u w:val="single"/>
              </w:rPr>
              <w:t>et</w:t>
            </w:r>
            <w:r w:rsidRPr="00580D48">
              <w:rPr>
                <w:rFonts w:cs="Times"/>
                <w:b/>
                <w:i/>
                <w:sz w:val="22"/>
                <w:szCs w:val="22"/>
              </w:rPr>
              <w:t xml:space="preserve">. </w:t>
            </w:r>
            <w:r w:rsidR="00BB37F5" w:rsidRPr="00580D48">
              <w:rPr>
                <w:rFonts w:cs="Times"/>
                <w:bCs/>
                <w:iCs/>
                <w:sz w:val="22"/>
                <w:szCs w:val="22"/>
              </w:rPr>
              <w:t xml:space="preserve">The CCA presents situation and key development challenges across three priority areas: 1) Inclusive economic development and environmental sustainability, 2) Human capital development, poverty reduction and social inclusion and 3) Governance, institutions and social cohesion. Gender analysis is present in each area, but with variations in terms of depth and quality. </w:t>
            </w:r>
            <w:r w:rsidR="005418E1" w:rsidRPr="00580D48">
              <w:rPr>
                <w:iCs/>
                <w:sz w:val="22"/>
                <w:szCs w:val="22"/>
              </w:rPr>
              <w:t>The CCA includes reference to international conventions</w:t>
            </w:r>
            <w:r w:rsidR="00BF41CA" w:rsidRPr="00580D48">
              <w:rPr>
                <w:iCs/>
                <w:sz w:val="22"/>
                <w:szCs w:val="22"/>
              </w:rPr>
              <w:t xml:space="preserve"> and platforms</w:t>
            </w:r>
            <w:r w:rsidR="005418E1" w:rsidRPr="00580D48">
              <w:rPr>
                <w:iCs/>
                <w:sz w:val="22"/>
                <w:szCs w:val="22"/>
              </w:rPr>
              <w:t>, including CEDAW.</w:t>
            </w:r>
            <w:r w:rsidR="005418E1" w:rsidRPr="00580D48">
              <w:rPr>
                <w:i/>
                <w:sz w:val="22"/>
                <w:szCs w:val="22"/>
              </w:rPr>
              <w:t xml:space="preserve"> </w:t>
            </w:r>
            <w:r w:rsidR="00BB37F5" w:rsidRPr="00580D48">
              <w:rPr>
                <w:rFonts w:cs="Times"/>
                <w:bCs/>
                <w:iCs/>
                <w:sz w:val="22"/>
                <w:szCs w:val="22"/>
              </w:rPr>
              <w:t xml:space="preserve"> </w:t>
            </w:r>
            <w:r w:rsidR="0097775B" w:rsidRPr="00580D48">
              <w:rPr>
                <w:rFonts w:cs="Times"/>
                <w:bCs/>
                <w:iCs/>
                <w:sz w:val="22"/>
                <w:szCs w:val="22"/>
              </w:rPr>
              <w:t>Particularly important was gender analysis included in the assessment of COVID-19 pandem</w:t>
            </w:r>
            <w:r w:rsidR="00DA4E01">
              <w:rPr>
                <w:rFonts w:cs="Times"/>
                <w:bCs/>
                <w:iCs/>
                <w:sz w:val="22"/>
                <w:szCs w:val="22"/>
              </w:rPr>
              <w:t>ic</w:t>
            </w:r>
            <w:r w:rsidR="0097775B" w:rsidRPr="00580D48">
              <w:rPr>
                <w:rFonts w:cs="Times"/>
                <w:bCs/>
                <w:iCs/>
                <w:sz w:val="22"/>
                <w:szCs w:val="22"/>
              </w:rPr>
              <w:t xml:space="preserve"> impact.</w:t>
            </w:r>
            <w:r w:rsidR="00DA4E01">
              <w:t xml:space="preserve"> </w:t>
            </w:r>
          </w:p>
          <w:p w14:paraId="2433A69E" w14:textId="77777777" w:rsidR="00AC1ED0" w:rsidRPr="00580D48" w:rsidRDefault="00AC1ED0" w:rsidP="007D1659">
            <w:pPr>
              <w:pStyle w:val="ListParagraph"/>
              <w:rPr>
                <w:i/>
                <w:sz w:val="22"/>
                <w:szCs w:val="22"/>
              </w:rPr>
            </w:pPr>
          </w:p>
          <w:p w14:paraId="5CB91FCF" w14:textId="0FCFB827" w:rsidR="00AC1ED0" w:rsidRPr="00580D48" w:rsidRDefault="00456F5D" w:rsidP="00650FE1">
            <w:pPr>
              <w:pStyle w:val="ListParagraph"/>
              <w:numPr>
                <w:ilvl w:val="0"/>
                <w:numId w:val="20"/>
              </w:numPr>
              <w:jc w:val="left"/>
              <w:rPr>
                <w:i/>
                <w:sz w:val="22"/>
                <w:szCs w:val="22"/>
              </w:rPr>
            </w:pPr>
            <w:r>
              <w:rPr>
                <w:b/>
                <w:i/>
                <w:sz w:val="22"/>
                <w:szCs w:val="22"/>
              </w:rPr>
              <w:t>Consistent</w:t>
            </w:r>
            <w:r w:rsidR="00AC1ED0" w:rsidRPr="00580D48">
              <w:rPr>
                <w:b/>
                <w:i/>
                <w:sz w:val="22"/>
                <w:szCs w:val="22"/>
              </w:rPr>
              <w:t xml:space="preserve"> sex-disaggregated and gender sensitive data. </w:t>
            </w:r>
            <w:r w:rsidR="00AC1ED0" w:rsidRPr="00580D48">
              <w:rPr>
                <w:i/>
                <w:sz w:val="22"/>
                <w:szCs w:val="22"/>
                <w:u w:val="single"/>
              </w:rPr>
              <w:t>Met</w:t>
            </w:r>
            <w:r w:rsidR="00AC1ED0" w:rsidRPr="00580D48">
              <w:rPr>
                <w:i/>
                <w:sz w:val="22"/>
                <w:szCs w:val="22"/>
              </w:rPr>
              <w:t xml:space="preserve">. </w:t>
            </w:r>
            <w:r w:rsidR="005418E1" w:rsidRPr="00580D48">
              <w:rPr>
                <w:iCs/>
                <w:sz w:val="22"/>
                <w:szCs w:val="22"/>
              </w:rPr>
              <w:t xml:space="preserve">Sex disaggregated and gender sensitive data are used </w:t>
            </w:r>
            <w:r w:rsidR="00F25DBB">
              <w:rPr>
                <w:iCs/>
                <w:sz w:val="22"/>
                <w:szCs w:val="22"/>
              </w:rPr>
              <w:t>wherever available</w:t>
            </w:r>
            <w:r w:rsidR="00B31FF9">
              <w:rPr>
                <w:iCs/>
                <w:sz w:val="22"/>
                <w:szCs w:val="22"/>
              </w:rPr>
              <w:t>- for example,</w:t>
            </w:r>
            <w:r w:rsidR="00BF41CA" w:rsidRPr="00580D48">
              <w:rPr>
                <w:iCs/>
                <w:sz w:val="22"/>
                <w:szCs w:val="22"/>
              </w:rPr>
              <w:t xml:space="preserve"> </w:t>
            </w:r>
            <w:proofErr w:type="spellStart"/>
            <w:r w:rsidR="00BF41CA" w:rsidRPr="00580D48">
              <w:rPr>
                <w:iCs/>
                <w:sz w:val="22"/>
                <w:szCs w:val="22"/>
              </w:rPr>
              <w:t>labour</w:t>
            </w:r>
            <w:proofErr w:type="spellEnd"/>
            <w:r w:rsidR="00BF41CA" w:rsidRPr="00580D48">
              <w:rPr>
                <w:iCs/>
                <w:sz w:val="22"/>
                <w:szCs w:val="22"/>
              </w:rPr>
              <w:t xml:space="preserve"> market and employment, health, </w:t>
            </w:r>
            <w:r w:rsidR="00F16C54" w:rsidRPr="00580D48">
              <w:rPr>
                <w:iCs/>
                <w:sz w:val="22"/>
                <w:szCs w:val="22"/>
              </w:rPr>
              <w:t xml:space="preserve">pensions, </w:t>
            </w:r>
            <w:r w:rsidR="00BF41CA" w:rsidRPr="00580D48">
              <w:rPr>
                <w:iCs/>
                <w:sz w:val="22"/>
                <w:szCs w:val="22"/>
              </w:rPr>
              <w:t>climate change resilience, and gender</w:t>
            </w:r>
            <w:r w:rsidR="0065503B">
              <w:rPr>
                <w:iCs/>
                <w:sz w:val="22"/>
                <w:szCs w:val="22"/>
              </w:rPr>
              <w:t xml:space="preserve">- </w:t>
            </w:r>
            <w:r w:rsidR="00BF41CA" w:rsidRPr="00580D48">
              <w:rPr>
                <w:iCs/>
                <w:sz w:val="22"/>
                <w:szCs w:val="22"/>
              </w:rPr>
              <w:t xml:space="preserve">based violence. </w:t>
            </w:r>
          </w:p>
          <w:p w14:paraId="2420F045" w14:textId="77777777" w:rsidR="00F16C54" w:rsidRPr="00580D48" w:rsidRDefault="00F16C54" w:rsidP="00F16C54">
            <w:pPr>
              <w:pStyle w:val="ListParagraph"/>
              <w:rPr>
                <w:i/>
                <w:sz w:val="22"/>
                <w:szCs w:val="22"/>
              </w:rPr>
            </w:pPr>
          </w:p>
          <w:p w14:paraId="104FD638" w14:textId="069062C5" w:rsidR="005418E1" w:rsidRPr="00580D48" w:rsidRDefault="6834038C" w:rsidP="5AB25384">
            <w:pPr>
              <w:pStyle w:val="ListParagraph"/>
              <w:numPr>
                <w:ilvl w:val="0"/>
                <w:numId w:val="20"/>
              </w:numPr>
              <w:jc w:val="left"/>
              <w:rPr>
                <w:i/>
                <w:iCs/>
                <w:sz w:val="22"/>
                <w:szCs w:val="22"/>
              </w:rPr>
            </w:pPr>
            <w:r w:rsidRPr="5AB25384">
              <w:rPr>
                <w:b/>
                <w:bCs/>
                <w:i/>
                <w:iCs/>
                <w:sz w:val="22"/>
                <w:szCs w:val="22"/>
              </w:rPr>
              <w:t>Targeted gender analysis of those furthest behind</w:t>
            </w:r>
            <w:r w:rsidRPr="5AB25384">
              <w:rPr>
                <w:i/>
                <w:iCs/>
                <w:sz w:val="22"/>
                <w:szCs w:val="22"/>
              </w:rPr>
              <w:t>.</w:t>
            </w:r>
            <w:r w:rsidR="6653B46A" w:rsidRPr="5AB25384">
              <w:rPr>
                <w:i/>
                <w:iCs/>
                <w:sz w:val="22"/>
                <w:szCs w:val="22"/>
              </w:rPr>
              <w:t xml:space="preserve"> </w:t>
            </w:r>
            <w:r w:rsidR="6653B46A" w:rsidRPr="5AB25384">
              <w:rPr>
                <w:sz w:val="22"/>
                <w:szCs w:val="22"/>
              </w:rPr>
              <w:t>The CCA contains analysis of women and girls in Roma and Egyptian populations, which are the groups faced with the strongest social exclusion. Women with disabilities were also in the focus of social inclusion aspects.</w:t>
            </w:r>
          </w:p>
          <w:p w14:paraId="46F42B35" w14:textId="086D1B33" w:rsidR="00AC1ED0" w:rsidRPr="00580D48" w:rsidRDefault="00AC1ED0" w:rsidP="00AC1ED0">
            <w:pPr>
              <w:jc w:val="left"/>
              <w:rPr>
                <w:i/>
                <w:sz w:val="22"/>
              </w:rPr>
            </w:pPr>
          </w:p>
        </w:tc>
      </w:tr>
      <w:tr w:rsidR="00F16C54" w:rsidRPr="00580D48" w14:paraId="09C4F209" w14:textId="77777777" w:rsidTr="5AB25384">
        <w:tc>
          <w:tcPr>
            <w:tcW w:w="9445" w:type="dxa"/>
            <w:gridSpan w:val="2"/>
          </w:tcPr>
          <w:p w14:paraId="54E25432" w14:textId="61FAB768" w:rsidR="00F16C54" w:rsidRPr="00580D48" w:rsidRDefault="00F16C54" w:rsidP="00F16C54">
            <w:pPr>
              <w:rPr>
                <w:bCs/>
                <w:sz w:val="22"/>
              </w:rPr>
            </w:pPr>
            <w:r w:rsidRPr="00580D48">
              <w:rPr>
                <w:b/>
                <w:sz w:val="22"/>
              </w:rPr>
              <w:t>Recommendation:</w:t>
            </w:r>
            <w:r w:rsidR="007C4574" w:rsidRPr="00580D48">
              <w:rPr>
                <w:b/>
                <w:sz w:val="22"/>
              </w:rPr>
              <w:t xml:space="preserve"> </w:t>
            </w:r>
            <w:r w:rsidR="00A26F0F" w:rsidRPr="00580D48">
              <w:rPr>
                <w:bCs/>
                <w:sz w:val="22"/>
              </w:rPr>
              <w:t>Good opportunity to improve gender mainstreaming in CCA is given by the introduction of new practice that CCA will be updated every year. UNCT should use this opportunity to e</w:t>
            </w:r>
            <w:r w:rsidR="007C4574" w:rsidRPr="00580D48">
              <w:rPr>
                <w:bCs/>
                <w:sz w:val="22"/>
              </w:rPr>
              <w:t>nsure more substantive, consistent gender analysis of future CCA. Gender disaggregated data should be used more in the areas of health (currently only mentioning gender</w:t>
            </w:r>
            <w:r w:rsidR="001A7DF9" w:rsidRPr="00580D48">
              <w:rPr>
                <w:bCs/>
                <w:sz w:val="22"/>
              </w:rPr>
              <w:t>-</w:t>
            </w:r>
            <w:r w:rsidR="007C4574" w:rsidRPr="00580D48">
              <w:rPr>
                <w:bCs/>
                <w:sz w:val="22"/>
              </w:rPr>
              <w:t xml:space="preserve">specific life expectancy, but not gender specific obstacles in access to healthcare, no mentioning of sexual and </w:t>
            </w:r>
            <w:r w:rsidR="001A7DF9" w:rsidRPr="00580D48">
              <w:rPr>
                <w:bCs/>
                <w:sz w:val="22"/>
              </w:rPr>
              <w:t xml:space="preserve">reproductive </w:t>
            </w:r>
            <w:r w:rsidR="007C4574" w:rsidRPr="00580D48">
              <w:rPr>
                <w:bCs/>
                <w:sz w:val="22"/>
              </w:rPr>
              <w:t xml:space="preserve">health), </w:t>
            </w:r>
            <w:r w:rsidR="0097775B" w:rsidRPr="00580D48">
              <w:rPr>
                <w:bCs/>
                <w:sz w:val="22"/>
              </w:rPr>
              <w:t>education, social protection, entrepreneurship, climate change adaptation and mitigation, agriculture and rural development, migration, norms and stereotypes.</w:t>
            </w:r>
          </w:p>
        </w:tc>
      </w:tr>
      <w:tr w:rsidR="00AC1ED0" w:rsidRPr="00580D48" w14:paraId="5455EF46" w14:textId="77777777" w:rsidTr="5AB25384">
        <w:tc>
          <w:tcPr>
            <w:tcW w:w="9445" w:type="dxa"/>
            <w:gridSpan w:val="2"/>
          </w:tcPr>
          <w:p w14:paraId="190F0B8B" w14:textId="77777777" w:rsidR="00AC1ED0" w:rsidRPr="00580D48" w:rsidRDefault="00AC1ED0" w:rsidP="007D1659">
            <w:pPr>
              <w:rPr>
                <w:b/>
                <w:sz w:val="22"/>
              </w:rPr>
            </w:pPr>
            <w:r w:rsidRPr="00580D48">
              <w:rPr>
                <w:b/>
                <w:sz w:val="22"/>
              </w:rPr>
              <w:t>Evidence or Means of Verification</w:t>
            </w:r>
          </w:p>
          <w:p w14:paraId="713AA1F1" w14:textId="77777777" w:rsidR="00AC1ED0" w:rsidRPr="00580D48" w:rsidRDefault="00AC1ED0" w:rsidP="007D1659">
            <w:pPr>
              <w:rPr>
                <w:i/>
                <w:sz w:val="22"/>
              </w:rPr>
            </w:pPr>
          </w:p>
          <w:p w14:paraId="74018C8F" w14:textId="09402780" w:rsidR="00AC1ED0" w:rsidRPr="00580D48" w:rsidRDefault="00AC1ED0" w:rsidP="00650FE1">
            <w:pPr>
              <w:pStyle w:val="ListParagraph"/>
              <w:numPr>
                <w:ilvl w:val="0"/>
                <w:numId w:val="21"/>
              </w:numPr>
            </w:pPr>
            <w:r w:rsidRPr="00580D48">
              <w:t>UN (2021) Common Country Analysis Montenegro</w:t>
            </w:r>
          </w:p>
          <w:p w14:paraId="6956D000" w14:textId="77777777" w:rsidR="00AC1ED0" w:rsidRPr="00580D48" w:rsidRDefault="00AC1ED0" w:rsidP="00650FE1">
            <w:pPr>
              <w:pStyle w:val="ListParagraph"/>
              <w:numPr>
                <w:ilvl w:val="0"/>
                <w:numId w:val="21"/>
              </w:numPr>
            </w:pPr>
            <w:r w:rsidRPr="00580D48">
              <w:t>Feedback from ECA Region Peer Support Group on draft CCA for Montenegro, December 2020</w:t>
            </w:r>
          </w:p>
          <w:p w14:paraId="163A442B" w14:textId="4F66FE60" w:rsidR="00AC1ED0" w:rsidRPr="00580D48" w:rsidRDefault="00AC1ED0" w:rsidP="007D1659">
            <w:r w:rsidRPr="00580D48">
              <w:rPr>
                <w:i/>
                <w:iCs/>
              </w:rPr>
              <w:t xml:space="preserve"> </w:t>
            </w:r>
          </w:p>
        </w:tc>
      </w:tr>
    </w:tbl>
    <w:p w14:paraId="73BD08EA" w14:textId="77777777" w:rsidR="00C1789F" w:rsidRDefault="00C1789F" w:rsidP="00C1789F">
      <w:pPr>
        <w:rPr>
          <w:lang w:eastAsia="en-GB"/>
        </w:rPr>
      </w:pPr>
    </w:p>
    <w:p w14:paraId="4E9C1155" w14:textId="77777777" w:rsidR="004F7A3C" w:rsidRDefault="004F7A3C" w:rsidP="00C1789F">
      <w:pPr>
        <w:rPr>
          <w:lang w:eastAsia="en-GB"/>
        </w:rPr>
      </w:pPr>
    </w:p>
    <w:p w14:paraId="5FF95993" w14:textId="77777777" w:rsidR="004F7A3C" w:rsidRPr="00580D48" w:rsidRDefault="004F7A3C" w:rsidP="00C1789F">
      <w:pPr>
        <w:rPr>
          <w:lang w:eastAsia="en-GB"/>
        </w:rPr>
      </w:pPr>
    </w:p>
    <w:tbl>
      <w:tblPr>
        <w:tblStyle w:val="TableGrid"/>
        <w:tblW w:w="9445" w:type="dxa"/>
        <w:tblBorders>
          <w:top w:val="single" w:sz="4" w:space="0" w:color="F04E39"/>
          <w:left w:val="single" w:sz="4" w:space="0" w:color="F04E39"/>
          <w:bottom w:val="single" w:sz="4" w:space="0" w:color="F04E39"/>
          <w:right w:val="single" w:sz="4" w:space="0" w:color="F04E39"/>
          <w:insideH w:val="single" w:sz="4" w:space="0" w:color="F04E39"/>
          <w:insideV w:val="single" w:sz="4" w:space="0" w:color="F04E39"/>
        </w:tblBorders>
        <w:tblLook w:val="04A0" w:firstRow="1" w:lastRow="0" w:firstColumn="1" w:lastColumn="0" w:noHBand="0" w:noVBand="1"/>
      </w:tblPr>
      <w:tblGrid>
        <w:gridCol w:w="5755"/>
        <w:gridCol w:w="3690"/>
      </w:tblGrid>
      <w:tr w:rsidR="0097775B" w:rsidRPr="00580D48" w14:paraId="3605FFB7" w14:textId="77777777" w:rsidTr="007D1659">
        <w:tc>
          <w:tcPr>
            <w:tcW w:w="5755" w:type="dxa"/>
            <w:shd w:val="clear" w:color="auto" w:fill="F04E39"/>
          </w:tcPr>
          <w:p w14:paraId="6EBF0333" w14:textId="681165E2" w:rsidR="0097775B" w:rsidRPr="00580D48" w:rsidRDefault="0097775B" w:rsidP="007D1659">
            <w:pPr>
              <w:rPr>
                <w:sz w:val="22"/>
              </w:rPr>
            </w:pPr>
            <w:r w:rsidRPr="00580D48">
              <w:rPr>
                <w:b/>
                <w:sz w:val="22"/>
              </w:rPr>
              <w:lastRenderedPageBreak/>
              <w:t>Indicator</w:t>
            </w:r>
            <w:r w:rsidRPr="00580D48">
              <w:rPr>
                <w:sz w:val="22"/>
              </w:rPr>
              <w:t>: 1.2 Strategic Framework Outcomes</w:t>
            </w:r>
          </w:p>
        </w:tc>
        <w:tc>
          <w:tcPr>
            <w:tcW w:w="3690" w:type="dxa"/>
            <w:shd w:val="clear" w:color="auto" w:fill="94CA53"/>
          </w:tcPr>
          <w:p w14:paraId="30EAAD45" w14:textId="77777777" w:rsidR="0097775B" w:rsidRPr="00580D48" w:rsidRDefault="0097775B" w:rsidP="007D1659">
            <w:pPr>
              <w:rPr>
                <w:sz w:val="22"/>
              </w:rPr>
            </w:pPr>
            <w:r w:rsidRPr="00580D48">
              <w:rPr>
                <w:b/>
                <w:sz w:val="22"/>
              </w:rPr>
              <w:t>Score</w:t>
            </w:r>
            <w:r w:rsidRPr="00580D48">
              <w:rPr>
                <w:sz w:val="22"/>
              </w:rPr>
              <w:t>:</w:t>
            </w:r>
            <w:r w:rsidRPr="00580D48">
              <w:rPr>
                <w:i/>
                <w:sz w:val="22"/>
              </w:rPr>
              <w:t xml:space="preserve"> Meets minimum requirement</w:t>
            </w:r>
          </w:p>
        </w:tc>
      </w:tr>
      <w:tr w:rsidR="0097775B" w:rsidRPr="00580D48" w14:paraId="67FFEE4E" w14:textId="77777777" w:rsidTr="007D1659">
        <w:tc>
          <w:tcPr>
            <w:tcW w:w="9445" w:type="dxa"/>
            <w:gridSpan w:val="2"/>
          </w:tcPr>
          <w:p w14:paraId="1F2FEC8B" w14:textId="77777777" w:rsidR="0097775B" w:rsidRPr="00580D48" w:rsidRDefault="0097775B" w:rsidP="007D1659">
            <w:pPr>
              <w:rPr>
                <w:b/>
                <w:sz w:val="22"/>
              </w:rPr>
            </w:pPr>
            <w:r w:rsidRPr="00580D48">
              <w:rPr>
                <w:b/>
                <w:sz w:val="22"/>
              </w:rPr>
              <w:t>Findings and Explanation</w:t>
            </w:r>
          </w:p>
          <w:p w14:paraId="0C925AE7" w14:textId="57FF6DD3" w:rsidR="0097775B" w:rsidRPr="00580D48" w:rsidRDefault="0097775B" w:rsidP="007D1659">
            <w:pPr>
              <w:rPr>
                <w:i/>
                <w:sz w:val="22"/>
              </w:rPr>
            </w:pPr>
          </w:p>
          <w:p w14:paraId="7D251862" w14:textId="52B4D7A5" w:rsidR="00C548EE" w:rsidRPr="00580D48" w:rsidRDefault="00C548EE" w:rsidP="007D1659">
            <w:pPr>
              <w:rPr>
                <w:b/>
                <w:bCs/>
                <w:i/>
                <w:sz w:val="22"/>
              </w:rPr>
            </w:pPr>
            <w:r w:rsidRPr="00580D48">
              <w:rPr>
                <w:b/>
                <w:bCs/>
                <w:i/>
                <w:sz w:val="22"/>
              </w:rPr>
              <w:t xml:space="preserve">UNSDCF </w:t>
            </w:r>
            <w:r w:rsidR="00EE2EC8" w:rsidRPr="00580D48">
              <w:rPr>
                <w:b/>
                <w:bCs/>
                <w:i/>
                <w:sz w:val="22"/>
              </w:rPr>
              <w:t>2023-2027 systematically mainstreams gender equality in the outcomes, but there is no single outcome that is fully dedicated to the gender equality.</w:t>
            </w:r>
          </w:p>
          <w:p w14:paraId="14CC52EC" w14:textId="77777777" w:rsidR="0097775B" w:rsidRPr="00580D48" w:rsidRDefault="0097775B" w:rsidP="007D1659">
            <w:pPr>
              <w:rPr>
                <w:i/>
                <w:sz w:val="22"/>
              </w:rPr>
            </w:pPr>
          </w:p>
          <w:p w14:paraId="03C981FE" w14:textId="6C29C63A" w:rsidR="00C548EE" w:rsidRPr="00580D48" w:rsidRDefault="007A7DEC" w:rsidP="00650FE1">
            <w:pPr>
              <w:pStyle w:val="ListParagraph"/>
              <w:numPr>
                <w:ilvl w:val="0"/>
                <w:numId w:val="22"/>
              </w:numPr>
            </w:pPr>
            <w:r>
              <w:rPr>
                <w:rFonts w:asciiTheme="minorHAnsi" w:hAnsiTheme="minorHAnsi"/>
                <w:b/>
                <w:i/>
                <w:sz w:val="22"/>
                <w:szCs w:val="22"/>
              </w:rPr>
              <w:t>GEWE</w:t>
            </w:r>
            <w:r w:rsidR="0025516B" w:rsidRPr="00580D48">
              <w:rPr>
                <w:rFonts w:asciiTheme="minorHAnsi" w:hAnsiTheme="minorHAnsi"/>
                <w:b/>
                <w:i/>
                <w:sz w:val="22"/>
                <w:szCs w:val="22"/>
              </w:rPr>
              <w:t xml:space="preserve"> is visibly mainstreamed across </w:t>
            </w:r>
            <w:r w:rsidR="0025516B" w:rsidRPr="00580D48">
              <w:rPr>
                <w:rFonts w:asciiTheme="minorHAnsi" w:hAnsiTheme="minorHAnsi"/>
                <w:b/>
                <w:i/>
                <w:sz w:val="22"/>
                <w:szCs w:val="22"/>
                <w:u w:val="single"/>
              </w:rPr>
              <w:t>all</w:t>
            </w:r>
            <w:r w:rsidR="0025516B" w:rsidRPr="00580D48">
              <w:rPr>
                <w:rFonts w:asciiTheme="minorHAnsi" w:hAnsiTheme="minorHAnsi"/>
                <w:b/>
                <w:i/>
                <w:sz w:val="22"/>
                <w:szCs w:val="22"/>
              </w:rPr>
              <w:t xml:space="preserve"> outcome areas in line with SDG priorities, including SDG 5</w:t>
            </w:r>
            <w:r w:rsidR="0097775B" w:rsidRPr="00580D48">
              <w:rPr>
                <w:rFonts w:cs="Times"/>
                <w:b/>
                <w:i/>
                <w:sz w:val="22"/>
                <w:szCs w:val="22"/>
              </w:rPr>
              <w:t xml:space="preserve">. </w:t>
            </w:r>
            <w:r w:rsidR="0097775B" w:rsidRPr="00580D48">
              <w:rPr>
                <w:rFonts w:cs="Times"/>
                <w:bCs/>
                <w:i/>
                <w:sz w:val="22"/>
                <w:szCs w:val="22"/>
                <w:u w:val="single"/>
              </w:rPr>
              <w:t>M</w:t>
            </w:r>
            <w:r w:rsidR="0097775B" w:rsidRPr="00580D48">
              <w:rPr>
                <w:rFonts w:cs="Times"/>
                <w:i/>
                <w:sz w:val="22"/>
                <w:szCs w:val="22"/>
                <w:u w:val="single"/>
              </w:rPr>
              <w:t>et</w:t>
            </w:r>
            <w:r w:rsidR="0097775B" w:rsidRPr="00580D48">
              <w:rPr>
                <w:rFonts w:cs="Times"/>
                <w:b/>
                <w:i/>
                <w:sz w:val="22"/>
                <w:szCs w:val="22"/>
              </w:rPr>
              <w:t xml:space="preserve">. </w:t>
            </w:r>
            <w:r w:rsidR="0025516B" w:rsidRPr="00580D48">
              <w:t xml:space="preserve">Gender equality and empowerment of women visibly mainstreamed across each of the 4 outcomes which that are in the center of UNSDCF 2023-2027. </w:t>
            </w:r>
          </w:p>
          <w:p w14:paraId="009587B9" w14:textId="77777777" w:rsidR="00C548EE" w:rsidRPr="00580D48" w:rsidRDefault="00C548EE" w:rsidP="00C548EE">
            <w:pPr>
              <w:pStyle w:val="ListParagraph"/>
              <w:rPr>
                <w:rFonts w:asciiTheme="minorHAnsi" w:hAnsiTheme="minorHAnsi"/>
                <w:b/>
                <w:i/>
                <w:sz w:val="22"/>
                <w:szCs w:val="22"/>
              </w:rPr>
            </w:pPr>
          </w:p>
          <w:p w14:paraId="04251D06" w14:textId="00A6D675" w:rsidR="00C548EE" w:rsidRPr="00580D48" w:rsidRDefault="00C548EE" w:rsidP="00C548EE">
            <w:pPr>
              <w:pStyle w:val="ListParagraph"/>
            </w:pPr>
            <w:r w:rsidRPr="00580D48">
              <w:rPr>
                <w:b/>
                <w:bCs/>
              </w:rPr>
              <w:t>Outcome 1:</w:t>
            </w:r>
            <w:r w:rsidRPr="00580D48">
              <w:t xml:space="preserve"> By 2027, all people, especially the vulnerable, benefit from improved management and state of natural resources and increasingly innovative, competitive, </w:t>
            </w:r>
            <w:r w:rsidRPr="00580D48">
              <w:rPr>
                <w:u w:val="single"/>
              </w:rPr>
              <w:t>gender-responsive</w:t>
            </w:r>
            <w:r w:rsidRPr="00580D48">
              <w:t xml:space="preserve"> and inclusive economic development that is climate resilient and low-carbon</w:t>
            </w:r>
          </w:p>
          <w:p w14:paraId="0932E5CE" w14:textId="77777777" w:rsidR="00C548EE" w:rsidRPr="00580D48" w:rsidRDefault="00C548EE" w:rsidP="00C548EE">
            <w:pPr>
              <w:pStyle w:val="ListParagraph"/>
            </w:pPr>
          </w:p>
          <w:p w14:paraId="22D23753" w14:textId="77777777" w:rsidR="00C548EE" w:rsidRPr="00580D48" w:rsidRDefault="00C548EE" w:rsidP="00C548EE">
            <w:pPr>
              <w:pStyle w:val="ListParagraph"/>
            </w:pPr>
            <w:r w:rsidRPr="00580D48">
              <w:rPr>
                <w:b/>
                <w:bCs/>
              </w:rPr>
              <w:t>Outcome 2:</w:t>
            </w:r>
            <w:r w:rsidRPr="00580D48">
              <w:t xml:space="preserve"> By 2027, all people, especially the vulnerable, increasingly benefit from equitable, </w:t>
            </w:r>
            <w:r w:rsidRPr="00580D48">
              <w:rPr>
                <w:u w:val="single"/>
              </w:rPr>
              <w:t>gender-responsive</w:t>
            </w:r>
            <w:r w:rsidRPr="00580D48">
              <w:t xml:space="preserve"> and universally accessible social and child protection system and quality services, including </w:t>
            </w:r>
            <w:proofErr w:type="spellStart"/>
            <w:r w:rsidRPr="00580D48">
              <w:t>labour</w:t>
            </w:r>
            <w:proofErr w:type="spellEnd"/>
            <w:r w:rsidRPr="00580D48">
              <w:t xml:space="preserve"> market activation, skills, and capabilities.</w:t>
            </w:r>
          </w:p>
          <w:p w14:paraId="6A9A7779" w14:textId="77777777" w:rsidR="00C548EE" w:rsidRPr="00580D48" w:rsidRDefault="00C548EE" w:rsidP="00C548EE">
            <w:pPr>
              <w:pStyle w:val="ListParagraph"/>
            </w:pPr>
          </w:p>
          <w:p w14:paraId="1ED7201C" w14:textId="4345DF76" w:rsidR="00C548EE" w:rsidRPr="00580D48" w:rsidRDefault="00C548EE" w:rsidP="00C548EE">
            <w:pPr>
              <w:pStyle w:val="ListParagraph"/>
            </w:pPr>
            <w:r w:rsidRPr="00580D48">
              <w:rPr>
                <w:b/>
                <w:bCs/>
              </w:rPr>
              <w:t>Outcome 3:</w:t>
            </w:r>
            <w:r w:rsidRPr="00580D48">
              <w:t xml:space="preserve"> By 2027, all people, especially the vulnerable, benefit from strengthened human capital including early childhood development, and more resilient, </w:t>
            </w:r>
            <w:r w:rsidRPr="00580D48">
              <w:rPr>
                <w:u w:val="single"/>
              </w:rPr>
              <w:t>gender-responsive</w:t>
            </w:r>
            <w:r w:rsidRPr="00580D48">
              <w:t>, and quality healthcare and education</w:t>
            </w:r>
          </w:p>
          <w:p w14:paraId="064F4510" w14:textId="77777777" w:rsidR="00C548EE" w:rsidRPr="00580D48" w:rsidRDefault="00C548EE" w:rsidP="00C548EE">
            <w:pPr>
              <w:pStyle w:val="ListParagraph"/>
            </w:pPr>
          </w:p>
          <w:p w14:paraId="19ABE1C9" w14:textId="42E65358" w:rsidR="0025516B" w:rsidRPr="00580D48" w:rsidRDefault="00C548EE" w:rsidP="00C548EE">
            <w:pPr>
              <w:pStyle w:val="ListParagraph"/>
            </w:pPr>
            <w:proofErr w:type="spellStart"/>
            <w:r w:rsidRPr="00580D48">
              <w:rPr>
                <w:b/>
                <w:bCs/>
              </w:rPr>
              <w:t>Oucome</w:t>
            </w:r>
            <w:proofErr w:type="spellEnd"/>
            <w:r w:rsidRPr="00580D48">
              <w:rPr>
                <w:b/>
                <w:bCs/>
              </w:rPr>
              <w:t xml:space="preserve"> 4:</w:t>
            </w:r>
            <w:r w:rsidRPr="00580D48">
              <w:t xml:space="preserve"> By 2027, all people, especially the vulnerable, benefit from improved social cohesion, increased realization of human rights and rule of law and accountable, </w:t>
            </w:r>
            <w:r w:rsidRPr="00580D48">
              <w:rPr>
                <w:u w:val="single"/>
              </w:rPr>
              <w:t>gender-responsive</w:t>
            </w:r>
            <w:r w:rsidRPr="00580D48">
              <w:t xml:space="preserve"> institutions</w:t>
            </w:r>
          </w:p>
          <w:p w14:paraId="18900441" w14:textId="77777777" w:rsidR="0097775B" w:rsidRPr="00580D48" w:rsidRDefault="0097775B" w:rsidP="0025516B">
            <w:pPr>
              <w:jc w:val="left"/>
              <w:rPr>
                <w:i/>
                <w:sz w:val="22"/>
              </w:rPr>
            </w:pPr>
          </w:p>
        </w:tc>
      </w:tr>
      <w:tr w:rsidR="0097775B" w:rsidRPr="00580D48" w14:paraId="65592151" w14:textId="77777777" w:rsidTr="007D1659">
        <w:tc>
          <w:tcPr>
            <w:tcW w:w="9445" w:type="dxa"/>
            <w:gridSpan w:val="2"/>
          </w:tcPr>
          <w:p w14:paraId="44C635FD" w14:textId="77777777" w:rsidR="0097775B" w:rsidRPr="00580D48" w:rsidRDefault="0097775B" w:rsidP="007D1659">
            <w:pPr>
              <w:rPr>
                <w:b/>
                <w:sz w:val="22"/>
              </w:rPr>
            </w:pPr>
            <w:r w:rsidRPr="00580D48">
              <w:rPr>
                <w:b/>
                <w:sz w:val="22"/>
              </w:rPr>
              <w:t>Evidence or Means of Verification</w:t>
            </w:r>
          </w:p>
          <w:p w14:paraId="031211DE" w14:textId="77777777" w:rsidR="0097775B" w:rsidRPr="00580D48" w:rsidRDefault="0097775B" w:rsidP="007D1659">
            <w:pPr>
              <w:rPr>
                <w:i/>
                <w:sz w:val="22"/>
              </w:rPr>
            </w:pPr>
          </w:p>
          <w:p w14:paraId="39DE6A7E" w14:textId="3C01DD47" w:rsidR="0097775B" w:rsidRPr="00580D48" w:rsidRDefault="00C548EE" w:rsidP="00650FE1">
            <w:pPr>
              <w:pStyle w:val="ListParagraph"/>
              <w:numPr>
                <w:ilvl w:val="0"/>
                <w:numId w:val="21"/>
              </w:numPr>
            </w:pPr>
            <w:r w:rsidRPr="00580D48">
              <w:t xml:space="preserve">UNSDCF </w:t>
            </w:r>
            <w:r w:rsidR="001A7DF9" w:rsidRPr="00580D48">
              <w:t>Montenegro</w:t>
            </w:r>
            <w:r w:rsidR="0077055D" w:rsidRPr="00580D48">
              <w:t xml:space="preserve"> 2023-2027</w:t>
            </w:r>
          </w:p>
          <w:p w14:paraId="24A83DD7" w14:textId="77777777" w:rsidR="0097775B" w:rsidRPr="00580D48" w:rsidRDefault="0097775B" w:rsidP="007D1659">
            <w:r w:rsidRPr="00580D48">
              <w:rPr>
                <w:i/>
                <w:iCs/>
              </w:rPr>
              <w:t xml:space="preserve"> </w:t>
            </w:r>
          </w:p>
        </w:tc>
      </w:tr>
    </w:tbl>
    <w:p w14:paraId="0BC801C7" w14:textId="77777777" w:rsidR="00C1789F" w:rsidRPr="00580D48" w:rsidRDefault="00C1789F" w:rsidP="00C1789F">
      <w:pPr>
        <w:rPr>
          <w:lang w:eastAsia="en-GB"/>
        </w:rPr>
      </w:pPr>
    </w:p>
    <w:tbl>
      <w:tblPr>
        <w:tblStyle w:val="TableGrid"/>
        <w:tblW w:w="9445" w:type="dxa"/>
        <w:tblBorders>
          <w:top w:val="single" w:sz="4" w:space="0" w:color="F04E39"/>
          <w:left w:val="single" w:sz="4" w:space="0" w:color="F04E39"/>
          <w:bottom w:val="single" w:sz="4" w:space="0" w:color="F04E39"/>
          <w:right w:val="single" w:sz="4" w:space="0" w:color="F04E39"/>
          <w:insideH w:val="single" w:sz="4" w:space="0" w:color="F04E39"/>
          <w:insideV w:val="single" w:sz="4" w:space="0" w:color="F04E39"/>
        </w:tblBorders>
        <w:tblLook w:val="04A0" w:firstRow="1" w:lastRow="0" w:firstColumn="1" w:lastColumn="0" w:noHBand="0" w:noVBand="1"/>
      </w:tblPr>
      <w:tblGrid>
        <w:gridCol w:w="5755"/>
        <w:gridCol w:w="3690"/>
      </w:tblGrid>
      <w:tr w:rsidR="00C548EE" w:rsidRPr="00580D48" w14:paraId="308C3F12" w14:textId="77777777" w:rsidTr="007D1659">
        <w:tc>
          <w:tcPr>
            <w:tcW w:w="5755" w:type="dxa"/>
            <w:shd w:val="clear" w:color="auto" w:fill="F04E39"/>
          </w:tcPr>
          <w:p w14:paraId="27F539DB" w14:textId="4A44FDC2" w:rsidR="00C548EE" w:rsidRPr="00580D48" w:rsidRDefault="00C548EE" w:rsidP="007D1659">
            <w:pPr>
              <w:rPr>
                <w:sz w:val="22"/>
              </w:rPr>
            </w:pPr>
            <w:r w:rsidRPr="00580D48">
              <w:rPr>
                <w:b/>
                <w:sz w:val="22"/>
              </w:rPr>
              <w:t>Indicator</w:t>
            </w:r>
            <w:r w:rsidRPr="00580D48">
              <w:rPr>
                <w:sz w:val="22"/>
              </w:rPr>
              <w:t xml:space="preserve">: 1.3 </w:t>
            </w:r>
            <w:r w:rsidR="00EE2EC8" w:rsidRPr="00580D48">
              <w:rPr>
                <w:sz w:val="22"/>
              </w:rPr>
              <w:t>UNSDCF measures changes on gender equality</w:t>
            </w:r>
          </w:p>
        </w:tc>
        <w:tc>
          <w:tcPr>
            <w:tcW w:w="3690" w:type="dxa"/>
            <w:shd w:val="clear" w:color="auto" w:fill="94CA53"/>
          </w:tcPr>
          <w:p w14:paraId="05B94B59" w14:textId="77777777" w:rsidR="00C548EE" w:rsidRPr="00580D48" w:rsidRDefault="00C548EE" w:rsidP="007D1659">
            <w:pPr>
              <w:rPr>
                <w:sz w:val="22"/>
              </w:rPr>
            </w:pPr>
            <w:r w:rsidRPr="00580D48">
              <w:rPr>
                <w:b/>
                <w:sz w:val="22"/>
              </w:rPr>
              <w:t>Score</w:t>
            </w:r>
            <w:r w:rsidRPr="00580D48">
              <w:rPr>
                <w:sz w:val="22"/>
              </w:rPr>
              <w:t>:</w:t>
            </w:r>
            <w:r w:rsidRPr="00580D48">
              <w:rPr>
                <w:i/>
                <w:sz w:val="22"/>
              </w:rPr>
              <w:t xml:space="preserve"> Meets minimum requirement</w:t>
            </w:r>
          </w:p>
        </w:tc>
      </w:tr>
      <w:tr w:rsidR="00C548EE" w:rsidRPr="00580D48" w14:paraId="728A9A7E" w14:textId="77777777" w:rsidTr="007D1659">
        <w:tc>
          <w:tcPr>
            <w:tcW w:w="9445" w:type="dxa"/>
            <w:gridSpan w:val="2"/>
          </w:tcPr>
          <w:p w14:paraId="0F5C4FB0" w14:textId="77777777" w:rsidR="00C548EE" w:rsidRPr="00580D48" w:rsidRDefault="00C548EE" w:rsidP="007D1659">
            <w:pPr>
              <w:rPr>
                <w:b/>
                <w:sz w:val="22"/>
              </w:rPr>
            </w:pPr>
            <w:r w:rsidRPr="00580D48">
              <w:rPr>
                <w:b/>
                <w:sz w:val="22"/>
              </w:rPr>
              <w:t>Findings and Explanation</w:t>
            </w:r>
          </w:p>
          <w:p w14:paraId="6369C49D" w14:textId="77777777" w:rsidR="00C548EE" w:rsidRPr="00580D48" w:rsidRDefault="00C548EE" w:rsidP="007D1659">
            <w:pPr>
              <w:rPr>
                <w:i/>
                <w:sz w:val="22"/>
              </w:rPr>
            </w:pPr>
          </w:p>
          <w:p w14:paraId="0CD856FE" w14:textId="77777777" w:rsidR="00BC5DC3" w:rsidRPr="00580D48" w:rsidRDefault="00BC5DC3" w:rsidP="00BC5DC3">
            <w:pPr>
              <w:widowControl w:val="0"/>
              <w:autoSpaceDE w:val="0"/>
              <w:autoSpaceDN w:val="0"/>
              <w:adjustRightInd w:val="0"/>
              <w:spacing w:after="240"/>
              <w:rPr>
                <w:i/>
                <w:sz w:val="22"/>
              </w:rPr>
            </w:pPr>
            <w:r w:rsidRPr="00580D48">
              <w:rPr>
                <w:b/>
                <w:i/>
                <w:sz w:val="22"/>
              </w:rPr>
              <w:t xml:space="preserve">Between one-third and one-half (33-50 percent) of UNPDF outcome indicators </w:t>
            </w:r>
            <w:proofErr w:type="gramStart"/>
            <w:r w:rsidRPr="00580D48">
              <w:rPr>
                <w:b/>
                <w:i/>
                <w:sz w:val="22"/>
              </w:rPr>
              <w:t>are able to</w:t>
            </w:r>
            <w:proofErr w:type="gramEnd"/>
            <w:r w:rsidRPr="00580D48">
              <w:rPr>
                <w:b/>
                <w:i/>
                <w:sz w:val="22"/>
              </w:rPr>
              <w:t xml:space="preserve"> </w:t>
            </w:r>
            <w:r w:rsidRPr="00580D48">
              <w:rPr>
                <w:b/>
                <w:bCs/>
                <w:i/>
                <w:sz w:val="22"/>
              </w:rPr>
              <w:t>track gender progress and/or are gender segregated</w:t>
            </w:r>
            <w:r w:rsidRPr="00580D48">
              <w:rPr>
                <w:i/>
                <w:sz w:val="22"/>
              </w:rPr>
              <w:t xml:space="preserve">. </w:t>
            </w:r>
            <w:r w:rsidRPr="00580D48">
              <w:rPr>
                <w:i/>
                <w:sz w:val="22"/>
                <w:u w:val="single"/>
              </w:rPr>
              <w:t>Met</w:t>
            </w:r>
            <w:r w:rsidRPr="00580D48">
              <w:rPr>
                <w:i/>
                <w:sz w:val="22"/>
              </w:rPr>
              <w:t>.</w:t>
            </w:r>
          </w:p>
          <w:p w14:paraId="6455E6EA" w14:textId="7EFF8F48" w:rsidR="00BC5DC3" w:rsidRPr="00580D48" w:rsidRDefault="00BC5DC3" w:rsidP="00BC5DC3">
            <w:r w:rsidRPr="00580D48">
              <w:t xml:space="preserve">Out of </w:t>
            </w:r>
            <w:proofErr w:type="gramStart"/>
            <w:r w:rsidRPr="00580D48">
              <w:rPr>
                <w:b/>
                <w:bCs/>
              </w:rPr>
              <w:t>35</w:t>
            </w:r>
            <w:r w:rsidRPr="00580D48">
              <w:t xml:space="preserve"> </w:t>
            </w:r>
            <w:r w:rsidR="00C81221">
              <w:t xml:space="preserve"> outcome</w:t>
            </w:r>
            <w:proofErr w:type="gramEnd"/>
            <w:r w:rsidR="00C81221">
              <w:t xml:space="preserve"> </w:t>
            </w:r>
            <w:r w:rsidRPr="00580D48">
              <w:t xml:space="preserve">indicators for monitoring the implementation of UNSDCF, </w:t>
            </w:r>
            <w:r w:rsidR="005724AD" w:rsidRPr="00580D48">
              <w:rPr>
                <w:b/>
                <w:bCs/>
              </w:rPr>
              <w:t xml:space="preserve">15 </w:t>
            </w:r>
            <w:r w:rsidRPr="00580D48">
              <w:rPr>
                <w:b/>
                <w:bCs/>
              </w:rPr>
              <w:t>are gender sensitive</w:t>
            </w:r>
            <w:r w:rsidRPr="00580D48">
              <w:t xml:space="preserve">, which makes </w:t>
            </w:r>
            <w:r w:rsidR="005724AD" w:rsidRPr="00580D48">
              <w:rPr>
                <w:b/>
                <w:bCs/>
              </w:rPr>
              <w:t>42</w:t>
            </w:r>
            <w:r w:rsidRPr="00580D48">
              <w:rPr>
                <w:b/>
                <w:bCs/>
              </w:rPr>
              <w:t>%</w:t>
            </w:r>
            <w:r w:rsidRPr="00580D48">
              <w:t xml:space="preserve"> of total number of indicators</w:t>
            </w:r>
            <w:r w:rsidR="00AF4256" w:rsidRPr="00580D48">
              <w:t xml:space="preserve"> as gender sensitive. This is </w:t>
            </w:r>
            <w:r w:rsidRPr="00580D48">
              <w:t>a progress compared to the previous cooperation framework when 29.2% (7 out of 24) indicators were gender sensitive.</w:t>
            </w:r>
          </w:p>
          <w:p w14:paraId="27E572F5" w14:textId="2877E378" w:rsidR="00AF4256" w:rsidRPr="00580D48" w:rsidRDefault="00AF4256" w:rsidP="00BC5DC3"/>
          <w:p w14:paraId="1A5E2A7E" w14:textId="5AFD487E" w:rsidR="00AF4256" w:rsidRPr="00580D48" w:rsidRDefault="00AF4256" w:rsidP="00AF4256">
            <w:r w:rsidRPr="00580D48">
              <w:t>Outcome 1 - Inclusive Economic Development and Environmental Sustainability: 3/11 = 27.3%</w:t>
            </w:r>
          </w:p>
          <w:p w14:paraId="41D2E6C2" w14:textId="0E25566E" w:rsidR="00AF4256" w:rsidRPr="00580D48" w:rsidRDefault="00AF4256" w:rsidP="00AF4256">
            <w:r w:rsidRPr="00580D48">
              <w:t xml:space="preserve">Outcome 2 - Human capital development, </w:t>
            </w:r>
            <w:r w:rsidR="00914282" w:rsidRPr="00580D48">
              <w:t>social and child protection</w:t>
            </w:r>
            <w:r w:rsidRPr="00580D48">
              <w:t xml:space="preserve">: </w:t>
            </w:r>
            <w:r w:rsidR="001A7DF9" w:rsidRPr="00580D48">
              <w:t>6</w:t>
            </w:r>
            <w:r w:rsidR="00914282" w:rsidRPr="00580D48">
              <w:t xml:space="preserve">/8 = </w:t>
            </w:r>
            <w:r w:rsidR="005724AD" w:rsidRPr="00580D48">
              <w:t>7</w:t>
            </w:r>
            <w:r w:rsidR="00914282" w:rsidRPr="00580D48">
              <w:t>5%</w:t>
            </w:r>
          </w:p>
          <w:p w14:paraId="656BADF3" w14:textId="1249ED4F" w:rsidR="00914282" w:rsidRPr="00580D48" w:rsidRDefault="00914282" w:rsidP="00AF4256">
            <w:r w:rsidRPr="00580D48">
              <w:t xml:space="preserve">Outcome 3 - Human capital development, education and healthcare: </w:t>
            </w:r>
            <w:r w:rsidR="001A7DF9" w:rsidRPr="00580D48">
              <w:t>4</w:t>
            </w:r>
            <w:r w:rsidRPr="00580D48">
              <w:t xml:space="preserve">/7 = </w:t>
            </w:r>
            <w:r w:rsidR="005724AD" w:rsidRPr="00580D48">
              <w:t>57</w:t>
            </w:r>
            <w:r w:rsidRPr="00580D48">
              <w:t>%</w:t>
            </w:r>
          </w:p>
          <w:p w14:paraId="01B230B9" w14:textId="4BA65F16" w:rsidR="00914282" w:rsidRPr="00580D48" w:rsidRDefault="00914282" w:rsidP="00AF4256">
            <w:r w:rsidRPr="00580D48">
              <w:t>Outcome 4 - Social cohesion, people-</w:t>
            </w:r>
            <w:proofErr w:type="spellStart"/>
            <w:r w:rsidRPr="00580D48">
              <w:t>centred</w:t>
            </w:r>
            <w:proofErr w:type="spellEnd"/>
            <w:r w:rsidRPr="00580D48">
              <w:t xml:space="preserve"> governance, rule of law and human rights: 2/9 = 22.2%</w:t>
            </w:r>
          </w:p>
          <w:p w14:paraId="3DA4B398" w14:textId="77777777" w:rsidR="00C548EE" w:rsidRPr="00580D48" w:rsidRDefault="00C548EE" w:rsidP="00BC5DC3"/>
        </w:tc>
      </w:tr>
      <w:tr w:rsidR="00C548EE" w:rsidRPr="00580D48" w14:paraId="592DB584" w14:textId="77777777" w:rsidTr="007D1659">
        <w:tc>
          <w:tcPr>
            <w:tcW w:w="9445" w:type="dxa"/>
            <w:gridSpan w:val="2"/>
          </w:tcPr>
          <w:p w14:paraId="4A55D087" w14:textId="526A9655" w:rsidR="00C548EE" w:rsidRPr="00580D48" w:rsidRDefault="00C548EE" w:rsidP="00F3738A">
            <w:pPr>
              <w:rPr>
                <w:bCs/>
                <w:sz w:val="22"/>
              </w:rPr>
            </w:pPr>
            <w:r w:rsidRPr="00580D48">
              <w:rPr>
                <w:b/>
                <w:sz w:val="22"/>
              </w:rPr>
              <w:t xml:space="preserve">Recommendation: </w:t>
            </w:r>
            <w:r w:rsidR="00F3738A" w:rsidRPr="00580D48">
              <w:rPr>
                <w:bCs/>
                <w:sz w:val="22"/>
              </w:rPr>
              <w:t xml:space="preserve">Gender sensitivity of UNSDCF monitoring framework and measuring better impact on gender equality can be improved by </w:t>
            </w:r>
            <w:r w:rsidR="00B31E01" w:rsidRPr="00580D48">
              <w:rPr>
                <w:bCs/>
                <w:sz w:val="22"/>
              </w:rPr>
              <w:t>developing gender sensitive indicators for measuring outputs</w:t>
            </w:r>
            <w:r w:rsidRPr="00580D48">
              <w:rPr>
                <w:bCs/>
                <w:sz w:val="22"/>
              </w:rPr>
              <w:t>.</w:t>
            </w:r>
            <w:r w:rsidR="00B31E01" w:rsidRPr="00580D48">
              <w:rPr>
                <w:bCs/>
                <w:sz w:val="22"/>
              </w:rPr>
              <w:t xml:space="preserve"> For example, output 1.1 should be monitored by measuring share of women’s businesses </w:t>
            </w:r>
            <w:r w:rsidR="00B31E01" w:rsidRPr="00580D48">
              <w:rPr>
                <w:bCs/>
                <w:sz w:val="22"/>
              </w:rPr>
              <w:lastRenderedPageBreak/>
              <w:t>(owned and managed by women) in total number of registered active businesses, while decent employment could be measured by share of informal employment in total employment of women and men.</w:t>
            </w:r>
          </w:p>
        </w:tc>
      </w:tr>
      <w:tr w:rsidR="00C548EE" w:rsidRPr="00580D48" w14:paraId="2DFD9776" w14:textId="77777777" w:rsidTr="007D1659">
        <w:tc>
          <w:tcPr>
            <w:tcW w:w="9445" w:type="dxa"/>
            <w:gridSpan w:val="2"/>
          </w:tcPr>
          <w:p w14:paraId="49996710" w14:textId="77777777" w:rsidR="00C548EE" w:rsidRPr="00580D48" w:rsidRDefault="00C548EE" w:rsidP="007D1659">
            <w:pPr>
              <w:rPr>
                <w:b/>
                <w:sz w:val="22"/>
              </w:rPr>
            </w:pPr>
            <w:r w:rsidRPr="00580D48">
              <w:rPr>
                <w:b/>
                <w:sz w:val="22"/>
              </w:rPr>
              <w:lastRenderedPageBreak/>
              <w:t>Evidence or Means of Verification</w:t>
            </w:r>
          </w:p>
          <w:p w14:paraId="276EC50D" w14:textId="77777777" w:rsidR="005724AD" w:rsidRPr="00580D48" w:rsidRDefault="005724AD" w:rsidP="005724AD">
            <w:pPr>
              <w:rPr>
                <w:i/>
                <w:sz w:val="22"/>
              </w:rPr>
            </w:pPr>
          </w:p>
          <w:p w14:paraId="356B1176" w14:textId="251E92D7" w:rsidR="005724AD" w:rsidRPr="00580D48" w:rsidRDefault="005724AD" w:rsidP="0017548C">
            <w:pPr>
              <w:pStyle w:val="ListParagraph"/>
              <w:numPr>
                <w:ilvl w:val="0"/>
                <w:numId w:val="38"/>
              </w:numPr>
              <w:rPr>
                <w:i/>
                <w:sz w:val="22"/>
              </w:rPr>
            </w:pPr>
            <w:r w:rsidRPr="00580D48">
              <w:rPr>
                <w:i/>
                <w:sz w:val="22"/>
              </w:rPr>
              <w:t xml:space="preserve">UNSDCF for Montenegro, </w:t>
            </w:r>
            <w:r w:rsidR="0077055D" w:rsidRPr="00580D48">
              <w:t>2023-2027</w:t>
            </w:r>
          </w:p>
          <w:p w14:paraId="48A99D1F" w14:textId="77777777" w:rsidR="00C548EE" w:rsidRPr="00580D48" w:rsidRDefault="00C548EE" w:rsidP="007D1659">
            <w:r w:rsidRPr="00580D48">
              <w:rPr>
                <w:i/>
                <w:iCs/>
              </w:rPr>
              <w:t xml:space="preserve"> </w:t>
            </w:r>
          </w:p>
        </w:tc>
      </w:tr>
    </w:tbl>
    <w:p w14:paraId="049D7745" w14:textId="51598EEF" w:rsidR="00B31E01" w:rsidRPr="00580D48" w:rsidRDefault="00B31E01" w:rsidP="00C548EE">
      <w:pPr>
        <w:pStyle w:val="Text2"/>
        <w:ind w:left="0"/>
      </w:pPr>
    </w:p>
    <w:p w14:paraId="73CD4B13" w14:textId="77777777" w:rsidR="00B31E01" w:rsidRPr="00580D48" w:rsidRDefault="00B31E01">
      <w:pPr>
        <w:spacing w:after="200" w:line="276" w:lineRule="auto"/>
        <w:jc w:val="left"/>
        <w:rPr>
          <w:rFonts w:ascii="Times New Roman" w:eastAsia="Times New Roman" w:hAnsi="Times New Roman" w:cs="Times New Roman"/>
          <w:sz w:val="24"/>
          <w:szCs w:val="20"/>
          <w:lang w:eastAsia="en-GB"/>
        </w:rPr>
      </w:pPr>
      <w:r w:rsidRPr="00580D48">
        <w:br w:type="page"/>
      </w:r>
    </w:p>
    <w:p w14:paraId="787CB0F7" w14:textId="77777777" w:rsidR="00B31E01" w:rsidRPr="00580D48" w:rsidRDefault="00B31E01" w:rsidP="00650FE1">
      <w:pPr>
        <w:pStyle w:val="ListParagraph"/>
        <w:numPr>
          <w:ilvl w:val="0"/>
          <w:numId w:val="19"/>
        </w:numPr>
        <w:shd w:val="clear" w:color="auto" w:fill="8DC73F"/>
        <w:jc w:val="center"/>
        <w:rPr>
          <w:b/>
          <w:bCs/>
          <w:sz w:val="28"/>
          <w:szCs w:val="28"/>
        </w:rPr>
      </w:pPr>
      <w:r w:rsidRPr="00580D48">
        <w:rPr>
          <w:b/>
          <w:bCs/>
          <w:sz w:val="28"/>
          <w:szCs w:val="28"/>
        </w:rPr>
        <w:lastRenderedPageBreak/>
        <w:t>Programming</w:t>
      </w:r>
    </w:p>
    <w:p w14:paraId="34C36311" w14:textId="199B64F1" w:rsidR="00D64D6E" w:rsidRPr="00580D48" w:rsidRDefault="00D64D6E" w:rsidP="00B31E01"/>
    <w:p w14:paraId="625EE4B5" w14:textId="6D78E784" w:rsidR="00D64D6E" w:rsidRPr="00580D48" w:rsidRDefault="00D64D6E" w:rsidP="00D64D6E"/>
    <w:tbl>
      <w:tblPr>
        <w:tblStyle w:val="TableGrid"/>
        <w:tblW w:w="9445" w:type="dxa"/>
        <w:tblBorders>
          <w:top w:val="single" w:sz="4" w:space="0" w:color="8DC73F"/>
          <w:left w:val="single" w:sz="4" w:space="0" w:color="8DC73F"/>
          <w:bottom w:val="single" w:sz="4" w:space="0" w:color="8DC73F"/>
          <w:right w:val="single" w:sz="4" w:space="0" w:color="8DC73F"/>
          <w:insideH w:val="single" w:sz="4" w:space="0" w:color="8DC73F"/>
          <w:insideV w:val="single" w:sz="4" w:space="0" w:color="8DC73F"/>
        </w:tblBorders>
        <w:tblLook w:val="04A0" w:firstRow="1" w:lastRow="0" w:firstColumn="1" w:lastColumn="0" w:noHBand="0" w:noVBand="1"/>
      </w:tblPr>
      <w:tblGrid>
        <w:gridCol w:w="5755"/>
        <w:gridCol w:w="3690"/>
      </w:tblGrid>
      <w:tr w:rsidR="006E14AC" w:rsidRPr="00580D48" w14:paraId="546116BD" w14:textId="77777777" w:rsidTr="006138FF">
        <w:tc>
          <w:tcPr>
            <w:tcW w:w="5755" w:type="dxa"/>
            <w:shd w:val="clear" w:color="auto" w:fill="8DC73F"/>
          </w:tcPr>
          <w:p w14:paraId="5120F74A" w14:textId="4A4E06AB" w:rsidR="006E14AC" w:rsidRPr="00580D48" w:rsidRDefault="006E14AC" w:rsidP="006E14AC">
            <w:pPr>
              <w:rPr>
                <w:sz w:val="22"/>
              </w:rPr>
            </w:pPr>
            <w:r w:rsidRPr="00580D48">
              <w:rPr>
                <w:b/>
                <w:sz w:val="22"/>
              </w:rPr>
              <w:t>Indicator</w:t>
            </w:r>
            <w:r w:rsidRPr="00580D48">
              <w:rPr>
                <w:sz w:val="22"/>
              </w:rPr>
              <w:t xml:space="preserve">: 2.1 Joint </w:t>
            </w:r>
            <w:proofErr w:type="spellStart"/>
            <w:r w:rsidRPr="00580D48">
              <w:rPr>
                <w:sz w:val="22"/>
              </w:rPr>
              <w:t>Programmes</w:t>
            </w:r>
            <w:proofErr w:type="spellEnd"/>
          </w:p>
        </w:tc>
        <w:tc>
          <w:tcPr>
            <w:tcW w:w="3690" w:type="dxa"/>
            <w:shd w:val="clear" w:color="auto" w:fill="FCC014"/>
          </w:tcPr>
          <w:p w14:paraId="78BBB6CF" w14:textId="73AC2F72" w:rsidR="006E14AC" w:rsidRPr="00580D48" w:rsidRDefault="006E14AC" w:rsidP="006E14AC">
            <w:pPr>
              <w:rPr>
                <w:sz w:val="22"/>
              </w:rPr>
            </w:pPr>
            <w:r w:rsidRPr="00580D48">
              <w:rPr>
                <w:b/>
                <w:sz w:val="22"/>
              </w:rPr>
              <w:t>Score</w:t>
            </w:r>
            <w:r w:rsidRPr="00580D48">
              <w:rPr>
                <w:sz w:val="22"/>
              </w:rPr>
              <w:t>:</w:t>
            </w:r>
            <w:r w:rsidRPr="00580D48">
              <w:rPr>
                <w:i/>
                <w:sz w:val="22"/>
              </w:rPr>
              <w:t xml:space="preserve"> </w:t>
            </w:r>
            <w:r w:rsidRPr="00580D48">
              <w:rPr>
                <w:iCs/>
                <w:sz w:val="22"/>
              </w:rPr>
              <w:t>Approaches minimum requirements</w:t>
            </w:r>
          </w:p>
        </w:tc>
      </w:tr>
      <w:tr w:rsidR="006E14AC" w:rsidRPr="00580D48" w14:paraId="47BE968E" w14:textId="77777777" w:rsidTr="5AB25384">
        <w:tc>
          <w:tcPr>
            <w:tcW w:w="9445" w:type="dxa"/>
            <w:gridSpan w:val="2"/>
          </w:tcPr>
          <w:p w14:paraId="2BB22E19" w14:textId="27CEF38D" w:rsidR="006E14AC" w:rsidRPr="00580D48" w:rsidRDefault="006E14AC" w:rsidP="006E14AC">
            <w:pPr>
              <w:rPr>
                <w:b/>
                <w:sz w:val="22"/>
              </w:rPr>
            </w:pPr>
            <w:r w:rsidRPr="00580D48">
              <w:rPr>
                <w:b/>
                <w:sz w:val="22"/>
              </w:rPr>
              <w:t>Findings and Explanation</w:t>
            </w:r>
          </w:p>
          <w:p w14:paraId="49623EEA" w14:textId="591476EA" w:rsidR="006E14AC" w:rsidRPr="00580D48" w:rsidRDefault="006E14AC" w:rsidP="006E14AC">
            <w:pPr>
              <w:rPr>
                <w:b/>
                <w:sz w:val="22"/>
              </w:rPr>
            </w:pPr>
          </w:p>
          <w:p w14:paraId="0122DC08" w14:textId="77D5C06A" w:rsidR="006E14AC" w:rsidRPr="00580D48" w:rsidRDefault="006E14AC" w:rsidP="006E14AC">
            <w:pPr>
              <w:rPr>
                <w:b/>
                <w:i/>
                <w:iCs/>
                <w:sz w:val="22"/>
              </w:rPr>
            </w:pPr>
            <w:r w:rsidRPr="00580D48">
              <w:rPr>
                <w:b/>
                <w:i/>
                <w:iCs/>
                <w:sz w:val="22"/>
              </w:rPr>
              <w:t>UNCT Montenegro currently implements t</w:t>
            </w:r>
            <w:r>
              <w:rPr>
                <w:b/>
                <w:i/>
                <w:iCs/>
                <w:sz w:val="22"/>
              </w:rPr>
              <w:t>wo</w:t>
            </w:r>
            <w:r w:rsidRPr="00580D48">
              <w:rPr>
                <w:b/>
                <w:i/>
                <w:iCs/>
                <w:sz w:val="22"/>
              </w:rPr>
              <w:t xml:space="preserve"> joint </w:t>
            </w:r>
            <w:proofErr w:type="spellStart"/>
            <w:r w:rsidRPr="00580D48">
              <w:rPr>
                <w:b/>
                <w:i/>
                <w:iCs/>
                <w:sz w:val="22"/>
              </w:rPr>
              <w:t>programmes</w:t>
            </w:r>
            <w:proofErr w:type="spellEnd"/>
            <w:r w:rsidRPr="00580D48">
              <w:rPr>
                <w:b/>
                <w:i/>
                <w:iCs/>
                <w:sz w:val="22"/>
              </w:rPr>
              <w:t>/</w:t>
            </w:r>
            <w:proofErr w:type="gramStart"/>
            <w:r w:rsidRPr="00580D48">
              <w:rPr>
                <w:b/>
                <w:i/>
                <w:iCs/>
                <w:sz w:val="22"/>
              </w:rPr>
              <w:t>projects</w:t>
            </w:r>
            <w:proofErr w:type="gramEnd"/>
            <w:r w:rsidRPr="00580D48">
              <w:rPr>
                <w:b/>
                <w:i/>
                <w:iCs/>
                <w:sz w:val="22"/>
              </w:rPr>
              <w:t xml:space="preserve"> and all have significant focus on </w:t>
            </w:r>
            <w:r>
              <w:rPr>
                <w:b/>
                <w:i/>
                <w:iCs/>
                <w:sz w:val="22"/>
              </w:rPr>
              <w:t>GEWE</w:t>
            </w:r>
            <w:r w:rsidRPr="00580D48">
              <w:rPr>
                <w:b/>
                <w:i/>
                <w:iCs/>
                <w:sz w:val="22"/>
              </w:rPr>
              <w:t xml:space="preserve">. UNCT has developed gender mainstreaming guidelines for programming as </w:t>
            </w:r>
            <w:r>
              <w:rPr>
                <w:b/>
                <w:i/>
                <w:iCs/>
                <w:sz w:val="22"/>
              </w:rPr>
              <w:t xml:space="preserve">a </w:t>
            </w:r>
            <w:r w:rsidRPr="00580D48">
              <w:rPr>
                <w:b/>
                <w:i/>
                <w:iCs/>
                <w:sz w:val="22"/>
              </w:rPr>
              <w:t xml:space="preserve">useful </w:t>
            </w:r>
            <w:r>
              <w:rPr>
                <w:b/>
                <w:i/>
                <w:iCs/>
                <w:sz w:val="22"/>
              </w:rPr>
              <w:t xml:space="preserve">and </w:t>
            </w:r>
            <w:r w:rsidRPr="00580D48">
              <w:rPr>
                <w:b/>
                <w:i/>
                <w:iCs/>
                <w:sz w:val="22"/>
              </w:rPr>
              <w:t xml:space="preserve">practical tool, </w:t>
            </w:r>
            <w:r>
              <w:rPr>
                <w:b/>
                <w:i/>
                <w:iCs/>
                <w:sz w:val="22"/>
              </w:rPr>
              <w:t xml:space="preserve">and a basis for </w:t>
            </w:r>
            <w:proofErr w:type="gramStart"/>
            <w:r>
              <w:rPr>
                <w:b/>
                <w:i/>
                <w:iCs/>
                <w:sz w:val="22"/>
              </w:rPr>
              <w:t xml:space="preserve">more </w:t>
            </w:r>
            <w:r w:rsidRPr="00580D48">
              <w:rPr>
                <w:b/>
                <w:i/>
                <w:iCs/>
                <w:sz w:val="22"/>
              </w:rPr>
              <w:t xml:space="preserve"> system</w:t>
            </w:r>
            <w:r>
              <w:rPr>
                <w:b/>
                <w:i/>
                <w:iCs/>
                <w:sz w:val="22"/>
              </w:rPr>
              <w:t>atic</w:t>
            </w:r>
            <w:proofErr w:type="gramEnd"/>
            <w:r>
              <w:rPr>
                <w:b/>
                <w:i/>
                <w:iCs/>
                <w:sz w:val="22"/>
              </w:rPr>
              <w:t xml:space="preserve"> </w:t>
            </w:r>
            <w:r w:rsidRPr="00580D48">
              <w:rPr>
                <w:b/>
                <w:i/>
                <w:iCs/>
                <w:sz w:val="22"/>
              </w:rPr>
              <w:t xml:space="preserve"> gender mainstreaming </w:t>
            </w:r>
            <w:r>
              <w:rPr>
                <w:b/>
                <w:i/>
                <w:iCs/>
                <w:sz w:val="22"/>
              </w:rPr>
              <w:t xml:space="preserve">of </w:t>
            </w:r>
            <w:r w:rsidRPr="00580D48">
              <w:rPr>
                <w:b/>
                <w:i/>
                <w:iCs/>
                <w:sz w:val="22"/>
              </w:rPr>
              <w:t>joint programming.</w:t>
            </w:r>
          </w:p>
          <w:p w14:paraId="3C063E88" w14:textId="5699B27C" w:rsidR="006E14AC" w:rsidRPr="00580D48" w:rsidRDefault="006E14AC" w:rsidP="006E14AC">
            <w:pPr>
              <w:rPr>
                <w:b/>
                <w:sz w:val="22"/>
              </w:rPr>
            </w:pPr>
          </w:p>
          <w:p w14:paraId="61611909" w14:textId="2CB37832" w:rsidR="006E14AC" w:rsidRPr="00580D48" w:rsidRDefault="006E14AC" w:rsidP="006E14AC">
            <w:pPr>
              <w:pStyle w:val="ListParagraph"/>
              <w:numPr>
                <w:ilvl w:val="0"/>
                <w:numId w:val="24"/>
              </w:numPr>
              <w:rPr>
                <w:b/>
                <w:sz w:val="22"/>
              </w:rPr>
            </w:pPr>
            <w:r w:rsidRPr="00580D48">
              <w:rPr>
                <w:rFonts w:cs="Aileron-BoldItalic"/>
                <w:b/>
                <w:i/>
                <w:iCs/>
                <w:sz w:val="22"/>
              </w:rPr>
              <w:t xml:space="preserve">Gender equality is visibly mainstreamed into </w:t>
            </w:r>
            <w:r w:rsidRPr="00580D48">
              <w:rPr>
                <w:rFonts w:cs="Aileron-BoldItalic"/>
                <w:b/>
                <w:i/>
                <w:iCs/>
                <w:sz w:val="22"/>
                <w:u w:val="single"/>
              </w:rPr>
              <w:t>all</w:t>
            </w:r>
            <w:r w:rsidRPr="00580D48">
              <w:rPr>
                <w:rFonts w:cs="Aileron-BoldItalic"/>
                <w:b/>
                <w:i/>
                <w:iCs/>
                <w:sz w:val="22"/>
              </w:rPr>
              <w:t xml:space="preserve"> JPs operational at the time of the assessment</w:t>
            </w:r>
            <w:r w:rsidRPr="00580D48">
              <w:rPr>
                <w:rFonts w:cs="Aileron-BoldItalic"/>
                <w:b/>
                <w:sz w:val="22"/>
              </w:rPr>
              <w:t>.</w:t>
            </w:r>
            <w:r w:rsidRPr="00580D48">
              <w:rPr>
                <w:rFonts w:cs="Aileron-BoldItalic"/>
                <w:sz w:val="22"/>
              </w:rPr>
              <w:t xml:space="preserve">  </w:t>
            </w:r>
            <w:r w:rsidRPr="00580D48">
              <w:rPr>
                <w:rFonts w:cs="Aileron-BoldItalic"/>
                <w:sz w:val="22"/>
                <w:u w:val="single"/>
              </w:rPr>
              <w:t>Met</w:t>
            </w:r>
            <w:r w:rsidRPr="00580D48">
              <w:rPr>
                <w:rFonts w:cs="Aileron-BoldItalic"/>
                <w:sz w:val="22"/>
              </w:rPr>
              <w:t xml:space="preserve">. Currently, there are </w:t>
            </w:r>
            <w:r>
              <w:rPr>
                <w:rFonts w:cs="Aileron-BoldItalic"/>
                <w:sz w:val="22"/>
              </w:rPr>
              <w:t>two</w:t>
            </w:r>
            <w:r w:rsidRPr="00580D48">
              <w:rPr>
                <w:rFonts w:cs="Aileron-BoldItalic"/>
                <w:sz w:val="22"/>
              </w:rPr>
              <w:t xml:space="preserve"> joint </w:t>
            </w:r>
            <w:proofErr w:type="spellStart"/>
            <w:r w:rsidRPr="00580D48">
              <w:rPr>
                <w:rFonts w:cs="Aileron-BoldItalic"/>
                <w:sz w:val="22"/>
              </w:rPr>
              <w:t>programmes</w:t>
            </w:r>
            <w:proofErr w:type="spellEnd"/>
            <w:r w:rsidRPr="00580D48">
              <w:rPr>
                <w:rFonts w:cs="Aileron-BoldItalic"/>
                <w:sz w:val="22"/>
              </w:rPr>
              <w:t xml:space="preserve">/projects implemented by UN agencies and each of the </w:t>
            </w:r>
            <w:proofErr w:type="spellStart"/>
            <w:r w:rsidRPr="00580D48">
              <w:rPr>
                <w:rFonts w:cs="Aileron-BoldItalic"/>
                <w:sz w:val="22"/>
              </w:rPr>
              <w:t>programmes</w:t>
            </w:r>
            <w:proofErr w:type="spellEnd"/>
            <w:r w:rsidRPr="00580D48">
              <w:rPr>
                <w:rFonts w:cs="Aileron-BoldItalic"/>
                <w:sz w:val="22"/>
              </w:rPr>
              <w:t>/projects has significant focus on women and gender equality:</w:t>
            </w:r>
          </w:p>
          <w:p w14:paraId="3C062BA4" w14:textId="067C295D" w:rsidR="006E14AC" w:rsidRPr="00580D48" w:rsidRDefault="006E14AC" w:rsidP="006E14AC">
            <w:pPr>
              <w:pStyle w:val="ListParagraph"/>
              <w:numPr>
                <w:ilvl w:val="0"/>
                <w:numId w:val="23"/>
              </w:numPr>
            </w:pPr>
            <w:r w:rsidRPr="00580D48">
              <w:rPr>
                <w:b/>
                <w:bCs/>
                <w:color w:val="000000"/>
                <w:shd w:val="clear" w:color="auto" w:fill="FFFFFF"/>
              </w:rPr>
              <w:t>Accelerating Disability Inclusion for Children and Adults with Disabilities</w:t>
            </w:r>
            <w:r w:rsidRPr="00580D48">
              <w:rPr>
                <w:color w:val="000000"/>
                <w:shd w:val="clear" w:color="auto" w:fill="FFFFFF"/>
              </w:rPr>
              <w:t xml:space="preserve">, </w:t>
            </w:r>
            <w:r w:rsidRPr="00580D48">
              <w:t xml:space="preserve">a two-year </w:t>
            </w:r>
            <w:proofErr w:type="spellStart"/>
            <w:r w:rsidRPr="00580D48">
              <w:t>programme</w:t>
            </w:r>
            <w:proofErr w:type="spellEnd"/>
            <w:r w:rsidRPr="00580D48">
              <w:t xml:space="preserve"> to promote the rights of persons with disabilities in the country. The </w:t>
            </w:r>
            <w:proofErr w:type="spellStart"/>
            <w:r w:rsidRPr="00580D48">
              <w:t>programme</w:t>
            </w:r>
            <w:proofErr w:type="spellEnd"/>
            <w:r w:rsidRPr="00580D48">
              <w:t>, which is funded through the UN Partnership on the Rights of Persons with Disabilities (UNPRPD) is implemented by the Government of Montenegro, NHRI and DPOs, with support of the UN Resident Coordinator’s Office (RCO), UNDP and UNICEF. One of the target groups are women with disabilities. Project document explicitly refers to SDG 5, documents referred for the situational analysis are gender sensitive and there is chapter explaining the approach to mainstream gender in all project components, including gender specific interventions and gender sensitive monitoring based on sex disaggregated data.</w:t>
            </w:r>
          </w:p>
          <w:p w14:paraId="3A6A95A8" w14:textId="3C6BA5C0" w:rsidR="006E14AC" w:rsidRPr="00DF7D5F" w:rsidRDefault="006E14AC" w:rsidP="006E14AC">
            <w:pPr>
              <w:pStyle w:val="ListParagraph"/>
              <w:numPr>
                <w:ilvl w:val="0"/>
                <w:numId w:val="23"/>
              </w:numPr>
            </w:pPr>
            <w:r w:rsidRPr="00580D48">
              <w:rPr>
                <w:b/>
                <w:bCs/>
              </w:rPr>
              <w:t xml:space="preserve">Activate! Integrated Social Protection and Employment to Accelerate Progress for Young People in Montenegro </w:t>
            </w:r>
            <w:r w:rsidRPr="00580D48">
              <w:t xml:space="preserve">implemented by ILO, UNICEF, IOM, UNDP and UNHCR. Through the </w:t>
            </w:r>
            <w:proofErr w:type="spellStart"/>
            <w:r w:rsidRPr="00580D48">
              <w:t>programme</w:t>
            </w:r>
            <w:proofErr w:type="spellEnd"/>
            <w:r w:rsidRPr="00580D48">
              <w:t xml:space="preserve"> specific activation measures were designed for young women (25-34) with preschool children who lost their jobs during COVID-19 pandemic. Employers Federation was also supported to conduct a set of trainings for unemployed women, based on ILO methodology – Gender and Entrepreneurship together (GET Ahead). </w:t>
            </w:r>
            <w:r>
              <w:t xml:space="preserve">The program has been assigned GEM 2 and the marker has been approved by the SDG Fund. The final evaluation of this joint program states: ``The </w:t>
            </w:r>
            <w:proofErr w:type="spellStart"/>
            <w:r>
              <w:t>programme</w:t>
            </w:r>
            <w:proofErr w:type="spellEnd"/>
            <w:r>
              <w:t xml:space="preserve"> has applied gender-sensitive approaches in its interventions across all </w:t>
            </w:r>
            <w:proofErr w:type="spellStart"/>
            <w:r>
              <w:t>programme</w:t>
            </w:r>
            <w:proofErr w:type="spellEnd"/>
            <w:r>
              <w:t xml:space="preserve"> components. In particular visible was mainstreaming of gender equality in efforts to model interventions and services across the system to ensure they are </w:t>
            </w:r>
            <w:proofErr w:type="gramStart"/>
            <w:r>
              <w:t>gender-sensitive</w:t>
            </w:r>
            <w:proofErr w:type="gramEnd"/>
            <w:r>
              <w:t xml:space="preserve">. Piloting active </w:t>
            </w:r>
            <w:proofErr w:type="spellStart"/>
            <w:r>
              <w:t>labour</w:t>
            </w:r>
            <w:proofErr w:type="spellEnd"/>
            <w:r>
              <w:t xml:space="preserve"> market measures had strong gender lens, with targeted efforts to address multidimensional vulnerabilities of young women accessing </w:t>
            </w:r>
            <w:proofErr w:type="spellStart"/>
            <w:r>
              <w:t>labour</w:t>
            </w:r>
            <w:proofErr w:type="spellEnd"/>
            <w:r>
              <w:t xml:space="preserve"> market, through additional vocational training, coaching and support in start-up activities. The PUNOs invested efforts to invest in and adhere to gender and inclusion principles. The </w:t>
            </w:r>
            <w:proofErr w:type="spellStart"/>
            <w:r>
              <w:t>programme</w:t>
            </w:r>
            <w:proofErr w:type="spellEnd"/>
            <w:r>
              <w:t xml:space="preserve"> tackled the needs of the most vulnerable and excluded groups paying strong attention to gender dimension of vulnerability and access to services and </w:t>
            </w:r>
            <w:proofErr w:type="gramStart"/>
            <w:r>
              <w:t>protection.`</w:t>
            </w:r>
            <w:proofErr w:type="gramEnd"/>
            <w:r>
              <w:t>`</w:t>
            </w:r>
          </w:p>
          <w:p w14:paraId="4183D05E" w14:textId="5E4390E0" w:rsidR="006E14AC" w:rsidRPr="00580D48" w:rsidRDefault="006E14AC" w:rsidP="006E14AC">
            <w:pPr>
              <w:pStyle w:val="ListParagraph"/>
              <w:numPr>
                <w:ilvl w:val="0"/>
                <w:numId w:val="24"/>
              </w:numPr>
              <w:rPr>
                <w:b/>
                <w:bCs/>
              </w:rPr>
            </w:pPr>
            <w:r w:rsidRPr="5AB25384">
              <w:rPr>
                <w:b/>
                <w:bCs/>
                <w:i/>
                <w:iCs/>
              </w:rPr>
              <w:t>A joint Program on promoting gender equality and the empowerment of women is operational over current cooperation framework in line with SDG priorities including SDG 5</w:t>
            </w:r>
            <w:r w:rsidRPr="5AB25384">
              <w:rPr>
                <w:b/>
                <w:bCs/>
              </w:rPr>
              <w:t>.</w:t>
            </w:r>
            <w:r>
              <w:t xml:space="preserve"> </w:t>
            </w:r>
            <w:r w:rsidRPr="5AB25384">
              <w:rPr>
                <w:u w:val="single"/>
              </w:rPr>
              <w:t>Not met</w:t>
            </w:r>
            <w:r>
              <w:t xml:space="preserve">. While they are no overall gender </w:t>
            </w:r>
            <w:proofErr w:type="gramStart"/>
            <w:r>
              <w:t>equality  programs</w:t>
            </w:r>
            <w:proofErr w:type="gramEnd"/>
            <w:r>
              <w:t xml:space="preserve"> per se, they both have program components focusing on women and girls, especially those from vulnerable groups, and hence partially meet this criteria. </w:t>
            </w:r>
          </w:p>
          <w:p w14:paraId="3F9082B5" w14:textId="519B051B" w:rsidR="006E14AC" w:rsidRPr="00580D48" w:rsidRDefault="006E14AC" w:rsidP="006E14AC">
            <w:pPr>
              <w:pStyle w:val="ListParagraph"/>
              <w:numPr>
                <w:ilvl w:val="0"/>
                <w:numId w:val="24"/>
              </w:numPr>
              <w:rPr>
                <w:b/>
                <w:bCs/>
                <w:i/>
                <w:iCs/>
              </w:rPr>
            </w:pPr>
            <w:r w:rsidRPr="00580D48">
              <w:rPr>
                <w:b/>
                <w:bCs/>
                <w:i/>
                <w:iCs/>
              </w:rPr>
              <w:t xml:space="preserve">A system is in place to ensure gender mainstreaming in JPs. </w:t>
            </w:r>
            <w:r w:rsidRPr="00580D48">
              <w:t xml:space="preserve">UNCT has guidelines for gender mainstreaming in all programming, including Joint </w:t>
            </w:r>
            <w:proofErr w:type="spellStart"/>
            <w:r w:rsidRPr="00580D48">
              <w:t>Programmes</w:t>
            </w:r>
            <w:proofErr w:type="spellEnd"/>
            <w:r w:rsidRPr="00580D48">
              <w:t xml:space="preserve">. </w:t>
            </w:r>
          </w:p>
          <w:p w14:paraId="35242C27" w14:textId="77777777" w:rsidR="006E14AC" w:rsidRPr="00580D48" w:rsidRDefault="006E14AC" w:rsidP="006E14AC">
            <w:pPr>
              <w:ind w:left="360"/>
            </w:pPr>
          </w:p>
        </w:tc>
      </w:tr>
      <w:tr w:rsidR="006E14AC" w:rsidRPr="00580D48" w14:paraId="7A692EAA" w14:textId="77777777" w:rsidTr="5AB25384">
        <w:tc>
          <w:tcPr>
            <w:tcW w:w="9445" w:type="dxa"/>
            <w:gridSpan w:val="2"/>
          </w:tcPr>
          <w:p w14:paraId="75A29CE0" w14:textId="6119D0A4" w:rsidR="006E14AC" w:rsidRPr="00580D48" w:rsidRDefault="006E14AC" w:rsidP="006E14AC">
            <w:pPr>
              <w:rPr>
                <w:sz w:val="22"/>
              </w:rPr>
            </w:pPr>
            <w:r w:rsidRPr="5AB25384">
              <w:rPr>
                <w:b/>
                <w:bCs/>
                <w:sz w:val="22"/>
              </w:rPr>
              <w:lastRenderedPageBreak/>
              <w:t xml:space="preserve">Recommendation:  </w:t>
            </w:r>
            <w:r w:rsidRPr="5AB25384">
              <w:rPr>
                <w:sz w:val="22"/>
              </w:rPr>
              <w:t>To improve performance and attain ‘</w:t>
            </w:r>
            <w:proofErr w:type="spellStart"/>
            <w:r w:rsidRPr="5AB25384">
              <w:rPr>
                <w:sz w:val="22"/>
              </w:rPr>
              <w:t>Exeeding</w:t>
            </w:r>
            <w:proofErr w:type="spellEnd"/>
            <w:r w:rsidRPr="5AB25384">
              <w:rPr>
                <w:sz w:val="22"/>
              </w:rPr>
              <w:t xml:space="preserve"> Minimum Requirements’ score, it is recommended to develop a joint </w:t>
            </w:r>
            <w:proofErr w:type="spellStart"/>
            <w:r w:rsidRPr="5AB25384">
              <w:rPr>
                <w:sz w:val="22"/>
              </w:rPr>
              <w:t>programme</w:t>
            </w:r>
            <w:proofErr w:type="spellEnd"/>
            <w:r w:rsidRPr="5AB25384">
              <w:rPr>
                <w:sz w:val="22"/>
              </w:rPr>
              <w:t xml:space="preserve"> specifically focused on </w:t>
            </w:r>
            <w:r>
              <w:rPr>
                <w:sz w:val="22"/>
              </w:rPr>
              <w:t>GEWE</w:t>
            </w:r>
            <w:r w:rsidRPr="5AB25384">
              <w:rPr>
                <w:sz w:val="22"/>
              </w:rPr>
              <w:t>. The gender mainstreaming of JPs could be further improved by adding check list in the guidelines that will more directly align gender mainstreaming of JPs with scorecard criteria.  More systematic practice of project draft review by Gender Equality Thematic Group could be introduced.</w:t>
            </w:r>
          </w:p>
        </w:tc>
      </w:tr>
      <w:tr w:rsidR="006E14AC" w:rsidRPr="00580D48" w14:paraId="2468F4D8" w14:textId="77777777" w:rsidTr="5AB25384">
        <w:tc>
          <w:tcPr>
            <w:tcW w:w="9445" w:type="dxa"/>
            <w:gridSpan w:val="2"/>
          </w:tcPr>
          <w:p w14:paraId="3030222D" w14:textId="77777777" w:rsidR="006E14AC" w:rsidRPr="00580D48" w:rsidRDefault="006E14AC" w:rsidP="006E14AC">
            <w:pPr>
              <w:rPr>
                <w:b/>
                <w:sz w:val="22"/>
              </w:rPr>
            </w:pPr>
            <w:r w:rsidRPr="00580D48">
              <w:rPr>
                <w:b/>
                <w:sz w:val="22"/>
              </w:rPr>
              <w:t>Evidence or Means of Verification</w:t>
            </w:r>
          </w:p>
          <w:p w14:paraId="419BD9E9" w14:textId="77777777" w:rsidR="006E14AC" w:rsidRPr="00580D48" w:rsidRDefault="006E14AC" w:rsidP="006E14AC">
            <w:pPr>
              <w:rPr>
                <w:i/>
                <w:sz w:val="22"/>
              </w:rPr>
            </w:pPr>
          </w:p>
          <w:p w14:paraId="60FCEA6B" w14:textId="77777777" w:rsidR="006E14AC" w:rsidRDefault="006E14AC" w:rsidP="006E14AC">
            <w:pPr>
              <w:pStyle w:val="ListParagraph"/>
              <w:numPr>
                <w:ilvl w:val="0"/>
                <w:numId w:val="21"/>
              </w:numPr>
            </w:pPr>
            <w:r>
              <w:t xml:space="preserve">Joint </w:t>
            </w:r>
            <w:proofErr w:type="spellStart"/>
            <w:r>
              <w:t>Programme</w:t>
            </w:r>
            <w:proofErr w:type="spellEnd"/>
            <w:r>
              <w:t xml:space="preserve"> Activate </w:t>
            </w:r>
            <w:proofErr w:type="spellStart"/>
            <w:r>
              <w:t>prodoc</w:t>
            </w:r>
            <w:proofErr w:type="spellEnd"/>
          </w:p>
          <w:p w14:paraId="61B9E3CF" w14:textId="77777777" w:rsidR="006E14AC" w:rsidRDefault="006E14AC" w:rsidP="006E14AC">
            <w:pPr>
              <w:pStyle w:val="ListParagraph"/>
              <w:numPr>
                <w:ilvl w:val="0"/>
                <w:numId w:val="21"/>
              </w:numPr>
            </w:pPr>
            <w:r>
              <w:t xml:space="preserve">Joint </w:t>
            </w:r>
            <w:proofErr w:type="spellStart"/>
            <w:r>
              <w:t>Programme</w:t>
            </w:r>
            <w:proofErr w:type="spellEnd"/>
            <w:r>
              <w:t xml:space="preserve"> on inclusion of persons with disabilities </w:t>
            </w:r>
            <w:proofErr w:type="spellStart"/>
            <w:r>
              <w:t>prodoc</w:t>
            </w:r>
            <w:proofErr w:type="spellEnd"/>
          </w:p>
          <w:p w14:paraId="33656D58" w14:textId="77777777" w:rsidR="006E14AC" w:rsidRDefault="006E14AC" w:rsidP="006E14AC">
            <w:pPr>
              <w:pStyle w:val="ListParagraph"/>
              <w:numPr>
                <w:ilvl w:val="0"/>
                <w:numId w:val="21"/>
              </w:numPr>
            </w:pPr>
            <w:r>
              <w:t>SWAP GE Scorecard questionnaires submitted by UNICEF, UNOPS and ILO.</w:t>
            </w:r>
          </w:p>
          <w:p w14:paraId="55208715" w14:textId="77777777" w:rsidR="006E14AC" w:rsidRDefault="006E14AC" w:rsidP="006E14AC">
            <w:pPr>
              <w:pStyle w:val="ListParagraph"/>
              <w:numPr>
                <w:ilvl w:val="0"/>
                <w:numId w:val="21"/>
              </w:numPr>
            </w:pPr>
            <w:r>
              <w:t>Interviews with representatives of UNICEF, UNOPS, and UNDP</w:t>
            </w:r>
          </w:p>
          <w:p w14:paraId="0BC51FFD" w14:textId="113FC9D0" w:rsidR="006E14AC" w:rsidRPr="00580D48" w:rsidRDefault="006E14AC" w:rsidP="006E14AC">
            <w:pPr>
              <w:numPr>
                <w:ilvl w:val="0"/>
                <w:numId w:val="21"/>
              </w:numPr>
            </w:pPr>
            <w:r>
              <w:t xml:space="preserve">Gender mainstreaming guidelines and tool </w:t>
            </w:r>
            <w:r w:rsidRPr="00580D48">
              <w:rPr>
                <w:i/>
                <w:iCs/>
              </w:rPr>
              <w:t xml:space="preserve"> </w:t>
            </w:r>
          </w:p>
        </w:tc>
      </w:tr>
    </w:tbl>
    <w:p w14:paraId="5256A525" w14:textId="610A4F63" w:rsidR="00D64D6E" w:rsidRPr="00580D48" w:rsidRDefault="00D64D6E" w:rsidP="00D64D6E"/>
    <w:p w14:paraId="639465B9" w14:textId="77777777" w:rsidR="00D64D6E" w:rsidRPr="00580D48" w:rsidRDefault="00D64D6E" w:rsidP="00D64D6E">
      <w:pPr>
        <w:rPr>
          <w:rStyle w:val="IntenseReference"/>
        </w:rPr>
      </w:pPr>
    </w:p>
    <w:tbl>
      <w:tblPr>
        <w:tblStyle w:val="TableGrid"/>
        <w:tblW w:w="9445" w:type="dxa"/>
        <w:tblLook w:val="04A0" w:firstRow="1" w:lastRow="0" w:firstColumn="1" w:lastColumn="0" w:noHBand="0" w:noVBand="1"/>
      </w:tblPr>
      <w:tblGrid>
        <w:gridCol w:w="5755"/>
        <w:gridCol w:w="3690"/>
      </w:tblGrid>
      <w:tr w:rsidR="008414E4" w:rsidRPr="00580D48" w14:paraId="2B6E26DE" w14:textId="77777777" w:rsidTr="5AB25384">
        <w:tc>
          <w:tcPr>
            <w:tcW w:w="5755" w:type="dxa"/>
            <w:shd w:val="clear" w:color="auto" w:fill="8DC73F"/>
          </w:tcPr>
          <w:p w14:paraId="10B22A80" w14:textId="04E81A82" w:rsidR="008414E4" w:rsidRPr="00580D48" w:rsidRDefault="008414E4" w:rsidP="007D1659">
            <w:pPr>
              <w:rPr>
                <w:sz w:val="22"/>
              </w:rPr>
            </w:pPr>
            <w:r w:rsidRPr="00580D48">
              <w:rPr>
                <w:b/>
                <w:sz w:val="22"/>
              </w:rPr>
              <w:t>Indicator</w:t>
            </w:r>
            <w:r w:rsidRPr="00580D48">
              <w:rPr>
                <w:sz w:val="22"/>
              </w:rPr>
              <w:t>: 2.2 Communication and Advocacy</w:t>
            </w:r>
          </w:p>
        </w:tc>
        <w:tc>
          <w:tcPr>
            <w:tcW w:w="3690" w:type="dxa"/>
            <w:shd w:val="clear" w:color="auto" w:fill="0893D2"/>
          </w:tcPr>
          <w:p w14:paraId="1E151FB5" w14:textId="588EAC79" w:rsidR="008414E4" w:rsidRPr="00580D48" w:rsidRDefault="008414E4" w:rsidP="007D1659">
            <w:pPr>
              <w:rPr>
                <w:sz w:val="22"/>
              </w:rPr>
            </w:pPr>
            <w:r w:rsidRPr="00580D48">
              <w:rPr>
                <w:b/>
                <w:sz w:val="22"/>
              </w:rPr>
              <w:t>Score</w:t>
            </w:r>
            <w:r w:rsidRPr="00580D48">
              <w:rPr>
                <w:sz w:val="22"/>
              </w:rPr>
              <w:t>:</w:t>
            </w:r>
            <w:r w:rsidRPr="00580D48">
              <w:rPr>
                <w:i/>
                <w:sz w:val="22"/>
              </w:rPr>
              <w:t xml:space="preserve"> </w:t>
            </w:r>
            <w:r w:rsidR="00AA092D" w:rsidRPr="00580D48">
              <w:rPr>
                <w:i/>
                <w:sz w:val="22"/>
              </w:rPr>
              <w:t>Exceeds</w:t>
            </w:r>
            <w:r w:rsidRPr="00580D48">
              <w:rPr>
                <w:i/>
                <w:sz w:val="22"/>
              </w:rPr>
              <w:t xml:space="preserve"> minimum requirement</w:t>
            </w:r>
          </w:p>
        </w:tc>
      </w:tr>
      <w:tr w:rsidR="008414E4" w:rsidRPr="00580D48" w14:paraId="0FD0BF51" w14:textId="77777777" w:rsidTr="00F20527">
        <w:tc>
          <w:tcPr>
            <w:tcW w:w="9445" w:type="dxa"/>
            <w:gridSpan w:val="2"/>
          </w:tcPr>
          <w:p w14:paraId="3BD5CA65" w14:textId="60C6E9CA" w:rsidR="008414E4" w:rsidRPr="00580D48" w:rsidRDefault="008414E4" w:rsidP="007D1659">
            <w:pPr>
              <w:rPr>
                <w:b/>
                <w:sz w:val="22"/>
              </w:rPr>
            </w:pPr>
            <w:r w:rsidRPr="00580D48">
              <w:rPr>
                <w:b/>
                <w:sz w:val="22"/>
              </w:rPr>
              <w:t>Findings and Explanation</w:t>
            </w:r>
          </w:p>
          <w:p w14:paraId="4A03CFB0" w14:textId="0F435C98" w:rsidR="00590EA8" w:rsidRPr="00580D48" w:rsidRDefault="00590EA8" w:rsidP="007D1659">
            <w:pPr>
              <w:rPr>
                <w:b/>
                <w:sz w:val="22"/>
              </w:rPr>
            </w:pPr>
          </w:p>
          <w:p w14:paraId="2643FBE7" w14:textId="678775AA" w:rsidR="00590EA8" w:rsidRPr="00580D48" w:rsidRDefault="00590EA8" w:rsidP="007D1659">
            <w:pPr>
              <w:rPr>
                <w:b/>
                <w:i/>
                <w:iCs/>
                <w:sz w:val="22"/>
              </w:rPr>
            </w:pPr>
            <w:r w:rsidRPr="00580D48">
              <w:rPr>
                <w:b/>
                <w:i/>
                <w:iCs/>
                <w:sz w:val="22"/>
              </w:rPr>
              <w:t xml:space="preserve">The UNCT has contributed collaboratively to at least one joint communication activity on </w:t>
            </w:r>
            <w:r w:rsidR="007A7DEC">
              <w:rPr>
                <w:b/>
                <w:i/>
                <w:iCs/>
                <w:sz w:val="22"/>
              </w:rPr>
              <w:t>GEWE</w:t>
            </w:r>
            <w:r w:rsidRPr="00580D48">
              <w:rPr>
                <w:b/>
                <w:i/>
                <w:iCs/>
                <w:sz w:val="22"/>
              </w:rPr>
              <w:t xml:space="preserve"> (for example Misogyny and hate speech against women are unacceptable) and at least one joint advocacy campaign (for example Love and Violence theatre play), and Interagency Communication Group’s Annual Work Plan includes </w:t>
            </w:r>
            <w:r w:rsidR="007A7DEC">
              <w:rPr>
                <w:b/>
                <w:i/>
                <w:iCs/>
                <w:sz w:val="22"/>
              </w:rPr>
              <w:t>GEWE</w:t>
            </w:r>
            <w:r w:rsidRPr="00580D48">
              <w:rPr>
                <w:b/>
                <w:i/>
                <w:iCs/>
                <w:sz w:val="22"/>
              </w:rPr>
              <w:t xml:space="preserve"> communication and advocacy. However, the focus is </w:t>
            </w:r>
            <w:proofErr w:type="gramStart"/>
            <w:r w:rsidR="00E42A43" w:rsidRPr="00580D48">
              <w:rPr>
                <w:b/>
                <w:i/>
                <w:iCs/>
                <w:sz w:val="22"/>
              </w:rPr>
              <w:t xml:space="preserve">mainly  </w:t>
            </w:r>
            <w:r w:rsidRPr="00580D48">
              <w:rPr>
                <w:b/>
                <w:i/>
                <w:iCs/>
                <w:sz w:val="22"/>
              </w:rPr>
              <w:t>on</w:t>
            </w:r>
            <w:proofErr w:type="gramEnd"/>
            <w:r w:rsidRPr="00580D48">
              <w:rPr>
                <w:b/>
                <w:i/>
                <w:iCs/>
                <w:sz w:val="22"/>
              </w:rPr>
              <w:t xml:space="preserve"> </w:t>
            </w:r>
            <w:r w:rsidR="00F33EF5">
              <w:rPr>
                <w:b/>
                <w:i/>
                <w:iCs/>
                <w:sz w:val="22"/>
              </w:rPr>
              <w:t xml:space="preserve">traditional areas, such as </w:t>
            </w:r>
            <w:r w:rsidRPr="00580D48">
              <w:rPr>
                <w:b/>
                <w:i/>
                <w:iCs/>
                <w:sz w:val="22"/>
              </w:rPr>
              <w:t>EVAW/G.</w:t>
            </w:r>
          </w:p>
          <w:p w14:paraId="13C263EE" w14:textId="73096A5C" w:rsidR="008414E4" w:rsidRPr="00580D48" w:rsidRDefault="008414E4" w:rsidP="007D1659">
            <w:pPr>
              <w:rPr>
                <w:b/>
                <w:sz w:val="22"/>
              </w:rPr>
            </w:pPr>
          </w:p>
          <w:p w14:paraId="485E30C5" w14:textId="52B9E322" w:rsidR="00EE2B02" w:rsidRPr="00580D48" w:rsidRDefault="00EE2B02" w:rsidP="00650FE1">
            <w:pPr>
              <w:pStyle w:val="ListParagraph"/>
              <w:numPr>
                <w:ilvl w:val="0"/>
                <w:numId w:val="26"/>
              </w:numPr>
              <w:autoSpaceDE w:val="0"/>
              <w:autoSpaceDN w:val="0"/>
              <w:adjustRightInd w:val="0"/>
              <w:rPr>
                <w:rFonts w:cs="Arial"/>
                <w:color w:val="222222"/>
              </w:rPr>
            </w:pPr>
            <w:r w:rsidRPr="00580D48">
              <w:rPr>
                <w:b/>
                <w:bCs/>
                <w:i/>
                <w:iCs/>
              </w:rPr>
              <w:t xml:space="preserve">The UNCT has contributed collaboratively to at least one joint communication activity on </w:t>
            </w:r>
            <w:r w:rsidR="007A7DEC">
              <w:rPr>
                <w:b/>
                <w:bCs/>
                <w:i/>
                <w:iCs/>
              </w:rPr>
              <w:t>GEWE</w:t>
            </w:r>
            <w:r w:rsidRPr="00580D48">
              <w:rPr>
                <w:b/>
                <w:bCs/>
                <w:i/>
                <w:iCs/>
              </w:rPr>
              <w:t xml:space="preserve"> during past year.</w:t>
            </w:r>
            <w:r w:rsidR="003A2AC7" w:rsidRPr="00580D48">
              <w:t xml:space="preserve"> </w:t>
            </w:r>
            <w:r w:rsidR="003A2AC7" w:rsidRPr="00580D48">
              <w:rPr>
                <w:u w:val="single"/>
              </w:rPr>
              <w:t>Met</w:t>
            </w:r>
            <w:r w:rsidR="003A2AC7" w:rsidRPr="00580D48">
              <w:t xml:space="preserve">. </w:t>
            </w:r>
            <w:r w:rsidR="003A2AC7" w:rsidRPr="00580D48">
              <w:rPr>
                <w:rFonts w:cs="Arial"/>
                <w:color w:val="222222"/>
                <w:shd w:val="clear" w:color="auto" w:fill="FFFFFF"/>
              </w:rPr>
              <w:t>Following a period of continuous political instability, the public discourse in the country saw excessive increase in misogyny. This prompted the UN Country Team to issue the public statement on the topic </w:t>
            </w:r>
            <w:hyperlink r:id="rId17" w:tgtFrame="_blank" w:history="1">
              <w:r w:rsidR="003A2AC7" w:rsidRPr="00580D48">
                <w:rPr>
                  <w:rStyle w:val="Hyperlink"/>
                  <w:rFonts w:cs="Arial"/>
                  <w:color w:val="1155CC"/>
                  <w:shd w:val="clear" w:color="auto" w:fill="FFFFFF"/>
                </w:rPr>
                <w:t>Misogyny and hate speech against women are unacceptable</w:t>
              </w:r>
            </w:hyperlink>
            <w:r w:rsidR="003A2AC7" w:rsidRPr="00580D48">
              <w:rPr>
                <w:rFonts w:cs="Arial"/>
                <w:color w:val="222222"/>
                <w:shd w:val="clear" w:color="auto" w:fill="FFFFFF"/>
              </w:rPr>
              <w:t>, developed and delivered to media in the close collaboration of the Gender and Human Rights Group and the Joint UN Communications Team.</w:t>
            </w:r>
          </w:p>
          <w:p w14:paraId="0AAFB27B" w14:textId="404B6A2A" w:rsidR="006257EA" w:rsidRPr="00580D48" w:rsidRDefault="02CA0845" w:rsidP="5AB25384">
            <w:pPr>
              <w:pStyle w:val="ListParagraph"/>
              <w:numPr>
                <w:ilvl w:val="0"/>
                <w:numId w:val="26"/>
              </w:numPr>
              <w:autoSpaceDE w:val="0"/>
              <w:autoSpaceDN w:val="0"/>
              <w:adjustRightInd w:val="0"/>
              <w:rPr>
                <w:rFonts w:cs="Arial"/>
                <w:color w:val="222222"/>
              </w:rPr>
            </w:pPr>
            <w:r w:rsidRPr="5AB25384">
              <w:rPr>
                <w:b/>
                <w:bCs/>
                <w:i/>
                <w:iCs/>
              </w:rPr>
              <w:t xml:space="preserve">The UNCT has contributed collaboratively to at least one joint advocacy campaign on </w:t>
            </w:r>
            <w:r w:rsidR="007A7DEC">
              <w:rPr>
                <w:b/>
                <w:bCs/>
                <w:i/>
                <w:iCs/>
              </w:rPr>
              <w:t>GEWE</w:t>
            </w:r>
            <w:r w:rsidRPr="5AB25384">
              <w:rPr>
                <w:b/>
                <w:bCs/>
                <w:i/>
                <w:iCs/>
              </w:rPr>
              <w:t xml:space="preserve"> during past year.</w:t>
            </w:r>
            <w:r w:rsidR="3B43AF76">
              <w:t xml:space="preserve"> </w:t>
            </w:r>
            <w:r w:rsidR="3B43AF76" w:rsidRPr="5AB25384">
              <w:rPr>
                <w:u w:val="single"/>
              </w:rPr>
              <w:t>Met</w:t>
            </w:r>
            <w:r w:rsidR="3B43AF76">
              <w:t xml:space="preserve">. </w:t>
            </w:r>
            <w:r w:rsidR="49564139" w:rsidRPr="5AB25384">
              <w:rPr>
                <w:rFonts w:cs="Arial"/>
                <w:color w:val="222222"/>
              </w:rPr>
              <w:t>Under the leadership of Gender and Human Rights Group, and in cooperation with the Joint UN Communications Team, the UN Country Team funded and coordinated support to filming the </w:t>
            </w:r>
            <w:hyperlink r:id="rId18">
              <w:r w:rsidR="49564139" w:rsidRPr="5AB25384">
                <w:rPr>
                  <w:rStyle w:val="Hyperlink"/>
                  <w:rFonts w:cs="Arial"/>
                  <w:color w:val="1155CC"/>
                </w:rPr>
                <w:t>theatre play “Love and Violence”</w:t>
              </w:r>
            </w:hyperlink>
            <w:r w:rsidR="49564139" w:rsidRPr="5AB25384">
              <w:rPr>
                <w:rFonts w:cs="Arial"/>
                <w:color w:val="222222"/>
              </w:rPr>
              <w:t xml:space="preserve"> produced and </w:t>
            </w:r>
            <w:proofErr w:type="spellStart"/>
            <w:r w:rsidR="49564139" w:rsidRPr="5AB25384">
              <w:rPr>
                <w:rFonts w:cs="Arial"/>
                <w:color w:val="222222"/>
              </w:rPr>
              <w:t>preformed</w:t>
            </w:r>
            <w:proofErr w:type="spellEnd"/>
            <w:r w:rsidR="49564139" w:rsidRPr="5AB25384">
              <w:rPr>
                <w:rFonts w:cs="Arial"/>
                <w:color w:val="222222"/>
              </w:rPr>
              <w:t xml:space="preserve"> by the socially engaged theatre association “</w:t>
            </w:r>
            <w:proofErr w:type="spellStart"/>
            <w:r w:rsidR="49564139" w:rsidRPr="5AB25384">
              <w:rPr>
                <w:rFonts w:cs="Arial"/>
                <w:color w:val="222222"/>
              </w:rPr>
              <w:t>Prazan</w:t>
            </w:r>
            <w:proofErr w:type="spellEnd"/>
            <w:r w:rsidR="49564139" w:rsidRPr="5AB25384">
              <w:rPr>
                <w:rFonts w:cs="Arial"/>
                <w:color w:val="222222"/>
              </w:rPr>
              <w:t xml:space="preserve"> </w:t>
            </w:r>
            <w:proofErr w:type="spellStart"/>
            <w:r w:rsidR="49564139" w:rsidRPr="5AB25384">
              <w:rPr>
                <w:rFonts w:cs="Arial"/>
                <w:color w:val="222222"/>
              </w:rPr>
              <w:t>prostor</w:t>
            </w:r>
            <w:proofErr w:type="spellEnd"/>
            <w:r w:rsidR="49564139" w:rsidRPr="5AB25384">
              <w:rPr>
                <w:rFonts w:cs="Arial"/>
                <w:color w:val="222222"/>
              </w:rPr>
              <w:t>” known for their long-term placing theatre art in the purpose of social change. The play which targets senior adolescents focuses on </w:t>
            </w:r>
            <w:r w:rsidR="49564139" w:rsidRPr="5AB25384">
              <w:rPr>
                <w:rFonts w:cs="Arial"/>
                <w:b/>
                <w:bCs/>
                <w:color w:val="222222"/>
              </w:rPr>
              <w:t>invisible forms of violence against girls and women in adolescent age</w:t>
            </w:r>
            <w:r w:rsidR="49564139" w:rsidRPr="5AB25384">
              <w:rPr>
                <w:rFonts w:cs="Arial"/>
                <w:color w:val="222222"/>
              </w:rPr>
              <w:t>.</w:t>
            </w:r>
            <w:r w:rsidR="00590EA8" w:rsidRPr="5AB25384">
              <w:rPr>
                <w:rFonts w:cs="Arial"/>
                <w:color w:val="222222"/>
              </w:rPr>
              <w:t xml:space="preserve"> </w:t>
            </w:r>
            <w:r w:rsidR="03EE5A18" w:rsidRPr="03EE5A18">
              <w:rPr>
                <w:rFonts w:cs="Arial"/>
                <w:color w:val="222222"/>
              </w:rPr>
              <w:t xml:space="preserve">The filming of the play has been finalized by mid-September 2021 while the distribution of the televised version and its broadcasting to all senior high school students in the country is planned to be </w:t>
            </w:r>
            <w:proofErr w:type="spellStart"/>
            <w:r w:rsidR="03EE5A18" w:rsidRPr="03EE5A18">
              <w:rPr>
                <w:rFonts w:cs="Arial"/>
                <w:color w:val="222222"/>
              </w:rPr>
              <w:t>organised</w:t>
            </w:r>
            <w:proofErr w:type="spellEnd"/>
            <w:r w:rsidR="03EE5A18" w:rsidRPr="03EE5A18">
              <w:rPr>
                <w:rFonts w:cs="Arial"/>
                <w:color w:val="222222"/>
              </w:rPr>
              <w:t xml:space="preserve"> in cooperation with </w:t>
            </w:r>
            <w:proofErr w:type="spellStart"/>
            <w:r w:rsidR="03EE5A18" w:rsidRPr="03EE5A18">
              <w:rPr>
                <w:rFonts w:cs="Arial"/>
                <w:color w:val="222222"/>
              </w:rPr>
              <w:t>MoESCS</w:t>
            </w:r>
            <w:proofErr w:type="spellEnd"/>
            <w:r w:rsidR="03EE5A18" w:rsidRPr="03EE5A18">
              <w:rPr>
                <w:rFonts w:cs="Arial"/>
                <w:color w:val="222222"/>
              </w:rPr>
              <w:t xml:space="preserve"> in the course of 2022/23 school year.</w:t>
            </w:r>
            <w:r w:rsidR="2C662191" w:rsidRPr="2C662191">
              <w:rPr>
                <w:rFonts w:cs="Arial"/>
                <w:color w:val="222222"/>
              </w:rPr>
              <w:t xml:space="preserve"> </w:t>
            </w:r>
            <w:r w:rsidR="32BF6033" w:rsidRPr="450829A3">
              <w:rPr>
                <w:rFonts w:cs="Arial"/>
                <w:color w:val="222222"/>
              </w:rPr>
              <w:t xml:space="preserve">In </w:t>
            </w:r>
            <w:r w:rsidR="32BF6033" w:rsidRPr="11907A68">
              <w:rPr>
                <w:rFonts w:cs="Arial"/>
                <w:color w:val="222222"/>
              </w:rPr>
              <w:t xml:space="preserve">the </w:t>
            </w:r>
            <w:proofErr w:type="gramStart"/>
            <w:r w:rsidR="32BF6033" w:rsidRPr="11907A68">
              <w:rPr>
                <w:rFonts w:cs="Arial"/>
                <w:color w:val="222222"/>
              </w:rPr>
              <w:t xml:space="preserve">meantime </w:t>
            </w:r>
            <w:r w:rsidR="49564139" w:rsidRPr="5AB25384">
              <w:rPr>
                <w:rFonts w:cs="Arial"/>
                <w:color w:val="222222"/>
              </w:rPr>
              <w:t>,</w:t>
            </w:r>
            <w:proofErr w:type="gramEnd"/>
            <w:r w:rsidR="49564139" w:rsidRPr="5AB25384">
              <w:rPr>
                <w:rFonts w:cs="Arial"/>
                <w:color w:val="222222"/>
              </w:rPr>
              <w:t xml:space="preserve"> the filmed theatre play was aired in eight municipalities during the 16 Days campaign 2021.</w:t>
            </w:r>
            <w:r w:rsidR="32BF6033" w:rsidRPr="11907A68">
              <w:rPr>
                <w:rFonts w:cs="Arial"/>
                <w:color w:val="222222"/>
              </w:rPr>
              <w:t xml:space="preserve"> </w:t>
            </w:r>
            <w:r>
              <w:br/>
            </w:r>
            <w:r w:rsidR="32BF6033" w:rsidRPr="6DCC6FEF">
              <w:rPr>
                <w:rFonts w:cs="Arial"/>
                <w:color w:val="222222"/>
                <w:u w:val="single"/>
              </w:rPr>
              <w:t>Background:</w:t>
            </w:r>
            <w:r w:rsidR="32BF6033" w:rsidRPr="6DCC6FEF">
              <w:rPr>
                <w:rFonts w:cs="Arial"/>
                <w:color w:val="222222"/>
              </w:rPr>
              <w:t xml:space="preserve"> The </w:t>
            </w:r>
            <w:r w:rsidR="49564139" w:rsidRPr="5AB25384">
              <w:rPr>
                <w:rFonts w:cs="Arial"/>
                <w:color w:val="222222"/>
              </w:rPr>
              <w:t>theatre play has been </w:t>
            </w:r>
            <w:hyperlink r:id="rId19">
              <w:r w:rsidR="49564139" w:rsidRPr="5AB25384">
                <w:rPr>
                  <w:rStyle w:val="Hyperlink"/>
                  <w:rFonts w:cs="Arial"/>
                  <w:color w:val="1155CC"/>
                </w:rPr>
                <w:t>developed and piloted</w:t>
              </w:r>
            </w:hyperlink>
            <w:r w:rsidR="49564139" w:rsidRPr="5AB25384">
              <w:rPr>
                <w:rFonts w:cs="Arial"/>
                <w:color w:val="222222"/>
              </w:rPr>
              <w:t xml:space="preserve"> for the 16 Days campaign 2016, in cooperation with the UN team, Ministry of Education and NGO Center for Women’s Rights. The </w:t>
            </w:r>
            <w:r w:rsidR="32BF6033" w:rsidRPr="0D9AFDDA">
              <w:rPr>
                <w:rFonts w:cs="Arial"/>
                <w:color w:val="222222"/>
              </w:rPr>
              <w:t xml:space="preserve">omnibus </w:t>
            </w:r>
            <w:r w:rsidR="49564139" w:rsidRPr="5AB25384">
              <w:rPr>
                <w:rFonts w:cs="Arial"/>
                <w:color w:val="222222"/>
              </w:rPr>
              <w:t>play</w:t>
            </w:r>
            <w:r w:rsidR="32BF6033" w:rsidRPr="04065385">
              <w:rPr>
                <w:rFonts w:cs="Arial"/>
                <w:color w:val="222222"/>
              </w:rPr>
              <w:t>,</w:t>
            </w:r>
            <w:r w:rsidR="49564139" w:rsidRPr="5AB25384">
              <w:rPr>
                <w:rFonts w:cs="Arial"/>
                <w:color w:val="222222"/>
              </w:rPr>
              <w:t xml:space="preserve"> based on authentic testimonies from 12 focus groups with 100+ high school students, </w:t>
            </w:r>
            <w:r w:rsidR="32BF6033" w:rsidRPr="04065385">
              <w:rPr>
                <w:rFonts w:cs="Arial"/>
                <w:color w:val="222222"/>
              </w:rPr>
              <w:t>displays5</w:t>
            </w:r>
            <w:r w:rsidR="49564139" w:rsidRPr="5AB25384">
              <w:rPr>
                <w:rFonts w:cs="Arial"/>
                <w:color w:val="222222"/>
              </w:rPr>
              <w:t xml:space="preserve"> real-life situations among senior adolescents. Following the successful piloting in 5 high schools in 2016, the play was </w:t>
            </w:r>
            <w:hyperlink r:id="rId20">
              <w:r w:rsidR="49564139" w:rsidRPr="5AB25384">
                <w:rPr>
                  <w:rStyle w:val="Hyperlink"/>
                  <w:rFonts w:cs="Arial"/>
                  <w:color w:val="1155CC"/>
                </w:rPr>
                <w:t>re-staged in 2019</w:t>
              </w:r>
            </w:hyperlink>
            <w:r w:rsidR="49564139" w:rsidRPr="5AB25384">
              <w:rPr>
                <w:rFonts w:cs="Arial"/>
                <w:color w:val="222222"/>
              </w:rPr>
              <w:t xml:space="preserve"> in 30+ high schools in all parts of the country for 3K+ high school students. </w:t>
            </w:r>
          </w:p>
          <w:p w14:paraId="6853AFCF" w14:textId="2834ACCB" w:rsidR="00AA092D" w:rsidRPr="00580D48" w:rsidRDefault="003A2AC7" w:rsidP="00AA092D">
            <w:pPr>
              <w:pStyle w:val="ListParagraph"/>
              <w:numPr>
                <w:ilvl w:val="0"/>
                <w:numId w:val="26"/>
              </w:numPr>
              <w:autoSpaceDE w:val="0"/>
              <w:autoSpaceDN w:val="0"/>
              <w:adjustRightInd w:val="0"/>
              <w:rPr>
                <w:b/>
                <w:bCs/>
                <w:i/>
                <w:iCs/>
              </w:rPr>
            </w:pPr>
            <w:r w:rsidRPr="00580D48">
              <w:rPr>
                <w:b/>
                <w:bCs/>
                <w:i/>
                <w:iCs/>
              </w:rPr>
              <w:t xml:space="preserve">Interagency Communication Group Annual Work Plan or equivalent visibly includes </w:t>
            </w:r>
            <w:r w:rsidR="007A7DEC">
              <w:rPr>
                <w:b/>
                <w:bCs/>
                <w:i/>
                <w:iCs/>
              </w:rPr>
              <w:t>GEWE</w:t>
            </w:r>
            <w:r w:rsidRPr="00580D48">
              <w:rPr>
                <w:b/>
                <w:bCs/>
                <w:i/>
                <w:iCs/>
              </w:rPr>
              <w:t xml:space="preserve"> communication and advocacy</w:t>
            </w:r>
            <w:r w:rsidR="006257EA" w:rsidRPr="00580D48">
              <w:rPr>
                <w:b/>
                <w:bCs/>
                <w:i/>
                <w:iCs/>
              </w:rPr>
              <w:t xml:space="preserve">. </w:t>
            </w:r>
            <w:r w:rsidR="006257EA" w:rsidRPr="00580D48">
              <w:rPr>
                <w:u w:val="single"/>
              </w:rPr>
              <w:t>Met</w:t>
            </w:r>
            <w:r w:rsidR="006257EA" w:rsidRPr="00580D48">
              <w:t>. However, the focus is mainly on VAW/G and other areas should be included.</w:t>
            </w:r>
          </w:p>
          <w:p w14:paraId="0A739967" w14:textId="1D9FCA44" w:rsidR="003A2AC7" w:rsidRPr="00580D48" w:rsidRDefault="003A2AC7" w:rsidP="00AA092D">
            <w:pPr>
              <w:pStyle w:val="ListParagraph"/>
              <w:numPr>
                <w:ilvl w:val="0"/>
                <w:numId w:val="26"/>
              </w:numPr>
              <w:autoSpaceDE w:val="0"/>
              <w:autoSpaceDN w:val="0"/>
              <w:adjustRightInd w:val="0"/>
              <w:rPr>
                <w:b/>
                <w:bCs/>
                <w:i/>
                <w:iCs/>
              </w:rPr>
            </w:pPr>
            <w:r w:rsidRPr="00580D48">
              <w:rPr>
                <w:b/>
                <w:bCs/>
                <w:i/>
                <w:iCs/>
              </w:rPr>
              <w:lastRenderedPageBreak/>
              <w:t>The UNCT has contributed collaboratively to communication or advocacy in at least one non-traditional thematic area during the past year.</w:t>
            </w:r>
            <w:r w:rsidR="006257EA" w:rsidRPr="00580D48">
              <w:t xml:space="preserve"> </w:t>
            </w:r>
            <w:r w:rsidR="00AA092D" w:rsidRPr="00580D48">
              <w:t>M</w:t>
            </w:r>
            <w:r w:rsidR="006257EA" w:rsidRPr="00580D48">
              <w:rPr>
                <w:u w:val="single"/>
              </w:rPr>
              <w:t>et</w:t>
            </w:r>
            <w:r w:rsidR="006257EA" w:rsidRPr="00580D48">
              <w:t xml:space="preserve">. </w:t>
            </w:r>
            <w:r w:rsidR="00AA092D" w:rsidRPr="00580D48">
              <w:t xml:space="preserve">Third round of report ‘Rapid Social Impact Assessment of the COVID-19 Outbreak in Montenegro’ aimed at providing detailed insight into the social impact of the pandemic on the general population, with special focus on new vulnerable groups, provided multi-level segregation of data when it comes to crisis </w:t>
            </w:r>
            <w:r w:rsidR="00AA092D" w:rsidRPr="6C0AC549">
              <w:rPr>
                <w:rFonts w:cstheme="minorBidi"/>
              </w:rPr>
              <w:t>impact on</w:t>
            </w:r>
            <w:r w:rsidR="00AA092D" w:rsidRPr="00580D48">
              <w:t xml:space="preserve"> </w:t>
            </w:r>
            <w:r w:rsidR="00AA092D" w:rsidRPr="6C0AC549">
              <w:rPr>
                <w:rFonts w:cstheme="minorBidi"/>
              </w:rPr>
              <w:t>women and girls. The report aims to provide decision-makers with evidence to adjust existing and future policies to mitigate the negative effects of COVID crisis</w:t>
            </w:r>
            <w:r w:rsidR="00B9390C" w:rsidRPr="00580D48">
              <w:t>.</w:t>
            </w:r>
          </w:p>
        </w:tc>
      </w:tr>
      <w:tr w:rsidR="008414E4" w:rsidRPr="00580D48" w14:paraId="2A8EF3DA" w14:textId="77777777" w:rsidTr="5AB25384">
        <w:tc>
          <w:tcPr>
            <w:tcW w:w="9445" w:type="dxa"/>
            <w:gridSpan w:val="2"/>
          </w:tcPr>
          <w:p w14:paraId="5648310F" w14:textId="07D5B1EE" w:rsidR="008414E4" w:rsidRPr="00580D48" w:rsidRDefault="008414E4" w:rsidP="007D1659">
            <w:pPr>
              <w:rPr>
                <w:bCs/>
                <w:sz w:val="22"/>
              </w:rPr>
            </w:pPr>
            <w:r w:rsidRPr="00580D48">
              <w:rPr>
                <w:b/>
                <w:sz w:val="22"/>
              </w:rPr>
              <w:lastRenderedPageBreak/>
              <w:t xml:space="preserve">Recommendation:  </w:t>
            </w:r>
            <w:r w:rsidR="006257EA" w:rsidRPr="00580D48">
              <w:rPr>
                <w:bCs/>
                <w:sz w:val="22"/>
              </w:rPr>
              <w:t xml:space="preserve">Communication related to </w:t>
            </w:r>
            <w:r w:rsidR="007A7DEC">
              <w:rPr>
                <w:bCs/>
                <w:sz w:val="22"/>
              </w:rPr>
              <w:t>GEWE</w:t>
            </w:r>
            <w:r w:rsidR="006257EA" w:rsidRPr="00580D48">
              <w:rPr>
                <w:bCs/>
                <w:sz w:val="22"/>
              </w:rPr>
              <w:t xml:space="preserve"> should be more diversified and particularly should include non-traditional areas, such as women and climate change, gender just taxation, digital development and gender, entrepreneurship in non-traditional sectors, green economy, etc.</w:t>
            </w:r>
          </w:p>
        </w:tc>
      </w:tr>
      <w:tr w:rsidR="008414E4" w:rsidRPr="00580D48" w14:paraId="7364C485" w14:textId="77777777" w:rsidTr="5AB25384">
        <w:tc>
          <w:tcPr>
            <w:tcW w:w="9445" w:type="dxa"/>
            <w:gridSpan w:val="2"/>
          </w:tcPr>
          <w:p w14:paraId="492DBF25" w14:textId="77777777" w:rsidR="008414E4" w:rsidRPr="00580D48" w:rsidRDefault="008414E4" w:rsidP="007D1659">
            <w:pPr>
              <w:rPr>
                <w:b/>
                <w:sz w:val="22"/>
              </w:rPr>
            </w:pPr>
            <w:r w:rsidRPr="00580D48">
              <w:rPr>
                <w:b/>
                <w:sz w:val="22"/>
              </w:rPr>
              <w:t>Evidence or Means of Verification</w:t>
            </w:r>
          </w:p>
          <w:p w14:paraId="2EE71B4B" w14:textId="03C2C285" w:rsidR="008C770F" w:rsidRPr="008C770F" w:rsidRDefault="008C770F" w:rsidP="0017548C">
            <w:pPr>
              <w:pStyle w:val="ListParagraph"/>
              <w:numPr>
                <w:ilvl w:val="0"/>
                <w:numId w:val="35"/>
              </w:numPr>
              <w:rPr>
                <w:iCs/>
                <w:sz w:val="22"/>
              </w:rPr>
            </w:pPr>
            <w:r w:rsidRPr="008C770F">
              <w:rPr>
                <w:iCs/>
                <w:sz w:val="22"/>
              </w:rPr>
              <w:t>Joint UN Communication and Advocacy Plan 2022, with the ppt on Joint comms priorities</w:t>
            </w:r>
          </w:p>
          <w:p w14:paraId="730ECA22" w14:textId="4ACD985F" w:rsidR="008C770F" w:rsidRPr="008C770F" w:rsidRDefault="008C770F" w:rsidP="0017548C">
            <w:pPr>
              <w:pStyle w:val="ListParagraph"/>
              <w:numPr>
                <w:ilvl w:val="0"/>
                <w:numId w:val="35"/>
              </w:numPr>
              <w:rPr>
                <w:iCs/>
                <w:sz w:val="22"/>
              </w:rPr>
            </w:pPr>
            <w:r w:rsidRPr="008C770F">
              <w:rPr>
                <w:iCs/>
                <w:sz w:val="22"/>
              </w:rPr>
              <w:t>Different communication materials- Overview of key comms activities and plans in the area of gender equality</w:t>
            </w:r>
          </w:p>
          <w:p w14:paraId="196D7BE8" w14:textId="587513A5" w:rsidR="008C770F" w:rsidRPr="008C770F" w:rsidRDefault="008C770F" w:rsidP="0017548C">
            <w:pPr>
              <w:pStyle w:val="ListParagraph"/>
              <w:numPr>
                <w:ilvl w:val="0"/>
                <w:numId w:val="35"/>
              </w:numPr>
              <w:rPr>
                <w:iCs/>
                <w:sz w:val="22"/>
              </w:rPr>
            </w:pPr>
            <w:r w:rsidRPr="008C770F">
              <w:rPr>
                <w:iCs/>
                <w:sz w:val="22"/>
              </w:rPr>
              <w:t>Interview with representatives of Joint UN Communications Team</w:t>
            </w:r>
          </w:p>
          <w:p w14:paraId="7F4ACB43" w14:textId="1E451D6C" w:rsidR="008414E4" w:rsidRPr="00580D48" w:rsidRDefault="008C770F" w:rsidP="0017548C">
            <w:pPr>
              <w:numPr>
                <w:ilvl w:val="0"/>
                <w:numId w:val="35"/>
              </w:numPr>
            </w:pPr>
            <w:r w:rsidRPr="008C770F">
              <w:rPr>
                <w:iCs/>
                <w:sz w:val="22"/>
              </w:rPr>
              <w:t xml:space="preserve">Third round of report ‘Rapid Social Impact Assessment of the COVID-19 Outbreak in Montenegro’ </w:t>
            </w:r>
          </w:p>
        </w:tc>
      </w:tr>
    </w:tbl>
    <w:p w14:paraId="437FD1AB" w14:textId="77777777" w:rsidR="00D64D6E" w:rsidRPr="00580D48" w:rsidRDefault="00D64D6E" w:rsidP="00D64D6E">
      <w:pPr>
        <w:rPr>
          <w:rStyle w:val="IntenseReference"/>
        </w:rPr>
      </w:pPr>
    </w:p>
    <w:tbl>
      <w:tblPr>
        <w:tblStyle w:val="TableGrid"/>
        <w:tblW w:w="9445" w:type="dxa"/>
        <w:tblBorders>
          <w:top w:val="single" w:sz="4" w:space="0" w:color="8DC73F"/>
          <w:left w:val="single" w:sz="4" w:space="0" w:color="8DC73F"/>
          <w:bottom w:val="single" w:sz="4" w:space="0" w:color="8DC73F"/>
          <w:right w:val="single" w:sz="4" w:space="0" w:color="8DC73F"/>
          <w:insideH w:val="single" w:sz="4" w:space="0" w:color="8DC73F"/>
          <w:insideV w:val="single" w:sz="4" w:space="0" w:color="8DC73F"/>
        </w:tblBorders>
        <w:tblLook w:val="04A0" w:firstRow="1" w:lastRow="0" w:firstColumn="1" w:lastColumn="0" w:noHBand="0" w:noVBand="1"/>
      </w:tblPr>
      <w:tblGrid>
        <w:gridCol w:w="5575"/>
        <w:gridCol w:w="3870"/>
      </w:tblGrid>
      <w:tr w:rsidR="003A6BF0" w:rsidRPr="00580D48" w14:paraId="304656AA" w14:textId="77777777" w:rsidTr="00095D2C">
        <w:tc>
          <w:tcPr>
            <w:tcW w:w="5575" w:type="dxa"/>
            <w:shd w:val="clear" w:color="auto" w:fill="8DC73F"/>
          </w:tcPr>
          <w:p w14:paraId="46EFBCF0" w14:textId="4ED1C3BF" w:rsidR="00B31826" w:rsidRPr="00580D48" w:rsidRDefault="00B31826" w:rsidP="007D1659">
            <w:pPr>
              <w:rPr>
                <w:sz w:val="22"/>
              </w:rPr>
            </w:pPr>
            <w:r w:rsidRPr="00580D48">
              <w:rPr>
                <w:b/>
                <w:sz w:val="22"/>
              </w:rPr>
              <w:t>Indicator</w:t>
            </w:r>
            <w:r w:rsidRPr="00580D48">
              <w:rPr>
                <w:sz w:val="22"/>
              </w:rPr>
              <w:t>: 2.</w:t>
            </w:r>
            <w:r w:rsidR="000A2DE4" w:rsidRPr="00580D48">
              <w:rPr>
                <w:sz w:val="22"/>
              </w:rPr>
              <w:t>3</w:t>
            </w:r>
            <w:r w:rsidRPr="00580D48">
              <w:rPr>
                <w:sz w:val="22"/>
              </w:rPr>
              <w:t xml:space="preserve"> </w:t>
            </w:r>
            <w:r w:rsidR="000A2DE4" w:rsidRPr="00580D48">
              <w:rPr>
                <w:sz w:val="22"/>
              </w:rPr>
              <w:t>UNDAF M/E measures progress agains</w:t>
            </w:r>
            <w:r w:rsidR="0069658E" w:rsidRPr="00580D48">
              <w:rPr>
                <w:sz w:val="22"/>
              </w:rPr>
              <w:t>t</w:t>
            </w:r>
            <w:r w:rsidR="000A2DE4" w:rsidRPr="00580D48">
              <w:rPr>
                <w:sz w:val="22"/>
              </w:rPr>
              <w:t xml:space="preserve"> GE results</w:t>
            </w:r>
          </w:p>
        </w:tc>
        <w:tc>
          <w:tcPr>
            <w:tcW w:w="3870" w:type="dxa"/>
            <w:shd w:val="clear" w:color="auto" w:fill="8DC73F"/>
          </w:tcPr>
          <w:p w14:paraId="7630269D" w14:textId="5FF38AEB" w:rsidR="00B31826" w:rsidRPr="00580D48" w:rsidRDefault="00B31826" w:rsidP="007D1659">
            <w:pPr>
              <w:rPr>
                <w:sz w:val="22"/>
              </w:rPr>
            </w:pPr>
            <w:r w:rsidRPr="00580D48">
              <w:rPr>
                <w:b/>
                <w:sz w:val="22"/>
              </w:rPr>
              <w:t>Score</w:t>
            </w:r>
            <w:r w:rsidRPr="00580D48">
              <w:rPr>
                <w:sz w:val="22"/>
              </w:rPr>
              <w:t>:</w:t>
            </w:r>
            <w:r w:rsidRPr="00580D48">
              <w:rPr>
                <w:i/>
                <w:sz w:val="22"/>
              </w:rPr>
              <w:t xml:space="preserve"> </w:t>
            </w:r>
            <w:r w:rsidR="0069258F" w:rsidRPr="00580D48">
              <w:rPr>
                <w:i/>
                <w:sz w:val="22"/>
              </w:rPr>
              <w:t xml:space="preserve">Meets </w:t>
            </w:r>
            <w:r w:rsidRPr="00580D48">
              <w:rPr>
                <w:i/>
                <w:sz w:val="22"/>
              </w:rPr>
              <w:t>minimum requirement</w:t>
            </w:r>
            <w:r w:rsidR="003A6BF0" w:rsidRPr="00580D48">
              <w:rPr>
                <w:i/>
                <w:sz w:val="22"/>
              </w:rPr>
              <w:t>s</w:t>
            </w:r>
          </w:p>
        </w:tc>
      </w:tr>
      <w:tr w:rsidR="00B31826" w:rsidRPr="00580D48" w14:paraId="58B40CEA" w14:textId="77777777" w:rsidTr="007D1659">
        <w:tc>
          <w:tcPr>
            <w:tcW w:w="9445" w:type="dxa"/>
            <w:gridSpan w:val="2"/>
          </w:tcPr>
          <w:p w14:paraId="15777487" w14:textId="092AC633" w:rsidR="00B31826" w:rsidRPr="00580D48" w:rsidRDefault="00B31826" w:rsidP="007D1659">
            <w:pPr>
              <w:rPr>
                <w:b/>
                <w:sz w:val="22"/>
              </w:rPr>
            </w:pPr>
            <w:r w:rsidRPr="00580D48">
              <w:rPr>
                <w:b/>
                <w:sz w:val="22"/>
              </w:rPr>
              <w:t>Findings and Explanation</w:t>
            </w:r>
          </w:p>
          <w:p w14:paraId="49025656" w14:textId="79B709D7" w:rsidR="000A2DE4" w:rsidRPr="00580D48" w:rsidRDefault="000A2DE4" w:rsidP="007D1659">
            <w:pPr>
              <w:rPr>
                <w:b/>
                <w:sz w:val="22"/>
              </w:rPr>
            </w:pPr>
          </w:p>
          <w:p w14:paraId="7E016CD2" w14:textId="4B282EAF" w:rsidR="000A2DE4" w:rsidRPr="00580D48" w:rsidRDefault="000A2DE4" w:rsidP="007D1659">
            <w:pPr>
              <w:rPr>
                <w:bCs/>
                <w:i/>
                <w:iCs/>
                <w:sz w:val="22"/>
              </w:rPr>
            </w:pPr>
            <w:r w:rsidRPr="00580D48">
              <w:rPr>
                <w:bCs/>
                <w:i/>
                <w:iCs/>
                <w:sz w:val="22"/>
              </w:rPr>
              <w:t xml:space="preserve">Monitoring framework established by the UNDAF </w:t>
            </w:r>
            <w:r w:rsidR="0069658E" w:rsidRPr="00580D48">
              <w:rPr>
                <w:bCs/>
                <w:i/>
                <w:iCs/>
                <w:sz w:val="22"/>
              </w:rPr>
              <w:t xml:space="preserve">provides </w:t>
            </w:r>
            <w:r w:rsidRPr="00580D48">
              <w:rPr>
                <w:bCs/>
                <w:i/>
                <w:iCs/>
                <w:sz w:val="22"/>
              </w:rPr>
              <w:t>ground</w:t>
            </w:r>
            <w:r w:rsidR="0069658E" w:rsidRPr="00580D48">
              <w:rPr>
                <w:bCs/>
                <w:i/>
                <w:iCs/>
                <w:sz w:val="22"/>
              </w:rPr>
              <w:t>s</w:t>
            </w:r>
            <w:r w:rsidRPr="00580D48">
              <w:rPr>
                <w:bCs/>
                <w:i/>
                <w:iCs/>
                <w:sz w:val="22"/>
              </w:rPr>
              <w:t xml:space="preserve"> for gender responsive monitoring and evaluation. Monitoring progress </w:t>
            </w:r>
            <w:r w:rsidR="0069658E" w:rsidRPr="00580D48">
              <w:rPr>
                <w:bCs/>
                <w:i/>
                <w:iCs/>
                <w:sz w:val="22"/>
              </w:rPr>
              <w:t xml:space="preserve">is </w:t>
            </w:r>
            <w:r w:rsidRPr="00580D48">
              <w:rPr>
                <w:bCs/>
                <w:i/>
                <w:iCs/>
                <w:sz w:val="22"/>
              </w:rPr>
              <w:t xml:space="preserve">regular and annual reports </w:t>
            </w:r>
            <w:r w:rsidR="0069658E" w:rsidRPr="00580D48">
              <w:rPr>
                <w:bCs/>
                <w:i/>
                <w:iCs/>
                <w:sz w:val="22"/>
              </w:rPr>
              <w:t xml:space="preserve">are </w:t>
            </w:r>
            <w:r w:rsidRPr="00580D48">
              <w:rPr>
                <w:bCs/>
                <w:i/>
                <w:iCs/>
                <w:sz w:val="22"/>
              </w:rPr>
              <w:t>gender responsive. Final evaluation was also gender responsive providing recommendations for further improvement of gender mainstreaming in next cooperation framework. Relevant staff was trained for gender responsive M&amp;E.</w:t>
            </w:r>
          </w:p>
          <w:p w14:paraId="01157E84" w14:textId="77777777" w:rsidR="00FA0D55" w:rsidRPr="00580D48" w:rsidRDefault="00FA0D55" w:rsidP="007D1659">
            <w:pPr>
              <w:rPr>
                <w:b/>
                <w:sz w:val="22"/>
              </w:rPr>
            </w:pPr>
          </w:p>
          <w:p w14:paraId="65BC44F2" w14:textId="113E585B" w:rsidR="003278BD" w:rsidRPr="00580D48" w:rsidRDefault="00FA0D55" w:rsidP="003278BD">
            <w:pPr>
              <w:pStyle w:val="ListParagraph"/>
              <w:numPr>
                <w:ilvl w:val="0"/>
                <w:numId w:val="25"/>
              </w:numPr>
              <w:autoSpaceDE w:val="0"/>
              <w:autoSpaceDN w:val="0"/>
              <w:adjustRightInd w:val="0"/>
            </w:pPr>
            <w:r w:rsidRPr="00580D48">
              <w:rPr>
                <w:b/>
                <w:bCs/>
                <w:i/>
                <w:iCs/>
              </w:rPr>
              <w:t xml:space="preserve">UNDAF Results Matrix data for gender sensitive indicators gathered as planned. </w:t>
            </w:r>
            <w:r w:rsidRPr="00580D48">
              <w:rPr>
                <w:u w:val="single"/>
              </w:rPr>
              <w:t>Met.</w:t>
            </w:r>
            <w:r w:rsidRPr="00580D48">
              <w:t xml:space="preserve"> UN Montenegro UNDAF 2017-2021 included 29,2% of gender sensitive indicators for measuring results. Through the regular annual reporting procedure, data on UNDAF and Annual Workplan results matrixes were collected and reported on through the mechanism of Joint Country Steering Committee. UNDAF (paragraphs 117-119) defined existence and modus operandi of the Monitoring and Evaluation Team who collects data upon request of the Results Group, UNCT and the UN Coordination Office, within already defined reporting processes. </w:t>
            </w:r>
            <w:r w:rsidR="003278BD" w:rsidRPr="00580D48">
              <w:t xml:space="preserve"> The results are published in the Annual Result Reports</w:t>
            </w:r>
            <w:r w:rsidR="00E33C3A" w:rsidRPr="00580D48">
              <w:t>, but for certain number of indicators gender disaggregated data are not available</w:t>
            </w:r>
            <w:r w:rsidR="00AE1DD5">
              <w:t xml:space="preserve">- </w:t>
            </w:r>
            <w:r w:rsidR="00AE1DD5" w:rsidRPr="00AE1DD5">
              <w:t xml:space="preserve">hence </w:t>
            </w:r>
            <w:proofErr w:type="gramStart"/>
            <w:r w:rsidR="00AE1DD5" w:rsidRPr="00AE1DD5">
              <w:t>this indicators</w:t>
            </w:r>
            <w:proofErr w:type="gramEnd"/>
            <w:r w:rsidR="00AE1DD5" w:rsidRPr="00AE1DD5">
              <w:t xml:space="preserve"> was not finally assessed as ``exceeds``.</w:t>
            </w:r>
          </w:p>
          <w:p w14:paraId="0C19A30A" w14:textId="77777777" w:rsidR="00E33C3A" w:rsidRPr="00580D48" w:rsidRDefault="003278BD" w:rsidP="00E33C3A">
            <w:pPr>
              <w:pStyle w:val="ListParagraph"/>
              <w:numPr>
                <w:ilvl w:val="0"/>
                <w:numId w:val="25"/>
              </w:numPr>
              <w:autoSpaceDE w:val="0"/>
              <w:autoSpaceDN w:val="0"/>
              <w:adjustRightInd w:val="0"/>
            </w:pPr>
            <w:r w:rsidRPr="00580D48">
              <w:rPr>
                <w:b/>
                <w:bCs/>
                <w:i/>
                <w:iCs/>
              </w:rPr>
              <w:t xml:space="preserve"> </w:t>
            </w:r>
            <w:r w:rsidR="00FA0D55" w:rsidRPr="00580D48">
              <w:rPr>
                <w:b/>
                <w:bCs/>
                <w:i/>
                <w:iCs/>
              </w:rPr>
              <w:t xml:space="preserve">UNDAF reviews/evaluations assess progress against gender-specific results. </w:t>
            </w:r>
            <w:r w:rsidR="00FA0D55" w:rsidRPr="00580D48">
              <w:rPr>
                <w:u w:val="single"/>
              </w:rPr>
              <w:t>Met</w:t>
            </w:r>
            <w:r w:rsidR="00FA0D55" w:rsidRPr="00580D48">
              <w:t>. The Results Groups and Monitoring and Evaluation team were conducting regular monitoring of the implementation of UNDAF in line with UNDAF monitoring and evaluation framework. Annual reports on the results were gender responsive. Final evaluation of UNDAF was also gender responsive, providing findings on contribution of UNDAF to the promotion of gender equality in Montenegro and proposing the ways how to further improve gender mainstreaming in the next cooperation framework.</w:t>
            </w:r>
          </w:p>
          <w:p w14:paraId="22BE1E6F" w14:textId="7A86F57C" w:rsidR="00B31826" w:rsidRPr="00580D48" w:rsidRDefault="00FA0D55" w:rsidP="00E33C3A">
            <w:pPr>
              <w:pStyle w:val="ListParagraph"/>
              <w:numPr>
                <w:ilvl w:val="0"/>
                <w:numId w:val="25"/>
              </w:numPr>
              <w:autoSpaceDE w:val="0"/>
              <w:autoSpaceDN w:val="0"/>
              <w:adjustRightInd w:val="0"/>
            </w:pPr>
            <w:r w:rsidRPr="00580D48">
              <w:rPr>
                <w:b/>
                <w:bCs/>
                <w:i/>
                <w:iCs/>
              </w:rPr>
              <w:t xml:space="preserve">The M&amp;E Group or equivalent has received technical training on gender sensitive M&amp;E at least once during the current UNDAF cycle. </w:t>
            </w:r>
            <w:r w:rsidR="003A6BF0" w:rsidRPr="00580D48">
              <w:rPr>
                <w:u w:val="single"/>
              </w:rPr>
              <w:t>Met</w:t>
            </w:r>
            <w:r w:rsidR="003A6BF0" w:rsidRPr="00580D48">
              <w:t xml:space="preserve">. Prior to UNDAF development, all relevant UN Staff received Gender Mainstreaming and Human Rights Based Approach (HRBA) trainings. The relevant staff include personnel working for all participating UN </w:t>
            </w:r>
            <w:proofErr w:type="spellStart"/>
            <w:r w:rsidR="003A6BF0" w:rsidRPr="00580D48">
              <w:t>Organisations</w:t>
            </w:r>
            <w:proofErr w:type="spellEnd"/>
            <w:r w:rsidR="003A6BF0" w:rsidRPr="00580D48">
              <w:t xml:space="preserve">, across the joint working groups (working group for UNDAF Development, M&amp;E working group and Gender and Human Rights Joint Working Group). Furthermore, the UNDAF working group (inclusive of M&amp;E group) received </w:t>
            </w:r>
            <w:r w:rsidR="003A6BF0" w:rsidRPr="00580D48">
              <w:lastRenderedPageBreak/>
              <w:t xml:space="preserve">hands on training instructions from UN WOMEN on </w:t>
            </w:r>
            <w:r w:rsidR="0069258F" w:rsidRPr="00580D48">
              <w:t xml:space="preserve">Results based management, including </w:t>
            </w:r>
            <w:r w:rsidR="003A6BF0" w:rsidRPr="00580D48">
              <w:t xml:space="preserve">gender sensitive indicators. </w:t>
            </w:r>
          </w:p>
          <w:p w14:paraId="72A2556C" w14:textId="77777777" w:rsidR="00B31826" w:rsidRPr="00580D48" w:rsidRDefault="00B31826" w:rsidP="007D1659"/>
        </w:tc>
      </w:tr>
      <w:tr w:rsidR="00B31826" w:rsidRPr="00580D48" w14:paraId="1FFAB3F4" w14:textId="77777777" w:rsidTr="007D1659">
        <w:tc>
          <w:tcPr>
            <w:tcW w:w="9445" w:type="dxa"/>
            <w:gridSpan w:val="2"/>
          </w:tcPr>
          <w:p w14:paraId="0E605071" w14:textId="3C9F5533" w:rsidR="00B31826" w:rsidRPr="00580D48" w:rsidRDefault="00B31826" w:rsidP="007D1659">
            <w:pPr>
              <w:rPr>
                <w:bCs/>
                <w:sz w:val="22"/>
              </w:rPr>
            </w:pPr>
            <w:r w:rsidRPr="00580D48">
              <w:rPr>
                <w:b/>
                <w:sz w:val="22"/>
              </w:rPr>
              <w:lastRenderedPageBreak/>
              <w:t xml:space="preserve">Recommendation:  </w:t>
            </w:r>
            <w:r w:rsidR="001F7E36" w:rsidRPr="00580D48">
              <w:rPr>
                <w:bCs/>
                <w:sz w:val="22"/>
              </w:rPr>
              <w:t>Ensure that gender equality is properly mainstreamed in the implementation of M&amp;E of the UNSDCF 2023-2027. Provide additional GM trainings for relevant staf</w:t>
            </w:r>
            <w:r w:rsidR="00BA6699" w:rsidRPr="00580D48">
              <w:rPr>
                <w:bCs/>
                <w:sz w:val="22"/>
              </w:rPr>
              <w:t>f</w:t>
            </w:r>
            <w:r w:rsidR="001F7E36" w:rsidRPr="00580D48">
              <w:rPr>
                <w:bCs/>
                <w:sz w:val="22"/>
              </w:rPr>
              <w:t xml:space="preserve">. Reconsider the potential more effective structure of implementation </w:t>
            </w:r>
            <w:r w:rsidR="00BA6699" w:rsidRPr="00580D48">
              <w:rPr>
                <w:bCs/>
                <w:sz w:val="22"/>
              </w:rPr>
              <w:t xml:space="preserve">mechanisms </w:t>
            </w:r>
            <w:r w:rsidR="001F7E36" w:rsidRPr="00580D48">
              <w:rPr>
                <w:bCs/>
                <w:sz w:val="22"/>
              </w:rPr>
              <w:t xml:space="preserve">in order to ensure stronger GM in the implementation and monitoring. For that purpose, new forms of coordination between result groups and Gender </w:t>
            </w:r>
            <w:r w:rsidR="00BA6699" w:rsidRPr="00580D48">
              <w:rPr>
                <w:bCs/>
                <w:sz w:val="22"/>
              </w:rPr>
              <w:t xml:space="preserve">Equality </w:t>
            </w:r>
            <w:r w:rsidR="001F7E36" w:rsidRPr="00580D48">
              <w:rPr>
                <w:bCs/>
                <w:sz w:val="22"/>
              </w:rPr>
              <w:t>Themati</w:t>
            </w:r>
            <w:r w:rsidR="00441C96" w:rsidRPr="00580D48">
              <w:rPr>
                <w:bCs/>
                <w:sz w:val="22"/>
              </w:rPr>
              <w:t>c</w:t>
            </w:r>
            <w:r w:rsidR="001F7E36" w:rsidRPr="00580D48">
              <w:rPr>
                <w:bCs/>
                <w:sz w:val="22"/>
              </w:rPr>
              <w:t xml:space="preserve"> Group could be planned.</w:t>
            </w:r>
          </w:p>
        </w:tc>
      </w:tr>
      <w:tr w:rsidR="00B31826" w:rsidRPr="00580D48" w14:paraId="54245BEC" w14:textId="77777777" w:rsidTr="007D1659">
        <w:tc>
          <w:tcPr>
            <w:tcW w:w="9445" w:type="dxa"/>
            <w:gridSpan w:val="2"/>
          </w:tcPr>
          <w:p w14:paraId="6FD65441" w14:textId="30A34AB9" w:rsidR="00B31826" w:rsidRPr="00580D48" w:rsidRDefault="00B31826" w:rsidP="007D1659">
            <w:pPr>
              <w:rPr>
                <w:b/>
                <w:sz w:val="22"/>
              </w:rPr>
            </w:pPr>
            <w:r w:rsidRPr="00580D48">
              <w:rPr>
                <w:b/>
                <w:sz w:val="22"/>
              </w:rPr>
              <w:t>Evidence or Means of Verification</w:t>
            </w:r>
          </w:p>
          <w:p w14:paraId="04D5880B" w14:textId="6EE1291D" w:rsidR="00FA0D55" w:rsidRPr="00580D48" w:rsidRDefault="00FA0D55" w:rsidP="00650FE1">
            <w:pPr>
              <w:pStyle w:val="ListParagraph"/>
              <w:numPr>
                <w:ilvl w:val="0"/>
                <w:numId w:val="27"/>
              </w:numPr>
              <w:rPr>
                <w:bCs/>
                <w:sz w:val="22"/>
              </w:rPr>
            </w:pPr>
            <w:r w:rsidRPr="00580D48">
              <w:rPr>
                <w:bCs/>
                <w:sz w:val="22"/>
              </w:rPr>
              <w:t>UNDAF for Montenegro 2017-2021</w:t>
            </w:r>
          </w:p>
          <w:p w14:paraId="1156F2BB" w14:textId="4EF32828" w:rsidR="00FA0D55" w:rsidRPr="00580D48" w:rsidRDefault="00FA0D55" w:rsidP="00650FE1">
            <w:pPr>
              <w:pStyle w:val="ListParagraph"/>
              <w:numPr>
                <w:ilvl w:val="0"/>
                <w:numId w:val="27"/>
              </w:numPr>
              <w:rPr>
                <w:bCs/>
                <w:sz w:val="22"/>
              </w:rPr>
            </w:pPr>
            <w:r w:rsidRPr="00580D48">
              <w:rPr>
                <w:bCs/>
                <w:sz w:val="22"/>
              </w:rPr>
              <w:t>Final evaluation of the UNDAF for Montenegro 2017-2021</w:t>
            </w:r>
          </w:p>
          <w:p w14:paraId="0C6B3FCC" w14:textId="788ADEC4" w:rsidR="00B31826" w:rsidRPr="00580D48" w:rsidRDefault="003A6BF0" w:rsidP="003A61AF">
            <w:pPr>
              <w:pStyle w:val="ListParagraph"/>
              <w:numPr>
                <w:ilvl w:val="0"/>
                <w:numId w:val="27"/>
              </w:numPr>
              <w:rPr>
                <w:bCs/>
                <w:sz w:val="22"/>
              </w:rPr>
            </w:pPr>
            <w:r w:rsidRPr="00580D48">
              <w:rPr>
                <w:bCs/>
                <w:sz w:val="22"/>
              </w:rPr>
              <w:t>UNCT-SWAP Gender Equalit</w:t>
            </w:r>
            <w:r w:rsidR="002B2203" w:rsidRPr="00580D48">
              <w:rPr>
                <w:bCs/>
                <w:sz w:val="22"/>
              </w:rPr>
              <w:t>y</w:t>
            </w:r>
            <w:r w:rsidRPr="00580D48">
              <w:rPr>
                <w:bCs/>
                <w:sz w:val="22"/>
              </w:rPr>
              <w:t xml:space="preserve"> Scorecard. Annual Progress Assessment Report and Action Plan for 2021</w:t>
            </w:r>
          </w:p>
          <w:p w14:paraId="029103B0" w14:textId="3638B6E3" w:rsidR="00411320" w:rsidRPr="00580D48" w:rsidRDefault="00411320" w:rsidP="003A61AF">
            <w:pPr>
              <w:pStyle w:val="ListParagraph"/>
              <w:numPr>
                <w:ilvl w:val="0"/>
                <w:numId w:val="27"/>
              </w:numPr>
              <w:rPr>
                <w:bCs/>
                <w:sz w:val="22"/>
              </w:rPr>
            </w:pPr>
            <w:r w:rsidRPr="00580D48">
              <w:rPr>
                <w:bCs/>
                <w:sz w:val="22"/>
              </w:rPr>
              <w:t>Agenda of RBM training</w:t>
            </w:r>
          </w:p>
          <w:p w14:paraId="097B2418" w14:textId="77777777" w:rsidR="00B31826" w:rsidRPr="00580D48" w:rsidRDefault="00B31826" w:rsidP="00B11E2A">
            <w:pPr>
              <w:pStyle w:val="ListParagraph"/>
            </w:pPr>
          </w:p>
        </w:tc>
      </w:tr>
    </w:tbl>
    <w:p w14:paraId="4BDB6C56" w14:textId="7D409876" w:rsidR="00D64D6E" w:rsidRPr="00580D48" w:rsidRDefault="00D64D6E" w:rsidP="00D64D6E"/>
    <w:p w14:paraId="3225DC95" w14:textId="718C0164" w:rsidR="00441C96" w:rsidRPr="00580D48" w:rsidRDefault="00441C96" w:rsidP="00D64D6E"/>
    <w:p w14:paraId="231E3B30" w14:textId="59D15C9B" w:rsidR="00441C96" w:rsidRPr="00580D48" w:rsidRDefault="00441C96">
      <w:pPr>
        <w:spacing w:after="200" w:line="276" w:lineRule="auto"/>
        <w:jc w:val="left"/>
      </w:pPr>
      <w:r w:rsidRPr="00580D48">
        <w:br w:type="page"/>
      </w:r>
    </w:p>
    <w:p w14:paraId="3A5DBB6C" w14:textId="77777777" w:rsidR="00441C96" w:rsidRPr="00580D48" w:rsidRDefault="00441C96" w:rsidP="00441C96">
      <w:pPr>
        <w:pStyle w:val="ListParagraph"/>
        <w:numPr>
          <w:ilvl w:val="0"/>
          <w:numId w:val="19"/>
        </w:numPr>
        <w:shd w:val="clear" w:color="auto" w:fill="F48220"/>
        <w:jc w:val="center"/>
        <w:rPr>
          <w:b/>
          <w:bCs/>
          <w:sz w:val="28"/>
          <w:szCs w:val="28"/>
        </w:rPr>
      </w:pPr>
      <w:r w:rsidRPr="00580D48">
        <w:rPr>
          <w:b/>
          <w:bCs/>
          <w:sz w:val="28"/>
          <w:szCs w:val="28"/>
        </w:rPr>
        <w:lastRenderedPageBreak/>
        <w:t>Partnerships</w:t>
      </w:r>
    </w:p>
    <w:p w14:paraId="4073ED27" w14:textId="77777777" w:rsidR="00441C96" w:rsidRPr="00580D48" w:rsidRDefault="00441C96" w:rsidP="00D64D6E"/>
    <w:p w14:paraId="23F62976" w14:textId="77777777" w:rsidR="000A2DE4" w:rsidRPr="00580D48" w:rsidRDefault="000A2DE4" w:rsidP="00D64D6E"/>
    <w:tbl>
      <w:tblPr>
        <w:tblStyle w:val="TableGrid"/>
        <w:tblW w:w="9445" w:type="dxa"/>
        <w:tblBorders>
          <w:top w:val="single" w:sz="4" w:space="0" w:color="F48220"/>
          <w:left w:val="single" w:sz="4" w:space="0" w:color="F48220"/>
          <w:bottom w:val="single" w:sz="4" w:space="0" w:color="F48220"/>
          <w:right w:val="single" w:sz="4" w:space="0" w:color="F48220"/>
          <w:insideH w:val="single" w:sz="4" w:space="0" w:color="F48220"/>
          <w:insideV w:val="single" w:sz="4" w:space="0" w:color="F48220"/>
        </w:tblBorders>
        <w:tblLook w:val="04A0" w:firstRow="1" w:lastRow="0" w:firstColumn="1" w:lastColumn="0" w:noHBand="0" w:noVBand="1"/>
      </w:tblPr>
      <w:tblGrid>
        <w:gridCol w:w="5575"/>
        <w:gridCol w:w="3870"/>
      </w:tblGrid>
      <w:tr w:rsidR="000A2DE4" w:rsidRPr="00580D48" w14:paraId="237F3AEC" w14:textId="77777777" w:rsidTr="5AB25384">
        <w:tc>
          <w:tcPr>
            <w:tcW w:w="5575" w:type="dxa"/>
            <w:shd w:val="clear" w:color="auto" w:fill="F48220"/>
          </w:tcPr>
          <w:p w14:paraId="222C748B" w14:textId="2C17A432" w:rsidR="000A2DE4" w:rsidRPr="00580D48" w:rsidRDefault="000A2DE4" w:rsidP="007D1659">
            <w:pPr>
              <w:rPr>
                <w:sz w:val="22"/>
              </w:rPr>
            </w:pPr>
            <w:r w:rsidRPr="00580D48">
              <w:rPr>
                <w:b/>
                <w:sz w:val="22"/>
              </w:rPr>
              <w:t>Indicator</w:t>
            </w:r>
            <w:r w:rsidRPr="00580D48">
              <w:rPr>
                <w:sz w:val="22"/>
              </w:rPr>
              <w:t xml:space="preserve">: </w:t>
            </w:r>
            <w:r w:rsidR="001F7E36" w:rsidRPr="00580D48">
              <w:rPr>
                <w:sz w:val="22"/>
              </w:rPr>
              <w:t>3.1</w:t>
            </w:r>
            <w:r w:rsidRPr="00580D48">
              <w:rPr>
                <w:sz w:val="22"/>
              </w:rPr>
              <w:t xml:space="preserve"> </w:t>
            </w:r>
            <w:r w:rsidR="001F7E36" w:rsidRPr="00580D48">
              <w:rPr>
                <w:sz w:val="22"/>
              </w:rPr>
              <w:t xml:space="preserve">UNCT collaborates and engages with </w:t>
            </w:r>
            <w:r w:rsidR="005C0832" w:rsidRPr="00580D48">
              <w:rPr>
                <w:sz w:val="22"/>
              </w:rPr>
              <w:t>g</w:t>
            </w:r>
            <w:r w:rsidR="001F7E36" w:rsidRPr="00580D48">
              <w:rPr>
                <w:sz w:val="22"/>
              </w:rPr>
              <w:t xml:space="preserve">overnment on </w:t>
            </w:r>
            <w:r w:rsidR="007A7DEC">
              <w:rPr>
                <w:sz w:val="22"/>
              </w:rPr>
              <w:t>GEWE</w:t>
            </w:r>
          </w:p>
        </w:tc>
        <w:tc>
          <w:tcPr>
            <w:tcW w:w="3870" w:type="dxa"/>
            <w:shd w:val="clear" w:color="auto" w:fill="0893D2"/>
          </w:tcPr>
          <w:p w14:paraId="1E7FAF92" w14:textId="2180566F" w:rsidR="000A2DE4" w:rsidRPr="00580D48" w:rsidRDefault="000A2DE4" w:rsidP="007D1659">
            <w:pPr>
              <w:rPr>
                <w:sz w:val="22"/>
              </w:rPr>
            </w:pPr>
            <w:r w:rsidRPr="00580D48">
              <w:rPr>
                <w:b/>
                <w:sz w:val="22"/>
              </w:rPr>
              <w:t>Score</w:t>
            </w:r>
            <w:r w:rsidRPr="00580D48">
              <w:rPr>
                <w:sz w:val="22"/>
              </w:rPr>
              <w:t>:</w:t>
            </w:r>
            <w:r w:rsidRPr="00580D48">
              <w:rPr>
                <w:i/>
                <w:sz w:val="22"/>
              </w:rPr>
              <w:t xml:space="preserve"> </w:t>
            </w:r>
            <w:r w:rsidR="00C3201C" w:rsidRPr="00580D48">
              <w:rPr>
                <w:i/>
                <w:sz w:val="22"/>
              </w:rPr>
              <w:t>Exceeds minimum requirements</w:t>
            </w:r>
          </w:p>
        </w:tc>
      </w:tr>
      <w:tr w:rsidR="000A2DE4" w:rsidRPr="00580D48" w14:paraId="10F88E00" w14:textId="77777777" w:rsidTr="5AB25384">
        <w:tc>
          <w:tcPr>
            <w:tcW w:w="9445" w:type="dxa"/>
            <w:gridSpan w:val="2"/>
          </w:tcPr>
          <w:p w14:paraId="63044321" w14:textId="7FF128BF" w:rsidR="000A2DE4" w:rsidRPr="00580D48" w:rsidRDefault="000A2DE4" w:rsidP="007D1659">
            <w:pPr>
              <w:rPr>
                <w:b/>
                <w:sz w:val="22"/>
              </w:rPr>
            </w:pPr>
            <w:r w:rsidRPr="00580D48">
              <w:rPr>
                <w:b/>
                <w:sz w:val="22"/>
              </w:rPr>
              <w:t>Findings and Explanation</w:t>
            </w:r>
          </w:p>
          <w:p w14:paraId="61B51681" w14:textId="7B2D3B16" w:rsidR="00F77614" w:rsidRPr="00580D48" w:rsidRDefault="00F77614" w:rsidP="007D1659">
            <w:pPr>
              <w:rPr>
                <w:b/>
                <w:sz w:val="22"/>
              </w:rPr>
            </w:pPr>
          </w:p>
          <w:p w14:paraId="1140AE3C" w14:textId="0A200A93" w:rsidR="00F77614" w:rsidRPr="00580D48" w:rsidRDefault="00F77614" w:rsidP="007D1659">
            <w:pPr>
              <w:rPr>
                <w:b/>
                <w:i/>
                <w:iCs/>
                <w:sz w:val="22"/>
              </w:rPr>
            </w:pPr>
            <w:r w:rsidRPr="00580D48">
              <w:rPr>
                <w:b/>
                <w:i/>
                <w:iCs/>
                <w:sz w:val="22"/>
              </w:rPr>
              <w:t>Cooperation between UNCT and government is continuous, strategic and comprehensive, including national and local levels. Cooperation with Gender Equality Machinery is strong, continuous and multifaceted (through project</w:t>
            </w:r>
            <w:r w:rsidR="00441C96" w:rsidRPr="00580D48">
              <w:rPr>
                <w:b/>
                <w:i/>
                <w:iCs/>
                <w:sz w:val="22"/>
              </w:rPr>
              <w:t>s</w:t>
            </w:r>
            <w:r w:rsidRPr="00580D48">
              <w:rPr>
                <w:b/>
                <w:i/>
                <w:iCs/>
                <w:sz w:val="22"/>
              </w:rPr>
              <w:t>, participation of governmental representatives in project steering bodies, consultations, etc.). Numerous initiatives of UNCT are focused on localization of SDGs, including SDG 5 and other SDGs that are relevant for gender equality. There is perception on UNCT role amon</w:t>
            </w:r>
            <w:r w:rsidR="005C0832" w:rsidRPr="00580D48">
              <w:rPr>
                <w:b/>
                <w:i/>
                <w:iCs/>
                <w:sz w:val="22"/>
              </w:rPr>
              <w:t>g</w:t>
            </w:r>
            <w:r w:rsidRPr="00580D48">
              <w:rPr>
                <w:b/>
                <w:i/>
                <w:iCs/>
                <w:sz w:val="22"/>
              </w:rPr>
              <w:t xml:space="preserve"> governmental stakeholders </w:t>
            </w:r>
            <w:r w:rsidR="005C0832" w:rsidRPr="00580D48">
              <w:rPr>
                <w:b/>
                <w:i/>
                <w:iCs/>
                <w:sz w:val="22"/>
              </w:rPr>
              <w:t>that reflects high valuing of UNCT contribution to gender aspects of sustainable development in Mon</w:t>
            </w:r>
            <w:r w:rsidR="006B2803">
              <w:rPr>
                <w:b/>
                <w:i/>
                <w:iCs/>
                <w:sz w:val="22"/>
              </w:rPr>
              <w:t>t</w:t>
            </w:r>
            <w:r w:rsidR="005C0832" w:rsidRPr="00580D48">
              <w:rPr>
                <w:b/>
                <w:i/>
                <w:iCs/>
                <w:sz w:val="22"/>
              </w:rPr>
              <w:t>enegro.</w:t>
            </w:r>
            <w:r w:rsidRPr="00580D48">
              <w:rPr>
                <w:b/>
                <w:i/>
                <w:iCs/>
                <w:sz w:val="22"/>
              </w:rPr>
              <w:t xml:space="preserve"> </w:t>
            </w:r>
          </w:p>
          <w:p w14:paraId="21B1A4AF" w14:textId="37078A58" w:rsidR="005C0832" w:rsidRPr="00580D48" w:rsidRDefault="005C0832" w:rsidP="007D1659">
            <w:pPr>
              <w:rPr>
                <w:bCs/>
                <w:i/>
                <w:iCs/>
                <w:sz w:val="22"/>
              </w:rPr>
            </w:pPr>
          </w:p>
          <w:p w14:paraId="160E3541" w14:textId="681A32E2" w:rsidR="00C3201C" w:rsidRPr="00580D48" w:rsidRDefault="00C3201C" w:rsidP="00650FE1">
            <w:pPr>
              <w:pStyle w:val="ListParagraph"/>
              <w:numPr>
                <w:ilvl w:val="0"/>
                <w:numId w:val="28"/>
              </w:numPr>
              <w:autoSpaceDE w:val="0"/>
              <w:autoSpaceDN w:val="0"/>
              <w:adjustRightInd w:val="0"/>
              <w:jc w:val="left"/>
            </w:pPr>
            <w:r w:rsidRPr="00580D48">
              <w:rPr>
                <w:b/>
                <w:sz w:val="22"/>
              </w:rPr>
              <w:t>The UNCT has collaborated with at least two government agencies on a joint initiative that fosters gender equality within the current UNDAF cycle</w:t>
            </w:r>
            <w:r w:rsidRPr="00580D48">
              <w:rPr>
                <w:bCs/>
                <w:sz w:val="22"/>
              </w:rPr>
              <w:t xml:space="preserve">. </w:t>
            </w:r>
            <w:r w:rsidRPr="00580D48">
              <w:rPr>
                <w:bCs/>
                <w:sz w:val="22"/>
                <w:u w:val="single"/>
              </w:rPr>
              <w:t>Met</w:t>
            </w:r>
            <w:r w:rsidRPr="00580D48">
              <w:rPr>
                <w:bCs/>
                <w:sz w:val="22"/>
              </w:rPr>
              <w:t xml:space="preserve">. During the UNDAF period, there was continuous cooperation between UNCT and various government agencies. </w:t>
            </w:r>
            <w:r w:rsidR="005C0832" w:rsidRPr="00580D48">
              <w:rPr>
                <w:bCs/>
                <w:sz w:val="22"/>
              </w:rPr>
              <w:t xml:space="preserve">There is high appreciation </w:t>
            </w:r>
            <w:r w:rsidR="00F412F3" w:rsidRPr="00580D48">
              <w:rPr>
                <w:bCs/>
                <w:sz w:val="22"/>
              </w:rPr>
              <w:t xml:space="preserve">of </w:t>
            </w:r>
            <w:r w:rsidR="005C0832" w:rsidRPr="00580D48">
              <w:rPr>
                <w:bCs/>
                <w:sz w:val="22"/>
              </w:rPr>
              <w:t xml:space="preserve">UNCT among government stakeholders due to its contribution to the sustainable development in Montenegro and more specifically to gender aspects of development. </w:t>
            </w:r>
            <w:r w:rsidRPr="00580D48">
              <w:rPr>
                <w:bCs/>
                <w:sz w:val="22"/>
              </w:rPr>
              <w:t xml:space="preserve">Some of examples </w:t>
            </w:r>
            <w:r w:rsidR="005C0832" w:rsidRPr="00580D48">
              <w:rPr>
                <w:bCs/>
                <w:sz w:val="22"/>
              </w:rPr>
              <w:t xml:space="preserve">of joint initiatives with government </w:t>
            </w:r>
            <w:r w:rsidRPr="00580D48">
              <w:rPr>
                <w:bCs/>
                <w:sz w:val="22"/>
              </w:rPr>
              <w:t>include</w:t>
            </w:r>
            <w:r w:rsidRPr="00580D48">
              <w:t>:</w:t>
            </w:r>
          </w:p>
          <w:p w14:paraId="6ED92FEF" w14:textId="2202D680" w:rsidR="00003F28" w:rsidRPr="00580D48" w:rsidRDefault="6BBF5C3D" w:rsidP="0017548C">
            <w:pPr>
              <w:pStyle w:val="ListParagraph"/>
              <w:numPr>
                <w:ilvl w:val="0"/>
                <w:numId w:val="36"/>
              </w:numPr>
              <w:autoSpaceDE w:val="0"/>
              <w:autoSpaceDN w:val="0"/>
              <w:adjustRightInd w:val="0"/>
            </w:pPr>
            <w:r>
              <w:t>Cooperation with Ministr</w:t>
            </w:r>
            <w:r w:rsidR="4CAD57DA">
              <w:t>y</w:t>
            </w:r>
            <w:r>
              <w:t xml:space="preserve"> of Labor and Social welfare, Employment agency of Montenegro, Ministry of Finance and other government stakeholders through joint </w:t>
            </w:r>
            <w:proofErr w:type="spellStart"/>
            <w:r>
              <w:t>programme</w:t>
            </w:r>
            <w:proofErr w:type="spellEnd"/>
            <w:r>
              <w:t xml:space="preserve"> Activate! Initiatives focused on employment and women’s entrepreneurship</w:t>
            </w:r>
          </w:p>
          <w:p w14:paraId="16A47740" w14:textId="185DA1D5" w:rsidR="00D77FB3" w:rsidRPr="00580D48" w:rsidRDefault="00003F28" w:rsidP="0017548C">
            <w:pPr>
              <w:pStyle w:val="ListParagraph"/>
              <w:numPr>
                <w:ilvl w:val="0"/>
                <w:numId w:val="36"/>
              </w:numPr>
              <w:autoSpaceDE w:val="0"/>
              <w:autoSpaceDN w:val="0"/>
              <w:adjustRightInd w:val="0"/>
              <w:rPr>
                <w:rFonts w:eastAsiaTheme="minorEastAsia"/>
              </w:rPr>
            </w:pPr>
            <w:r w:rsidRPr="00580D48">
              <w:t>Through the regional project of UNWOMEN and UNDP, UNDP supported the Ministry of Finance and Social Welfare to develop the Evaluation of the National Strategy for Protection Against Violence in Family. As a result, a new National Action Plan for the Implementation of the Istanbul Convention was drafted to cover the next four years and currently at the adoption phase. In addition, in order to further align the normative and policy framework with the Istanbul Convention, the</w:t>
            </w:r>
            <w:r w:rsidRPr="00580D48">
              <w:rPr>
                <w:rFonts w:ascii="Calibri" w:hAnsi="Calibri" w:cs="Calibri"/>
                <w:sz w:val="20"/>
                <w:szCs w:val="20"/>
              </w:rPr>
              <w:t xml:space="preserve"> </w:t>
            </w:r>
            <w:r w:rsidRPr="00580D48">
              <w:t>Assessment of the costs of the specialized services for the victims of VAWG was finalized</w:t>
            </w:r>
            <w:r w:rsidR="00D77FB3" w:rsidRPr="00580D48">
              <w:rPr>
                <w:rFonts w:eastAsiaTheme="minorEastAsia"/>
              </w:rPr>
              <w:t>.</w:t>
            </w:r>
          </w:p>
          <w:p w14:paraId="17C3EAFC" w14:textId="49C0D822" w:rsidR="00D77FB3" w:rsidRPr="00580D48" w:rsidRDefault="00D77FB3" w:rsidP="0017548C">
            <w:pPr>
              <w:pStyle w:val="ListParagraph"/>
              <w:numPr>
                <w:ilvl w:val="0"/>
                <w:numId w:val="36"/>
              </w:numPr>
              <w:autoSpaceDE w:val="0"/>
              <w:autoSpaceDN w:val="0"/>
              <w:adjustRightInd w:val="0"/>
            </w:pPr>
            <w:r w:rsidRPr="00580D48">
              <w:t>UN</w:t>
            </w:r>
            <w:r w:rsidR="00003F28" w:rsidRPr="00580D48">
              <w:t>CT</w:t>
            </w:r>
            <w:r w:rsidRPr="00580D48">
              <w:t xml:space="preserve"> presented the findings on the impact of COVID-19 on women to the Women’s Parliament</w:t>
            </w:r>
          </w:p>
          <w:p w14:paraId="3633CFCF" w14:textId="6E774AAA" w:rsidR="00411320" w:rsidRPr="00580D48" w:rsidRDefault="00C3201C" w:rsidP="00411320">
            <w:pPr>
              <w:pStyle w:val="ListParagraph"/>
              <w:numPr>
                <w:ilvl w:val="0"/>
                <w:numId w:val="28"/>
              </w:numPr>
              <w:autoSpaceDE w:val="0"/>
              <w:autoSpaceDN w:val="0"/>
              <w:adjustRightInd w:val="0"/>
            </w:pPr>
            <w:r w:rsidRPr="00580D48">
              <w:rPr>
                <w:b/>
                <w:sz w:val="22"/>
              </w:rPr>
              <w:t>The National Women’s Machinery participates in UNDAF consultations: country analysis, strategic prioritization, implementation, M&amp;E.</w:t>
            </w:r>
            <w:r w:rsidR="002B2203" w:rsidRPr="00580D48">
              <w:rPr>
                <w:b/>
                <w:sz w:val="22"/>
              </w:rPr>
              <w:t xml:space="preserve"> </w:t>
            </w:r>
            <w:r w:rsidR="002B2203" w:rsidRPr="00580D48">
              <w:rPr>
                <w:bCs/>
                <w:sz w:val="22"/>
                <w:u w:val="single"/>
              </w:rPr>
              <w:t xml:space="preserve">Met. </w:t>
            </w:r>
            <w:r w:rsidR="002B2203" w:rsidRPr="00580D48">
              <w:rPr>
                <w:bCs/>
                <w:sz w:val="22"/>
              </w:rPr>
              <w:t xml:space="preserve">Cooperation with Department for </w:t>
            </w:r>
            <w:r w:rsidR="002B2203" w:rsidRPr="00580D48">
              <w:t xml:space="preserve">Gender Equality of the Ministry of Human and Minority Rights, which is the main gender equality machinery in the country is continuous and comprehensive. Representatives of this GE mechanism </w:t>
            </w:r>
            <w:r w:rsidR="00C833B8" w:rsidRPr="00580D48">
              <w:t xml:space="preserve">were fully consulted on both Common country analysis but also defining priorities for the next cooperation cycle. </w:t>
            </w:r>
            <w:r w:rsidR="00022BEE" w:rsidRPr="00580D48">
              <w:t>Representative of Parliamentary Committee on Gender Equality also participated both in the official and working part of the SPR.</w:t>
            </w:r>
          </w:p>
          <w:p w14:paraId="038C1980" w14:textId="60C7B916" w:rsidR="00411320" w:rsidRPr="00580D48" w:rsidRDefault="00411320" w:rsidP="0017548C">
            <w:pPr>
              <w:pStyle w:val="ListParagraph"/>
              <w:numPr>
                <w:ilvl w:val="0"/>
                <w:numId w:val="36"/>
              </w:numPr>
            </w:pPr>
            <w:r w:rsidRPr="00580D48">
              <w:t>Cooperation with government is dynamic within the process of drafting UNSDCF. In the preparation of new UNSDC</w:t>
            </w:r>
            <w:r w:rsidR="00DB5978">
              <w:t>F</w:t>
            </w:r>
            <w:r w:rsidRPr="00580D48">
              <w:t xml:space="preserve"> participated representatives of the Ministry of Justice, Human and Minority Rights, within which auspices there is a Department of Gender equality. The State Secretary of this Ministry is a co-chair of Democratic governance &amp; Social cohesion pillar of new UNSDCF. </w:t>
            </w:r>
          </w:p>
          <w:p w14:paraId="6F563174" w14:textId="58B41CFC" w:rsidR="00411320" w:rsidRPr="00580D48" w:rsidRDefault="00411320" w:rsidP="00411320">
            <w:pPr>
              <w:autoSpaceDE w:val="0"/>
              <w:autoSpaceDN w:val="0"/>
              <w:adjustRightInd w:val="0"/>
            </w:pPr>
          </w:p>
          <w:p w14:paraId="10C8D47A" w14:textId="77777777" w:rsidR="00411320" w:rsidRPr="00580D48" w:rsidRDefault="00411320" w:rsidP="00411320">
            <w:pPr>
              <w:autoSpaceDE w:val="0"/>
              <w:autoSpaceDN w:val="0"/>
              <w:adjustRightInd w:val="0"/>
            </w:pPr>
          </w:p>
          <w:p w14:paraId="04D5FC04" w14:textId="269E71E0" w:rsidR="00AF3671" w:rsidRPr="00580D48" w:rsidRDefault="00C3201C" w:rsidP="00650FE1">
            <w:pPr>
              <w:pStyle w:val="ListParagraph"/>
              <w:numPr>
                <w:ilvl w:val="0"/>
                <w:numId w:val="28"/>
              </w:numPr>
              <w:autoSpaceDE w:val="0"/>
              <w:autoSpaceDN w:val="0"/>
              <w:adjustRightInd w:val="0"/>
              <w:jc w:val="left"/>
            </w:pPr>
            <w:r w:rsidRPr="00580D48">
              <w:rPr>
                <w:b/>
                <w:sz w:val="22"/>
              </w:rPr>
              <w:lastRenderedPageBreak/>
              <w:t>The UNCT has made at least one contribution to substantively strengthen Government participation and engagement in gender related SDGs localization and/or implementation.</w:t>
            </w:r>
            <w:r w:rsidR="002B2203" w:rsidRPr="00580D48">
              <w:rPr>
                <w:b/>
                <w:sz w:val="22"/>
              </w:rPr>
              <w:t xml:space="preserve"> </w:t>
            </w:r>
            <w:r w:rsidR="00401718" w:rsidRPr="00580D48">
              <w:rPr>
                <w:bCs/>
                <w:sz w:val="22"/>
                <w:u w:val="single"/>
              </w:rPr>
              <w:t>Met.</w:t>
            </w:r>
            <w:r w:rsidR="00DB39BC" w:rsidRPr="00580D48">
              <w:rPr>
                <w:bCs/>
                <w:sz w:val="22"/>
                <w:u w:val="single"/>
              </w:rPr>
              <w:t xml:space="preserve"> </w:t>
            </w:r>
            <w:r w:rsidR="00DB39BC" w:rsidRPr="00580D48">
              <w:rPr>
                <w:bCs/>
                <w:sz w:val="22"/>
              </w:rPr>
              <w:t>There are different initiatives in this regard. Some examples are:</w:t>
            </w:r>
          </w:p>
          <w:p w14:paraId="5918201F" w14:textId="77777777" w:rsidR="00AF3671" w:rsidRPr="00580D48" w:rsidRDefault="00AF3671" w:rsidP="0017548C">
            <w:pPr>
              <w:pStyle w:val="ListParagraph"/>
              <w:numPr>
                <w:ilvl w:val="1"/>
                <w:numId w:val="39"/>
              </w:numPr>
              <w:autoSpaceDE w:val="0"/>
              <w:autoSpaceDN w:val="0"/>
              <w:adjustRightInd w:val="0"/>
              <w:jc w:val="left"/>
            </w:pPr>
            <w:r w:rsidRPr="00580D48">
              <w:rPr>
                <w:rFonts w:eastAsia="Calibri" w:cs="Calibri"/>
              </w:rPr>
              <w:t>The UN System in Montenegro has been continuously making contributions to substantively strengthen Government participation and engagement in gender related SDGs localization.</w:t>
            </w:r>
            <w:r>
              <w:rPr>
                <w:rFonts w:eastAsia="Calibri"/>
              </w:rPr>
              <w:br/>
            </w:r>
            <w:r w:rsidRPr="00580D48">
              <w:rPr>
                <w:rFonts w:eastAsia="Calibri" w:cs="Calibri"/>
              </w:rPr>
              <w:t xml:space="preserve">Through Dialogue for the Future regional project, implemented jointly by UNDP, UNICEF and UNESCO, regional dialogue with women from Bosnia and Hercegovina, Serbia and Montenegro </w:t>
            </w:r>
            <w:proofErr w:type="gramStart"/>
            <w:r w:rsidRPr="00580D48">
              <w:rPr>
                <w:rFonts w:eastAsia="Calibri" w:cs="Calibri"/>
              </w:rPr>
              <w:t>was</w:t>
            </w:r>
            <w:proofErr w:type="gramEnd"/>
            <w:r w:rsidRPr="00580D48">
              <w:rPr>
                <w:rFonts w:eastAsia="Calibri" w:cs="Calibri"/>
              </w:rPr>
              <w:t xml:space="preserve"> </w:t>
            </w:r>
            <w:proofErr w:type="spellStart"/>
            <w:r w:rsidRPr="00580D48">
              <w:rPr>
                <w:rFonts w:eastAsia="Calibri" w:cs="Calibri"/>
              </w:rPr>
              <w:t>organised</w:t>
            </w:r>
            <w:proofErr w:type="spellEnd"/>
            <w:r w:rsidRPr="00580D48">
              <w:rPr>
                <w:rFonts w:eastAsia="Calibri" w:cs="Calibri"/>
              </w:rPr>
              <w:t>, which resulted in a number of recommendations related to women empowerment in the context of social cohesion. In cooperation with relevant Government ministries, part of recommendations was mainstreamed into national policies related to gender equality and women entre</w:t>
            </w:r>
            <w:r w:rsidRPr="00580D48">
              <w:t xml:space="preserve">preneurship. Capacities of young women in public service on social cohesion was built. </w:t>
            </w:r>
          </w:p>
          <w:p w14:paraId="71168CD1" w14:textId="44CE7B59" w:rsidR="00AF3671" w:rsidRPr="00580D48" w:rsidRDefault="00DB39BC" w:rsidP="0017548C">
            <w:pPr>
              <w:pStyle w:val="ListParagraph"/>
              <w:numPr>
                <w:ilvl w:val="1"/>
                <w:numId w:val="39"/>
              </w:numPr>
              <w:autoSpaceDE w:val="0"/>
              <w:autoSpaceDN w:val="0"/>
              <w:adjustRightInd w:val="0"/>
              <w:jc w:val="left"/>
            </w:pPr>
            <w:r w:rsidRPr="00580D48">
              <w:rPr>
                <w:rFonts w:eastAsia="Calibri" w:cs="Calibri"/>
              </w:rPr>
              <w:t xml:space="preserve">Based on the recommendations CPE and GPR prepared in 2020, UNICEF has prioritized activities focused on strengthening the coalitions with GE stakeholders (Women’s Club of the Parliament of Montenegro, Gender Equality Directorate of the </w:t>
            </w:r>
            <w:r w:rsidRPr="00580D48">
              <w:t>Ministry of Human and Minority Rights</w:t>
            </w:r>
            <w:r w:rsidRPr="00580D48">
              <w:rPr>
                <w:rFonts w:eastAsia="Calibri" w:cs="Calibri"/>
              </w:rPr>
              <w:t>) to tackle key issues such as child marriage, gender discriminatory norms (parenting), GBV etc.</w:t>
            </w:r>
          </w:p>
          <w:p w14:paraId="1B953A76" w14:textId="717856F0" w:rsidR="00AF3671" w:rsidRPr="00580D48" w:rsidRDefault="007A77F2" w:rsidP="0017548C">
            <w:pPr>
              <w:pStyle w:val="ListParagraph"/>
              <w:numPr>
                <w:ilvl w:val="1"/>
                <w:numId w:val="39"/>
              </w:numPr>
              <w:autoSpaceDE w:val="0"/>
              <w:autoSpaceDN w:val="0"/>
              <w:adjustRightInd w:val="0"/>
              <w:jc w:val="left"/>
              <w:rPr>
                <w:rFonts w:eastAsia="Calibri" w:cs="Calibri"/>
              </w:rPr>
            </w:pPr>
            <w:r w:rsidRPr="00580D48">
              <w:rPr>
                <w:rFonts w:eastAsia="Calibri" w:cs="Calibri"/>
              </w:rPr>
              <w:t>UNHCR has initiated the amendment of legal framework that regulates the right to social welfare of single mothers; UNHCR has been supporting employment of women refugees, focusing on single mothers and their need for the child day-care</w:t>
            </w:r>
            <w:r w:rsidR="00E33C3A" w:rsidRPr="00580D48">
              <w:rPr>
                <w:rFonts w:eastAsia="Calibri" w:cs="Calibri"/>
              </w:rPr>
              <w:t>.</w:t>
            </w:r>
          </w:p>
          <w:p w14:paraId="77CD77DB" w14:textId="04AF645B" w:rsidR="007A77F2" w:rsidRPr="00580D48" w:rsidRDefault="007A77F2" w:rsidP="0017548C">
            <w:pPr>
              <w:pStyle w:val="ListParagraph"/>
              <w:numPr>
                <w:ilvl w:val="1"/>
                <w:numId w:val="39"/>
              </w:numPr>
              <w:autoSpaceDE w:val="0"/>
              <w:autoSpaceDN w:val="0"/>
              <w:adjustRightInd w:val="0"/>
              <w:jc w:val="left"/>
              <w:rPr>
                <w:rFonts w:eastAsia="Calibri" w:cs="Calibri"/>
              </w:rPr>
            </w:pPr>
            <w:r w:rsidRPr="00580D48">
              <w:rPr>
                <w:rFonts w:eastAsia="Calibri" w:cs="Calibri"/>
              </w:rPr>
              <w:t>ILO has piloted active employment measures in partnership with central and local governments in number of cities and municipalities (Podgo</w:t>
            </w:r>
            <w:r w:rsidR="001522F0">
              <w:rPr>
                <w:rFonts w:eastAsia="Calibri" w:cs="Calibri"/>
              </w:rPr>
              <w:t>ri</w:t>
            </w:r>
            <w:r w:rsidRPr="00580D48">
              <w:rPr>
                <w:rFonts w:eastAsia="Calibri" w:cs="Calibri"/>
              </w:rPr>
              <w:t xml:space="preserve">ca, </w:t>
            </w:r>
            <w:proofErr w:type="spellStart"/>
            <w:r w:rsidRPr="00580D48">
              <w:rPr>
                <w:rFonts w:eastAsia="Calibri" w:cs="Calibri"/>
              </w:rPr>
              <w:t>Niksic</w:t>
            </w:r>
            <w:proofErr w:type="spellEnd"/>
            <w:r w:rsidRPr="00580D48">
              <w:rPr>
                <w:rFonts w:eastAsia="Calibri" w:cs="Calibri"/>
              </w:rPr>
              <w:t xml:space="preserve">, </w:t>
            </w:r>
            <w:proofErr w:type="spellStart"/>
            <w:r w:rsidRPr="00580D48">
              <w:rPr>
                <w:rFonts w:eastAsia="Calibri" w:cs="Calibri"/>
              </w:rPr>
              <w:t>Berane</w:t>
            </w:r>
            <w:proofErr w:type="spellEnd"/>
            <w:r w:rsidRPr="00580D48">
              <w:rPr>
                <w:rFonts w:eastAsia="Calibri" w:cs="Calibri"/>
              </w:rPr>
              <w:t xml:space="preserve">, </w:t>
            </w:r>
            <w:proofErr w:type="spellStart"/>
            <w:r w:rsidRPr="00580D48">
              <w:rPr>
                <w:rFonts w:eastAsia="Calibri" w:cs="Calibri"/>
              </w:rPr>
              <w:t>Bijelo</w:t>
            </w:r>
            <w:proofErr w:type="spellEnd"/>
            <w:r w:rsidRPr="00580D48">
              <w:rPr>
                <w:rFonts w:eastAsia="Calibri" w:cs="Calibri"/>
              </w:rPr>
              <w:t xml:space="preserve"> Polje, Bar, Ulcinj, Kotor, </w:t>
            </w:r>
            <w:proofErr w:type="spellStart"/>
            <w:r w:rsidRPr="00580D48">
              <w:rPr>
                <w:rFonts w:eastAsia="Calibri" w:cs="Calibri"/>
              </w:rPr>
              <w:t>Herceg</w:t>
            </w:r>
            <w:proofErr w:type="spellEnd"/>
            <w:r w:rsidRPr="00580D48">
              <w:rPr>
                <w:rFonts w:eastAsia="Calibri" w:cs="Calibri"/>
              </w:rPr>
              <w:t xml:space="preserve"> Novi, etc.).</w:t>
            </w:r>
          </w:p>
          <w:p w14:paraId="6FD31C7B" w14:textId="2016AED7" w:rsidR="007A77F2" w:rsidRPr="00580D48" w:rsidRDefault="007A77F2" w:rsidP="007A77F2">
            <w:pPr>
              <w:autoSpaceDE w:val="0"/>
              <w:autoSpaceDN w:val="0"/>
              <w:adjustRightInd w:val="0"/>
              <w:ind w:left="720"/>
              <w:jc w:val="left"/>
            </w:pPr>
          </w:p>
        </w:tc>
      </w:tr>
      <w:tr w:rsidR="000A2DE4" w:rsidRPr="00580D48" w14:paraId="1A707AC9" w14:textId="77777777" w:rsidTr="5AB25384">
        <w:tc>
          <w:tcPr>
            <w:tcW w:w="9445" w:type="dxa"/>
            <w:gridSpan w:val="2"/>
          </w:tcPr>
          <w:p w14:paraId="2A6C5E75" w14:textId="5755A86C" w:rsidR="000A2DE4" w:rsidRPr="00580D48" w:rsidRDefault="000A2DE4" w:rsidP="007D1659">
            <w:pPr>
              <w:rPr>
                <w:bCs/>
                <w:sz w:val="22"/>
              </w:rPr>
            </w:pPr>
            <w:r w:rsidRPr="00580D48">
              <w:rPr>
                <w:b/>
                <w:sz w:val="22"/>
              </w:rPr>
              <w:lastRenderedPageBreak/>
              <w:t xml:space="preserve">Recommendation:  </w:t>
            </w:r>
            <w:r w:rsidR="00AF3671" w:rsidRPr="00580D48">
              <w:rPr>
                <w:bCs/>
                <w:sz w:val="22"/>
              </w:rPr>
              <w:t>Support</w:t>
            </w:r>
            <w:r w:rsidR="00AF3671" w:rsidRPr="00580D48">
              <w:rPr>
                <w:b/>
                <w:sz w:val="22"/>
              </w:rPr>
              <w:t xml:space="preserve"> </w:t>
            </w:r>
            <w:r w:rsidR="00AF3671" w:rsidRPr="00580D48">
              <w:rPr>
                <w:bCs/>
                <w:sz w:val="22"/>
              </w:rPr>
              <w:t>the government in pursuing and monitoring SDG 5 agenda at</w:t>
            </w:r>
            <w:r w:rsidR="00411320" w:rsidRPr="00580D48">
              <w:rPr>
                <w:bCs/>
                <w:sz w:val="22"/>
              </w:rPr>
              <w:t xml:space="preserve"> both national and</w:t>
            </w:r>
            <w:r w:rsidR="00AF3671" w:rsidRPr="00580D48">
              <w:rPr>
                <w:bCs/>
                <w:sz w:val="22"/>
              </w:rPr>
              <w:t xml:space="preserve"> local level</w:t>
            </w:r>
            <w:r w:rsidR="00411320" w:rsidRPr="00580D48">
              <w:rPr>
                <w:bCs/>
                <w:sz w:val="22"/>
              </w:rPr>
              <w:t>, through different targeted interventions</w:t>
            </w:r>
            <w:r w:rsidR="00F77614" w:rsidRPr="00580D48">
              <w:rPr>
                <w:bCs/>
                <w:sz w:val="22"/>
              </w:rPr>
              <w:t>.</w:t>
            </w:r>
          </w:p>
        </w:tc>
      </w:tr>
      <w:tr w:rsidR="000A2DE4" w:rsidRPr="00580D48" w14:paraId="1FA9BCA0" w14:textId="77777777" w:rsidTr="5AB25384">
        <w:tc>
          <w:tcPr>
            <w:tcW w:w="9445" w:type="dxa"/>
            <w:gridSpan w:val="2"/>
          </w:tcPr>
          <w:p w14:paraId="6823210C" w14:textId="77777777" w:rsidR="000A2DE4" w:rsidRPr="00580D48" w:rsidRDefault="000A2DE4" w:rsidP="007D1659">
            <w:pPr>
              <w:rPr>
                <w:b/>
                <w:sz w:val="22"/>
              </w:rPr>
            </w:pPr>
            <w:r w:rsidRPr="00580D48">
              <w:rPr>
                <w:b/>
                <w:sz w:val="22"/>
              </w:rPr>
              <w:t>Evidence or Means of Verification</w:t>
            </w:r>
          </w:p>
          <w:p w14:paraId="1E58B54A" w14:textId="2BAD4AB1" w:rsidR="00C833B8" w:rsidRPr="00580D48" w:rsidRDefault="51820A89" w:rsidP="5AB25384">
            <w:pPr>
              <w:pStyle w:val="ListParagraph"/>
              <w:numPr>
                <w:ilvl w:val="0"/>
                <w:numId w:val="27"/>
              </w:numPr>
              <w:rPr>
                <w:sz w:val="22"/>
                <w:szCs w:val="22"/>
              </w:rPr>
            </w:pPr>
            <w:r w:rsidRPr="00FA358B">
              <w:rPr>
                <w:sz w:val="22"/>
                <w:szCs w:val="22"/>
              </w:rPr>
              <w:t>List of confirmed participants at the Strategic Prioritization Retreat </w:t>
            </w:r>
          </w:p>
          <w:p w14:paraId="0B3DAA86" w14:textId="5F57F23C" w:rsidR="002B2203" w:rsidRPr="00580D48" w:rsidRDefault="002B2203" w:rsidP="00650FE1">
            <w:pPr>
              <w:pStyle w:val="ListParagraph"/>
              <w:numPr>
                <w:ilvl w:val="0"/>
                <w:numId w:val="27"/>
              </w:numPr>
              <w:rPr>
                <w:bCs/>
                <w:sz w:val="22"/>
              </w:rPr>
            </w:pPr>
            <w:r w:rsidRPr="00580D48">
              <w:rPr>
                <w:bCs/>
                <w:sz w:val="22"/>
              </w:rPr>
              <w:t>Interview with representative of Ministry of Human and Minority Rights, Department for Gender Equality</w:t>
            </w:r>
          </w:p>
          <w:p w14:paraId="4BF4D8A3" w14:textId="7591A7E9" w:rsidR="002B2203" w:rsidRPr="00580D48" w:rsidRDefault="002B2203" w:rsidP="00650FE1">
            <w:pPr>
              <w:pStyle w:val="ListParagraph"/>
              <w:numPr>
                <w:ilvl w:val="0"/>
                <w:numId w:val="27"/>
              </w:numPr>
              <w:rPr>
                <w:bCs/>
                <w:sz w:val="22"/>
              </w:rPr>
            </w:pPr>
            <w:r w:rsidRPr="00580D48">
              <w:rPr>
                <w:bCs/>
                <w:sz w:val="22"/>
              </w:rPr>
              <w:t>Interview with Committee for Gender Equality of the Parliament of Montenegro</w:t>
            </w:r>
          </w:p>
          <w:p w14:paraId="6FE38E0D" w14:textId="2682E495" w:rsidR="002B2203" w:rsidRPr="00580D48" w:rsidRDefault="002B2203" w:rsidP="00650FE1">
            <w:pPr>
              <w:pStyle w:val="ListParagraph"/>
              <w:numPr>
                <w:ilvl w:val="0"/>
                <w:numId w:val="27"/>
              </w:numPr>
              <w:rPr>
                <w:bCs/>
                <w:sz w:val="22"/>
              </w:rPr>
            </w:pPr>
            <w:r w:rsidRPr="00580D48">
              <w:t>SWAP GE Scorecard questionnaires submitted by UNICEF, UNOPS and ILO</w:t>
            </w:r>
          </w:p>
          <w:p w14:paraId="4F2D808F" w14:textId="77777777" w:rsidR="000A2DE4" w:rsidRPr="00580D48" w:rsidRDefault="000A2DE4" w:rsidP="007D1659"/>
        </w:tc>
      </w:tr>
    </w:tbl>
    <w:p w14:paraId="5F18D14A" w14:textId="0BA12CEC" w:rsidR="00D64D6E" w:rsidRPr="00580D48" w:rsidRDefault="00D64D6E" w:rsidP="00D64D6E"/>
    <w:p w14:paraId="414506B1" w14:textId="77777777" w:rsidR="00441C96" w:rsidRPr="00580D48" w:rsidRDefault="00441C96" w:rsidP="00D64D6E"/>
    <w:tbl>
      <w:tblPr>
        <w:tblStyle w:val="TableGrid"/>
        <w:tblW w:w="9445" w:type="dxa"/>
        <w:tblBorders>
          <w:top w:val="single" w:sz="4" w:space="0" w:color="F48220"/>
          <w:left w:val="single" w:sz="4" w:space="0" w:color="F48220"/>
          <w:bottom w:val="single" w:sz="4" w:space="0" w:color="F48220"/>
          <w:right w:val="single" w:sz="4" w:space="0" w:color="F48220"/>
          <w:insideH w:val="single" w:sz="4" w:space="0" w:color="F48220"/>
          <w:insideV w:val="single" w:sz="4" w:space="0" w:color="F48220"/>
        </w:tblBorders>
        <w:tblLook w:val="04A0" w:firstRow="1" w:lastRow="0" w:firstColumn="1" w:lastColumn="0" w:noHBand="0" w:noVBand="1"/>
      </w:tblPr>
      <w:tblGrid>
        <w:gridCol w:w="5575"/>
        <w:gridCol w:w="3870"/>
      </w:tblGrid>
      <w:tr w:rsidR="005C0832" w:rsidRPr="00580D48" w14:paraId="31071F90" w14:textId="77777777" w:rsidTr="5AB25384">
        <w:tc>
          <w:tcPr>
            <w:tcW w:w="5575" w:type="dxa"/>
            <w:shd w:val="clear" w:color="auto" w:fill="F48220"/>
          </w:tcPr>
          <w:p w14:paraId="38D7082D" w14:textId="298709AB" w:rsidR="005C0832" w:rsidRPr="00580D48" w:rsidRDefault="005C0832" w:rsidP="007D1659">
            <w:pPr>
              <w:rPr>
                <w:sz w:val="22"/>
              </w:rPr>
            </w:pPr>
            <w:r w:rsidRPr="00580D48">
              <w:rPr>
                <w:b/>
                <w:sz w:val="22"/>
              </w:rPr>
              <w:t>Indicator</w:t>
            </w:r>
            <w:r w:rsidRPr="00580D48">
              <w:rPr>
                <w:sz w:val="22"/>
              </w:rPr>
              <w:t>: 3.2 UNCT collaborates and engages with women’s/GE CSOs</w:t>
            </w:r>
          </w:p>
        </w:tc>
        <w:tc>
          <w:tcPr>
            <w:tcW w:w="3870" w:type="dxa"/>
            <w:shd w:val="clear" w:color="auto" w:fill="0893D2"/>
          </w:tcPr>
          <w:p w14:paraId="2C616FB4" w14:textId="77777777" w:rsidR="005C0832" w:rsidRPr="00580D48" w:rsidRDefault="005C0832" w:rsidP="007D1659">
            <w:pPr>
              <w:rPr>
                <w:sz w:val="22"/>
              </w:rPr>
            </w:pPr>
            <w:r w:rsidRPr="00580D48">
              <w:rPr>
                <w:b/>
                <w:sz w:val="22"/>
              </w:rPr>
              <w:t>Score</w:t>
            </w:r>
            <w:r w:rsidRPr="00580D48">
              <w:rPr>
                <w:sz w:val="22"/>
              </w:rPr>
              <w:t>:</w:t>
            </w:r>
            <w:r w:rsidRPr="00580D48">
              <w:rPr>
                <w:i/>
                <w:sz w:val="22"/>
              </w:rPr>
              <w:t xml:space="preserve"> Exceeds minimum requirements</w:t>
            </w:r>
          </w:p>
        </w:tc>
      </w:tr>
      <w:tr w:rsidR="005C0832" w:rsidRPr="00580D48" w14:paraId="1B309BED" w14:textId="77777777" w:rsidTr="5AB25384">
        <w:tc>
          <w:tcPr>
            <w:tcW w:w="9445" w:type="dxa"/>
            <w:gridSpan w:val="2"/>
          </w:tcPr>
          <w:p w14:paraId="7952A29D" w14:textId="77777777" w:rsidR="005C0832" w:rsidRPr="00580D48" w:rsidRDefault="005C0832" w:rsidP="007D1659">
            <w:pPr>
              <w:rPr>
                <w:b/>
                <w:sz w:val="22"/>
              </w:rPr>
            </w:pPr>
            <w:r w:rsidRPr="00580D48">
              <w:rPr>
                <w:b/>
                <w:sz w:val="22"/>
              </w:rPr>
              <w:t>Findings and Explanation</w:t>
            </w:r>
          </w:p>
          <w:p w14:paraId="72354FED" w14:textId="77777777" w:rsidR="005C0832" w:rsidRPr="00580D48" w:rsidRDefault="005C0832" w:rsidP="007D1659">
            <w:pPr>
              <w:rPr>
                <w:b/>
                <w:sz w:val="22"/>
              </w:rPr>
            </w:pPr>
          </w:p>
          <w:p w14:paraId="024830B6" w14:textId="61EBB926" w:rsidR="005C0832" w:rsidRPr="00580D48" w:rsidRDefault="005C0832" w:rsidP="007D1659">
            <w:pPr>
              <w:rPr>
                <w:b/>
                <w:i/>
                <w:iCs/>
                <w:sz w:val="22"/>
              </w:rPr>
            </w:pPr>
            <w:r w:rsidRPr="00580D48">
              <w:rPr>
                <w:b/>
                <w:i/>
                <w:iCs/>
                <w:sz w:val="22"/>
              </w:rPr>
              <w:t>Cooperation between UNCT and civil society is dynamic</w:t>
            </w:r>
            <w:r w:rsidR="00221E27" w:rsidRPr="00580D48">
              <w:rPr>
                <w:b/>
                <w:i/>
                <w:iCs/>
                <w:sz w:val="22"/>
              </w:rPr>
              <w:t xml:space="preserve"> and takes many forms: </w:t>
            </w:r>
            <w:r w:rsidR="00F94277" w:rsidRPr="00580D48">
              <w:rPr>
                <w:b/>
                <w:i/>
                <w:iCs/>
                <w:sz w:val="22"/>
              </w:rPr>
              <w:t xml:space="preserve">joint initiatives, support to advocacy CSOs in protection of women’s human rights, providing support to CSOs to conduct different empowerment activities or to provide improved services for women, etc. Women and GEWE civil </w:t>
            </w:r>
            <w:proofErr w:type="spellStart"/>
            <w:r w:rsidR="00F94277" w:rsidRPr="00580D48">
              <w:rPr>
                <w:b/>
                <w:i/>
                <w:iCs/>
                <w:sz w:val="22"/>
              </w:rPr>
              <w:t>society</w:t>
            </w:r>
            <w:r w:rsidR="00827978">
              <w:rPr>
                <w:b/>
                <w:i/>
                <w:iCs/>
                <w:sz w:val="22"/>
              </w:rPr>
              <w:t>are</w:t>
            </w:r>
            <w:proofErr w:type="spellEnd"/>
            <w:r w:rsidR="00F94277" w:rsidRPr="00580D48">
              <w:rPr>
                <w:b/>
                <w:i/>
                <w:iCs/>
                <w:sz w:val="22"/>
              </w:rPr>
              <w:t xml:space="preserve"> involved in processes related to design and implementation of cooperation framework.</w:t>
            </w:r>
          </w:p>
          <w:p w14:paraId="2681621A" w14:textId="77777777" w:rsidR="005C0832" w:rsidRPr="00580D48" w:rsidRDefault="005C0832" w:rsidP="007D1659">
            <w:pPr>
              <w:rPr>
                <w:bCs/>
                <w:i/>
                <w:iCs/>
                <w:sz w:val="22"/>
              </w:rPr>
            </w:pPr>
          </w:p>
          <w:p w14:paraId="4C9D4AD3" w14:textId="26E1B56D" w:rsidR="00FC64A8" w:rsidRPr="00580D48" w:rsidRDefault="005C0832" w:rsidP="0017548C">
            <w:pPr>
              <w:pStyle w:val="ListParagraph"/>
              <w:numPr>
                <w:ilvl w:val="0"/>
                <w:numId w:val="29"/>
              </w:numPr>
              <w:autoSpaceDE w:val="0"/>
              <w:autoSpaceDN w:val="0"/>
              <w:adjustRightInd w:val="0"/>
              <w:jc w:val="left"/>
              <w:rPr>
                <w:sz w:val="22"/>
                <w:szCs w:val="22"/>
              </w:rPr>
            </w:pPr>
            <w:r w:rsidRPr="7E96F201">
              <w:rPr>
                <w:b/>
                <w:sz w:val="22"/>
                <w:szCs w:val="22"/>
              </w:rPr>
              <w:t xml:space="preserve">The UNCT has collaborated with </w:t>
            </w:r>
            <w:r w:rsidR="007A7DEC">
              <w:rPr>
                <w:b/>
                <w:sz w:val="22"/>
                <w:szCs w:val="22"/>
              </w:rPr>
              <w:t>GEWE</w:t>
            </w:r>
            <w:r w:rsidRPr="7E96F201">
              <w:rPr>
                <w:b/>
                <w:sz w:val="22"/>
                <w:szCs w:val="22"/>
              </w:rPr>
              <w:t xml:space="preserve"> CSO and women’s rights advocates on at least two joint initiative</w:t>
            </w:r>
            <w:r w:rsidR="00FC64A8" w:rsidRPr="7E96F201">
              <w:rPr>
                <w:b/>
                <w:sz w:val="22"/>
                <w:szCs w:val="22"/>
              </w:rPr>
              <w:t>s</w:t>
            </w:r>
            <w:r w:rsidRPr="7E96F201">
              <w:rPr>
                <w:b/>
                <w:sz w:val="22"/>
                <w:szCs w:val="22"/>
              </w:rPr>
              <w:t xml:space="preserve"> that fosters gender equality </w:t>
            </w:r>
            <w:r w:rsidR="00FC64A8" w:rsidRPr="7E96F201">
              <w:rPr>
                <w:b/>
                <w:sz w:val="22"/>
                <w:szCs w:val="22"/>
              </w:rPr>
              <w:t xml:space="preserve">and empowerment of women </w:t>
            </w:r>
            <w:r w:rsidRPr="7E96F201">
              <w:rPr>
                <w:b/>
                <w:sz w:val="22"/>
                <w:szCs w:val="22"/>
              </w:rPr>
              <w:t xml:space="preserve">within the </w:t>
            </w:r>
            <w:r w:rsidRPr="7E96F201">
              <w:rPr>
                <w:b/>
                <w:sz w:val="22"/>
                <w:szCs w:val="22"/>
              </w:rPr>
              <w:lastRenderedPageBreak/>
              <w:t>current UNDAF cycle</w:t>
            </w:r>
            <w:r w:rsidRPr="7E96F201">
              <w:rPr>
                <w:sz w:val="22"/>
                <w:szCs w:val="22"/>
              </w:rPr>
              <w:t xml:space="preserve">. </w:t>
            </w:r>
            <w:r w:rsidRPr="7E96F201">
              <w:rPr>
                <w:sz w:val="22"/>
                <w:szCs w:val="22"/>
                <w:u w:val="single"/>
              </w:rPr>
              <w:t>Met</w:t>
            </w:r>
            <w:r w:rsidRPr="7E96F201">
              <w:rPr>
                <w:sz w:val="22"/>
                <w:szCs w:val="22"/>
              </w:rPr>
              <w:t xml:space="preserve">. </w:t>
            </w:r>
            <w:r w:rsidR="00FC64A8" w:rsidRPr="7E96F201">
              <w:rPr>
                <w:sz w:val="22"/>
                <w:szCs w:val="22"/>
              </w:rPr>
              <w:t xml:space="preserve">The UNDAF cycle included various initiatives implemented in partnership between UN agencies and </w:t>
            </w:r>
            <w:r w:rsidR="007A7DEC">
              <w:rPr>
                <w:sz w:val="22"/>
                <w:szCs w:val="22"/>
              </w:rPr>
              <w:t>GEWE</w:t>
            </w:r>
            <w:r w:rsidR="00FC64A8" w:rsidRPr="7E96F201">
              <w:rPr>
                <w:sz w:val="22"/>
                <w:szCs w:val="22"/>
              </w:rPr>
              <w:t xml:space="preserve"> CSOs. Some of them include:</w:t>
            </w:r>
          </w:p>
          <w:p w14:paraId="67A1DD77" w14:textId="1EFC1891" w:rsidR="00221E27" w:rsidRPr="00580D48" w:rsidRDefault="00221E27" w:rsidP="0017548C">
            <w:pPr>
              <w:pStyle w:val="ListParagraph"/>
              <w:numPr>
                <w:ilvl w:val="0"/>
                <w:numId w:val="37"/>
              </w:numPr>
            </w:pPr>
            <w:r w:rsidRPr="00580D48">
              <w:t xml:space="preserve">Through the regional project of UNWOMEN and UNDP, the CEDAW and </w:t>
            </w:r>
            <w:proofErr w:type="spellStart"/>
            <w:r w:rsidRPr="00580D48">
              <w:t>Grevio</w:t>
            </w:r>
            <w:proofErr w:type="spellEnd"/>
            <w:r w:rsidRPr="00580D48">
              <w:t xml:space="preserve"> Shadow Reports were prepared by the SOS Hotline Podgorica, who took the lead in the production of a Shadow Report on the implementation of both conventions, partnering with SOS Hotline </w:t>
            </w:r>
            <w:proofErr w:type="spellStart"/>
            <w:r w:rsidRPr="00580D48">
              <w:t>Niksic</w:t>
            </w:r>
            <w:proofErr w:type="spellEnd"/>
            <w:r w:rsidRPr="00580D48">
              <w:t>, Women’s Safe House and Centre for Roma Initiative to advocate for stronger accountability of local and national authorities as per the Istanbul Convention and CEDAW Concluding Observations and to encourage measures from local and national authorities to address the causes and consequences of VAWG in light of the new needs created by the COVID-19 pandemic.</w:t>
            </w:r>
          </w:p>
          <w:p w14:paraId="2B39A7A7" w14:textId="77777777" w:rsidR="00221E27" w:rsidRPr="00580D48" w:rsidRDefault="00221E27" w:rsidP="0017548C">
            <w:pPr>
              <w:pStyle w:val="ListParagraph"/>
              <w:numPr>
                <w:ilvl w:val="0"/>
                <w:numId w:val="37"/>
              </w:numPr>
              <w:autoSpaceDE w:val="0"/>
              <w:autoSpaceDN w:val="0"/>
              <w:adjustRightInd w:val="0"/>
            </w:pPr>
            <w:r w:rsidRPr="00580D48">
              <w:t>Through Dialogue for the Future regional project, implemented jointly by UNDP, UNICEF and UNESCO, NGO projects which mainstreamed gender equality were supported, and one was specifically working on the empowerment of women survivors of violence. Also, cooperation with IOM was achieved, through training community NGOs on gender equality and social cohesion.</w:t>
            </w:r>
          </w:p>
          <w:p w14:paraId="6F010EEC" w14:textId="3BF9EF9D" w:rsidR="005C0832" w:rsidRPr="00580D48" w:rsidRDefault="007A7DEC" w:rsidP="0017548C">
            <w:pPr>
              <w:pStyle w:val="ListParagraph"/>
              <w:numPr>
                <w:ilvl w:val="0"/>
                <w:numId w:val="29"/>
              </w:numPr>
            </w:pPr>
            <w:r w:rsidRPr="19BC7C55">
              <w:rPr>
                <w:b/>
                <w:sz w:val="22"/>
                <w:szCs w:val="22"/>
              </w:rPr>
              <w:t>GEWE</w:t>
            </w:r>
            <w:r w:rsidR="00FC64A8" w:rsidRPr="19BC7C55">
              <w:rPr>
                <w:b/>
                <w:sz w:val="22"/>
                <w:szCs w:val="22"/>
              </w:rPr>
              <w:t xml:space="preserve"> CSOs </w:t>
            </w:r>
            <w:r w:rsidR="005C0832" w:rsidRPr="19BC7C55">
              <w:rPr>
                <w:b/>
                <w:sz w:val="22"/>
                <w:szCs w:val="22"/>
              </w:rPr>
              <w:t xml:space="preserve">participate in UNDAF consultations: country analysis, strategic prioritization, implementation, M&amp;E. </w:t>
            </w:r>
            <w:r w:rsidR="005C0832" w:rsidRPr="19BC7C55">
              <w:rPr>
                <w:sz w:val="22"/>
                <w:szCs w:val="22"/>
                <w:u w:val="single"/>
              </w:rPr>
              <w:t xml:space="preserve">Met. </w:t>
            </w:r>
            <w:r w:rsidR="005C0832" w:rsidRPr="19BC7C55">
              <w:rPr>
                <w:sz w:val="22"/>
                <w:szCs w:val="22"/>
              </w:rPr>
              <w:t xml:space="preserve"> </w:t>
            </w:r>
            <w:r w:rsidR="00E005C0" w:rsidRPr="00580D48">
              <w:t xml:space="preserve">The whole process of UNSDCF development thus far has been very much inclusive and participative. As a part of that, women CSOs were fully consulted on both Common country analysis but also defining priorities for the next cooperation cycle. </w:t>
            </w:r>
          </w:p>
          <w:p w14:paraId="74BA1896" w14:textId="4A1E7804" w:rsidR="005C0832" w:rsidRPr="00580D48" w:rsidRDefault="005C0832" w:rsidP="0017548C">
            <w:pPr>
              <w:pStyle w:val="ListParagraph"/>
              <w:numPr>
                <w:ilvl w:val="0"/>
                <w:numId w:val="29"/>
              </w:numPr>
              <w:autoSpaceDE w:val="0"/>
              <w:autoSpaceDN w:val="0"/>
              <w:adjustRightInd w:val="0"/>
            </w:pPr>
            <w:r w:rsidRPr="19BC7C55">
              <w:rPr>
                <w:b/>
                <w:sz w:val="22"/>
                <w:szCs w:val="22"/>
              </w:rPr>
              <w:t>The UNCT has</w:t>
            </w:r>
            <w:r w:rsidRPr="19BC7C55">
              <w:rPr>
                <w:b/>
              </w:rPr>
              <w:t xml:space="preserve"> made at least one contribution to substantively strengthen </w:t>
            </w:r>
            <w:r w:rsidR="007A7DEC" w:rsidRPr="19BC7C55">
              <w:rPr>
                <w:b/>
              </w:rPr>
              <w:t>GEWE</w:t>
            </w:r>
            <w:r w:rsidR="00FC64A8" w:rsidRPr="19BC7C55">
              <w:rPr>
                <w:b/>
              </w:rPr>
              <w:t xml:space="preserve"> CSO </w:t>
            </w:r>
            <w:r w:rsidRPr="19BC7C55">
              <w:rPr>
                <w:b/>
              </w:rPr>
              <w:t xml:space="preserve">participation and engagement in gender related SDGs localization and/or implementation. </w:t>
            </w:r>
            <w:r w:rsidRPr="19BC7C55">
              <w:rPr>
                <w:u w:val="single"/>
              </w:rPr>
              <w:t>Met.</w:t>
            </w:r>
            <w:r w:rsidR="0042050E" w:rsidRPr="19BC7C55">
              <w:rPr>
                <w:u w:val="single"/>
              </w:rPr>
              <w:t xml:space="preserve"> </w:t>
            </w:r>
            <w:r w:rsidR="000E40D7">
              <w:t>UNCT</w:t>
            </w:r>
            <w:r w:rsidR="0042050E">
              <w:t xml:space="preserve"> support</w:t>
            </w:r>
            <w:r w:rsidR="000E40D7">
              <w:t>s</w:t>
            </w:r>
            <w:r w:rsidR="0042050E">
              <w:t xml:space="preserve"> </w:t>
            </w:r>
            <w:r w:rsidR="007A7DEC">
              <w:t>GEWE</w:t>
            </w:r>
            <w:r w:rsidR="0042050E">
              <w:t xml:space="preserve"> CSOs in various ways, as organizations providing services to certain groups of women, in their advocacy efforts, etc. Some examples include:</w:t>
            </w:r>
          </w:p>
          <w:p w14:paraId="12726FF2" w14:textId="425ACE9F" w:rsidR="00221E27" w:rsidRPr="00580D48" w:rsidRDefault="18777DCE" w:rsidP="0017548C">
            <w:pPr>
              <w:pStyle w:val="ListParagraph"/>
              <w:numPr>
                <w:ilvl w:val="1"/>
                <w:numId w:val="29"/>
              </w:numPr>
              <w:autoSpaceDE w:val="0"/>
              <w:autoSpaceDN w:val="0"/>
              <w:adjustRightInd w:val="0"/>
              <w:rPr>
                <w:rFonts w:eastAsiaTheme="minorEastAsia"/>
              </w:rPr>
            </w:pPr>
            <w:r>
              <w:t xml:space="preserve">Support to CSOs assisting to women victims of violence to improve services, through regional UN Women project ‘Implementing Norms, Changing Minds’, implemented </w:t>
            </w:r>
            <w:r w:rsidR="72D8016A">
              <w:t>in cooperation with</w:t>
            </w:r>
            <w:r>
              <w:t xml:space="preserve"> UNDP in Montenegro. CSO counterparts valuated highly the contribution of the UNDP and the project to the improvement of local VAW prevention and protection services (i.e.  services implemented by SOS </w:t>
            </w:r>
            <w:proofErr w:type="spellStart"/>
            <w:r>
              <w:t>Niksic</w:t>
            </w:r>
            <w:proofErr w:type="spellEnd"/>
            <w:r>
              <w:t xml:space="preserve"> and SOS Podgorica)</w:t>
            </w:r>
            <w:r w:rsidR="6F3B4E3C" w:rsidRPr="5AB25384">
              <w:rPr>
                <w:rFonts w:eastAsiaTheme="minorEastAsia"/>
              </w:rPr>
              <w:t xml:space="preserve">. </w:t>
            </w:r>
          </w:p>
          <w:p w14:paraId="4D71A0BF" w14:textId="691B203B" w:rsidR="0042050E" w:rsidRPr="00580D48" w:rsidRDefault="0042050E" w:rsidP="0017548C">
            <w:pPr>
              <w:pStyle w:val="ListParagraph"/>
              <w:numPr>
                <w:ilvl w:val="1"/>
                <w:numId w:val="29"/>
              </w:numPr>
              <w:autoSpaceDE w:val="0"/>
              <w:autoSpaceDN w:val="0"/>
              <w:adjustRightInd w:val="0"/>
              <w:rPr>
                <w:rFonts w:eastAsia="Calibri"/>
              </w:rPr>
            </w:pPr>
            <w:r w:rsidRPr="00580D48">
              <w:rPr>
                <w:rFonts w:eastAsia="Calibri" w:cs="Calibri"/>
                <w:szCs w:val="21"/>
              </w:rPr>
              <w:t xml:space="preserve">Through Dialogue for the Future regional project, implemented jointly by UNDP, UNICEF and UNESCO, regional dialogue with women (many of which CSOs representatives) from Bosnia and Hercegovina, Serbia and Montenegro </w:t>
            </w:r>
            <w:proofErr w:type="gramStart"/>
            <w:r w:rsidRPr="00580D48">
              <w:rPr>
                <w:rFonts w:eastAsia="Calibri" w:cs="Calibri"/>
                <w:szCs w:val="21"/>
              </w:rPr>
              <w:t>was</w:t>
            </w:r>
            <w:proofErr w:type="gramEnd"/>
            <w:r w:rsidRPr="00580D48">
              <w:rPr>
                <w:rFonts w:eastAsia="Calibri" w:cs="Calibri"/>
                <w:szCs w:val="21"/>
              </w:rPr>
              <w:t xml:space="preserve"> </w:t>
            </w:r>
            <w:proofErr w:type="spellStart"/>
            <w:r w:rsidRPr="00580D48">
              <w:rPr>
                <w:rFonts w:eastAsia="Calibri" w:cs="Calibri"/>
                <w:szCs w:val="21"/>
              </w:rPr>
              <w:t>organised</w:t>
            </w:r>
            <w:proofErr w:type="spellEnd"/>
            <w:r w:rsidRPr="00580D48">
              <w:rPr>
                <w:rFonts w:eastAsia="Calibri" w:cs="Calibri"/>
                <w:szCs w:val="21"/>
              </w:rPr>
              <w:t>, which resulted in a number of recommendations related to women empowerment in the context of social cohesion, part of which was mainstreamed into relevant national policies.</w:t>
            </w:r>
          </w:p>
        </w:tc>
      </w:tr>
      <w:tr w:rsidR="005C0832" w:rsidRPr="00580D48" w14:paraId="0649917B" w14:textId="77777777" w:rsidTr="5AB25384">
        <w:tc>
          <w:tcPr>
            <w:tcW w:w="9445" w:type="dxa"/>
            <w:gridSpan w:val="2"/>
          </w:tcPr>
          <w:p w14:paraId="32DA9316" w14:textId="0DEEFBB6" w:rsidR="005C0832" w:rsidRPr="00580D48" w:rsidRDefault="064C1EE6" w:rsidP="5AB25384">
            <w:pPr>
              <w:rPr>
                <w:sz w:val="22"/>
              </w:rPr>
            </w:pPr>
            <w:r w:rsidRPr="5AB25384">
              <w:rPr>
                <w:b/>
                <w:bCs/>
                <w:sz w:val="22"/>
              </w:rPr>
              <w:lastRenderedPageBreak/>
              <w:t xml:space="preserve">Recommendation:  </w:t>
            </w:r>
            <w:r w:rsidRPr="5AB25384">
              <w:rPr>
                <w:sz w:val="22"/>
              </w:rPr>
              <w:t xml:space="preserve">Although many initiatives are the examples of localization of SDGs, it would be </w:t>
            </w:r>
            <w:r w:rsidR="72A8AEF9" w:rsidRPr="5AB25384">
              <w:rPr>
                <w:sz w:val="22"/>
              </w:rPr>
              <w:t xml:space="preserve">good to consider in the future some support to more coordinated work of </w:t>
            </w:r>
            <w:r w:rsidR="007A7DEC">
              <w:rPr>
                <w:sz w:val="22"/>
              </w:rPr>
              <w:t>GEWE</w:t>
            </w:r>
            <w:r w:rsidR="72A8AEF9" w:rsidRPr="5AB25384">
              <w:rPr>
                <w:sz w:val="22"/>
              </w:rPr>
              <w:t xml:space="preserve"> CSOs to SDGs</w:t>
            </w:r>
            <w:r w:rsidR="00EF59CA">
              <w:rPr>
                <w:sz w:val="22"/>
              </w:rPr>
              <w:t>, but also</w:t>
            </w:r>
            <w:r w:rsidR="00EF59CA">
              <w:t xml:space="preserve"> </w:t>
            </w:r>
            <w:r w:rsidR="00EF59CA">
              <w:rPr>
                <w:sz w:val="22"/>
              </w:rPr>
              <w:t xml:space="preserve">strengthen </w:t>
            </w:r>
            <w:r w:rsidR="00EF59CA" w:rsidRPr="00EF59CA">
              <w:rPr>
                <w:sz w:val="22"/>
              </w:rPr>
              <w:t xml:space="preserve">coordination between resident UN agencies in Montenegro who are working with the same </w:t>
            </w:r>
            <w:r w:rsidR="007A7DEC">
              <w:rPr>
                <w:sz w:val="22"/>
              </w:rPr>
              <w:t>GEWE</w:t>
            </w:r>
            <w:r w:rsidR="00EF59CA" w:rsidRPr="00EF59CA">
              <w:rPr>
                <w:sz w:val="22"/>
              </w:rPr>
              <w:t xml:space="preserve"> </w:t>
            </w:r>
            <w:proofErr w:type="gramStart"/>
            <w:r w:rsidR="00EF59CA" w:rsidRPr="00EF59CA">
              <w:rPr>
                <w:sz w:val="22"/>
              </w:rPr>
              <w:t>CSOs</w:t>
            </w:r>
            <w:r w:rsidR="00EF59CA">
              <w:rPr>
                <w:sz w:val="22"/>
              </w:rPr>
              <w:t xml:space="preserve"> </w:t>
            </w:r>
            <w:r w:rsidR="72A8AEF9" w:rsidRPr="5AB25384">
              <w:rPr>
                <w:sz w:val="22"/>
              </w:rPr>
              <w:t>.</w:t>
            </w:r>
            <w:proofErr w:type="gramEnd"/>
            <w:r w:rsidR="72A8AEF9" w:rsidRPr="5AB25384">
              <w:rPr>
                <w:sz w:val="22"/>
              </w:rPr>
              <w:t xml:space="preserve"> </w:t>
            </w:r>
          </w:p>
        </w:tc>
      </w:tr>
      <w:tr w:rsidR="005C0832" w:rsidRPr="00580D48" w14:paraId="45BA571C" w14:textId="77777777" w:rsidTr="5AB25384">
        <w:tc>
          <w:tcPr>
            <w:tcW w:w="9445" w:type="dxa"/>
            <w:gridSpan w:val="2"/>
          </w:tcPr>
          <w:p w14:paraId="4F5ED108" w14:textId="77777777" w:rsidR="005C0832" w:rsidRPr="00580D48" w:rsidRDefault="005C0832" w:rsidP="007D1659">
            <w:pPr>
              <w:rPr>
                <w:b/>
                <w:sz w:val="22"/>
              </w:rPr>
            </w:pPr>
            <w:r w:rsidRPr="00580D48">
              <w:rPr>
                <w:b/>
                <w:sz w:val="22"/>
              </w:rPr>
              <w:t>Evidence or Means of Verification</w:t>
            </w:r>
          </w:p>
          <w:p w14:paraId="399FD82C" w14:textId="380E1B3F" w:rsidR="001738A6" w:rsidRPr="00580D48" w:rsidRDefault="00E005C0" w:rsidP="00650FE1">
            <w:pPr>
              <w:pStyle w:val="ListParagraph"/>
              <w:numPr>
                <w:ilvl w:val="0"/>
                <w:numId w:val="27"/>
              </w:numPr>
              <w:rPr>
                <w:bCs/>
                <w:sz w:val="22"/>
              </w:rPr>
            </w:pPr>
            <w:r w:rsidRPr="00580D48">
              <w:rPr>
                <w:bCs/>
                <w:sz w:val="22"/>
              </w:rPr>
              <w:t>UNCT-SWAP Gender Equality Scorecard. Annual Progress Assessment Report and Action Plan for 2021</w:t>
            </w:r>
            <w:r w:rsidR="00F94277" w:rsidRPr="00580D48">
              <w:rPr>
                <w:bCs/>
                <w:sz w:val="22"/>
              </w:rPr>
              <w:t>, with supporting documents</w:t>
            </w:r>
            <w:r w:rsidR="001738A6" w:rsidRPr="00580D48">
              <w:rPr>
                <w:bCs/>
                <w:sz w:val="22"/>
              </w:rPr>
              <w:t>:</w:t>
            </w:r>
          </w:p>
          <w:p w14:paraId="2C003114" w14:textId="3F294EFE" w:rsidR="00E005C0" w:rsidRPr="00580D48" w:rsidRDefault="001738A6" w:rsidP="00650FE1">
            <w:pPr>
              <w:pStyle w:val="ListParagraph"/>
              <w:numPr>
                <w:ilvl w:val="1"/>
                <w:numId w:val="27"/>
              </w:numPr>
              <w:rPr>
                <w:bCs/>
                <w:sz w:val="22"/>
              </w:rPr>
            </w:pPr>
            <w:r w:rsidRPr="00580D48">
              <w:rPr>
                <w:bCs/>
                <w:sz w:val="22"/>
              </w:rPr>
              <w:t>Conclusions from consultations with CSOs on CCA, including women’s CSOs</w:t>
            </w:r>
          </w:p>
          <w:p w14:paraId="2EC83E8A" w14:textId="4EE1242E" w:rsidR="001738A6" w:rsidRPr="00580D48" w:rsidRDefault="001738A6" w:rsidP="00650FE1">
            <w:pPr>
              <w:pStyle w:val="ListParagraph"/>
              <w:numPr>
                <w:ilvl w:val="1"/>
                <w:numId w:val="27"/>
              </w:numPr>
              <w:rPr>
                <w:bCs/>
                <w:sz w:val="22"/>
              </w:rPr>
            </w:pPr>
            <w:r w:rsidRPr="00580D48">
              <w:rPr>
                <w:bCs/>
                <w:sz w:val="22"/>
              </w:rPr>
              <w:t>Conclusions from consultations with women (some were NGO representatives) and youth on CCA/Montenegro development priorities and solution pathways</w:t>
            </w:r>
          </w:p>
          <w:p w14:paraId="2E35DA6B" w14:textId="33ED797B" w:rsidR="001738A6" w:rsidRPr="00580D48" w:rsidRDefault="001738A6" w:rsidP="00650FE1">
            <w:pPr>
              <w:pStyle w:val="ListParagraph"/>
              <w:numPr>
                <w:ilvl w:val="1"/>
                <w:numId w:val="27"/>
              </w:numPr>
              <w:rPr>
                <w:bCs/>
                <w:sz w:val="22"/>
              </w:rPr>
            </w:pPr>
            <w:r w:rsidRPr="00580D48">
              <w:rPr>
                <w:bCs/>
                <w:sz w:val="22"/>
              </w:rPr>
              <w:t>An NGO research report on COVID impact on women (done through joint UNDP/UN Women program)</w:t>
            </w:r>
          </w:p>
          <w:p w14:paraId="064B6ECA" w14:textId="77777777" w:rsidR="00E005C0" w:rsidRPr="00580D48" w:rsidRDefault="00E005C0" w:rsidP="00650FE1">
            <w:pPr>
              <w:pStyle w:val="ListParagraph"/>
              <w:numPr>
                <w:ilvl w:val="0"/>
                <w:numId w:val="27"/>
              </w:numPr>
              <w:rPr>
                <w:bCs/>
                <w:sz w:val="22"/>
              </w:rPr>
            </w:pPr>
            <w:r w:rsidRPr="00580D48">
              <w:t>SWAP GE Scorecard questionnaires submitted by UNICEF, UNOPS and ILO</w:t>
            </w:r>
          </w:p>
          <w:p w14:paraId="75B51463" w14:textId="77777777" w:rsidR="005C0832" w:rsidRPr="00580D48" w:rsidRDefault="00E005C0" w:rsidP="00650FE1">
            <w:pPr>
              <w:pStyle w:val="ListParagraph"/>
              <w:numPr>
                <w:ilvl w:val="0"/>
                <w:numId w:val="27"/>
              </w:numPr>
              <w:rPr>
                <w:szCs w:val="22"/>
              </w:rPr>
            </w:pPr>
            <w:r w:rsidRPr="00580D48">
              <w:rPr>
                <w:szCs w:val="22"/>
              </w:rPr>
              <w:t>Interviews with CSOs</w:t>
            </w:r>
          </w:p>
          <w:p w14:paraId="411E629F" w14:textId="26E195AD" w:rsidR="003A61AF" w:rsidRPr="00580D48" w:rsidRDefault="003A61AF" w:rsidP="003A61AF">
            <w:pPr>
              <w:pStyle w:val="ListParagraph"/>
              <w:numPr>
                <w:ilvl w:val="0"/>
                <w:numId w:val="27"/>
              </w:numPr>
              <w:rPr>
                <w:bCs/>
                <w:sz w:val="22"/>
              </w:rPr>
            </w:pPr>
            <w:r w:rsidRPr="00580D48">
              <w:rPr>
                <w:bCs/>
                <w:sz w:val="22"/>
              </w:rPr>
              <w:lastRenderedPageBreak/>
              <w:t>UNCT-SWAP Gender Equality Scorecard. Annual Progress Assessment Report and Action Plan for 2021</w:t>
            </w:r>
          </w:p>
        </w:tc>
      </w:tr>
    </w:tbl>
    <w:p w14:paraId="389FEFFF" w14:textId="549D7FA9" w:rsidR="008D5B47" w:rsidRPr="00580D48" w:rsidRDefault="008D5B47" w:rsidP="008D5B47">
      <w:pPr>
        <w:rPr>
          <w:rStyle w:val="IntenseReference"/>
          <w:lang w:eastAsia="en-GB"/>
        </w:rPr>
      </w:pPr>
    </w:p>
    <w:p w14:paraId="7CF5CFCA" w14:textId="6BD7C413" w:rsidR="00E005C0" w:rsidRPr="00580D48" w:rsidRDefault="00747B3D" w:rsidP="006751F5">
      <w:pPr>
        <w:spacing w:after="200" w:line="276" w:lineRule="auto"/>
        <w:jc w:val="left"/>
        <w:rPr>
          <w:rStyle w:val="IntenseReference"/>
          <w:lang w:eastAsia="en-GB"/>
        </w:rPr>
      </w:pPr>
      <w:r w:rsidRPr="00580D48">
        <w:rPr>
          <w:rStyle w:val="IntenseReference"/>
          <w:lang w:eastAsia="en-GB"/>
        </w:rPr>
        <w:br w:type="page"/>
      </w:r>
    </w:p>
    <w:p w14:paraId="500F6E02" w14:textId="77777777" w:rsidR="00590EA8" w:rsidRPr="00580D48" w:rsidRDefault="00590EA8" w:rsidP="00650FE1">
      <w:pPr>
        <w:pStyle w:val="ListParagraph"/>
        <w:numPr>
          <w:ilvl w:val="0"/>
          <w:numId w:val="19"/>
        </w:numPr>
        <w:shd w:val="clear" w:color="auto" w:fill="EE4095"/>
        <w:jc w:val="center"/>
        <w:rPr>
          <w:b/>
          <w:bCs/>
          <w:sz w:val="28"/>
          <w:szCs w:val="28"/>
        </w:rPr>
      </w:pPr>
      <w:r w:rsidRPr="00580D48">
        <w:rPr>
          <w:b/>
          <w:bCs/>
          <w:sz w:val="28"/>
          <w:szCs w:val="28"/>
        </w:rPr>
        <w:lastRenderedPageBreak/>
        <w:t>Leadership and Organizational Culture</w:t>
      </w:r>
    </w:p>
    <w:p w14:paraId="3B473E26" w14:textId="3728001D" w:rsidR="00590EA8" w:rsidRPr="00580D48" w:rsidRDefault="00590EA8" w:rsidP="008D5B47">
      <w:pPr>
        <w:rPr>
          <w:rStyle w:val="IntenseReference"/>
          <w:lang w:eastAsia="en-GB"/>
        </w:rPr>
      </w:pPr>
    </w:p>
    <w:p w14:paraId="149916E1" w14:textId="77777777" w:rsidR="00590EA8" w:rsidRPr="00580D48" w:rsidRDefault="00590EA8" w:rsidP="008D5B47">
      <w:pPr>
        <w:rPr>
          <w:rStyle w:val="IntenseReference"/>
          <w:lang w:eastAsia="en-GB"/>
        </w:rPr>
      </w:pPr>
    </w:p>
    <w:tbl>
      <w:tblPr>
        <w:tblStyle w:val="TableGrid"/>
        <w:tblW w:w="9445" w:type="dxa"/>
        <w:tblBorders>
          <w:top w:val="single" w:sz="4" w:space="0" w:color="EE4095"/>
          <w:left w:val="single" w:sz="4" w:space="0" w:color="EE4095"/>
          <w:bottom w:val="single" w:sz="4" w:space="0" w:color="EE4095"/>
          <w:right w:val="single" w:sz="4" w:space="0" w:color="EE4095"/>
          <w:insideH w:val="single" w:sz="4" w:space="0" w:color="EE4095"/>
          <w:insideV w:val="single" w:sz="4" w:space="0" w:color="EE4095"/>
        </w:tblBorders>
        <w:tblLook w:val="04A0" w:firstRow="1" w:lastRow="0" w:firstColumn="1" w:lastColumn="0" w:noHBand="0" w:noVBand="1"/>
      </w:tblPr>
      <w:tblGrid>
        <w:gridCol w:w="5575"/>
        <w:gridCol w:w="3870"/>
      </w:tblGrid>
      <w:tr w:rsidR="00E005C0" w:rsidRPr="00580D48" w14:paraId="41BDE478" w14:textId="77777777" w:rsidTr="5AB25384">
        <w:tc>
          <w:tcPr>
            <w:tcW w:w="5575" w:type="dxa"/>
            <w:shd w:val="clear" w:color="auto" w:fill="EE4095"/>
          </w:tcPr>
          <w:p w14:paraId="31B35E3C" w14:textId="63C9E058" w:rsidR="00E005C0" w:rsidRPr="00580D48" w:rsidRDefault="00E005C0" w:rsidP="007D1659">
            <w:pPr>
              <w:rPr>
                <w:sz w:val="22"/>
              </w:rPr>
            </w:pPr>
            <w:r w:rsidRPr="00580D48">
              <w:rPr>
                <w:b/>
                <w:sz w:val="22"/>
              </w:rPr>
              <w:t>Indicator</w:t>
            </w:r>
            <w:r w:rsidRPr="00580D48">
              <w:rPr>
                <w:sz w:val="22"/>
              </w:rPr>
              <w:t xml:space="preserve">: 4.1 </w:t>
            </w:r>
            <w:r w:rsidR="00221E27" w:rsidRPr="00580D48">
              <w:rPr>
                <w:sz w:val="22"/>
              </w:rPr>
              <w:t>UNCT leadership is committed to championing GE</w:t>
            </w:r>
          </w:p>
        </w:tc>
        <w:tc>
          <w:tcPr>
            <w:tcW w:w="3870" w:type="dxa"/>
            <w:shd w:val="clear" w:color="auto" w:fill="94CA53"/>
          </w:tcPr>
          <w:p w14:paraId="4932ED14" w14:textId="0385F785" w:rsidR="00E005C0" w:rsidRPr="00580D48" w:rsidRDefault="00E005C0" w:rsidP="007D1659">
            <w:pPr>
              <w:rPr>
                <w:sz w:val="22"/>
              </w:rPr>
            </w:pPr>
            <w:r w:rsidRPr="00580D48">
              <w:rPr>
                <w:b/>
                <w:sz w:val="22"/>
              </w:rPr>
              <w:t>Score</w:t>
            </w:r>
            <w:r w:rsidRPr="00580D48">
              <w:rPr>
                <w:sz w:val="22"/>
              </w:rPr>
              <w:t>:</w:t>
            </w:r>
            <w:r w:rsidRPr="00580D48">
              <w:rPr>
                <w:i/>
                <w:sz w:val="22"/>
              </w:rPr>
              <w:t xml:space="preserve"> </w:t>
            </w:r>
            <w:r w:rsidR="00951E6F" w:rsidRPr="00580D48">
              <w:rPr>
                <w:i/>
                <w:sz w:val="22"/>
              </w:rPr>
              <w:t>Meets minimum requirements</w:t>
            </w:r>
          </w:p>
        </w:tc>
      </w:tr>
      <w:tr w:rsidR="00E005C0" w:rsidRPr="00580D48" w14:paraId="61E0194D" w14:textId="77777777" w:rsidTr="5AB25384">
        <w:tc>
          <w:tcPr>
            <w:tcW w:w="9445" w:type="dxa"/>
            <w:gridSpan w:val="2"/>
          </w:tcPr>
          <w:p w14:paraId="2CF29F05" w14:textId="77777777" w:rsidR="00E005C0" w:rsidRPr="00580D48" w:rsidRDefault="00E005C0" w:rsidP="007D1659">
            <w:pPr>
              <w:rPr>
                <w:b/>
                <w:sz w:val="22"/>
              </w:rPr>
            </w:pPr>
            <w:r w:rsidRPr="00580D48">
              <w:rPr>
                <w:b/>
                <w:sz w:val="22"/>
              </w:rPr>
              <w:t>Findings and Explanation</w:t>
            </w:r>
          </w:p>
          <w:p w14:paraId="72CB4AF8" w14:textId="23B861DC" w:rsidR="00E005C0" w:rsidRPr="00580D48" w:rsidRDefault="00E005C0" w:rsidP="007D1659">
            <w:pPr>
              <w:rPr>
                <w:b/>
                <w:sz w:val="22"/>
              </w:rPr>
            </w:pPr>
          </w:p>
          <w:p w14:paraId="70122F91" w14:textId="243B28D2" w:rsidR="006535A6" w:rsidRPr="00580D48" w:rsidRDefault="00951E6F" w:rsidP="007D1659">
            <w:pPr>
              <w:rPr>
                <w:b/>
                <w:bCs/>
                <w:i/>
                <w:iCs/>
                <w:sz w:val="22"/>
              </w:rPr>
            </w:pPr>
            <w:r w:rsidRPr="00580D48">
              <w:rPr>
                <w:b/>
                <w:bCs/>
                <w:i/>
                <w:iCs/>
                <w:sz w:val="22"/>
              </w:rPr>
              <w:t xml:space="preserve">The UNCT Montenegro publishes regularly results in gender sensitive manner, and Resident Coordinator demonstrates public championing of gender equality while Heads of Agencies are seen by personnel as committed to gender equality in the workplace. However, there is no strategic approach to </w:t>
            </w:r>
            <w:r w:rsidR="007A7DEC">
              <w:rPr>
                <w:b/>
                <w:bCs/>
                <w:i/>
                <w:iCs/>
                <w:sz w:val="22"/>
              </w:rPr>
              <w:t>GEWE</w:t>
            </w:r>
            <w:r w:rsidRPr="00580D48">
              <w:rPr>
                <w:b/>
                <w:bCs/>
                <w:i/>
                <w:iCs/>
                <w:sz w:val="22"/>
              </w:rPr>
              <w:t xml:space="preserve"> on HOAs meetings.</w:t>
            </w:r>
          </w:p>
          <w:p w14:paraId="4D040760" w14:textId="77777777" w:rsidR="006535A6" w:rsidRPr="00580D48" w:rsidRDefault="006535A6" w:rsidP="007D1659">
            <w:pPr>
              <w:rPr>
                <w:sz w:val="22"/>
              </w:rPr>
            </w:pPr>
          </w:p>
          <w:p w14:paraId="5995B4D0" w14:textId="77777777" w:rsidR="004B6FCE" w:rsidRPr="00580D48" w:rsidRDefault="00F94277" w:rsidP="0017548C">
            <w:pPr>
              <w:pStyle w:val="ListParagraph"/>
              <w:numPr>
                <w:ilvl w:val="0"/>
                <w:numId w:val="30"/>
              </w:numPr>
              <w:rPr>
                <w:b/>
                <w:sz w:val="22"/>
                <w:szCs w:val="22"/>
              </w:rPr>
            </w:pPr>
            <w:r w:rsidRPr="2BCE85AC">
              <w:rPr>
                <w:b/>
                <w:sz w:val="22"/>
                <w:szCs w:val="22"/>
              </w:rPr>
              <w:t>Gender equality is a regular topic of discussion in HOA meetings during the last 12 months</w:t>
            </w:r>
            <w:r w:rsidRPr="2BCE85AC">
              <w:rPr>
                <w:sz w:val="22"/>
                <w:szCs w:val="22"/>
              </w:rPr>
              <w:t xml:space="preserve">. </w:t>
            </w:r>
            <w:r w:rsidRPr="2BCE85AC">
              <w:rPr>
                <w:sz w:val="22"/>
                <w:szCs w:val="22"/>
                <w:u w:val="single"/>
              </w:rPr>
              <w:t>Not met</w:t>
            </w:r>
            <w:r w:rsidRPr="2BCE85AC">
              <w:rPr>
                <w:sz w:val="22"/>
                <w:szCs w:val="22"/>
              </w:rPr>
              <w:t xml:space="preserve">. According to </w:t>
            </w:r>
            <w:r w:rsidR="001738A6" w:rsidRPr="2BCE85AC">
              <w:rPr>
                <w:sz w:val="22"/>
                <w:szCs w:val="22"/>
              </w:rPr>
              <w:t>the interviews with representatives of UN agencies, gender equality is not regular topic of discussion in HOA meetings.  Some gender equality issues occasionally emerge within other discussions but there is no systematic approach to gender equality during the HOA meetings.</w:t>
            </w:r>
          </w:p>
          <w:p w14:paraId="204DAFF7" w14:textId="7FAE13B2" w:rsidR="2BCE85AC" w:rsidRDefault="2BCE85AC" w:rsidP="1307D245">
            <w:pPr>
              <w:rPr>
                <w:b/>
                <w:bCs/>
                <w:sz w:val="22"/>
              </w:rPr>
            </w:pPr>
          </w:p>
          <w:p w14:paraId="082B4649" w14:textId="413D791C" w:rsidR="004B6FCE" w:rsidRPr="00580D48" w:rsidRDefault="004B6FCE" w:rsidP="0017548C">
            <w:pPr>
              <w:pStyle w:val="ListParagraph"/>
              <w:numPr>
                <w:ilvl w:val="0"/>
                <w:numId w:val="30"/>
              </w:numPr>
              <w:rPr>
                <w:rFonts w:cs="ProximaNova-Regular"/>
              </w:rPr>
            </w:pPr>
            <w:r w:rsidRPr="50A50A1F">
              <w:rPr>
                <w:rFonts w:cs="ProximaNova-Regular"/>
                <w:b/>
              </w:rPr>
              <w:t xml:space="preserve">RC demonstrates public championing of gender equality during the last 12 months. </w:t>
            </w:r>
            <w:r w:rsidR="00FD7A00" w:rsidRPr="50A50A1F">
              <w:rPr>
                <w:rFonts w:cs="ProximaNova-Regular"/>
                <w:u w:val="single"/>
              </w:rPr>
              <w:t>Met</w:t>
            </w:r>
            <w:r w:rsidR="00FD7A00" w:rsidRPr="50A50A1F">
              <w:rPr>
                <w:rFonts w:cs="ProximaNova-Regular"/>
                <w:b/>
              </w:rPr>
              <w:t xml:space="preserve">. </w:t>
            </w:r>
            <w:r w:rsidR="00FD7A00" w:rsidRPr="7554EA04">
              <w:rPr>
                <w:rFonts w:eastAsia="Candara" w:cs="Candara"/>
                <w:szCs w:val="21"/>
              </w:rPr>
              <w:t xml:space="preserve">The RC is very active in promotion of gender equality and raising awareness on important issues related to women’s rights and empowerment of women. This is particularly visible in his </w:t>
            </w:r>
            <w:r w:rsidR="7554EA04" w:rsidRPr="7554EA04">
              <w:rPr>
                <w:rFonts w:eastAsia="Candara" w:cs="Candara"/>
                <w:szCs w:val="21"/>
              </w:rPr>
              <w:t>social media outreach</w:t>
            </w:r>
            <w:r w:rsidR="00FD7A00" w:rsidRPr="7554EA04">
              <w:rPr>
                <w:rFonts w:eastAsia="Candara" w:cs="Candara"/>
                <w:szCs w:val="21"/>
              </w:rPr>
              <w:t xml:space="preserve"> where </w:t>
            </w:r>
            <w:r w:rsidR="7554EA04" w:rsidRPr="7554EA04">
              <w:rPr>
                <w:rFonts w:eastAsia="Candara" w:cs="Candara"/>
                <w:szCs w:val="21"/>
              </w:rPr>
              <w:t>he</w:t>
            </w:r>
            <w:r w:rsidR="00FD7A00" w:rsidRPr="7554EA04">
              <w:rPr>
                <w:rFonts w:eastAsia="Candara" w:cs="Candara"/>
                <w:szCs w:val="21"/>
              </w:rPr>
              <w:t xml:space="preserve"> frequently </w:t>
            </w:r>
            <w:r w:rsidR="7554EA04" w:rsidRPr="7554EA04">
              <w:rPr>
                <w:rFonts w:eastAsia="Candara" w:cs="Candara"/>
                <w:szCs w:val="21"/>
              </w:rPr>
              <w:t>posts/re-posts GEWE topics, in total 26 posts.</w:t>
            </w:r>
            <w:r w:rsidR="00FD7A00" w:rsidRPr="7554EA04">
              <w:rPr>
                <w:rFonts w:eastAsia="Candara" w:cs="Candara"/>
                <w:szCs w:val="21"/>
              </w:rPr>
              <w:t xml:space="preserve"> </w:t>
            </w:r>
            <w:r w:rsidR="00411320" w:rsidRPr="7554EA04">
              <w:rPr>
                <w:rFonts w:eastAsia="Candara" w:cs="Candara"/>
                <w:szCs w:val="21"/>
              </w:rPr>
              <w:t xml:space="preserve">In addition, out of </w:t>
            </w:r>
            <w:r w:rsidR="7554EA04" w:rsidRPr="7554EA04">
              <w:rPr>
                <w:rFonts w:eastAsia="Candara" w:cs="Candara"/>
                <w:szCs w:val="21"/>
              </w:rPr>
              <w:t>13</w:t>
            </w:r>
            <w:r w:rsidR="00411320" w:rsidRPr="7554EA04">
              <w:rPr>
                <w:rFonts w:eastAsia="Candara" w:cs="Candara"/>
                <w:szCs w:val="21"/>
              </w:rPr>
              <w:t xml:space="preserve"> speeches, </w:t>
            </w:r>
            <w:r w:rsidR="7554EA04" w:rsidRPr="7554EA04">
              <w:rPr>
                <w:rFonts w:eastAsia="Candara" w:cs="Candara"/>
                <w:szCs w:val="21"/>
              </w:rPr>
              <w:t xml:space="preserve">6 </w:t>
            </w:r>
            <w:r w:rsidR="00411320" w:rsidRPr="7554EA04">
              <w:rPr>
                <w:rFonts w:eastAsia="Candara" w:cs="Candara"/>
                <w:szCs w:val="21"/>
              </w:rPr>
              <w:t>included referrals to gender equality issues.</w:t>
            </w:r>
            <w:r w:rsidR="7554EA04" w:rsidRPr="7554EA04">
              <w:rPr>
                <w:rFonts w:eastAsia="Candara" w:cs="Candara"/>
                <w:szCs w:val="21"/>
              </w:rPr>
              <w:t xml:space="preserve"> </w:t>
            </w:r>
          </w:p>
          <w:p w14:paraId="770D1B43" w14:textId="7B04D213" w:rsidR="50A50A1F" w:rsidRDefault="50A50A1F" w:rsidP="2BCE85AC">
            <w:pPr>
              <w:rPr>
                <w:b/>
                <w:sz w:val="22"/>
              </w:rPr>
            </w:pPr>
          </w:p>
          <w:p w14:paraId="176F004B" w14:textId="2FC2DC93" w:rsidR="004B6FCE" w:rsidRDefault="004B6FCE" w:rsidP="0017548C">
            <w:pPr>
              <w:pStyle w:val="ListParagraph"/>
              <w:numPr>
                <w:ilvl w:val="0"/>
                <w:numId w:val="30"/>
              </w:numPr>
              <w:rPr>
                <w:b/>
                <w:sz w:val="22"/>
                <w:szCs w:val="22"/>
              </w:rPr>
            </w:pPr>
            <w:r w:rsidRPr="50A50A1F">
              <w:rPr>
                <w:rFonts w:cs="ProximaNova-Regular"/>
                <w:b/>
              </w:rPr>
              <w:t>HOAs are seen by personnel as committed to gender equality in the workplace during the last 12 months.</w:t>
            </w:r>
            <w:r w:rsidR="006535A6" w:rsidRPr="50A50A1F">
              <w:rPr>
                <w:rFonts w:cs="ProximaNova-Regular"/>
                <w:b/>
              </w:rPr>
              <w:t xml:space="preserve"> </w:t>
            </w:r>
            <w:r w:rsidR="006535A6" w:rsidRPr="50A50A1F">
              <w:rPr>
                <w:rFonts w:cs="ProximaNova-Regular"/>
                <w:u w:val="single"/>
              </w:rPr>
              <w:t>Met</w:t>
            </w:r>
            <w:r w:rsidR="006535A6" w:rsidRPr="50A50A1F">
              <w:rPr>
                <w:rFonts w:cs="ProximaNova-Regular"/>
                <w:b/>
              </w:rPr>
              <w:t xml:space="preserve">. </w:t>
            </w:r>
            <w:r w:rsidR="006535A6" w:rsidRPr="50A50A1F">
              <w:rPr>
                <w:rFonts w:cs="ProximaNova-Regular"/>
              </w:rPr>
              <w:t>Organizational culture survey conducted in 2021 revealed that 91.7% of staff felt that HOAs are committed to gender equality in the workplace.</w:t>
            </w:r>
          </w:p>
          <w:p w14:paraId="3AD5D84E" w14:textId="2A690558" w:rsidR="1307D245" w:rsidRDefault="1307D245" w:rsidP="1307D245">
            <w:pPr>
              <w:rPr>
                <w:b/>
                <w:bCs/>
                <w:sz w:val="22"/>
              </w:rPr>
            </w:pPr>
          </w:p>
          <w:p w14:paraId="70166326" w14:textId="1D8FA2B1" w:rsidR="004B6FCE" w:rsidRPr="00580D48" w:rsidRDefault="0B4B4E9C" w:rsidP="0017548C">
            <w:pPr>
              <w:pStyle w:val="ListParagraph"/>
              <w:numPr>
                <w:ilvl w:val="0"/>
                <w:numId w:val="30"/>
              </w:numPr>
              <w:rPr>
                <w:b/>
                <w:bCs/>
                <w:sz w:val="22"/>
                <w:szCs w:val="22"/>
              </w:rPr>
            </w:pPr>
            <w:r w:rsidRPr="5AB25384">
              <w:rPr>
                <w:rFonts w:cs="ProximaNova-Regular"/>
                <w:b/>
                <w:bCs/>
              </w:rPr>
              <w:t>Gender equality is reflected in the Assessment of Results of UNCTs during the last 12 months</w:t>
            </w:r>
            <w:r w:rsidRPr="5AB25384">
              <w:rPr>
                <w:rFonts w:cs="ProximaNova-Regular"/>
              </w:rPr>
              <w:t>.</w:t>
            </w:r>
            <w:r w:rsidR="0DC638D7" w:rsidRPr="5AB25384">
              <w:rPr>
                <w:rFonts w:cs="ProximaNova-Regular"/>
              </w:rPr>
              <w:t xml:space="preserve">  </w:t>
            </w:r>
            <w:r w:rsidR="002918AA" w:rsidRPr="002918AA">
              <w:rPr>
                <w:rFonts w:cs="ProximaNova-Regular"/>
                <w:u w:val="single"/>
              </w:rPr>
              <w:t>Met</w:t>
            </w:r>
            <w:r w:rsidR="002918AA">
              <w:rPr>
                <w:rFonts w:cs="ProximaNova-Regular"/>
              </w:rPr>
              <w:t xml:space="preserve">. </w:t>
            </w:r>
            <w:r w:rsidR="0DC638D7" w:rsidRPr="5AB25384">
              <w:rPr>
                <w:rFonts w:cs="ProximaNova-Regular"/>
              </w:rPr>
              <w:t xml:space="preserve">The UNCT results are regularly annually </w:t>
            </w:r>
            <w:proofErr w:type="gramStart"/>
            <w:r w:rsidR="0DC638D7" w:rsidRPr="5AB25384">
              <w:rPr>
                <w:rFonts w:cs="ProximaNova-Regular"/>
              </w:rPr>
              <w:t>published</w:t>
            </w:r>
            <w:proofErr w:type="gramEnd"/>
            <w:r w:rsidR="0DC638D7" w:rsidRPr="5AB25384">
              <w:rPr>
                <w:rFonts w:cs="ProximaNova-Regular"/>
              </w:rPr>
              <w:t xml:space="preserve"> and reports are gender sensitive. The last report is published for </w:t>
            </w:r>
            <w:r w:rsidR="15E19047" w:rsidRPr="5AB25384">
              <w:rPr>
                <w:rFonts w:cs="ProximaNova-Regular"/>
              </w:rPr>
              <w:t>2021, and presents result in gender sensitive manner</w:t>
            </w:r>
            <w:r w:rsidR="79C867C5" w:rsidRPr="5AB25384">
              <w:rPr>
                <w:rFonts w:cs="ProximaNova-Regular"/>
              </w:rPr>
              <w:t xml:space="preserve">, including update on gender equality results. UNCT appraisal, by the latest guidelines, is done </w:t>
            </w:r>
            <w:proofErr w:type="gramStart"/>
            <w:r w:rsidR="79C867C5" w:rsidRPr="5AB25384">
              <w:rPr>
                <w:rFonts w:cs="ProximaNova-Regular"/>
              </w:rPr>
              <w:t>on the basis of</w:t>
            </w:r>
            <w:proofErr w:type="gramEnd"/>
            <w:r w:rsidR="79C867C5" w:rsidRPr="5AB25384">
              <w:rPr>
                <w:rFonts w:cs="ProximaNova-Regular"/>
              </w:rPr>
              <w:t xml:space="preserve"> this Report</w:t>
            </w:r>
          </w:p>
          <w:p w14:paraId="6C67B6E3" w14:textId="7422E0C0" w:rsidR="00E005C0" w:rsidRPr="00580D48" w:rsidRDefault="00E005C0" w:rsidP="00F94277">
            <w:pPr>
              <w:autoSpaceDE w:val="0"/>
              <w:autoSpaceDN w:val="0"/>
              <w:adjustRightInd w:val="0"/>
            </w:pPr>
          </w:p>
        </w:tc>
      </w:tr>
      <w:tr w:rsidR="00E005C0" w:rsidRPr="00580D48" w14:paraId="04A10F8C" w14:textId="77777777" w:rsidTr="5AB25384">
        <w:tc>
          <w:tcPr>
            <w:tcW w:w="9445" w:type="dxa"/>
            <w:gridSpan w:val="2"/>
          </w:tcPr>
          <w:p w14:paraId="6D377C1B" w14:textId="78EE5D00" w:rsidR="00E005C0" w:rsidRPr="00580D48" w:rsidRDefault="00E005C0" w:rsidP="007D1659">
            <w:pPr>
              <w:rPr>
                <w:bCs/>
                <w:sz w:val="22"/>
              </w:rPr>
            </w:pPr>
            <w:r w:rsidRPr="00580D48">
              <w:rPr>
                <w:b/>
                <w:sz w:val="22"/>
              </w:rPr>
              <w:t xml:space="preserve">Recommendation:  </w:t>
            </w:r>
            <w:r w:rsidR="00284A77" w:rsidRPr="00580D48">
              <w:rPr>
                <w:bCs/>
                <w:szCs w:val="21"/>
              </w:rPr>
              <w:t xml:space="preserve">Introduce the practice that Gender group co-chairs more frequently briefs UNCT on the work of the </w:t>
            </w:r>
            <w:proofErr w:type="gramStart"/>
            <w:r w:rsidR="00284A77" w:rsidRPr="00580D48">
              <w:rPr>
                <w:bCs/>
                <w:szCs w:val="21"/>
              </w:rPr>
              <w:t>group, and</w:t>
            </w:r>
            <w:proofErr w:type="gramEnd"/>
            <w:r w:rsidR="00284A77" w:rsidRPr="00580D48">
              <w:rPr>
                <w:b/>
                <w:sz w:val="22"/>
              </w:rPr>
              <w:t xml:space="preserve"> </w:t>
            </w:r>
            <w:r w:rsidR="009A3CE2" w:rsidRPr="00580D48">
              <w:rPr>
                <w:bCs/>
                <w:sz w:val="22"/>
              </w:rPr>
              <w:t>advise UNCT on relevant gender equality issues.</w:t>
            </w:r>
            <w:r w:rsidR="00E904CD">
              <w:t xml:space="preserve"> </w:t>
            </w:r>
            <w:r w:rsidR="00E904CD" w:rsidRPr="00E904CD">
              <w:rPr>
                <w:bCs/>
                <w:sz w:val="22"/>
              </w:rPr>
              <w:t>Be mindful of the need for RC and HOAs to reflect GEWE issues in public speeches, social media posts etc.</w:t>
            </w:r>
          </w:p>
        </w:tc>
      </w:tr>
      <w:tr w:rsidR="00E005C0" w:rsidRPr="00580D48" w14:paraId="21498A18" w14:textId="77777777" w:rsidTr="5AB25384">
        <w:tc>
          <w:tcPr>
            <w:tcW w:w="9445" w:type="dxa"/>
            <w:gridSpan w:val="2"/>
          </w:tcPr>
          <w:p w14:paraId="31DE2B87" w14:textId="77777777" w:rsidR="00E005C0" w:rsidRPr="00580D48" w:rsidRDefault="00E005C0" w:rsidP="007D1659">
            <w:pPr>
              <w:rPr>
                <w:b/>
                <w:sz w:val="22"/>
              </w:rPr>
            </w:pPr>
            <w:r w:rsidRPr="00580D48">
              <w:rPr>
                <w:b/>
                <w:sz w:val="22"/>
              </w:rPr>
              <w:t>Evidence or Means of Verification</w:t>
            </w:r>
          </w:p>
          <w:p w14:paraId="6B0FB47D" w14:textId="77777777" w:rsidR="00E005C0" w:rsidRPr="00580D48" w:rsidRDefault="006535A6" w:rsidP="00650FE1">
            <w:pPr>
              <w:pStyle w:val="ListParagraph"/>
              <w:numPr>
                <w:ilvl w:val="0"/>
                <w:numId w:val="27"/>
              </w:numPr>
              <w:rPr>
                <w:szCs w:val="22"/>
              </w:rPr>
            </w:pPr>
            <w:r w:rsidRPr="00580D48">
              <w:rPr>
                <w:bCs/>
                <w:sz w:val="22"/>
              </w:rPr>
              <w:t>Organizational culture survey data</w:t>
            </w:r>
          </w:p>
          <w:p w14:paraId="63865268" w14:textId="77777777" w:rsidR="006535A6" w:rsidRPr="00580D48" w:rsidRDefault="006535A6" w:rsidP="00650FE1">
            <w:pPr>
              <w:pStyle w:val="ListParagraph"/>
              <w:numPr>
                <w:ilvl w:val="0"/>
                <w:numId w:val="27"/>
              </w:numPr>
              <w:rPr>
                <w:szCs w:val="22"/>
              </w:rPr>
            </w:pPr>
            <w:r w:rsidRPr="00580D48">
              <w:rPr>
                <w:bCs/>
              </w:rPr>
              <w:t>Interviews with HOAs</w:t>
            </w:r>
          </w:p>
          <w:p w14:paraId="2519FBCB" w14:textId="77777777" w:rsidR="006535A6" w:rsidRPr="00580D48" w:rsidRDefault="006535A6" w:rsidP="00650FE1">
            <w:pPr>
              <w:pStyle w:val="ListParagraph"/>
              <w:numPr>
                <w:ilvl w:val="0"/>
                <w:numId w:val="27"/>
              </w:numPr>
              <w:rPr>
                <w:szCs w:val="22"/>
              </w:rPr>
            </w:pPr>
            <w:r w:rsidRPr="00580D48">
              <w:rPr>
                <w:bCs/>
              </w:rPr>
              <w:t>Communication material</w:t>
            </w:r>
          </w:p>
          <w:p w14:paraId="0B4FBF7F" w14:textId="5A1A2B11" w:rsidR="00951E6F" w:rsidRPr="00580D48" w:rsidRDefault="65DAF6F1" w:rsidP="00650FE1">
            <w:pPr>
              <w:pStyle w:val="ListParagraph"/>
              <w:numPr>
                <w:ilvl w:val="0"/>
                <w:numId w:val="27"/>
              </w:numPr>
              <w:rPr>
                <w:szCs w:val="22"/>
              </w:rPr>
            </w:pPr>
            <w:r>
              <w:t xml:space="preserve">UNCT Montenegro, 2021 UN Country Results Report Montenegro, March 2022, </w:t>
            </w:r>
            <w:hyperlink r:id="rId21">
              <w:r w:rsidRPr="10C2B5D6">
                <w:rPr>
                  <w:rStyle w:val="Hyperlink"/>
                </w:rPr>
                <w:t>https://montenegro.un.org/en/176859-unct-montenegro-2021-results-report</w:t>
              </w:r>
            </w:hyperlink>
            <w:r>
              <w:t xml:space="preserve"> </w:t>
            </w:r>
          </w:p>
          <w:p w14:paraId="1BFBADDC" w14:textId="4A571F12" w:rsidR="00951E6F" w:rsidRPr="00580D48" w:rsidRDefault="00951E6F" w:rsidP="00951E6F">
            <w:pPr>
              <w:ind w:left="360"/>
            </w:pPr>
          </w:p>
        </w:tc>
      </w:tr>
    </w:tbl>
    <w:p w14:paraId="1F3CD6D1" w14:textId="39062ED2" w:rsidR="00E005C0" w:rsidRPr="00580D48" w:rsidRDefault="00E005C0" w:rsidP="008D5B47">
      <w:pPr>
        <w:rPr>
          <w:rStyle w:val="IntenseReference"/>
          <w:lang w:eastAsia="en-GB"/>
        </w:rPr>
      </w:pPr>
    </w:p>
    <w:p w14:paraId="3D3F0D60" w14:textId="36F0E29C" w:rsidR="006535A6" w:rsidRDefault="006535A6" w:rsidP="008D5B47">
      <w:pPr>
        <w:rPr>
          <w:rStyle w:val="IntenseReference"/>
          <w:lang w:eastAsia="en-GB"/>
        </w:rPr>
      </w:pPr>
    </w:p>
    <w:p w14:paraId="04F23C62" w14:textId="77777777" w:rsidR="00E2746C" w:rsidRPr="00580D48" w:rsidRDefault="00E2746C" w:rsidP="008D5B47">
      <w:pPr>
        <w:rPr>
          <w:rStyle w:val="IntenseReference"/>
          <w:lang w:eastAsia="en-GB"/>
        </w:rPr>
      </w:pPr>
    </w:p>
    <w:tbl>
      <w:tblPr>
        <w:tblStyle w:val="TableGrid"/>
        <w:tblW w:w="9445" w:type="dxa"/>
        <w:tblBorders>
          <w:top w:val="single" w:sz="4" w:space="0" w:color="EE4095"/>
          <w:left w:val="single" w:sz="4" w:space="0" w:color="EE4095"/>
          <w:bottom w:val="single" w:sz="4" w:space="0" w:color="EE4095"/>
          <w:right w:val="single" w:sz="4" w:space="0" w:color="EE4095"/>
          <w:insideH w:val="single" w:sz="4" w:space="0" w:color="EE4095"/>
          <w:insideV w:val="single" w:sz="4" w:space="0" w:color="EE4095"/>
        </w:tblBorders>
        <w:tblLook w:val="04A0" w:firstRow="1" w:lastRow="0" w:firstColumn="1" w:lastColumn="0" w:noHBand="0" w:noVBand="1"/>
      </w:tblPr>
      <w:tblGrid>
        <w:gridCol w:w="5575"/>
        <w:gridCol w:w="3870"/>
      </w:tblGrid>
      <w:tr w:rsidR="002351AB" w:rsidRPr="00580D48" w14:paraId="0E130316" w14:textId="77777777" w:rsidTr="5AB25384">
        <w:tc>
          <w:tcPr>
            <w:tcW w:w="5575" w:type="dxa"/>
            <w:shd w:val="clear" w:color="auto" w:fill="EE4095"/>
          </w:tcPr>
          <w:p w14:paraId="6CD31A70" w14:textId="0C99C082" w:rsidR="002351AB" w:rsidRPr="00580D48" w:rsidRDefault="002351AB" w:rsidP="002351AB">
            <w:pPr>
              <w:rPr>
                <w:sz w:val="22"/>
              </w:rPr>
            </w:pPr>
            <w:r w:rsidRPr="00580D48">
              <w:rPr>
                <w:b/>
                <w:sz w:val="22"/>
              </w:rPr>
              <w:lastRenderedPageBreak/>
              <w:t>Indicator</w:t>
            </w:r>
            <w:r w:rsidRPr="00580D48">
              <w:rPr>
                <w:sz w:val="22"/>
              </w:rPr>
              <w:t xml:space="preserve">: 4.2 Organizational culture fully supports promotion of </w:t>
            </w:r>
            <w:r w:rsidR="007A7DEC">
              <w:rPr>
                <w:sz w:val="22"/>
              </w:rPr>
              <w:t>GEWE</w:t>
            </w:r>
          </w:p>
        </w:tc>
        <w:tc>
          <w:tcPr>
            <w:tcW w:w="3870" w:type="dxa"/>
            <w:shd w:val="clear" w:color="auto" w:fill="8DC73F"/>
          </w:tcPr>
          <w:p w14:paraId="79AA1C77" w14:textId="4EE10369" w:rsidR="002351AB" w:rsidRPr="00580D48" w:rsidRDefault="002351AB" w:rsidP="002351AB">
            <w:pPr>
              <w:rPr>
                <w:sz w:val="22"/>
              </w:rPr>
            </w:pPr>
            <w:r w:rsidRPr="00580D48">
              <w:rPr>
                <w:b/>
                <w:sz w:val="22"/>
              </w:rPr>
              <w:t>Score</w:t>
            </w:r>
            <w:r w:rsidRPr="00580D48">
              <w:rPr>
                <w:sz w:val="22"/>
              </w:rPr>
              <w:t>:</w:t>
            </w:r>
            <w:r w:rsidRPr="00580D48">
              <w:rPr>
                <w:i/>
                <w:sz w:val="22"/>
              </w:rPr>
              <w:t xml:space="preserve"> Meets minimum requirement</w:t>
            </w:r>
          </w:p>
        </w:tc>
      </w:tr>
      <w:tr w:rsidR="006535A6" w:rsidRPr="00580D48" w14:paraId="61F8B0F9" w14:textId="77777777" w:rsidTr="5AB25384">
        <w:tc>
          <w:tcPr>
            <w:tcW w:w="9445" w:type="dxa"/>
            <w:gridSpan w:val="2"/>
          </w:tcPr>
          <w:p w14:paraId="0A6A0E3B" w14:textId="77777777" w:rsidR="006535A6" w:rsidRPr="00580D48" w:rsidRDefault="006535A6" w:rsidP="007D1659">
            <w:pPr>
              <w:rPr>
                <w:b/>
                <w:sz w:val="22"/>
              </w:rPr>
            </w:pPr>
            <w:r w:rsidRPr="00580D48">
              <w:rPr>
                <w:b/>
                <w:sz w:val="22"/>
              </w:rPr>
              <w:t>Findings and Explanation</w:t>
            </w:r>
          </w:p>
          <w:p w14:paraId="21B0997E" w14:textId="77777777" w:rsidR="006535A6" w:rsidRPr="00580D48" w:rsidRDefault="006535A6" w:rsidP="007D1659">
            <w:pPr>
              <w:rPr>
                <w:b/>
                <w:sz w:val="22"/>
              </w:rPr>
            </w:pPr>
          </w:p>
          <w:p w14:paraId="25EAF5A4" w14:textId="70CB83D2" w:rsidR="006535A6" w:rsidRPr="00580D48" w:rsidRDefault="00C639D3" w:rsidP="00C639D3">
            <w:pPr>
              <w:autoSpaceDE w:val="0"/>
              <w:autoSpaceDN w:val="0"/>
              <w:adjustRightInd w:val="0"/>
              <w:jc w:val="left"/>
              <w:rPr>
                <w:rFonts w:cs="ProximaNova-Regular"/>
                <w:b/>
                <w:bCs/>
                <w:i/>
                <w:iCs/>
                <w:szCs w:val="21"/>
              </w:rPr>
            </w:pPr>
            <w:r w:rsidRPr="00580D48">
              <w:rPr>
                <w:rFonts w:cs="ProximaNova-Regular"/>
                <w:b/>
                <w:bCs/>
                <w:i/>
                <w:iCs/>
                <w:szCs w:val="21"/>
              </w:rPr>
              <w:t>Survey results of personnel perception of organizational environment for promotion of gender equality scored a positive rating of 65-</w:t>
            </w:r>
            <w:r w:rsidR="00361455">
              <w:rPr>
                <w:rFonts w:cs="ProximaNova-Regular"/>
                <w:b/>
                <w:bCs/>
                <w:i/>
                <w:iCs/>
                <w:szCs w:val="21"/>
              </w:rPr>
              <w:t>79</w:t>
            </w:r>
            <w:r w:rsidRPr="00580D48">
              <w:rPr>
                <w:rFonts w:cs="ProximaNova-Regular"/>
                <w:b/>
                <w:bCs/>
                <w:i/>
                <w:iCs/>
                <w:szCs w:val="21"/>
              </w:rPr>
              <w:t xml:space="preserve"> percent.</w:t>
            </w:r>
          </w:p>
          <w:p w14:paraId="435ADC01" w14:textId="0FB6FD4A" w:rsidR="00C639D3" w:rsidRPr="00580D48" w:rsidRDefault="00C639D3" w:rsidP="00C639D3">
            <w:pPr>
              <w:autoSpaceDE w:val="0"/>
              <w:autoSpaceDN w:val="0"/>
              <w:adjustRightInd w:val="0"/>
              <w:jc w:val="left"/>
              <w:rPr>
                <w:rFonts w:cs="ProximaNova-Regular"/>
                <w:b/>
                <w:bCs/>
                <w:i/>
                <w:iCs/>
                <w:szCs w:val="21"/>
              </w:rPr>
            </w:pPr>
          </w:p>
          <w:p w14:paraId="7A1FBB13" w14:textId="72C1C3B5" w:rsidR="00C639D3" w:rsidRPr="00580D48" w:rsidRDefault="00C639D3" w:rsidP="00C639D3">
            <w:pPr>
              <w:autoSpaceDE w:val="0"/>
              <w:autoSpaceDN w:val="0"/>
              <w:adjustRightInd w:val="0"/>
              <w:jc w:val="left"/>
              <w:rPr>
                <w:rFonts w:cs="ProximaNova-Regular"/>
                <w:szCs w:val="21"/>
              </w:rPr>
            </w:pPr>
            <w:r w:rsidRPr="00580D48">
              <w:rPr>
                <w:rFonts w:cs="ProximaNova-Regular"/>
                <w:szCs w:val="21"/>
              </w:rPr>
              <w:t xml:space="preserve">Organizational culture survey conducted in 2021 showed that 76.9% of staff has positive perception of organizational environment for promotion of gender equality. </w:t>
            </w:r>
            <w:r w:rsidR="001C6172" w:rsidRPr="00580D48">
              <w:rPr>
                <w:rFonts w:cs="ProximaNova-Regular"/>
                <w:szCs w:val="21"/>
              </w:rPr>
              <w:t xml:space="preserve">However, survey results and interviews and group discussions during the assessment mission revealed that parental leave policies are the aspect which generates the least satisfaction. The parental leave is considered as too short, there are differences between UNICEF and other agencies </w:t>
            </w:r>
            <w:r w:rsidR="009A3CE2" w:rsidRPr="00580D48">
              <w:rPr>
                <w:rFonts w:cs="ProximaNova-Regular"/>
                <w:szCs w:val="21"/>
              </w:rPr>
              <w:t>-</w:t>
            </w:r>
            <w:r w:rsidR="001C6172" w:rsidRPr="00580D48">
              <w:rPr>
                <w:rFonts w:cs="ProximaNova-Regular"/>
                <w:szCs w:val="21"/>
              </w:rPr>
              <w:t xml:space="preserve">with </w:t>
            </w:r>
            <w:r w:rsidR="009A3CE2" w:rsidRPr="00580D48">
              <w:rPr>
                <w:rFonts w:cs="ProximaNova-Regular"/>
                <w:szCs w:val="21"/>
              </w:rPr>
              <w:t xml:space="preserve">UNICEF </w:t>
            </w:r>
            <w:r w:rsidR="001C6172" w:rsidRPr="00580D48">
              <w:rPr>
                <w:rFonts w:cs="ProximaNova-Regular"/>
                <w:szCs w:val="21"/>
              </w:rPr>
              <w:t>providing more parent friendly policies. The COVID-19 pandemic brought some opportunities to organize flexible working arrangements in some agencies, but this is considered as temporary</w:t>
            </w:r>
            <w:r w:rsidR="0016395B">
              <w:rPr>
                <w:rFonts w:cs="ProximaNova-Regular"/>
                <w:szCs w:val="21"/>
              </w:rPr>
              <w:t xml:space="preserve"> and differently applied in different agencies</w:t>
            </w:r>
            <w:r w:rsidR="001C6172" w:rsidRPr="00580D48">
              <w:rPr>
                <w:rFonts w:cs="ProximaNova-Regular"/>
                <w:szCs w:val="21"/>
              </w:rPr>
              <w:t>, and it is not always welcome by parents of little children. During discussions attention was paid to U.N. Parents, an informal network of persons employed within the UN system who advocate for the improvement of parental policies.</w:t>
            </w:r>
          </w:p>
          <w:p w14:paraId="5D856821" w14:textId="1F5A5F23" w:rsidR="001C6172" w:rsidRPr="00580D48" w:rsidRDefault="001C6172" w:rsidP="001C6172">
            <w:pPr>
              <w:autoSpaceDE w:val="0"/>
              <w:autoSpaceDN w:val="0"/>
              <w:adjustRightInd w:val="0"/>
              <w:jc w:val="left"/>
            </w:pPr>
          </w:p>
        </w:tc>
      </w:tr>
      <w:tr w:rsidR="006535A6" w:rsidRPr="00580D48" w14:paraId="474F09CB" w14:textId="77777777" w:rsidTr="5AB25384">
        <w:tc>
          <w:tcPr>
            <w:tcW w:w="9445" w:type="dxa"/>
            <w:gridSpan w:val="2"/>
          </w:tcPr>
          <w:p w14:paraId="1CAA2B62" w14:textId="16EFD193" w:rsidR="006535A6" w:rsidRPr="00580D48" w:rsidRDefault="791FEFB3" w:rsidP="5AB25384">
            <w:pPr>
              <w:rPr>
                <w:sz w:val="22"/>
              </w:rPr>
            </w:pPr>
            <w:r w:rsidRPr="5AB25384">
              <w:rPr>
                <w:b/>
                <w:bCs/>
                <w:sz w:val="22"/>
              </w:rPr>
              <w:t xml:space="preserve">Recommendation:  </w:t>
            </w:r>
            <w:r w:rsidR="0D96E660" w:rsidRPr="5AB25384">
              <w:rPr>
                <w:sz w:val="22"/>
              </w:rPr>
              <w:t xml:space="preserve">The discussion on </w:t>
            </w:r>
            <w:r w:rsidR="1EABE686" w:rsidRPr="5AB25384">
              <w:rPr>
                <w:sz w:val="22"/>
              </w:rPr>
              <w:t xml:space="preserve">work-life balance and </w:t>
            </w:r>
            <w:r w:rsidR="0D96E660" w:rsidRPr="5AB25384">
              <w:rPr>
                <w:sz w:val="22"/>
              </w:rPr>
              <w:t xml:space="preserve">parental policies should be organized as there is obvious need for that. </w:t>
            </w:r>
            <w:r w:rsidR="152305C4" w:rsidRPr="5AB25384">
              <w:rPr>
                <w:sz w:val="22"/>
              </w:rPr>
              <w:t>Communication with U.N. Parents could be initiated in exploring possibilities to promote more parent friendly working conditions.</w:t>
            </w:r>
            <w:r w:rsidR="00E51488">
              <w:rPr>
                <w:sz w:val="22"/>
              </w:rPr>
              <w:t xml:space="preserve"> </w:t>
            </w:r>
            <w:r w:rsidR="00D72EB7">
              <w:rPr>
                <w:sz w:val="22"/>
              </w:rPr>
              <w:t>T</w:t>
            </w:r>
            <w:r w:rsidR="00E51488" w:rsidRPr="00E51488">
              <w:rPr>
                <w:sz w:val="22"/>
              </w:rPr>
              <w:t>he role of the UN union of staff associations</w:t>
            </w:r>
            <w:r w:rsidR="00D72EB7">
              <w:t xml:space="preserve"> </w:t>
            </w:r>
            <w:r w:rsidR="00D72EB7" w:rsidRPr="00D72EB7">
              <w:rPr>
                <w:sz w:val="22"/>
              </w:rPr>
              <w:t>in this area</w:t>
            </w:r>
            <w:r w:rsidR="00E51488" w:rsidRPr="00E51488">
              <w:rPr>
                <w:sz w:val="22"/>
              </w:rPr>
              <w:t xml:space="preserve"> </w:t>
            </w:r>
            <w:r w:rsidR="00D72EB7">
              <w:rPr>
                <w:sz w:val="22"/>
              </w:rPr>
              <w:t>sho</w:t>
            </w:r>
            <w:r w:rsidR="00E51488" w:rsidRPr="00E51488">
              <w:rPr>
                <w:sz w:val="22"/>
              </w:rPr>
              <w:t>uld be strengthened</w:t>
            </w:r>
            <w:r w:rsidR="00D72EB7">
              <w:rPr>
                <w:sz w:val="22"/>
              </w:rPr>
              <w:t>.</w:t>
            </w:r>
          </w:p>
        </w:tc>
      </w:tr>
      <w:tr w:rsidR="006535A6" w:rsidRPr="00580D48" w14:paraId="05C75CD5" w14:textId="77777777" w:rsidTr="5AB25384">
        <w:tc>
          <w:tcPr>
            <w:tcW w:w="9445" w:type="dxa"/>
            <w:gridSpan w:val="2"/>
          </w:tcPr>
          <w:p w14:paraId="3E379D9E" w14:textId="77777777" w:rsidR="006535A6" w:rsidRPr="00580D48" w:rsidRDefault="006535A6" w:rsidP="007D1659">
            <w:pPr>
              <w:rPr>
                <w:b/>
                <w:sz w:val="22"/>
              </w:rPr>
            </w:pPr>
            <w:r w:rsidRPr="00580D48">
              <w:rPr>
                <w:b/>
                <w:sz w:val="22"/>
              </w:rPr>
              <w:t>Evidence or Means of Verification</w:t>
            </w:r>
          </w:p>
          <w:p w14:paraId="76A68D50" w14:textId="77777777" w:rsidR="006535A6" w:rsidRPr="00580D48" w:rsidRDefault="006535A6" w:rsidP="00650FE1">
            <w:pPr>
              <w:pStyle w:val="ListParagraph"/>
              <w:numPr>
                <w:ilvl w:val="0"/>
                <w:numId w:val="27"/>
              </w:numPr>
              <w:rPr>
                <w:szCs w:val="22"/>
              </w:rPr>
            </w:pPr>
            <w:r w:rsidRPr="00580D48">
              <w:rPr>
                <w:bCs/>
                <w:sz w:val="22"/>
              </w:rPr>
              <w:t>Organizational culture survey data</w:t>
            </w:r>
          </w:p>
          <w:p w14:paraId="14177E03" w14:textId="77777777" w:rsidR="006535A6" w:rsidRPr="00580D48" w:rsidRDefault="006535A6" w:rsidP="00650FE1">
            <w:pPr>
              <w:pStyle w:val="ListParagraph"/>
              <w:numPr>
                <w:ilvl w:val="0"/>
                <w:numId w:val="27"/>
              </w:numPr>
              <w:rPr>
                <w:szCs w:val="22"/>
              </w:rPr>
            </w:pPr>
            <w:r w:rsidRPr="00580D48">
              <w:rPr>
                <w:bCs/>
              </w:rPr>
              <w:t xml:space="preserve">Interviews with </w:t>
            </w:r>
            <w:r w:rsidR="002351AB" w:rsidRPr="00580D48">
              <w:rPr>
                <w:bCs/>
              </w:rPr>
              <w:t>representatives of Operations Management Team</w:t>
            </w:r>
          </w:p>
          <w:p w14:paraId="78E1B41B" w14:textId="3B2FA3C9" w:rsidR="001D0E81" w:rsidRPr="00580D48" w:rsidRDefault="001D0E81" w:rsidP="00650FE1">
            <w:pPr>
              <w:pStyle w:val="ListParagraph"/>
              <w:numPr>
                <w:ilvl w:val="0"/>
                <w:numId w:val="27"/>
              </w:numPr>
              <w:rPr>
                <w:szCs w:val="22"/>
              </w:rPr>
            </w:pPr>
            <w:r w:rsidRPr="00580D48">
              <w:t>Workshop with members of UNCT Human and Minority Rights Thematic Group</w:t>
            </w:r>
          </w:p>
        </w:tc>
      </w:tr>
    </w:tbl>
    <w:p w14:paraId="52324021" w14:textId="49DD8482" w:rsidR="006535A6" w:rsidRPr="00580D48" w:rsidRDefault="006535A6" w:rsidP="008D5B47">
      <w:pPr>
        <w:rPr>
          <w:rStyle w:val="IntenseReference"/>
          <w:lang w:eastAsia="en-GB"/>
        </w:rPr>
      </w:pPr>
    </w:p>
    <w:tbl>
      <w:tblPr>
        <w:tblStyle w:val="TableGrid"/>
        <w:tblW w:w="9445" w:type="dxa"/>
        <w:tblBorders>
          <w:top w:val="single" w:sz="4" w:space="0" w:color="EE4095"/>
          <w:left w:val="single" w:sz="4" w:space="0" w:color="EE4095"/>
          <w:bottom w:val="single" w:sz="4" w:space="0" w:color="EE4095"/>
          <w:right w:val="single" w:sz="4" w:space="0" w:color="EE4095"/>
          <w:insideH w:val="single" w:sz="4" w:space="0" w:color="EE4095"/>
          <w:insideV w:val="single" w:sz="4" w:space="0" w:color="EE4095"/>
        </w:tblBorders>
        <w:tblLook w:val="04A0" w:firstRow="1" w:lastRow="0" w:firstColumn="1" w:lastColumn="0" w:noHBand="0" w:noVBand="1"/>
      </w:tblPr>
      <w:tblGrid>
        <w:gridCol w:w="5575"/>
        <w:gridCol w:w="3870"/>
      </w:tblGrid>
      <w:tr w:rsidR="00FC2D0D" w:rsidRPr="00580D48" w14:paraId="7B078165" w14:textId="77777777" w:rsidTr="00A82875">
        <w:tc>
          <w:tcPr>
            <w:tcW w:w="5575" w:type="dxa"/>
            <w:shd w:val="clear" w:color="auto" w:fill="EE4095"/>
          </w:tcPr>
          <w:p w14:paraId="441D6D74" w14:textId="5D770368" w:rsidR="00FC2D0D" w:rsidRPr="00580D48" w:rsidRDefault="00FC2D0D" w:rsidP="007D1659">
            <w:pPr>
              <w:rPr>
                <w:sz w:val="22"/>
              </w:rPr>
            </w:pPr>
            <w:r w:rsidRPr="00580D48">
              <w:rPr>
                <w:b/>
                <w:sz w:val="22"/>
              </w:rPr>
              <w:t>Indicator</w:t>
            </w:r>
            <w:r w:rsidRPr="00580D48">
              <w:rPr>
                <w:sz w:val="22"/>
              </w:rPr>
              <w:t>: 4.3 Gender parity in staffing achieved</w:t>
            </w:r>
          </w:p>
        </w:tc>
        <w:tc>
          <w:tcPr>
            <w:tcW w:w="3870" w:type="dxa"/>
            <w:shd w:val="clear" w:color="auto" w:fill="0893D2"/>
          </w:tcPr>
          <w:p w14:paraId="37FCDF19" w14:textId="6EA6B7E8" w:rsidR="00FC2D0D" w:rsidRPr="00580D48" w:rsidRDefault="00FC2D0D" w:rsidP="007D1659">
            <w:pPr>
              <w:rPr>
                <w:sz w:val="22"/>
              </w:rPr>
            </w:pPr>
            <w:r w:rsidRPr="00580D48">
              <w:rPr>
                <w:b/>
                <w:sz w:val="22"/>
              </w:rPr>
              <w:t>Score</w:t>
            </w:r>
            <w:r w:rsidRPr="00580D48">
              <w:rPr>
                <w:sz w:val="22"/>
              </w:rPr>
              <w:t>:</w:t>
            </w:r>
            <w:r w:rsidRPr="00580D48">
              <w:rPr>
                <w:i/>
                <w:sz w:val="22"/>
              </w:rPr>
              <w:t xml:space="preserve"> </w:t>
            </w:r>
            <w:r w:rsidR="00A82875" w:rsidRPr="00580D48">
              <w:rPr>
                <w:i/>
                <w:sz w:val="22"/>
              </w:rPr>
              <w:t>Exceeds minimum requirement</w:t>
            </w:r>
          </w:p>
        </w:tc>
      </w:tr>
      <w:tr w:rsidR="00FC2D0D" w:rsidRPr="00580D48" w14:paraId="511017A7" w14:textId="77777777" w:rsidTr="007D1659">
        <w:tc>
          <w:tcPr>
            <w:tcW w:w="9445" w:type="dxa"/>
            <w:gridSpan w:val="2"/>
          </w:tcPr>
          <w:p w14:paraId="69FBEC2F" w14:textId="77777777" w:rsidR="00FC2D0D" w:rsidRPr="00580D48" w:rsidRDefault="00FC2D0D" w:rsidP="007D1659">
            <w:pPr>
              <w:rPr>
                <w:b/>
                <w:sz w:val="22"/>
              </w:rPr>
            </w:pPr>
            <w:r w:rsidRPr="00580D48">
              <w:rPr>
                <w:b/>
                <w:sz w:val="22"/>
              </w:rPr>
              <w:t>Findings and Explanation</w:t>
            </w:r>
          </w:p>
          <w:p w14:paraId="00A0C7E1" w14:textId="77777777" w:rsidR="00FC2D0D" w:rsidRPr="00580D48" w:rsidRDefault="00FC2D0D" w:rsidP="007D1659">
            <w:pPr>
              <w:rPr>
                <w:b/>
                <w:sz w:val="22"/>
              </w:rPr>
            </w:pPr>
          </w:p>
          <w:p w14:paraId="22B6920B" w14:textId="25818462" w:rsidR="00FC2D0D" w:rsidRPr="00580D48" w:rsidRDefault="0058637E" w:rsidP="0017548C">
            <w:pPr>
              <w:pStyle w:val="ListParagraph"/>
              <w:numPr>
                <w:ilvl w:val="0"/>
                <w:numId w:val="31"/>
              </w:numPr>
            </w:pPr>
            <w:r w:rsidRPr="00580D48">
              <w:rPr>
                <w:b/>
                <w:bCs/>
              </w:rPr>
              <w:t>The UNCT has in place a mechanism for monitoring gender parity in staffing that is regularly used to monitor parity levels for General Service staff and all professional levels.</w:t>
            </w:r>
            <w:r w:rsidR="008D1F08" w:rsidRPr="00580D48">
              <w:rPr>
                <w:b/>
                <w:bCs/>
              </w:rPr>
              <w:t xml:space="preserve"> </w:t>
            </w:r>
            <w:r w:rsidR="008D1F08" w:rsidRPr="00580D48">
              <w:rPr>
                <w:u w:val="single"/>
              </w:rPr>
              <w:t>Met</w:t>
            </w:r>
            <w:r w:rsidR="008D1F08" w:rsidRPr="00580D48">
              <w:rPr>
                <w:b/>
                <w:bCs/>
              </w:rPr>
              <w:t xml:space="preserve">. </w:t>
            </w:r>
            <w:r w:rsidR="008D1F08" w:rsidRPr="00580D48">
              <w:t>The UN</w:t>
            </w:r>
            <w:r w:rsidR="00A82875" w:rsidRPr="00580D48">
              <w:t xml:space="preserve">CT has a mechanism for monitoring gender parity, (a regularly populated table, managed by OMT, in line with BOS gender parity indicator). </w:t>
            </w:r>
          </w:p>
          <w:p w14:paraId="7E96F04B" w14:textId="6272FDE8" w:rsidR="001D0E81" w:rsidRPr="00580D48" w:rsidRDefault="0058637E" w:rsidP="0017548C">
            <w:pPr>
              <w:pStyle w:val="ListParagraph"/>
              <w:numPr>
                <w:ilvl w:val="0"/>
                <w:numId w:val="31"/>
              </w:numPr>
              <w:rPr>
                <w:b/>
                <w:bCs/>
              </w:rPr>
            </w:pPr>
            <w:r w:rsidRPr="00580D48">
              <w:rPr>
                <w:b/>
                <w:bCs/>
              </w:rPr>
              <w:t>The UNCT can demonstrate positive trends towards achieving parity commitments.</w:t>
            </w:r>
            <w:r w:rsidR="00D21F35" w:rsidRPr="00580D48">
              <w:rPr>
                <w:b/>
                <w:bCs/>
              </w:rPr>
              <w:t xml:space="preserve"> </w:t>
            </w:r>
            <w:r w:rsidR="001D0E81" w:rsidRPr="00580D48">
              <w:rPr>
                <w:u w:val="single"/>
              </w:rPr>
              <w:t>M</w:t>
            </w:r>
            <w:r w:rsidR="00A8495C" w:rsidRPr="00580D48">
              <w:rPr>
                <w:u w:val="single"/>
              </w:rPr>
              <w:t>et</w:t>
            </w:r>
            <w:r w:rsidR="00A8495C" w:rsidRPr="00580D48">
              <w:rPr>
                <w:b/>
                <w:bCs/>
              </w:rPr>
              <w:t xml:space="preserve">. </w:t>
            </w:r>
            <w:r w:rsidR="001D0E81" w:rsidRPr="00580D48">
              <w:t xml:space="preserve">Gender parity tracking </w:t>
            </w:r>
            <w:r w:rsidR="0034219B">
              <w:t>has been</w:t>
            </w:r>
            <w:r w:rsidR="0034219B" w:rsidRPr="00580D48">
              <w:t xml:space="preserve"> </w:t>
            </w:r>
            <w:r w:rsidR="001D0E81" w:rsidRPr="00580D48">
              <w:t xml:space="preserve">conducted </w:t>
            </w:r>
            <w:r w:rsidR="0034219B">
              <w:t>since 2019</w:t>
            </w:r>
            <w:r w:rsidR="001D0E81" w:rsidRPr="00580D48">
              <w:t xml:space="preserve">. </w:t>
            </w:r>
            <w:r w:rsidR="00A75E8C">
              <w:t>The data for 2021 reveal that t</w:t>
            </w:r>
            <w:r w:rsidR="001D0E81" w:rsidRPr="00580D48">
              <w:t xml:space="preserve">he percentage of women occupying GS </w:t>
            </w:r>
            <w:r w:rsidR="007578EE">
              <w:t xml:space="preserve">and NO </w:t>
            </w:r>
            <w:r w:rsidR="001D0E81" w:rsidRPr="00580D48">
              <w:t>positions is 64%. While in 2020 the percentage was the same, there is an actual increase in the number of women on GS</w:t>
            </w:r>
            <w:r w:rsidR="00102596">
              <w:t xml:space="preserve"> and NO</w:t>
            </w:r>
            <w:r w:rsidR="001D0E81" w:rsidRPr="00580D48">
              <w:t xml:space="preserve"> positions: in 2020 there were 20 women, and in 2021 the number of women occupying </w:t>
            </w:r>
            <w:proofErr w:type="gramStart"/>
            <w:r w:rsidR="00102596">
              <w:t xml:space="preserve">these </w:t>
            </w:r>
            <w:r w:rsidR="00102596" w:rsidRPr="00580D48">
              <w:t xml:space="preserve"> </w:t>
            </w:r>
            <w:r w:rsidR="001D0E81" w:rsidRPr="00580D48">
              <w:t>positions</w:t>
            </w:r>
            <w:proofErr w:type="gramEnd"/>
            <w:r w:rsidR="001D0E81" w:rsidRPr="00580D48">
              <w:t xml:space="preserve"> is 38. The total number of females holding positions of P4 and above and NOC and above is 6 out of 11 senior staff members (P4 and NOC and above), or 54% representing improvement of 4% compared to 2020.</w:t>
            </w:r>
          </w:p>
          <w:p w14:paraId="590C89D2" w14:textId="7DAFE9DA" w:rsidR="0058637E" w:rsidRPr="00580D48" w:rsidRDefault="0058637E" w:rsidP="0017548C">
            <w:pPr>
              <w:pStyle w:val="ListParagraph"/>
              <w:numPr>
                <w:ilvl w:val="0"/>
                <w:numId w:val="31"/>
              </w:numPr>
              <w:autoSpaceDE w:val="0"/>
              <w:autoSpaceDN w:val="0"/>
              <w:adjustRightInd w:val="0"/>
              <w:rPr>
                <w:rFonts w:cs="Calibri"/>
              </w:rPr>
            </w:pPr>
            <w:r w:rsidRPr="00580D48">
              <w:rPr>
                <w:b/>
                <w:bCs/>
              </w:rPr>
              <w:t>The Business Operations Strategy (BOS) includes gender-specific actions and indicators in at least one Business Operation Area to foster gender equality and women’s empowerment.</w:t>
            </w:r>
            <w:r w:rsidR="003B0B34" w:rsidRPr="00580D48">
              <w:rPr>
                <w:b/>
                <w:bCs/>
              </w:rPr>
              <w:t xml:space="preserve"> </w:t>
            </w:r>
            <w:r w:rsidR="00B34EAC" w:rsidRPr="00580D48">
              <w:rPr>
                <w:u w:val="single"/>
              </w:rPr>
              <w:t>Met</w:t>
            </w:r>
            <w:r w:rsidR="00B34EAC" w:rsidRPr="00580D48">
              <w:rPr>
                <w:b/>
                <w:bCs/>
              </w:rPr>
              <w:t xml:space="preserve">. </w:t>
            </w:r>
            <w:r w:rsidR="00B34EAC" w:rsidRPr="1307D245">
              <w:rPr>
                <w:rFonts w:cs="Calibri"/>
              </w:rPr>
              <w:t xml:space="preserve">BOS includes indicator on Gender parity in the recruitment process. Adding new indicators in BOS will be done in cooperation with DCO unit in charge of BOS development, who is tasked to propose standardized indicators for all BOS service lines (apart from already mainstreamed indicator we reported against in previous reports, </w:t>
            </w:r>
            <w:proofErr w:type="gramStart"/>
            <w:r w:rsidR="00B34EAC" w:rsidRPr="1307D245">
              <w:rPr>
                <w:rFonts w:cs="Calibri"/>
              </w:rPr>
              <w:t>i.e.</w:t>
            </w:r>
            <w:proofErr w:type="gramEnd"/>
            <w:r w:rsidR="00B34EAC" w:rsidRPr="1307D245">
              <w:rPr>
                <w:rFonts w:cs="Calibri"/>
              </w:rPr>
              <w:t xml:space="preserve"> disaggregated quality ranking of women-led suppliers and male-led </w:t>
            </w:r>
            <w:r w:rsidR="00F63BDB" w:rsidRPr="1307D245">
              <w:rPr>
                <w:rFonts w:cs="Calibri"/>
              </w:rPr>
              <w:t>s</w:t>
            </w:r>
            <w:r w:rsidR="00B34EAC" w:rsidRPr="1307D245">
              <w:rPr>
                <w:rFonts w:cs="Calibri"/>
              </w:rPr>
              <w:t xml:space="preserve">uppliers and </w:t>
            </w:r>
            <w:r w:rsidR="00042265" w:rsidRPr="1307D245">
              <w:rPr>
                <w:rFonts w:cs="Calibri"/>
              </w:rPr>
              <w:t>t</w:t>
            </w:r>
            <w:r w:rsidR="00B34EAC" w:rsidRPr="1307D245">
              <w:rPr>
                <w:rFonts w:cs="Calibri"/>
              </w:rPr>
              <w:t>argets on female ownership as selection criteria in vendor awards.</w:t>
            </w:r>
          </w:p>
        </w:tc>
      </w:tr>
      <w:tr w:rsidR="00FC2D0D" w:rsidRPr="00580D48" w14:paraId="4715F805" w14:textId="77777777" w:rsidTr="007D1659">
        <w:tc>
          <w:tcPr>
            <w:tcW w:w="9445" w:type="dxa"/>
            <w:gridSpan w:val="2"/>
          </w:tcPr>
          <w:p w14:paraId="71683DC1" w14:textId="09DEF0D8" w:rsidR="00FC2D0D" w:rsidRPr="00580D48" w:rsidRDefault="00FC2D0D" w:rsidP="007D1659">
            <w:pPr>
              <w:rPr>
                <w:bCs/>
                <w:sz w:val="22"/>
              </w:rPr>
            </w:pPr>
            <w:r w:rsidRPr="00580D48">
              <w:rPr>
                <w:b/>
                <w:sz w:val="22"/>
              </w:rPr>
              <w:lastRenderedPageBreak/>
              <w:t xml:space="preserve">Recommendation:  </w:t>
            </w:r>
            <w:r w:rsidR="009A3CE2" w:rsidRPr="00580D48">
              <w:rPr>
                <w:bCs/>
                <w:sz w:val="22"/>
              </w:rPr>
              <w:t>Keep monitoring the trends, and in case it becomes such that it widens the gap between men and women significantly, propose a set of targeted actions</w:t>
            </w:r>
          </w:p>
        </w:tc>
      </w:tr>
      <w:tr w:rsidR="00FC2D0D" w:rsidRPr="00580D48" w14:paraId="5E531393" w14:textId="77777777" w:rsidTr="007D1659">
        <w:tc>
          <w:tcPr>
            <w:tcW w:w="9445" w:type="dxa"/>
            <w:gridSpan w:val="2"/>
          </w:tcPr>
          <w:p w14:paraId="30D8A8AA" w14:textId="77777777" w:rsidR="00FC2D0D" w:rsidRPr="00580D48" w:rsidRDefault="00FC2D0D" w:rsidP="007D1659">
            <w:pPr>
              <w:rPr>
                <w:b/>
                <w:sz w:val="22"/>
              </w:rPr>
            </w:pPr>
            <w:r w:rsidRPr="00580D48">
              <w:rPr>
                <w:b/>
                <w:sz w:val="22"/>
              </w:rPr>
              <w:t>Evidence or Means of Verification</w:t>
            </w:r>
          </w:p>
          <w:p w14:paraId="0EBE774D" w14:textId="79364010" w:rsidR="00FC2D0D" w:rsidRPr="00580D48" w:rsidRDefault="00042265" w:rsidP="00650FE1">
            <w:pPr>
              <w:pStyle w:val="ListParagraph"/>
              <w:numPr>
                <w:ilvl w:val="0"/>
                <w:numId w:val="27"/>
              </w:numPr>
              <w:rPr>
                <w:szCs w:val="22"/>
              </w:rPr>
            </w:pPr>
            <w:r w:rsidRPr="00580D48">
              <w:rPr>
                <w:bCs/>
                <w:sz w:val="22"/>
              </w:rPr>
              <w:t>UNCT-SWAP Gender Equality Scorecard. Annual Progress Assessment Report and Action Plan for 2021 with gender parity tool/table</w:t>
            </w:r>
          </w:p>
          <w:p w14:paraId="56E65B8D" w14:textId="28967DD8" w:rsidR="00042265" w:rsidRPr="00580D48" w:rsidRDefault="00042265" w:rsidP="00650FE1">
            <w:pPr>
              <w:pStyle w:val="ListParagraph"/>
              <w:numPr>
                <w:ilvl w:val="0"/>
                <w:numId w:val="27"/>
              </w:numPr>
              <w:rPr>
                <w:szCs w:val="22"/>
              </w:rPr>
            </w:pPr>
            <w:r w:rsidRPr="00580D48">
              <w:rPr>
                <w:szCs w:val="22"/>
              </w:rPr>
              <w:t>Business Operations Strategy</w:t>
            </w:r>
          </w:p>
        </w:tc>
      </w:tr>
    </w:tbl>
    <w:p w14:paraId="5231519B" w14:textId="54F9AF2F" w:rsidR="00FC2D0D" w:rsidRPr="00580D48" w:rsidRDefault="00FC2D0D" w:rsidP="008D5B47">
      <w:pPr>
        <w:rPr>
          <w:rStyle w:val="IntenseReference"/>
          <w:lang w:eastAsia="en-GB"/>
        </w:rPr>
      </w:pPr>
    </w:p>
    <w:p w14:paraId="09C28973" w14:textId="1108ED92" w:rsidR="00042265" w:rsidRPr="00580D48" w:rsidRDefault="00042265">
      <w:pPr>
        <w:spacing w:after="200" w:line="276" w:lineRule="auto"/>
        <w:jc w:val="left"/>
        <w:rPr>
          <w:rStyle w:val="IntenseReference"/>
          <w:lang w:eastAsia="en-GB"/>
        </w:rPr>
      </w:pPr>
      <w:r w:rsidRPr="00580D48">
        <w:rPr>
          <w:rStyle w:val="IntenseReference"/>
          <w:lang w:eastAsia="en-GB"/>
        </w:rPr>
        <w:br w:type="page"/>
      </w:r>
    </w:p>
    <w:p w14:paraId="1994B309" w14:textId="77777777" w:rsidR="00FD1287" w:rsidRPr="00580D48" w:rsidRDefault="00FD1287" w:rsidP="00650FE1">
      <w:pPr>
        <w:pStyle w:val="ListParagraph"/>
        <w:numPr>
          <w:ilvl w:val="0"/>
          <w:numId w:val="19"/>
        </w:numPr>
        <w:shd w:val="clear" w:color="auto" w:fill="A1238F"/>
        <w:jc w:val="center"/>
        <w:rPr>
          <w:b/>
          <w:bCs/>
          <w:sz w:val="28"/>
          <w:szCs w:val="28"/>
        </w:rPr>
      </w:pPr>
      <w:r w:rsidRPr="00580D48">
        <w:rPr>
          <w:b/>
          <w:bCs/>
          <w:sz w:val="28"/>
          <w:szCs w:val="28"/>
        </w:rPr>
        <w:lastRenderedPageBreak/>
        <w:t>Gender Architecture and Capacities</w:t>
      </w:r>
    </w:p>
    <w:p w14:paraId="1E8EC425" w14:textId="1870177E" w:rsidR="003B0B34" w:rsidRPr="00580D48" w:rsidRDefault="003B0B34" w:rsidP="008D5B47">
      <w:pPr>
        <w:rPr>
          <w:rStyle w:val="IntenseReference"/>
          <w:lang w:eastAsia="en-GB"/>
        </w:rPr>
      </w:pPr>
    </w:p>
    <w:p w14:paraId="1F41F1D3" w14:textId="77777777" w:rsidR="00FD1287" w:rsidRPr="00580D48" w:rsidRDefault="00FD1287" w:rsidP="008D5B47">
      <w:pPr>
        <w:rPr>
          <w:rStyle w:val="IntenseReference"/>
          <w:lang w:eastAsia="en-GB"/>
        </w:rPr>
      </w:pPr>
    </w:p>
    <w:tbl>
      <w:tblPr>
        <w:tblStyle w:val="TableGrid"/>
        <w:tblW w:w="9445" w:type="dxa"/>
        <w:tblBorders>
          <w:top w:val="single" w:sz="4" w:space="0" w:color="A1238F"/>
          <w:left w:val="single" w:sz="4" w:space="0" w:color="A1238F"/>
          <w:bottom w:val="single" w:sz="4" w:space="0" w:color="A1238F"/>
          <w:right w:val="single" w:sz="4" w:space="0" w:color="A1238F"/>
          <w:insideH w:val="single" w:sz="4" w:space="0" w:color="A1238F"/>
          <w:insideV w:val="single" w:sz="4" w:space="0" w:color="A1238F"/>
        </w:tblBorders>
        <w:tblLook w:val="04A0" w:firstRow="1" w:lastRow="0" w:firstColumn="1" w:lastColumn="0" w:noHBand="0" w:noVBand="1"/>
      </w:tblPr>
      <w:tblGrid>
        <w:gridCol w:w="5575"/>
        <w:gridCol w:w="3870"/>
      </w:tblGrid>
      <w:tr w:rsidR="00FD1287" w:rsidRPr="00580D48" w14:paraId="7E6D1E03" w14:textId="77777777" w:rsidTr="5AB25384">
        <w:tc>
          <w:tcPr>
            <w:tcW w:w="5575" w:type="dxa"/>
            <w:shd w:val="clear" w:color="auto" w:fill="A1238F"/>
          </w:tcPr>
          <w:p w14:paraId="1210DA81" w14:textId="70838BC3" w:rsidR="00FD1287" w:rsidRPr="00580D48" w:rsidRDefault="00FD1287" w:rsidP="007D1659">
            <w:pPr>
              <w:rPr>
                <w:sz w:val="22"/>
              </w:rPr>
            </w:pPr>
            <w:r w:rsidRPr="00580D48">
              <w:rPr>
                <w:b/>
                <w:sz w:val="22"/>
              </w:rPr>
              <w:t>Indicator</w:t>
            </w:r>
            <w:r w:rsidRPr="00580D48">
              <w:rPr>
                <w:sz w:val="22"/>
              </w:rPr>
              <w:t xml:space="preserve">: 5.1 Gender coordination mechanism is empowered to influence the UNCT for </w:t>
            </w:r>
            <w:r w:rsidR="007A7DEC">
              <w:rPr>
                <w:sz w:val="22"/>
              </w:rPr>
              <w:t>GEWE</w:t>
            </w:r>
          </w:p>
        </w:tc>
        <w:tc>
          <w:tcPr>
            <w:tcW w:w="3870" w:type="dxa"/>
            <w:shd w:val="clear" w:color="auto" w:fill="FCC014"/>
          </w:tcPr>
          <w:p w14:paraId="2B9B432F" w14:textId="4DEF87BB" w:rsidR="00FD1287" w:rsidRPr="00580D48" w:rsidRDefault="00FD1287" w:rsidP="007D1659">
            <w:pPr>
              <w:rPr>
                <w:iCs/>
                <w:sz w:val="22"/>
              </w:rPr>
            </w:pPr>
            <w:r w:rsidRPr="00580D48">
              <w:rPr>
                <w:b/>
                <w:sz w:val="22"/>
              </w:rPr>
              <w:t>Score</w:t>
            </w:r>
            <w:r w:rsidRPr="00580D48">
              <w:rPr>
                <w:sz w:val="22"/>
              </w:rPr>
              <w:t>:</w:t>
            </w:r>
            <w:r w:rsidRPr="00580D48">
              <w:rPr>
                <w:i/>
                <w:sz w:val="22"/>
              </w:rPr>
              <w:t xml:space="preserve"> </w:t>
            </w:r>
            <w:r w:rsidR="002C3EB9" w:rsidRPr="00580D48">
              <w:rPr>
                <w:iCs/>
                <w:sz w:val="22"/>
              </w:rPr>
              <w:t>Approaches minimum requirements</w:t>
            </w:r>
          </w:p>
        </w:tc>
      </w:tr>
      <w:tr w:rsidR="00FD1287" w:rsidRPr="00580D48" w14:paraId="285B0C44" w14:textId="77777777" w:rsidTr="5AB25384">
        <w:tc>
          <w:tcPr>
            <w:tcW w:w="9445" w:type="dxa"/>
            <w:gridSpan w:val="2"/>
          </w:tcPr>
          <w:p w14:paraId="3B256548" w14:textId="77777777" w:rsidR="00FD1287" w:rsidRPr="00580D48" w:rsidRDefault="00FD1287" w:rsidP="007D1659">
            <w:pPr>
              <w:rPr>
                <w:b/>
                <w:sz w:val="22"/>
              </w:rPr>
            </w:pPr>
            <w:r w:rsidRPr="00580D48">
              <w:rPr>
                <w:b/>
                <w:sz w:val="22"/>
              </w:rPr>
              <w:t>Findings and Explanation</w:t>
            </w:r>
          </w:p>
          <w:p w14:paraId="24AB4F4D" w14:textId="77777777" w:rsidR="00FD1287" w:rsidRPr="00580D48" w:rsidRDefault="00FD1287" w:rsidP="007D1659">
            <w:pPr>
              <w:rPr>
                <w:b/>
                <w:sz w:val="22"/>
              </w:rPr>
            </w:pPr>
          </w:p>
          <w:p w14:paraId="5B0E1623" w14:textId="246618F0" w:rsidR="00FD1287" w:rsidRPr="00580D48" w:rsidRDefault="0062684C" w:rsidP="007D1659">
            <w:pPr>
              <w:rPr>
                <w:b/>
                <w:bCs/>
                <w:i/>
                <w:iCs/>
                <w:sz w:val="22"/>
              </w:rPr>
            </w:pPr>
            <w:r w:rsidRPr="00580D48">
              <w:rPr>
                <w:b/>
                <w:bCs/>
                <w:i/>
                <w:iCs/>
                <w:sz w:val="22"/>
              </w:rPr>
              <w:t>Architecture for gender equality is weakened by the merger with HR thematic group</w:t>
            </w:r>
            <w:r w:rsidR="00C927EC">
              <w:rPr>
                <w:b/>
                <w:bCs/>
                <w:i/>
                <w:iCs/>
                <w:sz w:val="22"/>
              </w:rPr>
              <w:t xml:space="preserve"> and</w:t>
            </w:r>
            <w:r w:rsidRPr="00580D48">
              <w:rPr>
                <w:b/>
                <w:bCs/>
                <w:i/>
                <w:iCs/>
                <w:sz w:val="22"/>
              </w:rPr>
              <w:t xml:space="preserve"> </w:t>
            </w:r>
            <w:r w:rsidR="00075ED7">
              <w:rPr>
                <w:b/>
                <w:bCs/>
                <w:i/>
                <w:iCs/>
                <w:sz w:val="22"/>
              </w:rPr>
              <w:t>insufficient number of</w:t>
            </w:r>
            <w:r w:rsidRPr="00580D48">
              <w:rPr>
                <w:b/>
                <w:bCs/>
                <w:i/>
                <w:iCs/>
                <w:sz w:val="22"/>
              </w:rPr>
              <w:t xml:space="preserve"> </w:t>
            </w:r>
            <w:proofErr w:type="gramStart"/>
            <w:r w:rsidRPr="00580D48">
              <w:rPr>
                <w:b/>
                <w:bCs/>
                <w:i/>
                <w:iCs/>
                <w:sz w:val="22"/>
              </w:rPr>
              <w:t>high level</w:t>
            </w:r>
            <w:proofErr w:type="gramEnd"/>
            <w:r w:rsidRPr="00580D48">
              <w:rPr>
                <w:b/>
                <w:bCs/>
                <w:i/>
                <w:iCs/>
                <w:sz w:val="22"/>
              </w:rPr>
              <w:t xml:space="preserve"> staff to participate in the group. Regardless, the group is very active and committed to gender mainstreaming of UNCT work, and especially it has contributed to the gender mainstreaming throughout the process of development of new UNSDCF.</w:t>
            </w:r>
          </w:p>
          <w:p w14:paraId="615588AF" w14:textId="77777777" w:rsidR="0062684C" w:rsidRPr="00580D48" w:rsidRDefault="0062684C" w:rsidP="007D1659">
            <w:pPr>
              <w:rPr>
                <w:b/>
                <w:bCs/>
                <w:i/>
                <w:iCs/>
                <w:sz w:val="22"/>
              </w:rPr>
            </w:pPr>
          </w:p>
          <w:p w14:paraId="6F2ABF64" w14:textId="7D5FA0E1" w:rsidR="00FD1287" w:rsidRPr="00580D48" w:rsidRDefault="00FD1287" w:rsidP="0017548C">
            <w:pPr>
              <w:pStyle w:val="ListParagraph"/>
              <w:numPr>
                <w:ilvl w:val="0"/>
                <w:numId w:val="32"/>
              </w:numPr>
              <w:autoSpaceDE w:val="0"/>
              <w:autoSpaceDN w:val="0"/>
              <w:adjustRightInd w:val="0"/>
              <w:rPr>
                <w:b/>
                <w:bCs/>
              </w:rPr>
            </w:pPr>
            <w:r w:rsidRPr="00580D48">
              <w:rPr>
                <w:b/>
                <w:bCs/>
              </w:rPr>
              <w:t xml:space="preserve">A coordination mechanism for gender equality is chaired by a HOA. </w:t>
            </w:r>
            <w:r w:rsidR="005F1DDE" w:rsidRPr="00580D48">
              <w:rPr>
                <w:u w:val="single"/>
              </w:rPr>
              <w:t>Not</w:t>
            </w:r>
            <w:r w:rsidR="005F1DDE" w:rsidRPr="00580D48">
              <w:rPr>
                <w:b/>
                <w:bCs/>
                <w:u w:val="single"/>
              </w:rPr>
              <w:t xml:space="preserve"> </w:t>
            </w:r>
            <w:r w:rsidRPr="00580D48">
              <w:rPr>
                <w:u w:val="single"/>
              </w:rPr>
              <w:t>Met</w:t>
            </w:r>
            <w:r w:rsidRPr="00580D48">
              <w:rPr>
                <w:b/>
                <w:bCs/>
              </w:rPr>
              <w:t xml:space="preserve">. </w:t>
            </w:r>
            <w:r w:rsidR="005F1DDE" w:rsidRPr="00580D48">
              <w:t>Main coordination mechanism for gender equality is Human Rights and Gender Equality Thematic Group which is currently chaired by the deputy representative of UNICEF.</w:t>
            </w:r>
          </w:p>
          <w:p w14:paraId="566A64BE" w14:textId="0B025380" w:rsidR="00FD1287" w:rsidRPr="00580D48" w:rsidRDefault="00FD1287" w:rsidP="0017548C">
            <w:pPr>
              <w:pStyle w:val="ListParagraph"/>
              <w:numPr>
                <w:ilvl w:val="0"/>
                <w:numId w:val="32"/>
              </w:numPr>
              <w:autoSpaceDE w:val="0"/>
              <w:autoSpaceDN w:val="0"/>
              <w:adjustRightInd w:val="0"/>
            </w:pPr>
            <w:r w:rsidRPr="00580D48">
              <w:rPr>
                <w:b/>
                <w:bCs/>
              </w:rPr>
              <w:t xml:space="preserve">The group has a </w:t>
            </w:r>
            <w:proofErr w:type="spellStart"/>
            <w:r w:rsidRPr="00580D48">
              <w:rPr>
                <w:b/>
                <w:bCs/>
              </w:rPr>
              <w:t>ToR</w:t>
            </w:r>
            <w:proofErr w:type="spellEnd"/>
            <w:r w:rsidRPr="00580D48">
              <w:rPr>
                <w:b/>
                <w:bCs/>
              </w:rPr>
              <w:t xml:space="preserve"> and an approved annual work plan</w:t>
            </w:r>
            <w:r w:rsidR="005F1DDE" w:rsidRPr="00580D48">
              <w:rPr>
                <w:b/>
                <w:bCs/>
              </w:rPr>
              <w:t xml:space="preserve">. </w:t>
            </w:r>
            <w:r w:rsidR="005F1DDE" w:rsidRPr="00580D48">
              <w:rPr>
                <w:u w:val="single"/>
              </w:rPr>
              <w:t>Met</w:t>
            </w:r>
            <w:r w:rsidR="005F1DDE" w:rsidRPr="00580D48">
              <w:rPr>
                <w:b/>
                <w:bCs/>
              </w:rPr>
              <w:t xml:space="preserve">. </w:t>
            </w:r>
            <w:r w:rsidR="005F1DDE" w:rsidRPr="00580D48">
              <w:t xml:space="preserve">The group has a </w:t>
            </w:r>
            <w:proofErr w:type="spellStart"/>
            <w:r w:rsidR="005F1DDE" w:rsidRPr="00580D48">
              <w:t>ToR</w:t>
            </w:r>
            <w:proofErr w:type="spellEnd"/>
            <w:r w:rsidR="005F1DDE" w:rsidRPr="00580D48">
              <w:t xml:space="preserve"> and </w:t>
            </w:r>
            <w:proofErr w:type="gramStart"/>
            <w:r w:rsidR="005F1DDE" w:rsidRPr="00580D48">
              <w:t>approved</w:t>
            </w:r>
            <w:proofErr w:type="gramEnd"/>
            <w:r w:rsidR="005F1DDE" w:rsidRPr="00580D48">
              <w:t xml:space="preserve"> annual work plan. </w:t>
            </w:r>
          </w:p>
          <w:p w14:paraId="66D262B6" w14:textId="31C31D9B" w:rsidR="00FD1287" w:rsidRPr="00580D48" w:rsidRDefault="00FD1287" w:rsidP="0017548C">
            <w:pPr>
              <w:pStyle w:val="ListParagraph"/>
              <w:numPr>
                <w:ilvl w:val="0"/>
                <w:numId w:val="32"/>
              </w:numPr>
              <w:autoSpaceDE w:val="0"/>
              <w:autoSpaceDN w:val="0"/>
              <w:adjustRightInd w:val="0"/>
              <w:rPr>
                <w:b/>
                <w:bCs/>
              </w:rPr>
            </w:pPr>
            <w:r w:rsidRPr="00580D48">
              <w:rPr>
                <w:b/>
                <w:bCs/>
              </w:rPr>
              <w:t>Members include at least 50% senior staff (P4 and above, NOC and above)</w:t>
            </w:r>
            <w:r w:rsidR="002C3EB9" w:rsidRPr="00580D48">
              <w:rPr>
                <w:b/>
                <w:bCs/>
              </w:rPr>
              <w:t xml:space="preserve">. </w:t>
            </w:r>
            <w:r w:rsidR="002C3EB9" w:rsidRPr="00580D48">
              <w:rPr>
                <w:u w:val="single"/>
              </w:rPr>
              <w:t>Not met</w:t>
            </w:r>
            <w:r w:rsidR="002C3EB9" w:rsidRPr="00580D48">
              <w:rPr>
                <w:b/>
                <w:bCs/>
              </w:rPr>
              <w:t xml:space="preserve">. </w:t>
            </w:r>
            <w:r w:rsidR="00D43F3E" w:rsidRPr="00580D48">
              <w:t>As an illustration, there is altogether only four NOC staff in Montenegro, and only six P4 or more (mostly heads of agencies). In such a structure, it is literally impossible to meet this criterion.</w:t>
            </w:r>
            <w:r w:rsidR="00D43F3E" w:rsidRPr="00580D48">
              <w:rPr>
                <w:b/>
                <w:bCs/>
              </w:rPr>
              <w:t xml:space="preserve"> </w:t>
            </w:r>
            <w:r w:rsidR="0062684C" w:rsidRPr="00580D48">
              <w:t xml:space="preserve">Another issue is the composition of the group from the perspective of UN agencies. Montenegro UNCT does not have UN Women nor UNFPA, so main work and gender equality expertise is performed by the UNDP and UNICEF, with contribution to other agencies. </w:t>
            </w:r>
          </w:p>
          <w:p w14:paraId="57B1AAF7" w14:textId="43D58142" w:rsidR="00FD1287" w:rsidRPr="00580D48" w:rsidRDefault="00FD1287" w:rsidP="0017548C">
            <w:pPr>
              <w:pStyle w:val="ListParagraph"/>
              <w:numPr>
                <w:ilvl w:val="0"/>
                <w:numId w:val="32"/>
              </w:numPr>
              <w:autoSpaceDE w:val="0"/>
              <w:autoSpaceDN w:val="0"/>
              <w:adjustRightInd w:val="0"/>
              <w:rPr>
                <w:b/>
                <w:bCs/>
              </w:rPr>
            </w:pPr>
            <w:r w:rsidRPr="00580D48">
              <w:rPr>
                <w:b/>
                <w:bCs/>
              </w:rPr>
              <w:t>The group has made substantive input into the cooperation framework, including the country analysis, strategic prioritization, results framework and M&amp;E</w:t>
            </w:r>
            <w:r w:rsidR="002C3EB9" w:rsidRPr="00580D48">
              <w:rPr>
                <w:b/>
                <w:bCs/>
              </w:rPr>
              <w:t xml:space="preserve">. </w:t>
            </w:r>
            <w:r w:rsidR="002C3EB9" w:rsidRPr="00580D48">
              <w:rPr>
                <w:u w:val="single"/>
              </w:rPr>
              <w:t>Met</w:t>
            </w:r>
            <w:r w:rsidR="002C3EB9" w:rsidRPr="00580D48">
              <w:t>. The group has made substantive input into the Cooperation framework including the country analysis, strategic prioritization, results framework and M&amp;E. Almost all the group members have been substantively involved in the CF development process, including leading on the analysis of the state of human rights and women’s rights, leading on consultations with CSOs, making sure that gender equality and empowerment of women are visibly mainstreamed across all outcome areas in line with SDG priorities, including SDG 5. The group attended training on RBM in the context of UNSDCF development, with special focus on gender mainstreaming.</w:t>
            </w:r>
          </w:p>
          <w:p w14:paraId="0F075BD7" w14:textId="59100C38" w:rsidR="00FD1287" w:rsidRPr="00580D48" w:rsidRDefault="00FD1287" w:rsidP="00FD1287">
            <w:pPr>
              <w:pStyle w:val="ListParagraph"/>
              <w:autoSpaceDE w:val="0"/>
              <w:autoSpaceDN w:val="0"/>
              <w:adjustRightInd w:val="0"/>
              <w:rPr>
                <w:b/>
                <w:bCs/>
              </w:rPr>
            </w:pPr>
          </w:p>
        </w:tc>
      </w:tr>
      <w:tr w:rsidR="00FD1287" w:rsidRPr="00580D48" w14:paraId="3757EB0F" w14:textId="77777777" w:rsidTr="5AB25384">
        <w:tc>
          <w:tcPr>
            <w:tcW w:w="9445" w:type="dxa"/>
            <w:gridSpan w:val="2"/>
          </w:tcPr>
          <w:p w14:paraId="47F25948" w14:textId="5D674C59" w:rsidR="00FD1287" w:rsidRPr="00580D48" w:rsidRDefault="00FD1287" w:rsidP="5AB25384">
            <w:pPr>
              <w:rPr>
                <w:sz w:val="22"/>
              </w:rPr>
            </w:pPr>
            <w:r w:rsidRPr="5AB25384">
              <w:rPr>
                <w:b/>
                <w:bCs/>
                <w:sz w:val="22"/>
              </w:rPr>
              <w:t xml:space="preserve">Recommendation:  </w:t>
            </w:r>
            <w:r w:rsidR="4DE8C802" w:rsidRPr="5AB25384">
              <w:rPr>
                <w:sz w:val="22"/>
              </w:rPr>
              <w:t xml:space="preserve">In order to improve the </w:t>
            </w:r>
            <w:r w:rsidR="007A7DEC">
              <w:rPr>
                <w:sz w:val="22"/>
              </w:rPr>
              <w:t>GEWE</w:t>
            </w:r>
            <w:r w:rsidR="4DE8C802" w:rsidRPr="5AB25384">
              <w:rPr>
                <w:sz w:val="22"/>
              </w:rPr>
              <w:t xml:space="preserve"> architecture and increase the effectiveness of the work of </w:t>
            </w:r>
            <w:r w:rsidR="007A7DEC">
              <w:rPr>
                <w:sz w:val="22"/>
              </w:rPr>
              <w:t>GEWE</w:t>
            </w:r>
            <w:r w:rsidR="4DE8C802" w:rsidRPr="5AB25384">
              <w:rPr>
                <w:sz w:val="22"/>
              </w:rPr>
              <w:t xml:space="preserve"> </w:t>
            </w:r>
            <w:r w:rsidR="49F10C9C" w:rsidRPr="5AB25384">
              <w:rPr>
                <w:sz w:val="22"/>
              </w:rPr>
              <w:t xml:space="preserve">mechanism, it is recommended to establish separate </w:t>
            </w:r>
            <w:r w:rsidR="007A7DEC">
              <w:rPr>
                <w:sz w:val="22"/>
              </w:rPr>
              <w:t>GEWE</w:t>
            </w:r>
            <w:r w:rsidR="49F10C9C" w:rsidRPr="5AB25384">
              <w:rPr>
                <w:sz w:val="22"/>
              </w:rPr>
              <w:t xml:space="preserve"> thematic group that would be separate from HR </w:t>
            </w:r>
            <w:proofErr w:type="gramStart"/>
            <w:r w:rsidR="49F10C9C" w:rsidRPr="5AB25384">
              <w:rPr>
                <w:sz w:val="22"/>
              </w:rPr>
              <w:t>group</w:t>
            </w:r>
            <w:r w:rsidR="00DD4167">
              <w:rPr>
                <w:sz w:val="22"/>
              </w:rPr>
              <w:t xml:space="preserve">, </w:t>
            </w:r>
            <w:r w:rsidR="00DD4167">
              <w:t xml:space="preserve"> </w:t>
            </w:r>
            <w:r w:rsidR="00DD4167" w:rsidRPr="00DD4167">
              <w:rPr>
                <w:sz w:val="22"/>
              </w:rPr>
              <w:t>and</w:t>
            </w:r>
            <w:proofErr w:type="gramEnd"/>
            <w:r w:rsidR="00DD4167" w:rsidRPr="00DD4167">
              <w:rPr>
                <w:sz w:val="22"/>
              </w:rPr>
              <w:t xml:space="preserve"> that would convene staff with strong gender expertise and a strong gender portfolio (gender focal points from each agency where they exist)</w:t>
            </w:r>
            <w:r w:rsidR="49F10C9C" w:rsidRPr="5AB25384">
              <w:rPr>
                <w:sz w:val="22"/>
              </w:rPr>
              <w:t>. When gender mainstreaming is not sufficiently ‘mature’, there is a risk that remains omitted, marginalized by other human rights issues or remain only formalistic. Having in mind the need to provide stronger impact on transformation of gender relations in Montenegro, it is of outmost importance to have thematic group that could focus only on gender equality, contributing more to the gender mainstreaming in whole work of UNCT. It is also recommended to try to comply with requirements related to HOA as chair of the group and at least 50% of senior staff</w:t>
            </w:r>
            <w:r w:rsidR="1451ED04" w:rsidRPr="5AB25384">
              <w:rPr>
                <w:sz w:val="22"/>
              </w:rPr>
              <w:t xml:space="preserve"> (but not NOC or P4)</w:t>
            </w:r>
            <w:r w:rsidR="49F10C9C" w:rsidRPr="5AB25384">
              <w:rPr>
                <w:sz w:val="22"/>
              </w:rPr>
              <w:t xml:space="preserve"> as members. This will also bring more systematic approach to gender equality in HOA meetings. It would be also desirable that </w:t>
            </w:r>
            <w:r w:rsidR="007A7DEC">
              <w:rPr>
                <w:sz w:val="22"/>
              </w:rPr>
              <w:t>GEWE</w:t>
            </w:r>
            <w:r w:rsidR="49F10C9C" w:rsidRPr="5AB25384">
              <w:rPr>
                <w:sz w:val="22"/>
              </w:rPr>
              <w:t xml:space="preserve"> thematic group has more collaboration with result groups, contributing not only to the gender mainstreaming in implementation and monitoring of the UNSDCF, but also working more specifically in increasing capacities of UNCT members organized in result groups for specific areas of gender equality. </w:t>
            </w:r>
          </w:p>
        </w:tc>
      </w:tr>
      <w:tr w:rsidR="00FD1287" w:rsidRPr="00580D48" w14:paraId="6AD8B53F" w14:textId="77777777" w:rsidTr="5AB25384">
        <w:tc>
          <w:tcPr>
            <w:tcW w:w="9445" w:type="dxa"/>
            <w:gridSpan w:val="2"/>
          </w:tcPr>
          <w:p w14:paraId="42E1785D" w14:textId="77777777" w:rsidR="00FD1287" w:rsidRPr="00580D48" w:rsidRDefault="00FD1287" w:rsidP="007D1659">
            <w:pPr>
              <w:rPr>
                <w:b/>
                <w:sz w:val="22"/>
              </w:rPr>
            </w:pPr>
            <w:r w:rsidRPr="00580D48">
              <w:rPr>
                <w:b/>
                <w:sz w:val="22"/>
              </w:rPr>
              <w:lastRenderedPageBreak/>
              <w:t>Evidence or Means of Verification</w:t>
            </w:r>
          </w:p>
          <w:p w14:paraId="5ED3606C" w14:textId="7909470F" w:rsidR="00FD1287" w:rsidRPr="00580D48" w:rsidRDefault="00FD1287" w:rsidP="00650FE1">
            <w:pPr>
              <w:pStyle w:val="ListParagraph"/>
              <w:numPr>
                <w:ilvl w:val="0"/>
                <w:numId w:val="27"/>
              </w:numPr>
              <w:rPr>
                <w:szCs w:val="22"/>
              </w:rPr>
            </w:pPr>
            <w:r w:rsidRPr="00580D48">
              <w:rPr>
                <w:bCs/>
                <w:sz w:val="22"/>
              </w:rPr>
              <w:t xml:space="preserve">UNCT-SWAP Gender Equality Scorecard. Annual Progress Assessment Report and Action Plan for 2021 </w:t>
            </w:r>
          </w:p>
          <w:p w14:paraId="2AD6CE90" w14:textId="52D7FDF8" w:rsidR="00FD1287" w:rsidRPr="00580D48" w:rsidRDefault="0062684C" w:rsidP="00650FE1">
            <w:pPr>
              <w:pStyle w:val="ListParagraph"/>
              <w:numPr>
                <w:ilvl w:val="0"/>
                <w:numId w:val="27"/>
              </w:numPr>
              <w:rPr>
                <w:szCs w:val="22"/>
              </w:rPr>
            </w:pPr>
            <w:r w:rsidRPr="00580D48">
              <w:rPr>
                <w:szCs w:val="22"/>
              </w:rPr>
              <w:t xml:space="preserve">HR and GE group workplan </w:t>
            </w:r>
          </w:p>
          <w:p w14:paraId="4336F553" w14:textId="43C175A2" w:rsidR="0062684C" w:rsidRPr="00580D48" w:rsidRDefault="0062684C" w:rsidP="00650FE1">
            <w:pPr>
              <w:pStyle w:val="ListParagraph"/>
              <w:numPr>
                <w:ilvl w:val="0"/>
                <w:numId w:val="27"/>
              </w:numPr>
              <w:rPr>
                <w:szCs w:val="22"/>
              </w:rPr>
            </w:pPr>
            <w:r w:rsidRPr="00580D48">
              <w:rPr>
                <w:szCs w:val="22"/>
              </w:rPr>
              <w:t>Interviews with representatives of UN agencies</w:t>
            </w:r>
          </w:p>
          <w:p w14:paraId="6E270ADD" w14:textId="2A917F8B" w:rsidR="0062684C" w:rsidRPr="00580D48" w:rsidRDefault="0062684C" w:rsidP="0062684C"/>
        </w:tc>
      </w:tr>
    </w:tbl>
    <w:p w14:paraId="67FF4003" w14:textId="1A2A70A1" w:rsidR="003B0B34" w:rsidRPr="00580D48" w:rsidRDefault="003B0B34" w:rsidP="008D5B47">
      <w:pPr>
        <w:rPr>
          <w:rStyle w:val="IntenseReference"/>
          <w:lang w:eastAsia="en-GB"/>
        </w:rPr>
      </w:pPr>
    </w:p>
    <w:p w14:paraId="479C3715" w14:textId="0CE830C0" w:rsidR="003B0B34" w:rsidRPr="00580D48" w:rsidRDefault="003B0B34" w:rsidP="00FD1287">
      <w:pPr>
        <w:rPr>
          <w:rStyle w:val="IntenseReference"/>
          <w:lang w:eastAsia="en-GB"/>
        </w:rPr>
      </w:pPr>
    </w:p>
    <w:tbl>
      <w:tblPr>
        <w:tblStyle w:val="TableGrid"/>
        <w:tblW w:w="9445" w:type="dxa"/>
        <w:tblBorders>
          <w:top w:val="single" w:sz="4" w:space="0" w:color="A1238F"/>
          <w:left w:val="single" w:sz="4" w:space="0" w:color="A1238F"/>
          <w:bottom w:val="single" w:sz="4" w:space="0" w:color="A1238F"/>
          <w:right w:val="single" w:sz="4" w:space="0" w:color="A1238F"/>
          <w:insideH w:val="single" w:sz="4" w:space="0" w:color="A1238F"/>
          <w:insideV w:val="single" w:sz="4" w:space="0" w:color="A1238F"/>
        </w:tblBorders>
        <w:tblLook w:val="04A0" w:firstRow="1" w:lastRow="0" w:firstColumn="1" w:lastColumn="0" w:noHBand="0" w:noVBand="1"/>
      </w:tblPr>
      <w:tblGrid>
        <w:gridCol w:w="5575"/>
        <w:gridCol w:w="3870"/>
      </w:tblGrid>
      <w:tr w:rsidR="0062684C" w:rsidRPr="00580D48" w14:paraId="74158322" w14:textId="77777777" w:rsidTr="5AB25384">
        <w:tc>
          <w:tcPr>
            <w:tcW w:w="5575" w:type="dxa"/>
            <w:shd w:val="clear" w:color="auto" w:fill="A1238F"/>
          </w:tcPr>
          <w:p w14:paraId="7F5E61CA" w14:textId="653DC0A2" w:rsidR="0062684C" w:rsidRPr="00580D48" w:rsidRDefault="0062684C" w:rsidP="007D1659">
            <w:pPr>
              <w:rPr>
                <w:sz w:val="22"/>
              </w:rPr>
            </w:pPr>
            <w:r w:rsidRPr="00580D48">
              <w:rPr>
                <w:b/>
                <w:sz w:val="22"/>
              </w:rPr>
              <w:t>Indicator</w:t>
            </w:r>
            <w:r w:rsidRPr="00580D48">
              <w:rPr>
                <w:sz w:val="22"/>
              </w:rPr>
              <w:t>: 5.2 UNCT has adequate capacities developed for gender mainstreaming</w:t>
            </w:r>
          </w:p>
        </w:tc>
        <w:tc>
          <w:tcPr>
            <w:tcW w:w="3870" w:type="dxa"/>
            <w:shd w:val="clear" w:color="auto" w:fill="8DC73F"/>
          </w:tcPr>
          <w:p w14:paraId="62DA8462" w14:textId="60E4D446" w:rsidR="0062684C" w:rsidRPr="00580D48" w:rsidRDefault="0062684C" w:rsidP="007D1659">
            <w:pPr>
              <w:rPr>
                <w:iCs/>
                <w:sz w:val="22"/>
              </w:rPr>
            </w:pPr>
            <w:r w:rsidRPr="00580D48">
              <w:rPr>
                <w:b/>
                <w:sz w:val="22"/>
              </w:rPr>
              <w:t>Score</w:t>
            </w:r>
            <w:r w:rsidRPr="00580D48">
              <w:rPr>
                <w:sz w:val="22"/>
              </w:rPr>
              <w:t>:</w:t>
            </w:r>
            <w:r w:rsidRPr="00580D48">
              <w:rPr>
                <w:i/>
                <w:sz w:val="22"/>
              </w:rPr>
              <w:t xml:space="preserve"> </w:t>
            </w:r>
            <w:r w:rsidR="00EB6864" w:rsidRPr="00580D48">
              <w:rPr>
                <w:iCs/>
                <w:sz w:val="22"/>
              </w:rPr>
              <w:t>Meets</w:t>
            </w:r>
            <w:r w:rsidRPr="00580D48">
              <w:rPr>
                <w:iCs/>
                <w:sz w:val="22"/>
              </w:rPr>
              <w:t xml:space="preserve"> minimum requirements</w:t>
            </w:r>
          </w:p>
        </w:tc>
      </w:tr>
      <w:tr w:rsidR="0062684C" w:rsidRPr="00580D48" w14:paraId="77277AFB" w14:textId="77777777" w:rsidTr="5AB25384">
        <w:tc>
          <w:tcPr>
            <w:tcW w:w="9445" w:type="dxa"/>
            <w:gridSpan w:val="2"/>
          </w:tcPr>
          <w:p w14:paraId="78549FE4" w14:textId="77777777" w:rsidR="0062684C" w:rsidRPr="00580D48" w:rsidRDefault="0062684C" w:rsidP="007D1659">
            <w:pPr>
              <w:rPr>
                <w:b/>
                <w:sz w:val="22"/>
              </w:rPr>
            </w:pPr>
            <w:r w:rsidRPr="00580D48">
              <w:rPr>
                <w:b/>
                <w:sz w:val="22"/>
              </w:rPr>
              <w:t>Findings and Explanation</w:t>
            </w:r>
          </w:p>
          <w:p w14:paraId="6186E76F" w14:textId="29697CFD" w:rsidR="0062684C" w:rsidRPr="00580D48" w:rsidRDefault="0062684C" w:rsidP="007D1659">
            <w:pPr>
              <w:rPr>
                <w:b/>
                <w:sz w:val="22"/>
              </w:rPr>
            </w:pPr>
          </w:p>
          <w:p w14:paraId="4EECC077" w14:textId="59CD8E33" w:rsidR="0062684C" w:rsidRPr="00580D48" w:rsidRDefault="00EB6864" w:rsidP="007D1659">
            <w:pPr>
              <w:rPr>
                <w:b/>
                <w:i/>
                <w:iCs/>
                <w:sz w:val="22"/>
              </w:rPr>
            </w:pPr>
            <w:r w:rsidRPr="00580D48">
              <w:rPr>
                <w:b/>
                <w:i/>
                <w:iCs/>
                <w:sz w:val="22"/>
              </w:rPr>
              <w:t>UNCT meets two out of three requirements: substantive inter-agency gender capacity development activity was carried out last year and a capacity development plan based on an inter-agency capacity assessment was established and implemented.</w:t>
            </w:r>
          </w:p>
          <w:p w14:paraId="0F698609" w14:textId="77777777" w:rsidR="0062684C" w:rsidRPr="00580D48" w:rsidRDefault="0062684C" w:rsidP="007D1659">
            <w:pPr>
              <w:rPr>
                <w:sz w:val="22"/>
              </w:rPr>
            </w:pPr>
          </w:p>
          <w:p w14:paraId="2D07714A" w14:textId="6B273ED4" w:rsidR="003A1A92" w:rsidRDefault="0062684C" w:rsidP="0017548C">
            <w:pPr>
              <w:pStyle w:val="ListParagraph"/>
              <w:numPr>
                <w:ilvl w:val="0"/>
                <w:numId w:val="33"/>
              </w:numPr>
              <w:autoSpaceDE w:val="0"/>
              <w:autoSpaceDN w:val="0"/>
              <w:adjustRightInd w:val="0"/>
            </w:pPr>
            <w:r w:rsidRPr="00580D48">
              <w:rPr>
                <w:b/>
                <w:bCs/>
              </w:rPr>
              <w:t xml:space="preserve">At least one substantive inter-agency gender capacity development activity for UN personnel has been carried out during the past year. </w:t>
            </w:r>
            <w:r w:rsidR="003A1A92" w:rsidRPr="00580D48">
              <w:rPr>
                <w:u w:val="single"/>
              </w:rPr>
              <w:t xml:space="preserve">Met.  </w:t>
            </w:r>
            <w:r w:rsidR="003A1A92" w:rsidRPr="00580D48">
              <w:t>As a part of the UNSDCF design for Montenegro, the PSG members for the ECA region together with regional DCO representatives have successfully delivered training on RBM/Gender mainstreaming. Some of the training objectives were to build capacities in formulating potential indicators in a gender-sensitive way and in mainstreaming gender across the UNSDCF outcomes/outputs and indicators in line with the requirements of the UNCT SWAP Gender Scorecard. The feedback from participants was very positive and two areas come out strongly: 1) they would like to have these trainings in person in the future- this one was online for two days/three hours each; and 2) they needed more time for learning, particularly the sessions with practical exercises. The added value of the training was participation of Government representatives- such model never taken place before. The turnout on the training was impressive, given that it took place immediately after the weekend of heightened political tensions in Montenegro, which was a proof of great commitment. Training agenda with more info on the content attached.</w:t>
            </w:r>
          </w:p>
          <w:p w14:paraId="75B96D35" w14:textId="45348C91" w:rsidR="003A1A92" w:rsidRPr="00580D48" w:rsidRDefault="00755DFB" w:rsidP="0017548C">
            <w:pPr>
              <w:pStyle w:val="ListParagraph"/>
              <w:numPr>
                <w:ilvl w:val="0"/>
                <w:numId w:val="33"/>
              </w:numPr>
              <w:autoSpaceDE w:val="0"/>
              <w:autoSpaceDN w:val="0"/>
              <w:adjustRightInd w:val="0"/>
              <w:rPr>
                <w:b/>
                <w:bCs/>
              </w:rPr>
            </w:pPr>
            <w:r w:rsidRPr="00580D48">
              <w:rPr>
                <w:b/>
                <w:bCs/>
              </w:rPr>
              <w:t>A capacity development plan based on an inter-agency capacity assessment is established or updated at least once per CF cycle and targets are on track.</w:t>
            </w:r>
            <w:r w:rsidR="003A1A92" w:rsidRPr="00580D48">
              <w:rPr>
                <w:b/>
                <w:bCs/>
              </w:rPr>
              <w:t xml:space="preserve"> </w:t>
            </w:r>
            <w:r w:rsidR="003A1A92" w:rsidRPr="00580D48">
              <w:rPr>
                <w:u w:val="single"/>
              </w:rPr>
              <w:t>Met.</w:t>
            </w:r>
            <w:r w:rsidR="003A1A92" w:rsidRPr="00580D48">
              <w:t xml:space="preserve"> Inter-agency gender capacity assessment was conducted in 20</w:t>
            </w:r>
            <w:r w:rsidR="005B20F7">
              <w:t>20</w:t>
            </w:r>
            <w:r w:rsidR="003A1A92" w:rsidRPr="00580D48">
              <w:t xml:space="preserve">, and as a part of that, capacity development plan was outlined. A set of trainings was conducted in 2020 based on this plan, while in 2021 the focus was on UNSDCF development, which is why that </w:t>
            </w:r>
            <w:proofErr w:type="gramStart"/>
            <w:r w:rsidR="003A1A92" w:rsidRPr="00580D48">
              <w:t>particular training</w:t>
            </w:r>
            <w:proofErr w:type="gramEnd"/>
            <w:r w:rsidR="003A1A92" w:rsidRPr="00580D48">
              <w:t xml:space="preserve"> took place. As of 2022, this capacity development plan will be revisited. </w:t>
            </w:r>
          </w:p>
          <w:p w14:paraId="56D2FC57" w14:textId="3BAC2FD1" w:rsidR="00755DFB" w:rsidRPr="00580D48" w:rsidRDefault="00755DFB" w:rsidP="0017548C">
            <w:pPr>
              <w:pStyle w:val="ListParagraph"/>
              <w:numPr>
                <w:ilvl w:val="0"/>
                <w:numId w:val="33"/>
              </w:numPr>
              <w:autoSpaceDE w:val="0"/>
              <w:autoSpaceDN w:val="0"/>
              <w:adjustRightInd w:val="0"/>
              <w:rPr>
                <w:b/>
                <w:bCs/>
              </w:rPr>
            </w:pPr>
            <w:r w:rsidRPr="00580D48">
              <w:rPr>
                <w:b/>
                <w:bCs/>
              </w:rPr>
              <w:t xml:space="preserve">UNCT induction material includes gender equality and the empowerment of women commitments and related development challenges of the country. </w:t>
            </w:r>
            <w:r w:rsidR="00EB6864" w:rsidRPr="00580D48">
              <w:rPr>
                <w:u w:val="single"/>
              </w:rPr>
              <w:t>Not met</w:t>
            </w:r>
            <w:r w:rsidR="00EB6864" w:rsidRPr="00580D48">
              <w:rPr>
                <w:b/>
                <w:bCs/>
                <w:u w:val="single"/>
              </w:rPr>
              <w:t xml:space="preserve">. </w:t>
            </w:r>
            <w:r w:rsidR="00723BD6" w:rsidRPr="00580D48">
              <w:t>The UNCT currently does not have the induction material</w:t>
            </w:r>
            <w:r w:rsidR="00AE59DF" w:rsidRPr="00580D48">
              <w:t xml:space="preserve"> at the country level, but individual agencies do have one</w:t>
            </w:r>
            <w:r w:rsidR="00C67556">
              <w:t>.</w:t>
            </w:r>
          </w:p>
        </w:tc>
      </w:tr>
      <w:tr w:rsidR="0062684C" w:rsidRPr="00580D48" w14:paraId="377BEA8B" w14:textId="77777777" w:rsidTr="5AB25384">
        <w:tc>
          <w:tcPr>
            <w:tcW w:w="9445" w:type="dxa"/>
            <w:gridSpan w:val="2"/>
          </w:tcPr>
          <w:p w14:paraId="40A5E62C" w14:textId="06C472A8" w:rsidR="0062684C" w:rsidRPr="00580D48" w:rsidRDefault="2D3B3A9B" w:rsidP="5AB25384">
            <w:pPr>
              <w:rPr>
                <w:sz w:val="22"/>
              </w:rPr>
            </w:pPr>
            <w:r w:rsidRPr="5AB25384">
              <w:rPr>
                <w:b/>
                <w:bCs/>
                <w:sz w:val="22"/>
              </w:rPr>
              <w:t xml:space="preserve">Recommendation:  </w:t>
            </w:r>
            <w:r w:rsidR="0C73ED94" w:rsidRPr="5AB25384">
              <w:rPr>
                <w:sz w:val="22"/>
              </w:rPr>
              <w:t>Capacity building for gender equality and empowerment of women should be plan</w:t>
            </w:r>
            <w:r w:rsidR="701FE71D" w:rsidRPr="5AB25384">
              <w:rPr>
                <w:sz w:val="22"/>
              </w:rPr>
              <w:t>n</w:t>
            </w:r>
            <w:r w:rsidR="0C73ED94" w:rsidRPr="5AB25384">
              <w:rPr>
                <w:sz w:val="22"/>
              </w:rPr>
              <w:t>ed in line with new UNSDCF. Capacities of team members, and particularly those participating in the result groups should be increased for gender equality in specific areas that are relevant for the implementation of these components of UNSDCF.</w:t>
            </w:r>
            <w:r w:rsidR="45F4A04D" w:rsidRPr="5AB25384">
              <w:rPr>
                <w:sz w:val="22"/>
              </w:rPr>
              <w:t xml:space="preserve"> The UNCT should prepare and introduce in the practice the induction </w:t>
            </w:r>
            <w:r w:rsidR="61A54F7A" w:rsidRPr="5AB25384">
              <w:rPr>
                <w:sz w:val="22"/>
              </w:rPr>
              <w:t>package</w:t>
            </w:r>
            <w:r w:rsidR="00DD4167">
              <w:rPr>
                <w:sz w:val="22"/>
              </w:rPr>
              <w:t xml:space="preserve">, </w:t>
            </w:r>
            <w:r w:rsidR="00DD4167" w:rsidRPr="00DD4167">
              <w:rPr>
                <w:sz w:val="22"/>
              </w:rPr>
              <w:t>with material that includes gender equality and the empowerment of women commitments and related development challenges of the country</w:t>
            </w:r>
            <w:r w:rsidR="45F4A04D" w:rsidRPr="5AB25384">
              <w:rPr>
                <w:sz w:val="22"/>
              </w:rPr>
              <w:t xml:space="preserve">. </w:t>
            </w:r>
          </w:p>
        </w:tc>
      </w:tr>
      <w:tr w:rsidR="0062684C" w:rsidRPr="00580D48" w14:paraId="586447FC" w14:textId="77777777" w:rsidTr="5AB25384">
        <w:tc>
          <w:tcPr>
            <w:tcW w:w="9445" w:type="dxa"/>
            <w:gridSpan w:val="2"/>
          </w:tcPr>
          <w:p w14:paraId="27E1B80E" w14:textId="77777777" w:rsidR="0062684C" w:rsidRPr="00580D48" w:rsidRDefault="0062684C" w:rsidP="007D1659">
            <w:pPr>
              <w:rPr>
                <w:b/>
                <w:sz w:val="22"/>
              </w:rPr>
            </w:pPr>
            <w:r w:rsidRPr="00580D48">
              <w:rPr>
                <w:b/>
                <w:sz w:val="22"/>
              </w:rPr>
              <w:t>Evidence or Means of Verification</w:t>
            </w:r>
          </w:p>
          <w:p w14:paraId="2E4B68BF" w14:textId="77777777" w:rsidR="0062684C" w:rsidRPr="00C77B45" w:rsidRDefault="0062684C" w:rsidP="00650FE1">
            <w:pPr>
              <w:pStyle w:val="ListParagraph"/>
              <w:numPr>
                <w:ilvl w:val="0"/>
                <w:numId w:val="27"/>
              </w:numPr>
              <w:rPr>
                <w:szCs w:val="22"/>
              </w:rPr>
            </w:pPr>
            <w:r w:rsidRPr="00580D48">
              <w:rPr>
                <w:bCs/>
                <w:sz w:val="22"/>
              </w:rPr>
              <w:t>UNCT-SWAP Gender Equality Scorecard. Annual Progress Assessment Report and Action Plan for 2021</w:t>
            </w:r>
          </w:p>
          <w:p w14:paraId="417C772B" w14:textId="77777777" w:rsidR="00E00382" w:rsidRPr="00E00382" w:rsidRDefault="00E00382" w:rsidP="00650FE1">
            <w:pPr>
              <w:pStyle w:val="ListParagraph"/>
              <w:numPr>
                <w:ilvl w:val="0"/>
                <w:numId w:val="27"/>
              </w:numPr>
              <w:rPr>
                <w:szCs w:val="22"/>
              </w:rPr>
            </w:pPr>
            <w:r>
              <w:t>Gender capacity assessment and training report</w:t>
            </w:r>
          </w:p>
          <w:p w14:paraId="6DFE85EA" w14:textId="6317C65D" w:rsidR="00C77B45" w:rsidRPr="00580D48" w:rsidRDefault="00E00382" w:rsidP="00650FE1">
            <w:pPr>
              <w:pStyle w:val="ListParagraph"/>
              <w:numPr>
                <w:ilvl w:val="0"/>
                <w:numId w:val="27"/>
              </w:numPr>
              <w:rPr>
                <w:szCs w:val="22"/>
              </w:rPr>
            </w:pPr>
            <w:r>
              <w:lastRenderedPageBreak/>
              <w:t xml:space="preserve">RBM training agenda </w:t>
            </w:r>
          </w:p>
        </w:tc>
      </w:tr>
    </w:tbl>
    <w:p w14:paraId="42A2ECAC" w14:textId="77777777" w:rsidR="0062684C" w:rsidRPr="00580D48" w:rsidRDefault="0062684C" w:rsidP="00FD1287">
      <w:pPr>
        <w:rPr>
          <w:rStyle w:val="IntenseReference"/>
          <w:lang w:eastAsia="en-GB"/>
        </w:rPr>
      </w:pPr>
    </w:p>
    <w:p w14:paraId="72EA13F1" w14:textId="190BFADE" w:rsidR="00FD1287" w:rsidRPr="00580D48" w:rsidRDefault="00FD1287" w:rsidP="00FD1287">
      <w:pPr>
        <w:rPr>
          <w:rStyle w:val="IntenseReference"/>
          <w:lang w:eastAsia="en-GB"/>
        </w:rPr>
      </w:pPr>
    </w:p>
    <w:p w14:paraId="7BA3C2EE" w14:textId="221AA64E" w:rsidR="0042325C" w:rsidRPr="00580D48" w:rsidRDefault="0042325C">
      <w:pPr>
        <w:spacing w:after="200" w:line="276" w:lineRule="auto"/>
        <w:jc w:val="left"/>
        <w:rPr>
          <w:rStyle w:val="IntenseReference"/>
          <w:lang w:eastAsia="en-GB"/>
        </w:rPr>
      </w:pPr>
      <w:r w:rsidRPr="00580D48">
        <w:rPr>
          <w:rStyle w:val="IntenseReference"/>
          <w:lang w:eastAsia="en-GB"/>
        </w:rPr>
        <w:br w:type="page"/>
      </w:r>
    </w:p>
    <w:p w14:paraId="792E8ACE" w14:textId="77777777" w:rsidR="0042325C" w:rsidRPr="00580D48" w:rsidRDefault="0042325C" w:rsidP="00650FE1">
      <w:pPr>
        <w:pStyle w:val="ListParagraph"/>
        <w:numPr>
          <w:ilvl w:val="0"/>
          <w:numId w:val="19"/>
        </w:numPr>
        <w:shd w:val="clear" w:color="auto" w:fill="BB882C"/>
        <w:jc w:val="center"/>
        <w:rPr>
          <w:b/>
          <w:bCs/>
          <w:sz w:val="28"/>
          <w:szCs w:val="28"/>
        </w:rPr>
      </w:pPr>
      <w:r w:rsidRPr="00580D48">
        <w:rPr>
          <w:b/>
          <w:bCs/>
          <w:sz w:val="28"/>
          <w:szCs w:val="28"/>
        </w:rPr>
        <w:lastRenderedPageBreak/>
        <w:t>Resources</w:t>
      </w:r>
    </w:p>
    <w:p w14:paraId="736AB269" w14:textId="1843C5DD" w:rsidR="00FD1287" w:rsidRPr="00580D48" w:rsidRDefault="00FD1287">
      <w:pPr>
        <w:spacing w:after="200" w:line="276" w:lineRule="auto"/>
        <w:jc w:val="left"/>
        <w:rPr>
          <w:rStyle w:val="IntenseReference"/>
          <w:lang w:eastAsia="en-GB"/>
        </w:rPr>
      </w:pPr>
    </w:p>
    <w:tbl>
      <w:tblPr>
        <w:tblStyle w:val="TableGrid"/>
        <w:tblW w:w="9445" w:type="dxa"/>
        <w:tblBorders>
          <w:top w:val="single" w:sz="4" w:space="0" w:color="BB882C"/>
          <w:left w:val="single" w:sz="4" w:space="0" w:color="BB882C"/>
          <w:bottom w:val="single" w:sz="4" w:space="0" w:color="BB882C"/>
          <w:right w:val="single" w:sz="4" w:space="0" w:color="BB882C"/>
          <w:insideH w:val="single" w:sz="4" w:space="0" w:color="BB882C"/>
          <w:insideV w:val="single" w:sz="4" w:space="0" w:color="BB882C"/>
        </w:tblBorders>
        <w:tblLook w:val="04A0" w:firstRow="1" w:lastRow="0" w:firstColumn="1" w:lastColumn="0" w:noHBand="0" w:noVBand="1"/>
      </w:tblPr>
      <w:tblGrid>
        <w:gridCol w:w="5575"/>
        <w:gridCol w:w="3870"/>
      </w:tblGrid>
      <w:tr w:rsidR="00C969B1" w:rsidRPr="00580D48" w14:paraId="48100D98" w14:textId="77777777" w:rsidTr="00FF68FC">
        <w:tc>
          <w:tcPr>
            <w:tcW w:w="5575" w:type="dxa"/>
            <w:shd w:val="clear" w:color="auto" w:fill="BB882C"/>
          </w:tcPr>
          <w:p w14:paraId="7824E32C" w14:textId="218B636B" w:rsidR="00C969B1" w:rsidRPr="00580D48" w:rsidRDefault="00C969B1" w:rsidP="00C969B1">
            <w:pPr>
              <w:rPr>
                <w:sz w:val="22"/>
              </w:rPr>
            </w:pPr>
            <w:r w:rsidRPr="00580D48">
              <w:rPr>
                <w:b/>
                <w:sz w:val="22"/>
              </w:rPr>
              <w:t>Indicator</w:t>
            </w:r>
            <w:r w:rsidRPr="00580D48">
              <w:rPr>
                <w:sz w:val="22"/>
              </w:rPr>
              <w:t>: 6.1 Adequate resources for GM are allocated and tracked</w:t>
            </w:r>
          </w:p>
        </w:tc>
        <w:tc>
          <w:tcPr>
            <w:tcW w:w="3870" w:type="dxa"/>
            <w:shd w:val="clear" w:color="auto" w:fill="FCC014"/>
          </w:tcPr>
          <w:p w14:paraId="3A2C1435" w14:textId="20669BF0" w:rsidR="00C969B1" w:rsidRPr="00580D48" w:rsidRDefault="00C969B1" w:rsidP="00C969B1">
            <w:pPr>
              <w:rPr>
                <w:iCs/>
                <w:sz w:val="22"/>
              </w:rPr>
            </w:pPr>
            <w:r w:rsidRPr="00580D48">
              <w:rPr>
                <w:b/>
                <w:sz w:val="22"/>
              </w:rPr>
              <w:t>Score</w:t>
            </w:r>
            <w:r w:rsidRPr="00580D48">
              <w:rPr>
                <w:sz w:val="22"/>
              </w:rPr>
              <w:t>:</w:t>
            </w:r>
            <w:r w:rsidRPr="00580D48">
              <w:rPr>
                <w:i/>
                <w:sz w:val="22"/>
              </w:rPr>
              <w:t xml:space="preserve"> </w:t>
            </w:r>
            <w:r w:rsidRPr="00580D48">
              <w:rPr>
                <w:iCs/>
                <w:sz w:val="22"/>
              </w:rPr>
              <w:t>Approaches minimum requirements</w:t>
            </w:r>
          </w:p>
        </w:tc>
      </w:tr>
      <w:tr w:rsidR="0042325C" w:rsidRPr="00580D48" w14:paraId="0CF68E91" w14:textId="77777777" w:rsidTr="5AB25384">
        <w:tc>
          <w:tcPr>
            <w:tcW w:w="9445" w:type="dxa"/>
            <w:gridSpan w:val="2"/>
            <w:shd w:val="clear" w:color="auto" w:fill="auto"/>
          </w:tcPr>
          <w:p w14:paraId="2AE65FFB" w14:textId="5093F1A8" w:rsidR="0042325C" w:rsidRPr="00580D48" w:rsidRDefault="0042325C" w:rsidP="007D1659">
            <w:pPr>
              <w:rPr>
                <w:b/>
                <w:sz w:val="22"/>
              </w:rPr>
            </w:pPr>
            <w:r w:rsidRPr="00580D48">
              <w:rPr>
                <w:b/>
                <w:sz w:val="22"/>
              </w:rPr>
              <w:t>Findings and Explanation</w:t>
            </w:r>
          </w:p>
          <w:p w14:paraId="62FCD8E7" w14:textId="77777777" w:rsidR="0042325C" w:rsidRPr="00580D48" w:rsidRDefault="0042325C" w:rsidP="007D1659">
            <w:pPr>
              <w:rPr>
                <w:b/>
                <w:sz w:val="22"/>
              </w:rPr>
            </w:pPr>
          </w:p>
          <w:p w14:paraId="0B4BF000" w14:textId="689BFAAF" w:rsidR="00950231" w:rsidRPr="00580D48" w:rsidRDefault="0042325C" w:rsidP="0017548C">
            <w:pPr>
              <w:pStyle w:val="ListParagraph"/>
              <w:numPr>
                <w:ilvl w:val="0"/>
                <w:numId w:val="34"/>
              </w:numPr>
              <w:autoSpaceDE w:val="0"/>
              <w:autoSpaceDN w:val="0"/>
              <w:adjustRightInd w:val="0"/>
              <w:rPr>
                <w:b/>
                <w:bCs/>
              </w:rPr>
            </w:pPr>
            <w:r w:rsidRPr="00580D48">
              <w:rPr>
                <w:b/>
                <w:bCs/>
              </w:rPr>
              <w:t xml:space="preserve">The UNCT has carried out at least one capacity building event on the gender marker over the current CF. </w:t>
            </w:r>
            <w:r w:rsidR="00F50802" w:rsidRPr="00580D48">
              <w:rPr>
                <w:u w:val="single"/>
              </w:rPr>
              <w:t>Met</w:t>
            </w:r>
            <w:r w:rsidR="00E077F2" w:rsidRPr="00580D48">
              <w:rPr>
                <w:b/>
                <w:bCs/>
              </w:rPr>
              <w:t xml:space="preserve">. </w:t>
            </w:r>
            <w:r w:rsidR="00F50802" w:rsidRPr="00580D48">
              <w:t xml:space="preserve">  Gender marker is assigned to all activities of Joint Work </w:t>
            </w:r>
            <w:proofErr w:type="gramStart"/>
            <w:r w:rsidR="00F50802" w:rsidRPr="00580D48">
              <w:t>Plans, and</w:t>
            </w:r>
            <w:proofErr w:type="gramEnd"/>
            <w:r w:rsidR="00F50802" w:rsidRPr="00580D48">
              <w:t xml:space="preserve"> is being track</w:t>
            </w:r>
            <w:r w:rsidR="00055755">
              <w:t>e</w:t>
            </w:r>
            <w:r w:rsidR="00F50802" w:rsidRPr="00580D48">
              <w:t>d through UNINFO.</w:t>
            </w:r>
            <w:r w:rsidR="00055755">
              <w:t xml:space="preserve"> As a part of UNINFO training, staff has also been trained to assign gender marker to their key activities from Joint Work Plan. </w:t>
            </w:r>
            <w:r w:rsidR="00F50802" w:rsidRPr="00580D48">
              <w:t xml:space="preserve"> The data shows that activities that fully considered the gender aspects were most often found in those working on SDG 16 (Strong Institutions), SDG 1 (No Poverty), SDG 8 (Decent Work) and SDG 3 (Good Health). Apart from SDG 5 (Gender Equality), gender has been mainstreamed in 10 additional SDGs. </w:t>
            </w:r>
          </w:p>
          <w:p w14:paraId="523485FD" w14:textId="4D168990" w:rsidR="00FD269A" w:rsidRPr="00580D48" w:rsidRDefault="0042325C" w:rsidP="0017548C">
            <w:pPr>
              <w:pStyle w:val="ListParagraph"/>
              <w:numPr>
                <w:ilvl w:val="0"/>
                <w:numId w:val="34"/>
              </w:numPr>
              <w:autoSpaceDE w:val="0"/>
              <w:autoSpaceDN w:val="0"/>
              <w:adjustRightInd w:val="0"/>
              <w:rPr>
                <w:b/>
                <w:bCs/>
              </w:rPr>
            </w:pPr>
            <w:r w:rsidRPr="5AB25384">
              <w:rPr>
                <w:b/>
                <w:bCs/>
              </w:rPr>
              <w:t>The UNCT has established and met a financial target for program allocation for Gender Equality and the Empowerment of women.</w:t>
            </w:r>
            <w:r w:rsidR="0A54795B" w:rsidRPr="5AB25384">
              <w:rPr>
                <w:b/>
                <w:bCs/>
              </w:rPr>
              <w:t xml:space="preserve"> </w:t>
            </w:r>
            <w:r w:rsidR="00185E7F" w:rsidRPr="00185E7F">
              <w:rPr>
                <w:u w:val="single"/>
              </w:rPr>
              <w:t xml:space="preserve">While this criterion has not been fully met, there has </w:t>
            </w:r>
            <w:proofErr w:type="gramStart"/>
            <w:r w:rsidR="00185E7F" w:rsidRPr="00185E7F">
              <w:rPr>
                <w:u w:val="single"/>
              </w:rPr>
              <w:t>been  good</w:t>
            </w:r>
            <w:proofErr w:type="gramEnd"/>
            <w:r w:rsidR="00185E7F" w:rsidRPr="00185E7F">
              <w:rPr>
                <w:u w:val="single"/>
              </w:rPr>
              <w:t xml:space="preserve"> progress in terms of financial allocations for gender equality. </w:t>
            </w:r>
            <w:r w:rsidR="0A54795B">
              <w:t xml:space="preserve"> Information from UN agencies indicate very different approach to this issue. Some agencies such as UNICEF and UNDP have established mechanisms to trace allocations to gender equality trough programming, but the systems are different. Other agencies do not have such mechanisms/tools and no targets on </w:t>
            </w:r>
            <w:r w:rsidR="007A7DEC">
              <w:t>GEWE</w:t>
            </w:r>
            <w:r w:rsidR="0A54795B">
              <w:t xml:space="preserve"> program allocations</w:t>
            </w:r>
            <w:r w:rsidR="6DE28E65">
              <w:t xml:space="preserve">. However, UNINFO data indicates that out of the total spent funding in the current programming cycle (UNDAF 2017-2022), at least 57% was spent on activities having gender equality as a significant or principal objective.  </w:t>
            </w:r>
            <w:r w:rsidR="18127C71">
              <w:t xml:space="preserve">In addition to this, if we look at the dedicated gender output (2.1.3)- ``Improved social and institutional responsiveness towards anti-discrimination and gender equality policies for equal opportunities of women and public awareness on violence against women and </w:t>
            </w:r>
            <w:proofErr w:type="gramStart"/>
            <w:r w:rsidR="18127C71">
              <w:t>children.`</w:t>
            </w:r>
            <w:proofErr w:type="gramEnd"/>
            <w:r w:rsidR="18127C71">
              <w:t>`</w:t>
            </w:r>
            <w:r w:rsidR="7709C4B2">
              <w:t xml:space="preserve"> for five years of UNDAF implementation</w:t>
            </w:r>
            <w:r w:rsidR="2EAE0B01">
              <w:t xml:space="preserve">, </w:t>
            </w:r>
            <w:r w:rsidR="7709C4B2">
              <w:t xml:space="preserve">2,2 mill USD was made available, and </w:t>
            </w:r>
            <w:r w:rsidR="2EAE0B01">
              <w:t xml:space="preserve">2,4 mill USD spent (i.e. delivery rate 107,7%. </w:t>
            </w:r>
            <w:r w:rsidR="7709C4B2">
              <w:t xml:space="preserve"> </w:t>
            </w:r>
            <w:r w:rsidR="2EAE0B01">
              <w:t xml:space="preserve">The ratio of spent vs requested funds is 97.3%. These figures indicate success in ensuring and delivering financial allocations for gender equality (in the absence of official target for GEM 2 and 3 activities, given that it was not mandatory when current Funding Framework was developed in 2016). </w:t>
            </w:r>
          </w:p>
          <w:p w14:paraId="3EB04FEA" w14:textId="09640148" w:rsidR="0042325C" w:rsidRPr="00EF7F16" w:rsidRDefault="0042325C" w:rsidP="00EF7F16">
            <w:pPr>
              <w:autoSpaceDE w:val="0"/>
              <w:autoSpaceDN w:val="0"/>
              <w:adjustRightInd w:val="0"/>
              <w:ind w:left="360"/>
              <w:rPr>
                <w:b/>
                <w:bCs/>
              </w:rPr>
            </w:pPr>
          </w:p>
        </w:tc>
      </w:tr>
      <w:tr w:rsidR="0042325C" w:rsidRPr="00580D48" w14:paraId="37CA4F8F" w14:textId="77777777" w:rsidTr="5AB25384">
        <w:tc>
          <w:tcPr>
            <w:tcW w:w="9445" w:type="dxa"/>
            <w:gridSpan w:val="2"/>
          </w:tcPr>
          <w:p w14:paraId="69C7F9E2" w14:textId="67B0E0CC" w:rsidR="0042325C" w:rsidRPr="00580D48" w:rsidRDefault="0042325C" w:rsidP="007D1659">
            <w:pPr>
              <w:rPr>
                <w:bCs/>
                <w:sz w:val="22"/>
              </w:rPr>
            </w:pPr>
            <w:r w:rsidRPr="00580D48">
              <w:rPr>
                <w:b/>
                <w:sz w:val="22"/>
              </w:rPr>
              <w:t xml:space="preserve">Recommendation:  </w:t>
            </w:r>
            <w:r w:rsidR="00520618" w:rsidRPr="00580D48">
              <w:rPr>
                <w:bCs/>
                <w:sz w:val="22"/>
              </w:rPr>
              <w:t xml:space="preserve">The improved performance in this area could be achieved by defining the target for allocation on </w:t>
            </w:r>
            <w:r w:rsidR="007A7DEC">
              <w:rPr>
                <w:bCs/>
                <w:sz w:val="22"/>
              </w:rPr>
              <w:t>GEWE</w:t>
            </w:r>
            <w:r w:rsidR="00520618" w:rsidRPr="00580D48">
              <w:rPr>
                <w:bCs/>
                <w:sz w:val="22"/>
              </w:rPr>
              <w:t xml:space="preserve"> within the UNSDCF</w:t>
            </w:r>
            <w:r w:rsidR="009F13DB" w:rsidRPr="00580D48">
              <w:rPr>
                <w:bCs/>
                <w:sz w:val="22"/>
              </w:rPr>
              <w:t xml:space="preserve">, through Funding Framework, </w:t>
            </w:r>
            <w:r w:rsidR="00520618" w:rsidRPr="00580D48">
              <w:rPr>
                <w:bCs/>
                <w:sz w:val="22"/>
              </w:rPr>
              <w:t xml:space="preserve">and to train staff of UN agencies to use gender marker </w:t>
            </w:r>
            <w:r w:rsidR="00A71631" w:rsidRPr="00580D48">
              <w:rPr>
                <w:bCs/>
                <w:sz w:val="22"/>
              </w:rPr>
              <w:t>mor</w:t>
            </w:r>
            <w:r w:rsidR="0068111E">
              <w:rPr>
                <w:bCs/>
                <w:sz w:val="22"/>
              </w:rPr>
              <w:t>e</w:t>
            </w:r>
            <w:r w:rsidR="00A71631" w:rsidRPr="00580D48">
              <w:rPr>
                <w:bCs/>
                <w:sz w:val="22"/>
              </w:rPr>
              <w:t xml:space="preserve"> substantially </w:t>
            </w:r>
            <w:r w:rsidR="00520618" w:rsidRPr="00580D48">
              <w:rPr>
                <w:bCs/>
                <w:sz w:val="22"/>
              </w:rPr>
              <w:t xml:space="preserve">in order to enable tracing the allocations in line with the UNDG’s ‘Gender Equality Marker Guidance Note’.  </w:t>
            </w:r>
          </w:p>
        </w:tc>
      </w:tr>
      <w:tr w:rsidR="0042325C" w:rsidRPr="00580D48" w14:paraId="2A9821FD" w14:textId="77777777" w:rsidTr="5AB25384">
        <w:tc>
          <w:tcPr>
            <w:tcW w:w="9445" w:type="dxa"/>
            <w:gridSpan w:val="2"/>
          </w:tcPr>
          <w:p w14:paraId="675AEF79" w14:textId="77777777" w:rsidR="0042325C" w:rsidRPr="00580D48" w:rsidRDefault="0042325C" w:rsidP="007D1659">
            <w:pPr>
              <w:rPr>
                <w:b/>
                <w:sz w:val="22"/>
              </w:rPr>
            </w:pPr>
            <w:r w:rsidRPr="00580D48">
              <w:rPr>
                <w:b/>
                <w:sz w:val="22"/>
              </w:rPr>
              <w:t>Evidence or Means of Verification</w:t>
            </w:r>
          </w:p>
          <w:p w14:paraId="0331C374" w14:textId="77777777" w:rsidR="00295500" w:rsidRPr="00580D48" w:rsidRDefault="00295500" w:rsidP="00650FE1">
            <w:pPr>
              <w:pStyle w:val="ListParagraph"/>
              <w:numPr>
                <w:ilvl w:val="0"/>
                <w:numId w:val="27"/>
              </w:numPr>
              <w:rPr>
                <w:bCs/>
                <w:sz w:val="22"/>
              </w:rPr>
            </w:pPr>
            <w:r w:rsidRPr="00580D48">
              <w:t>SWAP GE Scorecard questionnaires submitted by UNICEF, UNOPS and ILO</w:t>
            </w:r>
          </w:p>
          <w:p w14:paraId="0323F3EE" w14:textId="77777777" w:rsidR="00295500" w:rsidRPr="00580D48" w:rsidRDefault="00295500" w:rsidP="00650FE1">
            <w:pPr>
              <w:pStyle w:val="ListParagraph"/>
              <w:numPr>
                <w:ilvl w:val="0"/>
                <w:numId w:val="27"/>
              </w:numPr>
              <w:rPr>
                <w:szCs w:val="22"/>
              </w:rPr>
            </w:pPr>
            <w:r w:rsidRPr="00580D48">
              <w:rPr>
                <w:szCs w:val="22"/>
              </w:rPr>
              <w:t>Interview with OMT</w:t>
            </w:r>
          </w:p>
          <w:p w14:paraId="26A1DC96" w14:textId="172F17CB" w:rsidR="00A71631" w:rsidRPr="00580D48" w:rsidRDefault="00A71631" w:rsidP="00650FE1">
            <w:pPr>
              <w:pStyle w:val="ListParagraph"/>
              <w:numPr>
                <w:ilvl w:val="0"/>
                <w:numId w:val="27"/>
              </w:numPr>
              <w:rPr>
                <w:szCs w:val="22"/>
              </w:rPr>
            </w:pPr>
            <w:r w:rsidRPr="00580D48">
              <w:rPr>
                <w:szCs w:val="22"/>
              </w:rPr>
              <w:t>GEM analysis for Montenegro, from UNINFO</w:t>
            </w:r>
          </w:p>
        </w:tc>
      </w:tr>
    </w:tbl>
    <w:p w14:paraId="54B026C3" w14:textId="17A99801" w:rsidR="00D63819" w:rsidRPr="00580D48" w:rsidRDefault="00D63819">
      <w:pPr>
        <w:spacing w:after="200" w:line="276" w:lineRule="auto"/>
        <w:jc w:val="left"/>
        <w:rPr>
          <w:rStyle w:val="IntenseReference"/>
          <w:lang w:eastAsia="en-GB"/>
        </w:rPr>
      </w:pPr>
    </w:p>
    <w:p w14:paraId="6039186E" w14:textId="77777777" w:rsidR="00D63819" w:rsidRPr="00580D48" w:rsidRDefault="00D63819">
      <w:pPr>
        <w:spacing w:after="200" w:line="276" w:lineRule="auto"/>
        <w:jc w:val="left"/>
        <w:rPr>
          <w:rStyle w:val="IntenseReference"/>
          <w:lang w:eastAsia="en-GB"/>
        </w:rPr>
      </w:pPr>
      <w:r w:rsidRPr="00580D48">
        <w:rPr>
          <w:rStyle w:val="IntenseReference"/>
          <w:lang w:eastAsia="en-GB"/>
        </w:rPr>
        <w:br w:type="page"/>
      </w:r>
    </w:p>
    <w:p w14:paraId="6B50D934" w14:textId="77777777" w:rsidR="00295500" w:rsidRPr="00580D48" w:rsidRDefault="00295500">
      <w:pPr>
        <w:spacing w:after="200" w:line="276" w:lineRule="auto"/>
        <w:jc w:val="left"/>
        <w:rPr>
          <w:rStyle w:val="IntenseReference"/>
          <w:lang w:eastAsia="en-GB"/>
        </w:rPr>
      </w:pPr>
    </w:p>
    <w:p w14:paraId="1D6CE75A" w14:textId="77777777" w:rsidR="00295500" w:rsidRPr="00580D48" w:rsidRDefault="00295500" w:rsidP="00650FE1">
      <w:pPr>
        <w:pStyle w:val="ListParagraph"/>
        <w:numPr>
          <w:ilvl w:val="0"/>
          <w:numId w:val="19"/>
        </w:numPr>
        <w:shd w:val="clear" w:color="auto" w:fill="44C8F6"/>
        <w:jc w:val="center"/>
        <w:rPr>
          <w:b/>
          <w:bCs/>
          <w:sz w:val="28"/>
          <w:szCs w:val="28"/>
        </w:rPr>
      </w:pPr>
      <w:r w:rsidRPr="00580D48">
        <w:rPr>
          <w:b/>
          <w:bCs/>
          <w:sz w:val="28"/>
          <w:szCs w:val="28"/>
        </w:rPr>
        <w:t>Results</w:t>
      </w:r>
    </w:p>
    <w:p w14:paraId="1EB34B26" w14:textId="3283E6C8" w:rsidR="00295500" w:rsidRPr="00580D48" w:rsidRDefault="00295500">
      <w:pPr>
        <w:spacing w:after="200" w:line="276" w:lineRule="auto"/>
        <w:jc w:val="left"/>
        <w:rPr>
          <w:rStyle w:val="IntenseReference"/>
          <w:lang w:eastAsia="en-GB"/>
        </w:rPr>
      </w:pPr>
    </w:p>
    <w:tbl>
      <w:tblPr>
        <w:tblStyle w:val="TableGrid"/>
        <w:tblW w:w="9445" w:type="dxa"/>
        <w:tblBorders>
          <w:top w:val="single" w:sz="4" w:space="0" w:color="44C8F6"/>
          <w:left w:val="single" w:sz="4" w:space="0" w:color="44C8F6"/>
          <w:bottom w:val="single" w:sz="4" w:space="0" w:color="44C8F6"/>
          <w:right w:val="single" w:sz="4" w:space="0" w:color="44C8F6"/>
          <w:insideH w:val="single" w:sz="4" w:space="0" w:color="44C8F6"/>
          <w:insideV w:val="single" w:sz="4" w:space="0" w:color="44C8F6"/>
        </w:tblBorders>
        <w:tblLook w:val="04A0" w:firstRow="1" w:lastRow="0" w:firstColumn="1" w:lastColumn="0" w:noHBand="0" w:noVBand="1"/>
      </w:tblPr>
      <w:tblGrid>
        <w:gridCol w:w="5575"/>
        <w:gridCol w:w="3870"/>
      </w:tblGrid>
      <w:tr w:rsidR="00B24AB3" w:rsidRPr="00580D48" w14:paraId="7A3AA99A" w14:textId="77777777" w:rsidTr="00B24AB3">
        <w:tc>
          <w:tcPr>
            <w:tcW w:w="5575" w:type="dxa"/>
            <w:shd w:val="clear" w:color="auto" w:fill="44C8F6"/>
          </w:tcPr>
          <w:p w14:paraId="75DC4079" w14:textId="51D6331D" w:rsidR="00B24AB3" w:rsidRPr="00580D48" w:rsidRDefault="00B24AB3" w:rsidP="00B24AB3">
            <w:pPr>
              <w:rPr>
                <w:sz w:val="22"/>
              </w:rPr>
            </w:pPr>
            <w:r w:rsidRPr="00580D48">
              <w:rPr>
                <w:b/>
                <w:sz w:val="22"/>
              </w:rPr>
              <w:t>Indicator</w:t>
            </w:r>
            <w:r w:rsidRPr="00580D48">
              <w:rPr>
                <w:sz w:val="22"/>
              </w:rPr>
              <w:t xml:space="preserve">: 7.1 UN </w:t>
            </w:r>
            <w:proofErr w:type="spellStart"/>
            <w:r w:rsidRPr="00580D48">
              <w:rPr>
                <w:sz w:val="22"/>
              </w:rPr>
              <w:t>programmes</w:t>
            </w:r>
            <w:proofErr w:type="spellEnd"/>
            <w:r w:rsidRPr="00580D48">
              <w:rPr>
                <w:sz w:val="22"/>
              </w:rPr>
              <w:t xml:space="preserve"> make a significant contribution to gender equality in the country</w:t>
            </w:r>
          </w:p>
        </w:tc>
        <w:tc>
          <w:tcPr>
            <w:tcW w:w="3870" w:type="dxa"/>
            <w:shd w:val="clear" w:color="auto" w:fill="8DC73F"/>
          </w:tcPr>
          <w:p w14:paraId="1DA26648" w14:textId="56921A20" w:rsidR="00B24AB3" w:rsidRPr="00580D48" w:rsidRDefault="00B24AB3" w:rsidP="00B24AB3">
            <w:pPr>
              <w:rPr>
                <w:iCs/>
                <w:sz w:val="22"/>
              </w:rPr>
            </w:pPr>
            <w:r w:rsidRPr="00580D48">
              <w:rPr>
                <w:b/>
                <w:sz w:val="22"/>
              </w:rPr>
              <w:t>Score</w:t>
            </w:r>
            <w:r w:rsidRPr="00580D48">
              <w:rPr>
                <w:sz w:val="22"/>
              </w:rPr>
              <w:t>:</w:t>
            </w:r>
            <w:r w:rsidRPr="00580D48">
              <w:rPr>
                <w:i/>
                <w:sz w:val="22"/>
              </w:rPr>
              <w:t xml:space="preserve"> </w:t>
            </w:r>
            <w:r w:rsidRPr="00580D48">
              <w:rPr>
                <w:iCs/>
                <w:sz w:val="22"/>
              </w:rPr>
              <w:t>Meets minimum requirements</w:t>
            </w:r>
          </w:p>
        </w:tc>
      </w:tr>
      <w:tr w:rsidR="00295500" w:rsidRPr="00580D48" w14:paraId="2DD63797" w14:textId="77777777" w:rsidTr="00295500">
        <w:tc>
          <w:tcPr>
            <w:tcW w:w="9445" w:type="dxa"/>
            <w:gridSpan w:val="2"/>
            <w:shd w:val="clear" w:color="auto" w:fill="auto"/>
          </w:tcPr>
          <w:p w14:paraId="378963CB" w14:textId="18D8398A" w:rsidR="00295500" w:rsidRPr="00580D48" w:rsidRDefault="00295500" w:rsidP="007D1659">
            <w:pPr>
              <w:rPr>
                <w:b/>
                <w:sz w:val="22"/>
              </w:rPr>
            </w:pPr>
            <w:r w:rsidRPr="00580D48">
              <w:rPr>
                <w:b/>
                <w:sz w:val="22"/>
              </w:rPr>
              <w:t>Findings and Explanation</w:t>
            </w:r>
          </w:p>
          <w:p w14:paraId="3A241A81" w14:textId="1619A99F" w:rsidR="00584F1C" w:rsidRPr="00580D48" w:rsidRDefault="00584F1C" w:rsidP="007D1659">
            <w:pPr>
              <w:rPr>
                <w:b/>
                <w:sz w:val="22"/>
              </w:rPr>
            </w:pPr>
          </w:p>
          <w:p w14:paraId="718CFBAC" w14:textId="396190AB" w:rsidR="00584F1C" w:rsidRPr="00580D48" w:rsidRDefault="00584F1C" w:rsidP="007D1659">
            <w:pPr>
              <w:rPr>
                <w:b/>
                <w:i/>
                <w:iCs/>
                <w:sz w:val="22"/>
              </w:rPr>
            </w:pPr>
            <w:r w:rsidRPr="00580D48">
              <w:rPr>
                <w:b/>
                <w:i/>
                <w:iCs/>
                <w:sz w:val="22"/>
              </w:rPr>
              <w:t>The UNCT has achieved all gender equality and the empowerment of women results from previous UNDAF as planned and evidence points to impact which started certain processes of changes, but transformative impact</w:t>
            </w:r>
            <w:r w:rsidR="00627D90">
              <w:rPr>
                <w:b/>
                <w:i/>
                <w:iCs/>
                <w:sz w:val="22"/>
              </w:rPr>
              <w:t xml:space="preserve"> is yet to be achieved</w:t>
            </w:r>
            <w:r w:rsidRPr="00580D48">
              <w:rPr>
                <w:b/>
                <w:i/>
                <w:iCs/>
                <w:sz w:val="22"/>
              </w:rPr>
              <w:t>.</w:t>
            </w:r>
          </w:p>
          <w:p w14:paraId="2CC63D7C" w14:textId="77777777" w:rsidR="00295500" w:rsidRPr="00580D48" w:rsidRDefault="00295500" w:rsidP="007D1659">
            <w:pPr>
              <w:rPr>
                <w:b/>
                <w:sz w:val="22"/>
              </w:rPr>
            </w:pPr>
          </w:p>
          <w:p w14:paraId="048B592B" w14:textId="63429E42" w:rsidR="00A4521B" w:rsidRPr="00801850" w:rsidRDefault="00801850" w:rsidP="00801850">
            <w:pPr>
              <w:autoSpaceDE w:val="0"/>
              <w:autoSpaceDN w:val="0"/>
              <w:adjustRightInd w:val="0"/>
              <w:ind w:left="360"/>
              <w:rPr>
                <w:b/>
                <w:bCs/>
              </w:rPr>
            </w:pPr>
            <w:r>
              <w:rPr>
                <w:b/>
                <w:bCs/>
              </w:rPr>
              <w:t xml:space="preserve">b) </w:t>
            </w:r>
            <w:r w:rsidR="004B7A3B" w:rsidRPr="00801850">
              <w:rPr>
                <w:b/>
                <w:bCs/>
              </w:rPr>
              <w:t xml:space="preserve">The UNCT has achieved all gender equality and the empowerment of women results as planned in the UNDAF outcomes in line with SDG priorities, including SDG 5. </w:t>
            </w:r>
            <w:r w:rsidR="00B24AB3" w:rsidRPr="00801850">
              <w:rPr>
                <w:u w:val="single"/>
              </w:rPr>
              <w:t>Met</w:t>
            </w:r>
            <w:r w:rsidR="00B24AB3" w:rsidRPr="00580D48">
              <w:t xml:space="preserve">. </w:t>
            </w:r>
          </w:p>
          <w:p w14:paraId="200B94FE" w14:textId="77777777" w:rsidR="00A4521B" w:rsidRPr="00A4521B" w:rsidRDefault="00A4521B" w:rsidP="00A4521B">
            <w:pPr>
              <w:autoSpaceDE w:val="0"/>
              <w:autoSpaceDN w:val="0"/>
              <w:adjustRightInd w:val="0"/>
              <w:rPr>
                <w:b/>
                <w:bCs/>
              </w:rPr>
            </w:pPr>
          </w:p>
          <w:p w14:paraId="27B0D95F" w14:textId="77777777" w:rsidR="00A4521B" w:rsidRPr="00A4521B" w:rsidRDefault="00A4521B" w:rsidP="00A4521B">
            <w:pPr>
              <w:autoSpaceDE w:val="0"/>
              <w:autoSpaceDN w:val="0"/>
              <w:adjustRightInd w:val="0"/>
              <w:rPr>
                <w:b/>
                <w:bCs/>
              </w:rPr>
            </w:pPr>
          </w:p>
          <w:p w14:paraId="66D9EB67" w14:textId="77777777" w:rsidR="00B35FFF" w:rsidRPr="00B35FFF" w:rsidRDefault="00B24AB3" w:rsidP="00801850">
            <w:pPr>
              <w:pStyle w:val="ListParagraph"/>
              <w:autoSpaceDE w:val="0"/>
              <w:autoSpaceDN w:val="0"/>
              <w:adjustRightInd w:val="0"/>
              <w:rPr>
                <w:b/>
                <w:bCs/>
              </w:rPr>
            </w:pPr>
            <w:r w:rsidRPr="00580D48">
              <w:t>UNDAF evaluation concluded that UNCT has contributed to mainstream gender and design and implement different actions for empowerment of women, bringing gender equality high on the development agenda of the country. Despite these results, more coordinated actions and active involvement of all UN Agencies could be beneficial to ensure further progress for gender mainstreaming and gender equality.</w:t>
            </w:r>
            <w:r w:rsidR="00294482" w:rsidRPr="00580D48">
              <w:t xml:space="preserve"> </w:t>
            </w:r>
            <w:r w:rsidR="00B35FFF">
              <w:t xml:space="preserve">Overall, </w:t>
            </w:r>
            <w:r w:rsidRPr="00580D48">
              <w:t>UNCT played an essential role in ensuring the country's compliance with international norms and standards, particularly related to mainstreaming gender and human rights.</w:t>
            </w:r>
            <w:r w:rsidR="00666E3E">
              <w:t xml:space="preserve"> </w:t>
            </w:r>
          </w:p>
          <w:p w14:paraId="7F8BD6E9" w14:textId="77777777" w:rsidR="00B35FFF" w:rsidRDefault="00B35FFF" w:rsidP="00B35FFF">
            <w:pPr>
              <w:pStyle w:val="ListParagraph"/>
              <w:autoSpaceDE w:val="0"/>
              <w:autoSpaceDN w:val="0"/>
              <w:adjustRightInd w:val="0"/>
            </w:pPr>
          </w:p>
          <w:p w14:paraId="251518F9" w14:textId="416ECFD2" w:rsidR="0032024E" w:rsidRDefault="00B24AB3" w:rsidP="0032024E">
            <w:pPr>
              <w:pStyle w:val="ListParagraph"/>
              <w:autoSpaceDE w:val="0"/>
              <w:autoSpaceDN w:val="0"/>
              <w:adjustRightInd w:val="0"/>
            </w:pPr>
            <w:r w:rsidRPr="00580D48">
              <w:t xml:space="preserve">UNCT contributed </w:t>
            </w:r>
            <w:proofErr w:type="gramStart"/>
            <w:r w:rsidR="00B35FFF">
              <w:t xml:space="preserve">to </w:t>
            </w:r>
            <w:r w:rsidRPr="00580D48">
              <w:t xml:space="preserve"> progress</w:t>
            </w:r>
            <w:proofErr w:type="gramEnd"/>
            <w:r w:rsidRPr="00580D48">
              <w:t xml:space="preserve"> under the gender-related indicators</w:t>
            </w:r>
            <w:r w:rsidR="00B35FFF">
              <w:t xml:space="preserve"> in </w:t>
            </w:r>
            <w:r w:rsidR="00AB0B69">
              <w:t xml:space="preserve">all </w:t>
            </w:r>
            <w:r w:rsidR="00B35FFF">
              <w:t xml:space="preserve">three key areas of GEWE work: </w:t>
            </w:r>
            <w:r w:rsidR="0032024E">
              <w:t xml:space="preserve">1) </w:t>
            </w:r>
            <w:r w:rsidRPr="00580D48">
              <w:t>enhanc</w:t>
            </w:r>
            <w:r w:rsidR="009E1BA8">
              <w:t>ing</w:t>
            </w:r>
            <w:r w:rsidRPr="00580D48">
              <w:t xml:space="preserve"> women’s </w:t>
            </w:r>
            <w:r w:rsidR="009E1BA8">
              <w:t>participation</w:t>
            </w:r>
            <w:r w:rsidR="0032024E">
              <w:t xml:space="preserve"> </w:t>
            </w:r>
            <w:r w:rsidR="0032024E" w:rsidRPr="0032024E">
              <w:t>in policy and governance processes at all levels</w:t>
            </w:r>
            <w:r w:rsidR="009E1BA8">
              <w:t>,</w:t>
            </w:r>
            <w:r w:rsidR="0032024E">
              <w:t xml:space="preserve"> 2) </w:t>
            </w:r>
            <w:r w:rsidR="009E1BA8">
              <w:t xml:space="preserve"> </w:t>
            </w:r>
            <w:r w:rsidR="005A2C4A">
              <w:t xml:space="preserve">the economic empowerment of women </w:t>
            </w:r>
            <w:r w:rsidR="0032024E">
              <w:t xml:space="preserve">and 3) fighting GBV. </w:t>
            </w:r>
          </w:p>
          <w:p w14:paraId="05A1C8A0" w14:textId="77777777" w:rsidR="0032024E" w:rsidRDefault="0032024E" w:rsidP="0032024E">
            <w:pPr>
              <w:pStyle w:val="ListParagraph"/>
              <w:autoSpaceDE w:val="0"/>
              <w:autoSpaceDN w:val="0"/>
              <w:adjustRightInd w:val="0"/>
            </w:pPr>
          </w:p>
          <w:p w14:paraId="2AC84976" w14:textId="44F0B209" w:rsidR="00B24AB3" w:rsidRDefault="0093442C" w:rsidP="0032024E">
            <w:pPr>
              <w:pStyle w:val="ListParagraph"/>
              <w:autoSpaceDE w:val="0"/>
              <w:autoSpaceDN w:val="0"/>
              <w:adjustRightInd w:val="0"/>
            </w:pPr>
            <w:r>
              <w:t>With regards to participation, t</w:t>
            </w:r>
            <w:r w:rsidR="00B24AB3" w:rsidRPr="00580D48">
              <w:t>he evidence basis has been prepared for the amendments of the draft Electoral Law with 40% quota provisions.</w:t>
            </w:r>
            <w:r w:rsidR="00A42F71">
              <w:t xml:space="preserve"> </w:t>
            </w:r>
            <w:r w:rsidR="00A42F71" w:rsidRPr="00A42F71">
              <w:t>UN in partnership with the Women Political Network (WPN) implemented strong advocacy work, creating enabling environment for women in politics and in 2019, number of women MPs was increased from 24% to 29,6</w:t>
            </w:r>
            <w:proofErr w:type="gramStart"/>
            <w:r w:rsidR="00A42F71" w:rsidRPr="00A42F71">
              <w:t xml:space="preserve">% </w:t>
            </w:r>
            <w:r w:rsidR="00A42F71">
              <w:t>.</w:t>
            </w:r>
            <w:proofErr w:type="gramEnd"/>
            <w:r w:rsidR="00B24AB3" w:rsidRPr="00580D48">
              <w:t xml:space="preserve"> In addition, development of capacities for gender mainstreaming in the public sector was one of the flagship initiatives, following gender-based assessment and recommendations for the employees in the Parliament, the Government and selected public administration bodies in Montenegro. UNCT conducted gender equality research and policy assessment including knowledge, perceptions and attitudes on gender equality issues in the Parliament and Government, in selected public administration institution. It also included the analyses of work practices on gender equality issues. The survey gave comprehensive overview of the situation including desk-analysis of current legal and policy framework and recommendations for the improvement, revealing starting point for capacity development of staff in public administration.</w:t>
            </w:r>
          </w:p>
          <w:p w14:paraId="2DEF044F" w14:textId="77777777" w:rsidR="00AA0C4E" w:rsidRDefault="00AA0C4E" w:rsidP="0032024E">
            <w:pPr>
              <w:pStyle w:val="ListParagraph"/>
              <w:autoSpaceDE w:val="0"/>
              <w:autoSpaceDN w:val="0"/>
              <w:adjustRightInd w:val="0"/>
            </w:pPr>
          </w:p>
          <w:p w14:paraId="71DF7EDE" w14:textId="065D0285" w:rsidR="0072442C" w:rsidRDefault="00AA0C4E" w:rsidP="0072442C">
            <w:pPr>
              <w:pStyle w:val="ListParagraph"/>
              <w:autoSpaceDE w:val="0"/>
              <w:autoSpaceDN w:val="0"/>
              <w:adjustRightInd w:val="0"/>
            </w:pPr>
            <w:r>
              <w:t xml:space="preserve">With regards to economic empowerment, </w:t>
            </w:r>
            <w:r w:rsidR="00D56B40">
              <w:t>w</w:t>
            </w:r>
            <w:r w:rsidR="00D56B40" w:rsidRPr="00D56B40">
              <w:t>omen entrepreneurs benefited from consultancy and business plan writing support, while broader support to women’s entrepreneurship was negotiated through budgets of local government.</w:t>
            </w:r>
            <w:r w:rsidR="0072442C">
              <w:t xml:space="preserve"> UN continued to deploy innovative</w:t>
            </w:r>
          </w:p>
          <w:p w14:paraId="1F421A88" w14:textId="5C211300" w:rsidR="00AA0C4E" w:rsidRDefault="0072442C" w:rsidP="0072442C">
            <w:pPr>
              <w:pStyle w:val="ListParagraph"/>
              <w:autoSpaceDE w:val="0"/>
              <w:autoSpaceDN w:val="0"/>
              <w:adjustRightInd w:val="0"/>
            </w:pPr>
            <w:r>
              <w:t xml:space="preserve">tech solutions and digital tools in support of women entrepreneurship such as Gender Map; this tool has had an excellent outreach with more than 9,500 visitors. Advocacy efforts resulted in </w:t>
            </w:r>
            <w:r>
              <w:lastRenderedPageBreak/>
              <w:t>direct financial support from 12 (out of a total of 24) municipalities to 131 business ideas put forward by women.</w:t>
            </w:r>
          </w:p>
          <w:p w14:paraId="4925FA93" w14:textId="77777777" w:rsidR="0072442C" w:rsidRDefault="0072442C" w:rsidP="0072442C">
            <w:pPr>
              <w:pStyle w:val="ListParagraph"/>
              <w:autoSpaceDE w:val="0"/>
              <w:autoSpaceDN w:val="0"/>
              <w:adjustRightInd w:val="0"/>
            </w:pPr>
          </w:p>
          <w:p w14:paraId="440DD3F0" w14:textId="77777777" w:rsidR="00C67920" w:rsidRDefault="0072442C" w:rsidP="00C67920">
            <w:pPr>
              <w:pStyle w:val="ListParagraph"/>
              <w:autoSpaceDE w:val="0"/>
              <w:autoSpaceDN w:val="0"/>
              <w:adjustRightInd w:val="0"/>
            </w:pPr>
            <w:r>
              <w:t xml:space="preserve">In the third area, </w:t>
            </w:r>
            <w:proofErr w:type="spellStart"/>
            <w:r>
              <w:t>figting</w:t>
            </w:r>
            <w:proofErr w:type="spellEnd"/>
            <w:r>
              <w:t xml:space="preserve"> GBV, </w:t>
            </w:r>
            <w:r w:rsidR="00AB0B69">
              <w:t>t</w:t>
            </w:r>
            <w:r w:rsidR="00AB0B69" w:rsidRPr="00AB0B69">
              <w:t>he social services and support within National SOS helpline were available to victims of domestic violence 24 hours 7 day in a week93. Also, UNCT has been working with the CSOs to address women’s rights concerns in accordance with CEDAW and Istanbul Convention commitments, capacitating them to provide specialized services for victims of gender-based violence.</w:t>
            </w:r>
          </w:p>
          <w:p w14:paraId="4C90E948" w14:textId="77777777" w:rsidR="00C67920" w:rsidRDefault="00C67920" w:rsidP="00C67920">
            <w:pPr>
              <w:pStyle w:val="ListParagraph"/>
              <w:autoSpaceDE w:val="0"/>
              <w:autoSpaceDN w:val="0"/>
              <w:adjustRightInd w:val="0"/>
            </w:pPr>
          </w:p>
          <w:p w14:paraId="0FE53308" w14:textId="6AC235EA" w:rsidR="00C67920" w:rsidRPr="00C67920" w:rsidRDefault="00C67920" w:rsidP="00C67920">
            <w:pPr>
              <w:pStyle w:val="ListParagraph"/>
              <w:autoSpaceDE w:val="0"/>
              <w:autoSpaceDN w:val="0"/>
              <w:adjustRightInd w:val="0"/>
            </w:pPr>
            <w:r>
              <w:t>One specific output indicator is illustrative of GEWE results. Namely, the target for the following indicator: ``</w:t>
            </w:r>
            <w:r w:rsidRPr="00C67920">
              <w:t xml:space="preserve">Percent of </w:t>
            </w:r>
            <w:proofErr w:type="spellStart"/>
            <w:r w:rsidRPr="00C67920">
              <w:t>ful</w:t>
            </w:r>
            <w:r w:rsidR="008F428A">
              <w:t>l</w:t>
            </w:r>
            <w:r w:rsidRPr="00C67920">
              <w:t>filment</w:t>
            </w:r>
            <w:proofErr w:type="spellEnd"/>
            <w:r w:rsidRPr="00C67920">
              <w:t xml:space="preserve"> of the National Action Plan for Gender Equality targeted goals in segments of women's empowerment in economy, decision-making and protection of victims of violence</w:t>
            </w:r>
            <w:r w:rsidR="00EF0DB9">
              <w:t xml:space="preserve">`` which was </w:t>
            </w:r>
            <w:r w:rsidR="00304CDA">
              <w:t>set for 80%</w:t>
            </w:r>
            <w:r w:rsidR="003E58E3">
              <w:t xml:space="preserve">, was already met </w:t>
            </w:r>
            <w:proofErr w:type="gramStart"/>
            <w:r w:rsidR="003E58E3">
              <w:t>at</w:t>
            </w:r>
            <w:proofErr w:type="gramEnd"/>
            <w:r w:rsidR="003E58E3">
              <w:t xml:space="preserve"> 2020.</w:t>
            </w:r>
          </w:p>
          <w:p w14:paraId="0BE0AC81" w14:textId="66E37193" w:rsidR="00C67920" w:rsidRPr="0032024E" w:rsidRDefault="00C67920" w:rsidP="0072442C">
            <w:pPr>
              <w:pStyle w:val="ListParagraph"/>
              <w:autoSpaceDE w:val="0"/>
              <w:autoSpaceDN w:val="0"/>
              <w:adjustRightInd w:val="0"/>
            </w:pPr>
          </w:p>
          <w:p w14:paraId="37A13AC3" w14:textId="77777777" w:rsidR="00B24AB3" w:rsidRPr="00580D48" w:rsidRDefault="00B24AB3" w:rsidP="00B24AB3">
            <w:pPr>
              <w:autoSpaceDE w:val="0"/>
              <w:autoSpaceDN w:val="0"/>
              <w:adjustRightInd w:val="0"/>
              <w:rPr>
                <w:b/>
                <w:bCs/>
              </w:rPr>
            </w:pPr>
          </w:p>
          <w:p w14:paraId="3F23287C" w14:textId="77777777" w:rsidR="008F428A" w:rsidRDefault="008F428A" w:rsidP="008F428A">
            <w:pPr>
              <w:autoSpaceDE w:val="0"/>
              <w:autoSpaceDN w:val="0"/>
              <w:adjustRightInd w:val="0"/>
            </w:pPr>
            <w:r>
              <w:rPr>
                <w:b/>
                <w:bCs/>
              </w:rPr>
              <w:t xml:space="preserve">c) </w:t>
            </w:r>
            <w:r w:rsidR="004B7A3B" w:rsidRPr="008F428A">
              <w:rPr>
                <w:b/>
                <w:bCs/>
              </w:rPr>
              <w:t>At least one outcome level UNDAF result has contributed to transformative change in relation to gender equality and the empowerment of women.</w:t>
            </w:r>
            <w:r w:rsidR="00B24AB3" w:rsidRPr="008F428A">
              <w:rPr>
                <w:b/>
                <w:bCs/>
              </w:rPr>
              <w:t xml:space="preserve"> </w:t>
            </w:r>
            <w:r w:rsidR="00B24AB3" w:rsidRPr="008F428A">
              <w:rPr>
                <w:u w:val="single"/>
              </w:rPr>
              <w:t>Not met</w:t>
            </w:r>
            <w:r w:rsidR="00B24AB3" w:rsidRPr="008F428A">
              <w:rPr>
                <w:b/>
                <w:bCs/>
              </w:rPr>
              <w:t xml:space="preserve">. </w:t>
            </w:r>
            <w:r w:rsidR="00B24AB3" w:rsidRPr="00580D48">
              <w:t xml:space="preserve">Although processes are initiated </w:t>
            </w:r>
            <w:proofErr w:type="gramStart"/>
            <w:r w:rsidR="00B24AB3" w:rsidRPr="00580D48">
              <w:t xml:space="preserve">in </w:t>
            </w:r>
            <w:r w:rsidR="00294482" w:rsidRPr="00580D48">
              <w:t>regard to</w:t>
            </w:r>
            <w:proofErr w:type="gramEnd"/>
            <w:r w:rsidR="00294482" w:rsidRPr="00580D48">
              <w:t xml:space="preserve"> transformation of gender relations in various areas, the changes are still not of transformative power.</w:t>
            </w:r>
          </w:p>
          <w:p w14:paraId="34975CF7" w14:textId="5C54E006" w:rsidR="004B7A3B" w:rsidRPr="008F428A" w:rsidRDefault="00294482" w:rsidP="008F428A">
            <w:pPr>
              <w:autoSpaceDE w:val="0"/>
              <w:autoSpaceDN w:val="0"/>
              <w:adjustRightInd w:val="0"/>
              <w:rPr>
                <w:b/>
                <w:bCs/>
              </w:rPr>
            </w:pPr>
            <w:r w:rsidRPr="00580D48">
              <w:t xml:space="preserve"> </w:t>
            </w:r>
          </w:p>
        </w:tc>
      </w:tr>
      <w:tr w:rsidR="00295500" w:rsidRPr="00580D48" w14:paraId="634FD4BF" w14:textId="77777777" w:rsidTr="00295500">
        <w:tc>
          <w:tcPr>
            <w:tcW w:w="9445" w:type="dxa"/>
            <w:gridSpan w:val="2"/>
          </w:tcPr>
          <w:p w14:paraId="0E1F56C1" w14:textId="0C0487BD" w:rsidR="00295500" w:rsidRPr="00580D48" w:rsidRDefault="00295500" w:rsidP="007D1659">
            <w:pPr>
              <w:rPr>
                <w:bCs/>
                <w:sz w:val="22"/>
              </w:rPr>
            </w:pPr>
            <w:r w:rsidRPr="00580D48">
              <w:rPr>
                <w:b/>
                <w:sz w:val="22"/>
              </w:rPr>
              <w:lastRenderedPageBreak/>
              <w:t xml:space="preserve">Recommendation:  </w:t>
            </w:r>
            <w:r w:rsidR="00294482" w:rsidRPr="00580D48">
              <w:rPr>
                <w:bCs/>
                <w:sz w:val="22"/>
              </w:rPr>
              <w:t>Gender equality thematic group should in cooperation with UNSDCF result groups identify which outcome areas have the greatest potential to induce transformative change and to focus implementation efforts to achieve transformative impact in that/these area(s).</w:t>
            </w:r>
          </w:p>
        </w:tc>
      </w:tr>
      <w:tr w:rsidR="00295500" w:rsidRPr="00580D48" w14:paraId="098626D7" w14:textId="77777777" w:rsidTr="00232FD4">
        <w:trPr>
          <w:trHeight w:val="1351"/>
        </w:trPr>
        <w:tc>
          <w:tcPr>
            <w:tcW w:w="9445" w:type="dxa"/>
            <w:gridSpan w:val="2"/>
          </w:tcPr>
          <w:p w14:paraId="08A18ACB" w14:textId="77777777" w:rsidR="00295500" w:rsidRPr="00580D48" w:rsidRDefault="00295500" w:rsidP="007D1659">
            <w:pPr>
              <w:rPr>
                <w:b/>
                <w:sz w:val="22"/>
              </w:rPr>
            </w:pPr>
            <w:r w:rsidRPr="00580D48">
              <w:rPr>
                <w:b/>
                <w:sz w:val="22"/>
              </w:rPr>
              <w:t>Evidence or Means of Verification</w:t>
            </w:r>
          </w:p>
          <w:p w14:paraId="38563456" w14:textId="77777777" w:rsidR="00295500" w:rsidRPr="00580D48" w:rsidRDefault="00295500" w:rsidP="00650FE1">
            <w:pPr>
              <w:pStyle w:val="ListParagraph"/>
              <w:numPr>
                <w:ilvl w:val="0"/>
                <w:numId w:val="27"/>
              </w:numPr>
              <w:rPr>
                <w:szCs w:val="22"/>
              </w:rPr>
            </w:pPr>
            <w:r w:rsidRPr="00580D48">
              <w:rPr>
                <w:bCs/>
                <w:sz w:val="22"/>
              </w:rPr>
              <w:t>UNCT-SWAP Gender Equality Scorecard. Annual Progress Assessment Report and Action Plan for 2021</w:t>
            </w:r>
          </w:p>
          <w:p w14:paraId="5E228F9F" w14:textId="77777777" w:rsidR="00295500" w:rsidRPr="00580D48" w:rsidRDefault="00295500" w:rsidP="00650FE1">
            <w:pPr>
              <w:pStyle w:val="ListParagraph"/>
              <w:numPr>
                <w:ilvl w:val="0"/>
                <w:numId w:val="27"/>
              </w:numPr>
              <w:rPr>
                <w:bCs/>
                <w:sz w:val="22"/>
              </w:rPr>
            </w:pPr>
            <w:r w:rsidRPr="00580D48">
              <w:t>SWAP GE Scorecard questionnaires submitted by UNICEF, UNOPS and ILO</w:t>
            </w:r>
          </w:p>
          <w:p w14:paraId="0A27CBBD" w14:textId="1953E5A1" w:rsidR="00295500" w:rsidRPr="00580D48" w:rsidRDefault="00294482" w:rsidP="00650FE1">
            <w:pPr>
              <w:pStyle w:val="ListParagraph"/>
              <w:numPr>
                <w:ilvl w:val="0"/>
                <w:numId w:val="27"/>
              </w:numPr>
              <w:rPr>
                <w:szCs w:val="22"/>
              </w:rPr>
            </w:pPr>
            <w:r w:rsidRPr="00580D48">
              <w:rPr>
                <w:szCs w:val="22"/>
              </w:rPr>
              <w:t>Interview</w:t>
            </w:r>
            <w:r w:rsidR="00480050" w:rsidRPr="00580D48">
              <w:rPr>
                <w:szCs w:val="22"/>
              </w:rPr>
              <w:t>s</w:t>
            </w:r>
            <w:r w:rsidRPr="00580D48">
              <w:rPr>
                <w:szCs w:val="22"/>
              </w:rPr>
              <w:t xml:space="preserve"> with governmental gender equality mechanisms</w:t>
            </w:r>
          </w:p>
          <w:p w14:paraId="6EECB26E" w14:textId="3F5BD004" w:rsidR="00294482" w:rsidRPr="00580D48" w:rsidRDefault="00294482" w:rsidP="00650FE1">
            <w:pPr>
              <w:pStyle w:val="ListParagraph"/>
              <w:numPr>
                <w:ilvl w:val="0"/>
                <w:numId w:val="27"/>
              </w:numPr>
              <w:rPr>
                <w:szCs w:val="22"/>
              </w:rPr>
            </w:pPr>
            <w:r w:rsidRPr="00580D48">
              <w:rPr>
                <w:szCs w:val="22"/>
              </w:rPr>
              <w:t>Inter</w:t>
            </w:r>
            <w:r w:rsidR="00480050" w:rsidRPr="00580D48">
              <w:rPr>
                <w:szCs w:val="22"/>
              </w:rPr>
              <w:t>views with UN agencies</w:t>
            </w:r>
          </w:p>
        </w:tc>
      </w:tr>
    </w:tbl>
    <w:p w14:paraId="09394A18" w14:textId="77777777" w:rsidR="00295500" w:rsidRPr="00580D48" w:rsidRDefault="00295500">
      <w:pPr>
        <w:spacing w:after="200" w:line="276" w:lineRule="auto"/>
        <w:jc w:val="left"/>
        <w:rPr>
          <w:rStyle w:val="IntenseReference"/>
          <w:lang w:eastAsia="en-GB"/>
        </w:rPr>
      </w:pPr>
    </w:p>
    <w:p w14:paraId="23521683" w14:textId="77777777" w:rsidR="00480050" w:rsidRPr="00580D48" w:rsidRDefault="00480050" w:rsidP="00107DD1">
      <w:pPr>
        <w:pStyle w:val="Heading1"/>
        <w:numPr>
          <w:ilvl w:val="0"/>
          <w:numId w:val="0"/>
        </w:numPr>
        <w:rPr>
          <w:rStyle w:val="IntenseReference"/>
        </w:rPr>
        <w:sectPr w:rsidR="00480050" w:rsidRPr="00580D48" w:rsidSect="0017548C">
          <w:footerReference w:type="default" r:id="rId22"/>
          <w:footerReference w:type="first" r:id="rId23"/>
          <w:pgSz w:w="12240" w:h="15840"/>
          <w:pgMar w:top="1440" w:right="1440" w:bottom="1440" w:left="1440" w:header="720" w:footer="720" w:gutter="0"/>
          <w:cols w:space="720"/>
          <w:titlePg/>
          <w:docGrid w:linePitch="360"/>
        </w:sectPr>
      </w:pPr>
    </w:p>
    <w:p w14:paraId="66440876" w14:textId="5D919867" w:rsidR="0042325C" w:rsidRPr="00580D48" w:rsidRDefault="00480050" w:rsidP="00480050">
      <w:pPr>
        <w:pStyle w:val="Heading1"/>
        <w:rPr>
          <w:rStyle w:val="IntenseReference"/>
        </w:rPr>
      </w:pPr>
      <w:bookmarkStart w:id="22" w:name="_Toc109372951"/>
      <w:bookmarkStart w:id="23" w:name="_Toc112097090"/>
      <w:r w:rsidRPr="00580D48">
        <w:rPr>
          <w:rStyle w:val="IntenseReference"/>
        </w:rPr>
        <w:lastRenderedPageBreak/>
        <w:t>UNCT-SWAP Gender Equality Scorecard Action Plan</w:t>
      </w:r>
      <w:bookmarkEnd w:id="22"/>
      <w:bookmarkEnd w:id="23"/>
    </w:p>
    <w:tbl>
      <w:tblPr>
        <w:tblW w:w="12950" w:type="dxa"/>
        <w:tblCellMar>
          <w:left w:w="10" w:type="dxa"/>
          <w:right w:w="10" w:type="dxa"/>
        </w:tblCellMar>
        <w:tblLook w:val="04A0" w:firstRow="1" w:lastRow="0" w:firstColumn="1" w:lastColumn="0" w:noHBand="0" w:noVBand="1"/>
      </w:tblPr>
      <w:tblGrid>
        <w:gridCol w:w="2695"/>
        <w:gridCol w:w="2485"/>
        <w:gridCol w:w="2590"/>
        <w:gridCol w:w="2590"/>
        <w:gridCol w:w="2590"/>
      </w:tblGrid>
      <w:tr w:rsidR="000A753F" w:rsidRPr="00580D48" w14:paraId="78F3AE02" w14:textId="77777777" w:rsidTr="5AB25384">
        <w:tc>
          <w:tcPr>
            <w:tcW w:w="2695" w:type="dxa"/>
            <w:tcBorders>
              <w:top w:val="single" w:sz="4" w:space="0" w:color="538135"/>
              <w:left w:val="single" w:sz="4" w:space="0" w:color="538135"/>
              <w:bottom w:val="single" w:sz="4" w:space="0" w:color="538135"/>
              <w:right w:val="single" w:sz="4" w:space="0" w:color="538135"/>
            </w:tcBorders>
            <w:shd w:val="clear" w:color="auto" w:fill="538135"/>
            <w:tcMar>
              <w:top w:w="0" w:type="dxa"/>
              <w:left w:w="108" w:type="dxa"/>
              <w:bottom w:w="0" w:type="dxa"/>
              <w:right w:w="108" w:type="dxa"/>
            </w:tcMar>
          </w:tcPr>
          <w:p w14:paraId="1B9CBC24" w14:textId="77777777" w:rsidR="000A753F" w:rsidRPr="00580D48" w:rsidRDefault="61A54F7A" w:rsidP="007D1659">
            <w:pPr>
              <w:rPr>
                <w:b/>
                <w:bCs/>
                <w:color w:val="FFFFFF"/>
              </w:rPr>
            </w:pPr>
            <w:r w:rsidRPr="5AB25384">
              <w:rPr>
                <w:b/>
                <w:bCs/>
                <w:color w:val="FFFFFF" w:themeColor="background1"/>
              </w:rPr>
              <w:t>Action</w:t>
            </w:r>
          </w:p>
        </w:tc>
        <w:tc>
          <w:tcPr>
            <w:tcW w:w="2485" w:type="dxa"/>
            <w:tcBorders>
              <w:top w:val="single" w:sz="4" w:space="0" w:color="538135"/>
              <w:left w:val="single" w:sz="4" w:space="0" w:color="538135"/>
              <w:bottom w:val="single" w:sz="4" w:space="0" w:color="538135"/>
              <w:right w:val="single" w:sz="4" w:space="0" w:color="538135"/>
            </w:tcBorders>
            <w:shd w:val="clear" w:color="auto" w:fill="538135"/>
            <w:tcMar>
              <w:top w:w="0" w:type="dxa"/>
              <w:left w:w="108" w:type="dxa"/>
              <w:bottom w:w="0" w:type="dxa"/>
              <w:right w:w="108" w:type="dxa"/>
            </w:tcMar>
          </w:tcPr>
          <w:p w14:paraId="66EA7410" w14:textId="77777777" w:rsidR="000A753F" w:rsidRPr="00580D48" w:rsidRDefault="000A753F" w:rsidP="007D1659">
            <w:pPr>
              <w:rPr>
                <w:b/>
                <w:bCs/>
                <w:color w:val="FFFFFF"/>
              </w:rPr>
            </w:pPr>
            <w:r w:rsidRPr="00580D48">
              <w:rPr>
                <w:b/>
                <w:bCs/>
                <w:color w:val="FFFFFF"/>
              </w:rPr>
              <w:t>Responsibility</w:t>
            </w:r>
          </w:p>
        </w:tc>
        <w:tc>
          <w:tcPr>
            <w:tcW w:w="2590" w:type="dxa"/>
            <w:tcBorders>
              <w:top w:val="single" w:sz="4" w:space="0" w:color="538135"/>
              <w:left w:val="single" w:sz="4" w:space="0" w:color="538135"/>
              <w:bottom w:val="single" w:sz="4" w:space="0" w:color="538135"/>
              <w:right w:val="single" w:sz="4" w:space="0" w:color="538135"/>
            </w:tcBorders>
            <w:shd w:val="clear" w:color="auto" w:fill="538135"/>
            <w:tcMar>
              <w:top w:w="0" w:type="dxa"/>
              <w:left w:w="108" w:type="dxa"/>
              <w:bottom w:w="0" w:type="dxa"/>
              <w:right w:w="108" w:type="dxa"/>
            </w:tcMar>
          </w:tcPr>
          <w:p w14:paraId="4B73727D" w14:textId="77777777" w:rsidR="000A753F" w:rsidRPr="00580D48" w:rsidRDefault="000A753F" w:rsidP="007D1659">
            <w:pPr>
              <w:rPr>
                <w:b/>
                <w:bCs/>
                <w:color w:val="FFFFFF"/>
              </w:rPr>
            </w:pPr>
            <w:r w:rsidRPr="00580D48">
              <w:rPr>
                <w:b/>
                <w:bCs/>
                <w:color w:val="FFFFFF"/>
              </w:rPr>
              <w:t>Resource and Source</w:t>
            </w:r>
          </w:p>
        </w:tc>
        <w:tc>
          <w:tcPr>
            <w:tcW w:w="2590" w:type="dxa"/>
            <w:tcBorders>
              <w:top w:val="single" w:sz="4" w:space="0" w:color="538135"/>
              <w:left w:val="single" w:sz="4" w:space="0" w:color="538135"/>
              <w:bottom w:val="single" w:sz="4" w:space="0" w:color="538135"/>
              <w:right w:val="single" w:sz="4" w:space="0" w:color="538135"/>
            </w:tcBorders>
            <w:shd w:val="clear" w:color="auto" w:fill="538135"/>
            <w:tcMar>
              <w:top w:w="0" w:type="dxa"/>
              <w:left w:w="108" w:type="dxa"/>
              <w:bottom w:w="0" w:type="dxa"/>
              <w:right w:w="108" w:type="dxa"/>
            </w:tcMar>
          </w:tcPr>
          <w:p w14:paraId="26FBF5BC" w14:textId="77777777" w:rsidR="000A753F" w:rsidRPr="00580D48" w:rsidRDefault="000A753F" w:rsidP="007D1659">
            <w:pPr>
              <w:rPr>
                <w:b/>
                <w:bCs/>
                <w:color w:val="FFFFFF"/>
              </w:rPr>
            </w:pPr>
            <w:r w:rsidRPr="00580D48">
              <w:rPr>
                <w:b/>
                <w:bCs/>
                <w:color w:val="FFFFFF"/>
              </w:rPr>
              <w:t>Timing</w:t>
            </w:r>
          </w:p>
        </w:tc>
        <w:tc>
          <w:tcPr>
            <w:tcW w:w="2590" w:type="dxa"/>
            <w:tcBorders>
              <w:top w:val="single" w:sz="4" w:space="0" w:color="538135"/>
              <w:left w:val="single" w:sz="4" w:space="0" w:color="538135"/>
              <w:bottom w:val="single" w:sz="4" w:space="0" w:color="538135"/>
              <w:right w:val="single" w:sz="4" w:space="0" w:color="538135"/>
            </w:tcBorders>
            <w:shd w:val="clear" w:color="auto" w:fill="538135"/>
            <w:tcMar>
              <w:top w:w="0" w:type="dxa"/>
              <w:left w:w="108" w:type="dxa"/>
              <w:bottom w:w="0" w:type="dxa"/>
              <w:right w:w="108" w:type="dxa"/>
            </w:tcMar>
          </w:tcPr>
          <w:p w14:paraId="2B0EFC59" w14:textId="77777777" w:rsidR="000A753F" w:rsidRPr="00580D48" w:rsidRDefault="000A753F" w:rsidP="007D1659">
            <w:pPr>
              <w:rPr>
                <w:b/>
                <w:bCs/>
                <w:color w:val="FFFFFF"/>
              </w:rPr>
            </w:pPr>
            <w:r w:rsidRPr="00580D48">
              <w:rPr>
                <w:b/>
                <w:bCs/>
                <w:color w:val="FFFFFF"/>
              </w:rPr>
              <w:t>Explanation and links to UNCT-SWAP Assessment</w:t>
            </w:r>
          </w:p>
        </w:tc>
      </w:tr>
      <w:tr w:rsidR="000A753F" w:rsidRPr="00580D48" w14:paraId="15F79A2A" w14:textId="77777777" w:rsidTr="5AB25384">
        <w:tc>
          <w:tcPr>
            <w:tcW w:w="12950" w:type="dxa"/>
            <w:gridSpan w:val="5"/>
            <w:tcBorders>
              <w:top w:val="single" w:sz="4" w:space="0" w:color="538135"/>
              <w:left w:val="single" w:sz="4" w:space="0" w:color="2F5496"/>
              <w:bottom w:val="single" w:sz="4" w:space="0" w:color="2F5496"/>
              <w:right w:val="single" w:sz="4" w:space="0" w:color="2F5496"/>
            </w:tcBorders>
            <w:shd w:val="clear" w:color="auto" w:fill="A8D08D"/>
            <w:tcMar>
              <w:top w:w="0" w:type="dxa"/>
              <w:left w:w="108" w:type="dxa"/>
              <w:bottom w:w="0" w:type="dxa"/>
              <w:right w:w="108" w:type="dxa"/>
            </w:tcMar>
          </w:tcPr>
          <w:p w14:paraId="37676E1A" w14:textId="77777777" w:rsidR="000A753F" w:rsidRPr="00580D48" w:rsidRDefault="000A753F" w:rsidP="007D1659">
            <w:pPr>
              <w:rPr>
                <w:b/>
                <w:bCs/>
              </w:rPr>
            </w:pPr>
            <w:r w:rsidRPr="00580D48">
              <w:rPr>
                <w:b/>
                <w:bCs/>
              </w:rPr>
              <w:t>1. Planning</w:t>
            </w:r>
          </w:p>
        </w:tc>
      </w:tr>
      <w:tr w:rsidR="000A753F" w:rsidRPr="00580D48" w14:paraId="37D25711" w14:textId="77777777" w:rsidTr="5AB25384">
        <w:trPr>
          <w:trHeight w:val="1502"/>
        </w:trPr>
        <w:tc>
          <w:tcPr>
            <w:tcW w:w="2695"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47805C60" w14:textId="77777777" w:rsidR="007832FD" w:rsidRDefault="000A753F" w:rsidP="007D1659">
            <w:r w:rsidRPr="00580D48">
              <w:t>1.1</w:t>
            </w:r>
          </w:p>
          <w:p w14:paraId="4ACF334B" w14:textId="4AB6AD3E" w:rsidR="000F471A" w:rsidRDefault="000F471A" w:rsidP="007D1659">
            <w:r>
              <w:t>a)</w:t>
            </w:r>
            <w:r w:rsidR="003A628C">
              <w:t xml:space="preserve"> </w:t>
            </w:r>
            <w:r w:rsidR="007D664E">
              <w:t>Expand the availability and use of sex-</w:t>
            </w:r>
            <w:proofErr w:type="spellStart"/>
            <w:r w:rsidR="007D664E">
              <w:t>dissagregated</w:t>
            </w:r>
            <w:proofErr w:type="spellEnd"/>
            <w:r w:rsidR="007D664E">
              <w:t xml:space="preserve"> and gender sensitive data in the CCA</w:t>
            </w:r>
          </w:p>
          <w:p w14:paraId="465D1D03" w14:textId="77777777" w:rsidR="000F471A" w:rsidRDefault="000F471A" w:rsidP="007D1659"/>
          <w:p w14:paraId="56E1F202" w14:textId="261FADFA" w:rsidR="000A753F" w:rsidRPr="00580D48" w:rsidRDefault="003A628C" w:rsidP="003A628C">
            <w:proofErr w:type="gramStart"/>
            <w:r>
              <w:t>b)</w:t>
            </w:r>
            <w:r w:rsidR="000A753F" w:rsidRPr="00580D48">
              <w:t>Ensure</w:t>
            </w:r>
            <w:proofErr w:type="gramEnd"/>
            <w:r w:rsidR="000A753F" w:rsidRPr="00580D48">
              <w:t xml:space="preserve"> next CCA contains more substantive and systematic gender analysis, by engaging gender expert to consolidate data and inputs from different sources with support from GE focal points in UN agencies. </w:t>
            </w:r>
          </w:p>
        </w:tc>
        <w:tc>
          <w:tcPr>
            <w:tcW w:w="2485"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09111A4B" w14:textId="77777777" w:rsidR="000F471A" w:rsidRDefault="000F471A" w:rsidP="007D1659"/>
          <w:p w14:paraId="22F23DB6" w14:textId="77777777" w:rsidR="000F471A" w:rsidRDefault="000F471A" w:rsidP="007D1659"/>
          <w:p w14:paraId="35664A06" w14:textId="77777777" w:rsidR="000F471A" w:rsidRDefault="000F471A" w:rsidP="007D1659"/>
          <w:p w14:paraId="21BDA8A5" w14:textId="77777777" w:rsidR="000F471A" w:rsidRDefault="000F471A" w:rsidP="007D1659"/>
          <w:p w14:paraId="5DEBB373" w14:textId="77777777" w:rsidR="00DF2618" w:rsidRDefault="00DF2618" w:rsidP="007D1659"/>
          <w:p w14:paraId="350E0BC5" w14:textId="0C4D6A57" w:rsidR="000A753F" w:rsidRPr="00580D48" w:rsidRDefault="000A753F" w:rsidP="007D1659">
            <w:r w:rsidRPr="00580D48">
              <w:t xml:space="preserve">RCO with </w:t>
            </w:r>
            <w:r w:rsidR="007A7DEC">
              <w:t>GEWE</w:t>
            </w:r>
            <w:r w:rsidRPr="00580D48">
              <w:t xml:space="preserve"> group support</w:t>
            </w:r>
          </w:p>
        </w:tc>
        <w:tc>
          <w:tcPr>
            <w:tcW w:w="2590"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46A664D6" w14:textId="2D0BA896" w:rsidR="000A753F" w:rsidRDefault="000A753F" w:rsidP="007D1659"/>
          <w:p w14:paraId="14306D63" w14:textId="77777777" w:rsidR="00DF2618" w:rsidRDefault="00DF2618" w:rsidP="007D1659"/>
          <w:p w14:paraId="79350C3C" w14:textId="77777777" w:rsidR="00DF2618" w:rsidRDefault="00DF2618" w:rsidP="007D1659"/>
          <w:p w14:paraId="7E014697" w14:textId="77777777" w:rsidR="00DF2618" w:rsidRDefault="00DF2618" w:rsidP="007D1659"/>
          <w:p w14:paraId="57E59A1B" w14:textId="77777777" w:rsidR="00DF2618" w:rsidRDefault="00DF2618" w:rsidP="007D1659"/>
          <w:p w14:paraId="76E6649F" w14:textId="45FF6724" w:rsidR="00DF2618" w:rsidRPr="00580D48" w:rsidRDefault="00DF2618" w:rsidP="007D1659">
            <w:r>
              <w:t>Consultan</w:t>
            </w:r>
            <w:r w:rsidR="000E12F6">
              <w:t>cy cost</w:t>
            </w:r>
          </w:p>
        </w:tc>
        <w:tc>
          <w:tcPr>
            <w:tcW w:w="2590"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55942405" w14:textId="77777777" w:rsidR="000F471A" w:rsidRDefault="000F471A" w:rsidP="007D1659"/>
          <w:p w14:paraId="63F5268F" w14:textId="77777777" w:rsidR="000F471A" w:rsidRDefault="000F471A" w:rsidP="007D1659"/>
          <w:p w14:paraId="60A8ECEE" w14:textId="77777777" w:rsidR="000F471A" w:rsidRDefault="000F471A" w:rsidP="007D1659"/>
          <w:p w14:paraId="0563595B" w14:textId="77777777" w:rsidR="000E12F6" w:rsidRDefault="000E12F6" w:rsidP="007D1659"/>
          <w:p w14:paraId="7FAF22B7" w14:textId="7224B5E7" w:rsidR="000A753F" w:rsidRPr="00580D48" w:rsidRDefault="000A753F" w:rsidP="007D1659">
            <w:r w:rsidRPr="00580D48">
              <w:t>2023-2027</w:t>
            </w:r>
          </w:p>
          <w:p w14:paraId="7CD3C987" w14:textId="5D0108E8" w:rsidR="000A753F" w:rsidRPr="00580D48" w:rsidRDefault="000A753F" w:rsidP="007D1659">
            <w:r w:rsidRPr="00580D48">
              <w:t>(annual</w:t>
            </w:r>
            <w:r w:rsidR="00026603">
              <w:t>ly</w:t>
            </w:r>
            <w:r w:rsidRPr="00580D48">
              <w:t>)</w:t>
            </w:r>
          </w:p>
        </w:tc>
        <w:tc>
          <w:tcPr>
            <w:tcW w:w="2590"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627D69FB" w14:textId="77777777" w:rsidR="000F471A" w:rsidRDefault="000F471A" w:rsidP="007D1659"/>
          <w:p w14:paraId="4047F2F7" w14:textId="77777777" w:rsidR="000F471A" w:rsidRDefault="000F471A" w:rsidP="007D1659"/>
          <w:p w14:paraId="096872C1" w14:textId="77777777" w:rsidR="000F471A" w:rsidRDefault="000F471A" w:rsidP="007D1659"/>
          <w:p w14:paraId="32EE0434" w14:textId="77777777" w:rsidR="000F471A" w:rsidRDefault="000F471A" w:rsidP="007D1659"/>
          <w:p w14:paraId="63E73468" w14:textId="07070240" w:rsidR="000A753F" w:rsidRPr="00580D48" w:rsidRDefault="000A753F" w:rsidP="007D1659">
            <w:r w:rsidRPr="00580D48">
              <w:t>Moves Indicator 1.1 to the category ‘Exceeds minimum requirements’</w:t>
            </w:r>
          </w:p>
        </w:tc>
      </w:tr>
      <w:tr w:rsidR="000A753F" w:rsidRPr="00580D48" w14:paraId="65C654F5" w14:textId="77777777" w:rsidTr="5AB25384">
        <w:tc>
          <w:tcPr>
            <w:tcW w:w="2695"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5A6AE0BD" w14:textId="77777777" w:rsidR="00316DA4" w:rsidRDefault="000A753F" w:rsidP="007D1659">
            <w:r w:rsidRPr="00580D48">
              <w:t xml:space="preserve">1.3 </w:t>
            </w:r>
          </w:p>
          <w:p w14:paraId="1A965FCC" w14:textId="77777777" w:rsidR="00316DA4" w:rsidRDefault="00316DA4" w:rsidP="007D1659"/>
          <w:p w14:paraId="0468E0B7" w14:textId="0265CACB" w:rsidR="000A753F" w:rsidRDefault="00316DA4" w:rsidP="007D1659">
            <w:proofErr w:type="gramStart"/>
            <w:r>
              <w:t>a)</w:t>
            </w:r>
            <w:r w:rsidR="000A753F" w:rsidRPr="00580D48">
              <w:t>Increase</w:t>
            </w:r>
            <w:proofErr w:type="gramEnd"/>
            <w:r w:rsidR="000A753F" w:rsidRPr="00580D48">
              <w:t xml:space="preserve"> share of gender sensitive </w:t>
            </w:r>
            <w:proofErr w:type="spellStart"/>
            <w:r w:rsidR="00B3150A">
              <w:t>ouput</w:t>
            </w:r>
            <w:proofErr w:type="spellEnd"/>
            <w:r w:rsidR="00096BC3">
              <w:t xml:space="preserve"> </w:t>
            </w:r>
            <w:r w:rsidR="00B3150A">
              <w:t xml:space="preserve"> </w:t>
            </w:r>
            <w:r w:rsidR="000A753F" w:rsidRPr="00580D48">
              <w:t xml:space="preserve">indicators of UNSDCF </w:t>
            </w:r>
            <w:r w:rsidR="00C65ABF">
              <w:t xml:space="preserve"> (in relation to the share of </w:t>
            </w:r>
            <w:r w:rsidR="00DD6DD1">
              <w:t xml:space="preserve">gender-sensitive </w:t>
            </w:r>
            <w:r w:rsidR="00C65ABF">
              <w:t>outcome indicators)</w:t>
            </w:r>
            <w:r w:rsidR="000A753F" w:rsidRPr="00580D48">
              <w:t>.</w:t>
            </w:r>
          </w:p>
          <w:p w14:paraId="0DC37D08" w14:textId="77777777" w:rsidR="009406E7" w:rsidRDefault="009406E7" w:rsidP="007D1659"/>
          <w:p w14:paraId="19502CEA" w14:textId="314C38C8" w:rsidR="00ED32F8" w:rsidRPr="00580D48" w:rsidRDefault="00316DA4" w:rsidP="007D1659">
            <w:r>
              <w:t xml:space="preserve">b) </w:t>
            </w:r>
            <w:r w:rsidR="00ED32F8">
              <w:t xml:space="preserve">Explore opportunities for further sex </w:t>
            </w:r>
            <w:proofErr w:type="spellStart"/>
            <w:r w:rsidR="00ED32F8">
              <w:t>dissagregation</w:t>
            </w:r>
            <w:proofErr w:type="spellEnd"/>
            <w:r w:rsidR="00ED32F8">
              <w:t xml:space="preserve"> of existing outcome indicators</w:t>
            </w:r>
            <w:r w:rsidR="004C1769">
              <w:t>, esp. for outcomes</w:t>
            </w:r>
            <w:r w:rsidR="001B5EB6">
              <w:t xml:space="preserve"> 1 and 4 </w:t>
            </w:r>
          </w:p>
        </w:tc>
        <w:tc>
          <w:tcPr>
            <w:tcW w:w="2485"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28ADAD5E" w14:textId="77777777" w:rsidR="00A81F4F" w:rsidRDefault="00A81F4F" w:rsidP="007D1659"/>
          <w:p w14:paraId="2D973A16" w14:textId="77777777" w:rsidR="00A81F4F" w:rsidRDefault="00A81F4F" w:rsidP="007D1659"/>
          <w:p w14:paraId="33D7CE1F" w14:textId="29E0BBF4" w:rsidR="000A753F" w:rsidRPr="00580D48" w:rsidRDefault="007A7DEC" w:rsidP="007D1659">
            <w:r>
              <w:t>GEWE</w:t>
            </w:r>
            <w:r w:rsidR="000A753F" w:rsidRPr="00580D48">
              <w:t xml:space="preserve"> group in cooperation with UNSCDF result groups</w:t>
            </w:r>
          </w:p>
        </w:tc>
        <w:tc>
          <w:tcPr>
            <w:tcW w:w="2590"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0B3F4D44" w14:textId="77777777" w:rsidR="00A81F4F" w:rsidRDefault="00A81F4F" w:rsidP="007D1659"/>
          <w:p w14:paraId="59845981" w14:textId="77777777" w:rsidR="00A81F4F" w:rsidRDefault="00A81F4F" w:rsidP="007D1659"/>
          <w:p w14:paraId="49D52F19" w14:textId="1683CE0C" w:rsidR="00ED32F8" w:rsidRDefault="00242C37" w:rsidP="007D1659">
            <w:r>
              <w:t>To be defined when developing Joint Work Plan</w:t>
            </w:r>
          </w:p>
          <w:p w14:paraId="529A5CE4" w14:textId="77777777" w:rsidR="00ED32F8" w:rsidRDefault="00ED32F8" w:rsidP="007D1659"/>
          <w:p w14:paraId="6B0DE07F" w14:textId="77777777" w:rsidR="00ED32F8" w:rsidRDefault="00ED32F8" w:rsidP="007D1659"/>
          <w:p w14:paraId="22B3290B" w14:textId="77777777" w:rsidR="00ED32F8" w:rsidRDefault="00ED32F8" w:rsidP="007D1659"/>
          <w:p w14:paraId="790B4F2E" w14:textId="1EBA95A2" w:rsidR="000A753F" w:rsidRPr="00580D48" w:rsidRDefault="00702D05" w:rsidP="007D1659">
            <w:r>
              <w:t>T</w:t>
            </w:r>
            <w:r w:rsidR="1C74CD70">
              <w:t>o be defined within Monitoring, evaluation and learning plan</w:t>
            </w:r>
          </w:p>
        </w:tc>
        <w:tc>
          <w:tcPr>
            <w:tcW w:w="2590"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263F348B" w14:textId="77777777" w:rsidR="00A81F4F" w:rsidRDefault="00A81F4F" w:rsidP="007D1659"/>
          <w:p w14:paraId="6E70B57D" w14:textId="77777777" w:rsidR="00A81F4F" w:rsidRDefault="00A81F4F" w:rsidP="007D1659"/>
          <w:p w14:paraId="32FE4E4D" w14:textId="6D671F43" w:rsidR="000A753F" w:rsidRDefault="000A753F" w:rsidP="007D1659">
            <w:r w:rsidRPr="00580D48">
              <w:t>2022</w:t>
            </w:r>
            <w:r w:rsidR="00026603">
              <w:t>-2023</w:t>
            </w:r>
          </w:p>
          <w:p w14:paraId="0B37E68B" w14:textId="77777777" w:rsidR="00242C37" w:rsidRDefault="00242C37" w:rsidP="007D1659"/>
          <w:p w14:paraId="1D442CD5" w14:textId="77777777" w:rsidR="00242C37" w:rsidRDefault="00242C37" w:rsidP="007D1659"/>
          <w:p w14:paraId="3D1E9221" w14:textId="77777777" w:rsidR="00242C37" w:rsidRDefault="00242C37" w:rsidP="007D1659"/>
          <w:p w14:paraId="0E2BDEBF" w14:textId="77777777" w:rsidR="00242C37" w:rsidRDefault="00242C37" w:rsidP="007D1659"/>
          <w:p w14:paraId="432C6B81" w14:textId="77777777" w:rsidR="00242C37" w:rsidRDefault="00242C37" w:rsidP="007D1659"/>
          <w:p w14:paraId="1C96AC87" w14:textId="77777777" w:rsidR="00242C37" w:rsidRDefault="00242C37" w:rsidP="007D1659"/>
          <w:p w14:paraId="41E98256" w14:textId="3C5FA5E2" w:rsidR="00242C37" w:rsidRPr="00580D48" w:rsidRDefault="00242C37" w:rsidP="007D1659">
            <w:r>
              <w:t>2023 onwards</w:t>
            </w:r>
          </w:p>
        </w:tc>
        <w:tc>
          <w:tcPr>
            <w:tcW w:w="2590"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0F464AD8" w14:textId="77777777" w:rsidR="000A753F" w:rsidRDefault="000A753F" w:rsidP="007D1659">
            <w:r w:rsidRPr="00580D48">
              <w:t>Moves Indicator 1.3 to the category ‘Exceeds minimum requirements’</w:t>
            </w:r>
          </w:p>
          <w:p w14:paraId="44109AC7" w14:textId="77777777" w:rsidR="0068111E" w:rsidRDefault="0068111E" w:rsidP="007D1659"/>
          <w:p w14:paraId="64DE722A" w14:textId="77777777" w:rsidR="0068111E" w:rsidRDefault="0068111E" w:rsidP="007D1659"/>
          <w:p w14:paraId="45542CBC" w14:textId="77777777" w:rsidR="0068111E" w:rsidRDefault="0068111E" w:rsidP="007D1659"/>
          <w:p w14:paraId="76AC532E" w14:textId="77777777" w:rsidR="0068111E" w:rsidRDefault="0068111E" w:rsidP="007D1659"/>
          <w:p w14:paraId="34C55092" w14:textId="77777777" w:rsidR="0068111E" w:rsidRDefault="0068111E" w:rsidP="007D1659"/>
          <w:p w14:paraId="69B747A8" w14:textId="77777777" w:rsidR="0068111E" w:rsidRDefault="0068111E" w:rsidP="007D1659"/>
          <w:p w14:paraId="6B390FDF" w14:textId="77777777" w:rsidR="0068111E" w:rsidRDefault="0068111E" w:rsidP="007D1659"/>
          <w:p w14:paraId="5F889797" w14:textId="77777777" w:rsidR="0068111E" w:rsidRDefault="0068111E" w:rsidP="007D1659"/>
          <w:p w14:paraId="4152D7A2" w14:textId="77777777" w:rsidR="0068111E" w:rsidRDefault="0068111E" w:rsidP="007D1659"/>
          <w:p w14:paraId="56382653" w14:textId="77777777" w:rsidR="0068111E" w:rsidRDefault="0068111E" w:rsidP="007D1659"/>
          <w:p w14:paraId="36F43F12" w14:textId="77777777" w:rsidR="0068111E" w:rsidRDefault="0068111E" w:rsidP="007D1659"/>
          <w:p w14:paraId="3639E300" w14:textId="4323294D" w:rsidR="0068111E" w:rsidRPr="00580D48" w:rsidRDefault="0068111E" w:rsidP="007D1659"/>
        </w:tc>
      </w:tr>
      <w:tr w:rsidR="000A753F" w:rsidRPr="00580D48" w14:paraId="5CC280AB" w14:textId="77777777" w:rsidTr="5AB25384">
        <w:tc>
          <w:tcPr>
            <w:tcW w:w="12950" w:type="dxa"/>
            <w:gridSpan w:val="5"/>
            <w:tcBorders>
              <w:top w:val="single" w:sz="4" w:space="0" w:color="538135"/>
              <w:left w:val="single" w:sz="4" w:space="0" w:color="2F5496"/>
              <w:bottom w:val="single" w:sz="4" w:space="0" w:color="2F5496"/>
              <w:right w:val="single" w:sz="4" w:space="0" w:color="2F5496"/>
            </w:tcBorders>
            <w:shd w:val="clear" w:color="auto" w:fill="A8D08D"/>
            <w:tcMar>
              <w:top w:w="0" w:type="dxa"/>
              <w:left w:w="108" w:type="dxa"/>
              <w:bottom w:w="0" w:type="dxa"/>
              <w:right w:w="108" w:type="dxa"/>
            </w:tcMar>
          </w:tcPr>
          <w:p w14:paraId="04B632AB" w14:textId="77777777" w:rsidR="000A753F" w:rsidRPr="00580D48" w:rsidRDefault="000A753F" w:rsidP="007D1659">
            <w:pPr>
              <w:rPr>
                <w:b/>
                <w:bCs/>
              </w:rPr>
            </w:pPr>
            <w:r w:rsidRPr="00580D48">
              <w:rPr>
                <w:b/>
                <w:bCs/>
              </w:rPr>
              <w:lastRenderedPageBreak/>
              <w:t>2. Programming</w:t>
            </w:r>
          </w:p>
        </w:tc>
      </w:tr>
      <w:tr w:rsidR="00000FBC" w:rsidRPr="00580D48" w14:paraId="23AD6286" w14:textId="77777777" w:rsidTr="5AB25384">
        <w:tc>
          <w:tcPr>
            <w:tcW w:w="2695"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72663A06" w14:textId="77777777" w:rsidR="00263F37" w:rsidRDefault="60FC16E3" w:rsidP="00000FBC">
            <w:r>
              <w:t xml:space="preserve">2.1 </w:t>
            </w:r>
          </w:p>
          <w:p w14:paraId="0E0E940C" w14:textId="77777777" w:rsidR="00263F37" w:rsidRDefault="00263F37" w:rsidP="00000FBC"/>
          <w:p w14:paraId="597A6A48" w14:textId="4F2BFC74" w:rsidR="00A9254C" w:rsidRDefault="00316DA4" w:rsidP="00000FBC">
            <w:proofErr w:type="gramStart"/>
            <w:r>
              <w:t>a)</w:t>
            </w:r>
            <w:r w:rsidR="00263F37">
              <w:t>Explore</w:t>
            </w:r>
            <w:proofErr w:type="gramEnd"/>
            <w:r w:rsidR="00263F37">
              <w:t xml:space="preserve"> opportunities </w:t>
            </w:r>
            <w:r w:rsidR="00A9254C">
              <w:t xml:space="preserve">for developing </w:t>
            </w:r>
            <w:r w:rsidR="00D80308">
              <w:t xml:space="preserve">and funding for </w:t>
            </w:r>
            <w:r w:rsidR="00A9254C">
              <w:t>a joint GEWE program</w:t>
            </w:r>
          </w:p>
          <w:p w14:paraId="2FDB50F6" w14:textId="77777777" w:rsidR="00A9254C" w:rsidRDefault="00A9254C" w:rsidP="00000FBC"/>
          <w:p w14:paraId="1A17190C" w14:textId="77777777" w:rsidR="002D79FA" w:rsidRDefault="002D79FA" w:rsidP="00000FBC"/>
          <w:p w14:paraId="57AC932C" w14:textId="48A448BC" w:rsidR="00000FBC" w:rsidRDefault="00316DA4" w:rsidP="00000FBC">
            <w:proofErr w:type="gramStart"/>
            <w:r>
              <w:t>b)</w:t>
            </w:r>
            <w:r w:rsidR="60FC16E3">
              <w:t>Promote</w:t>
            </w:r>
            <w:proofErr w:type="gramEnd"/>
            <w:r w:rsidR="60FC16E3">
              <w:t xml:space="preserve"> the use of the gender mainstreaming tool for joint programming, and define procedures </w:t>
            </w:r>
            <w:r w:rsidR="1C74CD70">
              <w:t>for its use in all the phases of program cycle (from design to evaluation)</w:t>
            </w:r>
          </w:p>
          <w:p w14:paraId="430E2589" w14:textId="77777777" w:rsidR="00340BE1" w:rsidRDefault="00340BE1" w:rsidP="00000FBC"/>
          <w:p w14:paraId="1D9D9645" w14:textId="65CF5499" w:rsidR="00340BE1" w:rsidRDefault="00316DA4" w:rsidP="00000FBC">
            <w:r>
              <w:t>c)</w:t>
            </w:r>
            <w:r w:rsidR="009A5FDE">
              <w:t>Introduce m</w:t>
            </w:r>
            <w:r w:rsidR="00340BE1" w:rsidRPr="00340BE1">
              <w:t xml:space="preserve">ore systematic practice of </w:t>
            </w:r>
            <w:r w:rsidR="00556B15">
              <w:t xml:space="preserve">GEWE </w:t>
            </w:r>
            <w:r w:rsidR="008D3968">
              <w:t>quality assurance of joint programs</w:t>
            </w:r>
            <w:r w:rsidR="00340BE1" w:rsidRPr="00340BE1">
              <w:t xml:space="preserve"> by Gender Equality Thematic Group</w:t>
            </w:r>
          </w:p>
          <w:p w14:paraId="2CCF02F4" w14:textId="10C2D622" w:rsidR="00340BE1" w:rsidRPr="00580D48" w:rsidRDefault="00340BE1" w:rsidP="00000FBC"/>
        </w:tc>
        <w:tc>
          <w:tcPr>
            <w:tcW w:w="2485"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5C1903FB" w14:textId="77777777" w:rsidR="009264BA" w:rsidRDefault="009264BA" w:rsidP="00000FBC"/>
          <w:p w14:paraId="01CFA0DA" w14:textId="77777777" w:rsidR="009264BA" w:rsidRDefault="009264BA" w:rsidP="00000FBC"/>
          <w:p w14:paraId="736D8B06" w14:textId="02DBD7E5" w:rsidR="00000FBC" w:rsidRDefault="007A7DEC" w:rsidP="00000FBC">
            <w:r>
              <w:t>GEWE</w:t>
            </w:r>
            <w:r w:rsidR="00000FBC" w:rsidRPr="00580D48">
              <w:t xml:space="preserve"> group</w:t>
            </w:r>
            <w:r w:rsidR="005E5C08">
              <w:t>, results groups</w:t>
            </w:r>
          </w:p>
          <w:p w14:paraId="3274CECD" w14:textId="77777777" w:rsidR="00D54BFE" w:rsidRDefault="00D54BFE" w:rsidP="00000FBC"/>
          <w:p w14:paraId="7C4243CB" w14:textId="77777777" w:rsidR="00D54BFE" w:rsidRDefault="00D54BFE" w:rsidP="00000FBC"/>
          <w:p w14:paraId="636820AE" w14:textId="77777777" w:rsidR="00D54BFE" w:rsidRDefault="00D54BFE" w:rsidP="00000FBC"/>
          <w:p w14:paraId="10F4E185" w14:textId="77777777" w:rsidR="00D54BFE" w:rsidRDefault="00D54BFE" w:rsidP="00000FBC"/>
          <w:p w14:paraId="5C7DDAFF" w14:textId="5B09712B" w:rsidR="00D54BFE" w:rsidRDefault="007A7DEC" w:rsidP="00000FBC">
            <w:r>
              <w:t>GEWE</w:t>
            </w:r>
            <w:r w:rsidR="00D54BFE">
              <w:t xml:space="preserve"> group</w:t>
            </w:r>
          </w:p>
          <w:p w14:paraId="41C23D7D" w14:textId="77777777" w:rsidR="00D54BFE" w:rsidRDefault="00D54BFE" w:rsidP="00000FBC"/>
          <w:p w14:paraId="32ED5B44" w14:textId="77777777" w:rsidR="00D54BFE" w:rsidRDefault="00D54BFE" w:rsidP="00000FBC"/>
          <w:p w14:paraId="799391AB" w14:textId="77777777" w:rsidR="00D54BFE" w:rsidRDefault="00D54BFE" w:rsidP="00000FBC"/>
          <w:p w14:paraId="47F3D01C" w14:textId="77777777" w:rsidR="00D54BFE" w:rsidRDefault="00D54BFE" w:rsidP="00000FBC"/>
          <w:p w14:paraId="25CB9EDC" w14:textId="77777777" w:rsidR="00D54BFE" w:rsidRDefault="00D54BFE" w:rsidP="00000FBC"/>
          <w:p w14:paraId="289F596E" w14:textId="77777777" w:rsidR="00D54BFE" w:rsidRDefault="00D54BFE" w:rsidP="00000FBC"/>
          <w:p w14:paraId="1CB11486" w14:textId="1346F3F1" w:rsidR="00D54BFE" w:rsidRPr="00580D48" w:rsidRDefault="007A7DEC" w:rsidP="00000FBC">
            <w:r>
              <w:t>GEWE</w:t>
            </w:r>
            <w:r w:rsidR="00D54BFE">
              <w:t xml:space="preserve"> grou</w:t>
            </w:r>
            <w:r w:rsidR="00E218FC">
              <w:t>p</w:t>
            </w:r>
          </w:p>
        </w:tc>
        <w:tc>
          <w:tcPr>
            <w:tcW w:w="2590"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4975B848" w14:textId="77777777" w:rsidR="009264BA" w:rsidRDefault="009264BA" w:rsidP="00000FBC"/>
          <w:p w14:paraId="54E7444C" w14:textId="3F33264E" w:rsidR="009264BA" w:rsidRDefault="009264BA" w:rsidP="00000FBC"/>
          <w:p w14:paraId="74143FE9" w14:textId="3F33264E" w:rsidR="008A3B74" w:rsidRDefault="008A3B74" w:rsidP="00000FBC"/>
          <w:p w14:paraId="2B7B4077" w14:textId="3F33264E" w:rsidR="008A3B74" w:rsidRDefault="008A3B74" w:rsidP="00000FBC"/>
          <w:p w14:paraId="63E9C615" w14:textId="3F33264E" w:rsidR="008A3B74" w:rsidRDefault="008A3B74" w:rsidP="00000FBC"/>
          <w:p w14:paraId="1579EFA3" w14:textId="3F33264E" w:rsidR="008A3B74" w:rsidRDefault="008A3B74" w:rsidP="00000FBC"/>
          <w:p w14:paraId="47A8FE7E" w14:textId="77777777" w:rsidR="002D79FA" w:rsidRDefault="002D79FA" w:rsidP="00000FBC"/>
          <w:p w14:paraId="347F60A7" w14:textId="77777777" w:rsidR="00000FBC" w:rsidRDefault="00000FBC" w:rsidP="00000FBC">
            <w:r w:rsidRPr="00580D48">
              <w:t>No additional resources</w:t>
            </w:r>
          </w:p>
          <w:p w14:paraId="77643FA6" w14:textId="77777777" w:rsidR="00CF1ADC" w:rsidRDefault="00CF1ADC" w:rsidP="00000FBC"/>
          <w:p w14:paraId="55DA20BD" w14:textId="77777777" w:rsidR="00CF1ADC" w:rsidRDefault="00CF1ADC" w:rsidP="00000FBC"/>
          <w:p w14:paraId="672CBFEC" w14:textId="77777777" w:rsidR="00CF1ADC" w:rsidRDefault="00CF1ADC" w:rsidP="00000FBC"/>
          <w:p w14:paraId="308E2439" w14:textId="77777777" w:rsidR="00CF1ADC" w:rsidRDefault="00CF1ADC" w:rsidP="00000FBC"/>
          <w:p w14:paraId="06DFB339" w14:textId="77777777" w:rsidR="00CF1ADC" w:rsidRDefault="00CF1ADC" w:rsidP="00000FBC"/>
          <w:p w14:paraId="3173DD23" w14:textId="77777777" w:rsidR="00CF1ADC" w:rsidRDefault="00CF1ADC" w:rsidP="00000FBC"/>
          <w:p w14:paraId="60160563" w14:textId="77777777" w:rsidR="00CF1ADC" w:rsidRDefault="00CF1ADC" w:rsidP="00000FBC"/>
          <w:p w14:paraId="506D0FE7" w14:textId="74EF6289" w:rsidR="00CF1ADC" w:rsidRPr="00580D48" w:rsidRDefault="00CF1ADC" w:rsidP="00000FBC"/>
        </w:tc>
        <w:tc>
          <w:tcPr>
            <w:tcW w:w="2590"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2FE4ED63" w14:textId="77777777" w:rsidR="009264BA" w:rsidRDefault="009264BA" w:rsidP="00000FBC"/>
          <w:p w14:paraId="01B76F54" w14:textId="3F33264E" w:rsidR="009264BA" w:rsidRDefault="009264BA" w:rsidP="00000FBC"/>
          <w:p w14:paraId="5790E861" w14:textId="3F33264E" w:rsidR="008A3B74" w:rsidRDefault="008A3B74" w:rsidP="00000FBC"/>
          <w:p w14:paraId="5B8EAFBC" w14:textId="3F33264E" w:rsidR="008A3B74" w:rsidRDefault="008A3B74" w:rsidP="00000FBC"/>
          <w:p w14:paraId="323308C6" w14:textId="77777777" w:rsidR="002D79FA" w:rsidRDefault="002D79FA" w:rsidP="00000FBC"/>
          <w:p w14:paraId="632D029D" w14:textId="77777777" w:rsidR="00A81F4F" w:rsidRDefault="00A81F4F" w:rsidP="00000FBC"/>
          <w:p w14:paraId="7595481C" w14:textId="77777777" w:rsidR="00A81F4F" w:rsidRDefault="00A81F4F" w:rsidP="00000FBC"/>
          <w:p w14:paraId="50B1FBC8" w14:textId="50CA225E" w:rsidR="008A3B74" w:rsidRDefault="00A81F4F" w:rsidP="00000FBC">
            <w:r>
              <w:t>2</w:t>
            </w:r>
            <w:r w:rsidR="008A3B74">
              <w:t>023 onwards</w:t>
            </w:r>
          </w:p>
          <w:p w14:paraId="5AAB0508" w14:textId="77777777" w:rsidR="00CF1ADC" w:rsidRDefault="00CF1ADC" w:rsidP="00000FBC"/>
          <w:p w14:paraId="37A404C7" w14:textId="77777777" w:rsidR="00CF1ADC" w:rsidRDefault="00CF1ADC" w:rsidP="00000FBC"/>
          <w:p w14:paraId="104E9B9D" w14:textId="77777777" w:rsidR="00CF1ADC" w:rsidRDefault="00CF1ADC" w:rsidP="00000FBC"/>
          <w:p w14:paraId="567BD0B0" w14:textId="77777777" w:rsidR="00CF1ADC" w:rsidRDefault="00CF1ADC" w:rsidP="00000FBC"/>
          <w:p w14:paraId="4B532134" w14:textId="77777777" w:rsidR="00CF1ADC" w:rsidRDefault="00CF1ADC" w:rsidP="00000FBC"/>
          <w:p w14:paraId="27C170A8" w14:textId="77777777" w:rsidR="00CF1ADC" w:rsidRDefault="00CF1ADC" w:rsidP="00000FBC"/>
          <w:p w14:paraId="50A65030" w14:textId="77777777" w:rsidR="00CF1ADC" w:rsidRDefault="00CF1ADC" w:rsidP="00000FBC"/>
          <w:p w14:paraId="2E6B949F" w14:textId="2D35D27C" w:rsidR="00CF1ADC" w:rsidRDefault="00CF1ADC" w:rsidP="00000FBC"/>
          <w:p w14:paraId="0307E5BE" w14:textId="430B954D" w:rsidR="00CF1ADC" w:rsidRPr="00580D48" w:rsidRDefault="00CF1ADC" w:rsidP="00000FBC"/>
        </w:tc>
        <w:tc>
          <w:tcPr>
            <w:tcW w:w="2590"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4D4835E4" w14:textId="77777777" w:rsidR="009264BA" w:rsidRDefault="009264BA" w:rsidP="00000FBC"/>
          <w:p w14:paraId="61054ED0" w14:textId="7536AAED" w:rsidR="00000FBC" w:rsidRPr="00580D48" w:rsidRDefault="00000FBC" w:rsidP="00000FBC">
            <w:r w:rsidRPr="00580D48">
              <w:t>Moves Indicator 2.1 to the category ‘Exceeds minimum requirements’</w:t>
            </w:r>
          </w:p>
        </w:tc>
      </w:tr>
      <w:tr w:rsidR="00000FBC" w:rsidRPr="00580D48" w14:paraId="7E867D1F" w14:textId="77777777" w:rsidTr="5AB25384">
        <w:tc>
          <w:tcPr>
            <w:tcW w:w="2695"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4DA97ACE" w14:textId="46F61F5E" w:rsidR="00000FBC" w:rsidRPr="00580D48" w:rsidRDefault="00000FBC" w:rsidP="00000FBC">
            <w:r w:rsidRPr="00580D48">
              <w:t xml:space="preserve">2.2 Ensure that joint communication on UNSDCF related to </w:t>
            </w:r>
            <w:r w:rsidR="007A7DEC">
              <w:t>GEWE</w:t>
            </w:r>
            <w:r w:rsidRPr="00580D48">
              <w:t xml:space="preserve"> focuses on non-traditional </w:t>
            </w:r>
            <w:r w:rsidRPr="00AC66C4">
              <w:rPr>
                <w:szCs w:val="21"/>
              </w:rPr>
              <w:t xml:space="preserve">areas in at least 20% of cases. Such non-traditional areas could be </w:t>
            </w:r>
            <w:r w:rsidRPr="00AC66C4">
              <w:rPr>
                <w:bCs/>
                <w:szCs w:val="21"/>
              </w:rPr>
              <w:t>women and climate change, gender just taxation, digital development and gender, entrepreneurship in non-traditional sectors, green economy, etc.</w:t>
            </w:r>
          </w:p>
        </w:tc>
        <w:tc>
          <w:tcPr>
            <w:tcW w:w="2485"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79D91FA7" w14:textId="6B1E354F" w:rsidR="00000FBC" w:rsidRPr="00580D48" w:rsidRDefault="00000FBC" w:rsidP="00000FBC">
            <w:r w:rsidRPr="00580D48">
              <w:t xml:space="preserve">Joint UN Communication Team + </w:t>
            </w:r>
            <w:r w:rsidR="007A7DEC">
              <w:t>GEWE</w:t>
            </w:r>
            <w:r w:rsidRPr="00580D48">
              <w:t xml:space="preserve"> group</w:t>
            </w:r>
          </w:p>
          <w:p w14:paraId="19A03C50" w14:textId="77777777" w:rsidR="00000FBC" w:rsidRPr="00580D48" w:rsidRDefault="00000FBC" w:rsidP="00000FBC"/>
          <w:p w14:paraId="3336793E" w14:textId="77777777" w:rsidR="00000FBC" w:rsidRPr="00580D48" w:rsidRDefault="00000FBC" w:rsidP="00000FBC">
            <w:r w:rsidRPr="00580D48">
              <w:t>(Comms strategy for SDCF)</w:t>
            </w:r>
          </w:p>
        </w:tc>
        <w:tc>
          <w:tcPr>
            <w:tcW w:w="2590"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4BD6117F" w14:textId="77777777" w:rsidR="00000FBC" w:rsidRPr="00580D48" w:rsidRDefault="00000FBC" w:rsidP="00000FBC">
            <w:r w:rsidRPr="00580D48">
              <w:t>No additional resources</w:t>
            </w:r>
          </w:p>
        </w:tc>
        <w:tc>
          <w:tcPr>
            <w:tcW w:w="2590"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6E6A0409" w14:textId="61E2DCEB" w:rsidR="00000FBC" w:rsidRPr="00580D48" w:rsidRDefault="00000FBC" w:rsidP="00000FBC">
            <w:r w:rsidRPr="00580D48">
              <w:t>2023</w:t>
            </w:r>
            <w:r w:rsidR="007D513E">
              <w:t xml:space="preserve"> </w:t>
            </w:r>
            <w:r w:rsidR="007D513E" w:rsidRPr="007D513E">
              <w:t>onwards</w:t>
            </w:r>
          </w:p>
        </w:tc>
        <w:tc>
          <w:tcPr>
            <w:tcW w:w="2590"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7429B15F" w14:textId="77777777" w:rsidR="00000FBC" w:rsidRPr="00580D48" w:rsidRDefault="00000FBC" w:rsidP="00000FBC">
            <w:r w:rsidRPr="00580D48">
              <w:t>Moves Indicator 2.1 to the category ‘Exceeds minimum requirements’</w:t>
            </w:r>
          </w:p>
        </w:tc>
      </w:tr>
      <w:tr w:rsidR="00000FBC" w:rsidRPr="00580D48" w14:paraId="64E8164B" w14:textId="77777777" w:rsidTr="5AB25384">
        <w:tc>
          <w:tcPr>
            <w:tcW w:w="2695"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42EA6EE4" w14:textId="77777777" w:rsidR="00316DA4" w:rsidRDefault="00000FBC" w:rsidP="00000FBC">
            <w:r w:rsidRPr="00580D48">
              <w:lastRenderedPageBreak/>
              <w:t>2.3</w:t>
            </w:r>
            <w:r w:rsidR="009045ED" w:rsidRPr="00580D48">
              <w:t>.</w:t>
            </w:r>
          </w:p>
          <w:p w14:paraId="0059589D" w14:textId="00F01894" w:rsidR="00000FBC" w:rsidRDefault="009045ED" w:rsidP="00000FBC">
            <w:pPr>
              <w:rPr>
                <w:bCs/>
                <w:sz w:val="22"/>
              </w:rPr>
            </w:pPr>
            <w:r w:rsidRPr="00580D48">
              <w:t>a</w:t>
            </w:r>
            <w:r w:rsidR="00316DA4">
              <w:t>)</w:t>
            </w:r>
            <w:r w:rsidR="00000FBC" w:rsidRPr="00580D48">
              <w:t xml:space="preserve"> </w:t>
            </w:r>
            <w:r w:rsidR="00000FBC" w:rsidRPr="00580D48">
              <w:rPr>
                <w:bCs/>
                <w:sz w:val="22"/>
              </w:rPr>
              <w:t xml:space="preserve">Make sure that gender marker </w:t>
            </w:r>
            <w:r w:rsidR="00FD1DE2">
              <w:rPr>
                <w:bCs/>
                <w:sz w:val="22"/>
              </w:rPr>
              <w:t>is realistically scored, providing justification in UNINFO</w:t>
            </w:r>
            <w:r w:rsidR="00000FBC" w:rsidRPr="00580D48">
              <w:rPr>
                <w:bCs/>
                <w:sz w:val="22"/>
              </w:rPr>
              <w:t xml:space="preserve">. </w:t>
            </w:r>
          </w:p>
          <w:p w14:paraId="3C7F37B4" w14:textId="77777777" w:rsidR="00316DA4" w:rsidRDefault="00316DA4" w:rsidP="00000FBC">
            <w:pPr>
              <w:rPr>
                <w:bCs/>
              </w:rPr>
            </w:pPr>
          </w:p>
          <w:p w14:paraId="54E6CFEB" w14:textId="5D740393" w:rsidR="00316DA4" w:rsidRDefault="009D13CC" w:rsidP="00000FBC">
            <w:pPr>
              <w:rPr>
                <w:bCs/>
              </w:rPr>
            </w:pPr>
            <w:r w:rsidRPr="00580D48">
              <w:t>b</w:t>
            </w:r>
            <w:r>
              <w:t>)</w:t>
            </w:r>
            <w:r w:rsidRPr="00580D48">
              <w:rPr>
                <w:bCs/>
                <w:sz w:val="22"/>
              </w:rPr>
              <w:t xml:space="preserve"> Provide additional GM trainings for relevant staff.</w:t>
            </w:r>
          </w:p>
          <w:p w14:paraId="78151520" w14:textId="48038E40" w:rsidR="000E4F51" w:rsidRDefault="000E4F51" w:rsidP="000E4F51">
            <w:pPr>
              <w:rPr>
                <w:bCs/>
              </w:rPr>
            </w:pPr>
          </w:p>
          <w:p w14:paraId="6EAEC2C8" w14:textId="77777777" w:rsidR="00A81F4F" w:rsidRDefault="00A81F4F" w:rsidP="000E4F51">
            <w:pPr>
              <w:rPr>
                <w:bCs/>
              </w:rPr>
            </w:pPr>
          </w:p>
          <w:p w14:paraId="1875FBE3" w14:textId="279F78C5" w:rsidR="000E4F51" w:rsidRPr="000E4F51" w:rsidRDefault="000E4F51" w:rsidP="000E4F51">
            <w:pPr>
              <w:rPr>
                <w:bCs/>
              </w:rPr>
            </w:pPr>
            <w:r>
              <w:rPr>
                <w:bCs/>
              </w:rPr>
              <w:t xml:space="preserve">c)Explore new forms of coordination between result groups and </w:t>
            </w:r>
            <w:r w:rsidR="007A7DEC">
              <w:rPr>
                <w:bCs/>
              </w:rPr>
              <w:t>GEWE</w:t>
            </w:r>
            <w:r>
              <w:rPr>
                <w:bCs/>
              </w:rPr>
              <w:t xml:space="preserve"> group</w:t>
            </w:r>
          </w:p>
          <w:p w14:paraId="087B18F5" w14:textId="35C3426A" w:rsidR="00316DA4" w:rsidRPr="00580D48" w:rsidRDefault="00316DA4" w:rsidP="00000FBC"/>
        </w:tc>
        <w:tc>
          <w:tcPr>
            <w:tcW w:w="2485"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1BF1B764" w14:textId="77777777" w:rsidR="007D513E" w:rsidRDefault="007D513E" w:rsidP="00000FBC"/>
          <w:p w14:paraId="75792ADE" w14:textId="57420CCB" w:rsidR="00000FBC" w:rsidRPr="00580D48" w:rsidRDefault="00000FBC" w:rsidP="00000FBC">
            <w:r w:rsidRPr="00580D48">
              <w:t xml:space="preserve">UNSDCF result groups + </w:t>
            </w:r>
            <w:r w:rsidR="007A7DEC">
              <w:t>GEWE</w:t>
            </w:r>
            <w:r w:rsidRPr="00580D48">
              <w:t xml:space="preserve"> group</w:t>
            </w:r>
          </w:p>
          <w:p w14:paraId="446E8BDF" w14:textId="77777777" w:rsidR="00000FBC" w:rsidRPr="00580D48" w:rsidRDefault="00000FBC" w:rsidP="00000FBC"/>
          <w:p w14:paraId="676EA54B" w14:textId="77777777" w:rsidR="00000FBC" w:rsidRDefault="00000FBC" w:rsidP="00000FBC"/>
          <w:p w14:paraId="0BED0BFD" w14:textId="77777777" w:rsidR="009D13CC" w:rsidRDefault="009D13CC" w:rsidP="00000FBC"/>
          <w:p w14:paraId="081D2428" w14:textId="7AFC63D0" w:rsidR="009D13CC" w:rsidRDefault="009D13CC" w:rsidP="00000FBC">
            <w:r w:rsidRPr="009D13CC">
              <w:t xml:space="preserve">UNSDCF result groups + </w:t>
            </w:r>
            <w:r w:rsidR="007A7DEC">
              <w:t>GEWE</w:t>
            </w:r>
            <w:r w:rsidRPr="009D13CC">
              <w:t xml:space="preserve"> group + UN Women Regional Office</w:t>
            </w:r>
          </w:p>
          <w:p w14:paraId="770F3400" w14:textId="77777777" w:rsidR="000E4F51" w:rsidRDefault="000E4F51" w:rsidP="00000FBC"/>
          <w:p w14:paraId="21C1F39D" w14:textId="77777777" w:rsidR="00A81F4F" w:rsidRDefault="00A81F4F" w:rsidP="00000FBC"/>
          <w:p w14:paraId="5FF8C25A" w14:textId="10622F6C" w:rsidR="000E4F51" w:rsidRPr="00580D48" w:rsidRDefault="000E4F51" w:rsidP="00000FBC">
            <w:r>
              <w:t>UNCT</w:t>
            </w:r>
            <w:r w:rsidR="00A67E01">
              <w:t xml:space="preserve">, </w:t>
            </w:r>
            <w:r w:rsidR="007A7DEC">
              <w:t>GEWE</w:t>
            </w:r>
            <w:r w:rsidR="00A67E01">
              <w:t>, result group chairs</w:t>
            </w:r>
          </w:p>
        </w:tc>
        <w:tc>
          <w:tcPr>
            <w:tcW w:w="2590"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17B47E0D" w14:textId="77777777" w:rsidR="007D513E" w:rsidRDefault="007D513E" w:rsidP="00000FBC"/>
          <w:p w14:paraId="38879233" w14:textId="3FFE3E9A" w:rsidR="00000FBC" w:rsidRDefault="00000FBC" w:rsidP="00000FBC">
            <w:r w:rsidRPr="00580D48">
              <w:t>No additional resources</w:t>
            </w:r>
          </w:p>
          <w:p w14:paraId="62BBB87C" w14:textId="77777777" w:rsidR="00A67E01" w:rsidRDefault="00A67E01" w:rsidP="00000FBC"/>
          <w:p w14:paraId="053A57DB" w14:textId="77777777" w:rsidR="00A67E01" w:rsidRDefault="00A67E01" w:rsidP="00000FBC"/>
          <w:p w14:paraId="511FB94C" w14:textId="77777777" w:rsidR="00A67E01" w:rsidRDefault="00A67E01" w:rsidP="00000FBC"/>
          <w:p w14:paraId="2FF61D45" w14:textId="77777777" w:rsidR="00A67E01" w:rsidRDefault="00A67E01" w:rsidP="00000FBC"/>
          <w:p w14:paraId="615C36B8" w14:textId="77777777" w:rsidR="00A67E01" w:rsidRDefault="00A67E01" w:rsidP="00000FBC"/>
          <w:p w14:paraId="4C869AAE" w14:textId="77777777" w:rsidR="00A67E01" w:rsidRDefault="00A67E01" w:rsidP="00000FBC"/>
          <w:p w14:paraId="1AADA84D" w14:textId="77777777" w:rsidR="00A67E01" w:rsidRDefault="00A67E01" w:rsidP="00000FBC"/>
          <w:p w14:paraId="0F9C8D70" w14:textId="77777777" w:rsidR="00A67E01" w:rsidRDefault="00A67E01" w:rsidP="00000FBC"/>
          <w:p w14:paraId="13C814D2" w14:textId="77777777" w:rsidR="007D513E" w:rsidRDefault="007D513E" w:rsidP="00000FBC"/>
          <w:p w14:paraId="6544D674" w14:textId="4FEB5FD3" w:rsidR="0086038D" w:rsidRPr="00580D48" w:rsidRDefault="0086038D" w:rsidP="00000FBC">
            <w:r>
              <w:t>UNSDCF implementation mechanisms and working groups TORs</w:t>
            </w:r>
          </w:p>
        </w:tc>
        <w:tc>
          <w:tcPr>
            <w:tcW w:w="2590"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30628FBC" w14:textId="77777777" w:rsidR="007D513E" w:rsidRDefault="007D513E" w:rsidP="00000FBC"/>
          <w:p w14:paraId="169F3CAD" w14:textId="44273D2C" w:rsidR="00000FBC" w:rsidRDefault="00000FBC" w:rsidP="00000FBC">
            <w:r w:rsidRPr="00580D48">
              <w:t>2023</w:t>
            </w:r>
            <w:r w:rsidR="007D513E">
              <w:t xml:space="preserve"> </w:t>
            </w:r>
            <w:r w:rsidR="007D513E" w:rsidRPr="007D513E">
              <w:t>onwards</w:t>
            </w:r>
          </w:p>
          <w:p w14:paraId="4E2D100B" w14:textId="77777777" w:rsidR="009D13CC" w:rsidRDefault="009D13CC" w:rsidP="00000FBC"/>
          <w:p w14:paraId="2C431901" w14:textId="77777777" w:rsidR="009D13CC" w:rsidRDefault="009D13CC" w:rsidP="00000FBC"/>
          <w:p w14:paraId="48FAB6B9" w14:textId="77777777" w:rsidR="009D13CC" w:rsidRDefault="009D13CC" w:rsidP="00000FBC"/>
          <w:p w14:paraId="3086CBFF" w14:textId="77777777" w:rsidR="009D13CC" w:rsidRDefault="009D13CC" w:rsidP="00000FBC"/>
          <w:p w14:paraId="1F314180" w14:textId="3E269608" w:rsidR="009D13CC" w:rsidRDefault="009D13CC" w:rsidP="00000FBC"/>
          <w:p w14:paraId="347ED7D9" w14:textId="77777777" w:rsidR="007D513E" w:rsidRDefault="007D513E" w:rsidP="00000FBC"/>
          <w:p w14:paraId="7BE78D27" w14:textId="77777777" w:rsidR="007D513E" w:rsidRDefault="007D513E" w:rsidP="00000FBC"/>
          <w:p w14:paraId="2BD90793" w14:textId="77777777" w:rsidR="007D513E" w:rsidRDefault="007D513E" w:rsidP="00000FBC"/>
          <w:p w14:paraId="0382E62B" w14:textId="77777777" w:rsidR="007D513E" w:rsidRDefault="007D513E" w:rsidP="00000FBC"/>
          <w:p w14:paraId="45BBF2EA" w14:textId="77777777" w:rsidR="007D513E" w:rsidRDefault="007D513E" w:rsidP="00000FBC"/>
          <w:p w14:paraId="20AE7C3C" w14:textId="1F52BCF1" w:rsidR="000E2758" w:rsidRDefault="007D513E" w:rsidP="00000FBC">
            <w:r>
              <w:t xml:space="preserve">2022- </w:t>
            </w:r>
            <w:r w:rsidR="00A81F4F" w:rsidRPr="009D13CC">
              <w:t>202</w:t>
            </w:r>
            <w:r>
              <w:t>3</w:t>
            </w:r>
          </w:p>
          <w:p w14:paraId="2DCBFE6C" w14:textId="3E269608" w:rsidR="000E2758" w:rsidRDefault="000E2758" w:rsidP="00000FBC"/>
          <w:p w14:paraId="5D819A29" w14:textId="77777777" w:rsidR="00817042" w:rsidRDefault="00817042" w:rsidP="00000FBC"/>
          <w:p w14:paraId="1CE3FF3A" w14:textId="3BB9BF9D" w:rsidR="009D13CC" w:rsidRPr="00580D48" w:rsidRDefault="009D13CC" w:rsidP="00000FBC"/>
        </w:tc>
        <w:tc>
          <w:tcPr>
            <w:tcW w:w="2590"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33A2C575" w14:textId="77777777" w:rsidR="00000FBC" w:rsidRDefault="00000FBC" w:rsidP="00000FBC">
            <w:r w:rsidRPr="00580D48">
              <w:t>Moves Indicator 2.3 to the category ‘Exceeds minimum requirements’</w:t>
            </w:r>
          </w:p>
          <w:p w14:paraId="286ECE55" w14:textId="3E269608" w:rsidR="000E0F3F" w:rsidRDefault="000E0F3F" w:rsidP="00000FBC"/>
          <w:p w14:paraId="56155866" w14:textId="3E269608" w:rsidR="000E2758" w:rsidRDefault="000E2758" w:rsidP="00000FBC"/>
          <w:p w14:paraId="451791DA" w14:textId="3E269608" w:rsidR="000E2758" w:rsidRDefault="000E2758" w:rsidP="00000FBC"/>
          <w:p w14:paraId="11AC8BE4" w14:textId="3E269608" w:rsidR="000E2758" w:rsidRDefault="000E2758" w:rsidP="00000FBC"/>
          <w:p w14:paraId="71C31ACD" w14:textId="34433748" w:rsidR="000E0F3F" w:rsidRPr="00580D48" w:rsidRDefault="000E0F3F" w:rsidP="00000FBC">
            <w:r w:rsidRPr="000E0F3F">
              <w:t>More systematic gender mainstreaming in UNSDCF, particularly in the less mainstreamed areas, such as economic development, climate change, etc.</w:t>
            </w:r>
          </w:p>
        </w:tc>
      </w:tr>
      <w:tr w:rsidR="009045ED" w:rsidRPr="00580D48" w14:paraId="04E52552" w14:textId="77777777" w:rsidTr="5AB25384">
        <w:tc>
          <w:tcPr>
            <w:tcW w:w="12950" w:type="dxa"/>
            <w:gridSpan w:val="5"/>
            <w:tcBorders>
              <w:top w:val="single" w:sz="4" w:space="0" w:color="2F5496"/>
              <w:left w:val="single" w:sz="4" w:space="0" w:color="2F5496"/>
              <w:bottom w:val="single" w:sz="4" w:space="0" w:color="2F5496"/>
              <w:right w:val="single" w:sz="4" w:space="0" w:color="2F5496"/>
            </w:tcBorders>
            <w:shd w:val="clear" w:color="auto" w:fill="F48220"/>
            <w:tcMar>
              <w:top w:w="0" w:type="dxa"/>
              <w:left w:w="108" w:type="dxa"/>
              <w:bottom w:w="0" w:type="dxa"/>
              <w:right w:w="108" w:type="dxa"/>
            </w:tcMar>
          </w:tcPr>
          <w:p w14:paraId="36AC23C6" w14:textId="77777777" w:rsidR="009045ED" w:rsidRPr="00580D48" w:rsidRDefault="009045ED" w:rsidP="009045ED">
            <w:pPr>
              <w:rPr>
                <w:b/>
                <w:bCs/>
              </w:rPr>
            </w:pPr>
            <w:r w:rsidRPr="00580D48">
              <w:rPr>
                <w:b/>
                <w:bCs/>
              </w:rPr>
              <w:t>3. Partnerships</w:t>
            </w:r>
          </w:p>
        </w:tc>
      </w:tr>
      <w:tr w:rsidR="009045ED" w:rsidRPr="00580D48" w14:paraId="1F643DAD" w14:textId="77777777" w:rsidTr="00C66E27">
        <w:tc>
          <w:tcPr>
            <w:tcW w:w="2695"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503243FB" w14:textId="53B691C2" w:rsidR="009045ED" w:rsidRPr="00580D48" w:rsidRDefault="4B4CF855" w:rsidP="009045ED">
            <w:r>
              <w:t xml:space="preserve">3.1 Mapping how well SDG 5 and other </w:t>
            </w:r>
            <w:r w:rsidR="007A7DEC">
              <w:t>GEWE</w:t>
            </w:r>
            <w:r>
              <w:t xml:space="preserve"> relevant SDG targets are integrated in policies at national and local levels. </w:t>
            </w:r>
          </w:p>
        </w:tc>
        <w:tc>
          <w:tcPr>
            <w:tcW w:w="2485"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3366DC09" w14:textId="1E02923D" w:rsidR="009045ED" w:rsidRPr="00580D48" w:rsidRDefault="007A7DEC" w:rsidP="009045ED">
            <w:r>
              <w:t>GEWE</w:t>
            </w:r>
            <w:r w:rsidR="009045ED" w:rsidRPr="00580D48">
              <w:t xml:space="preserve"> group</w:t>
            </w:r>
            <w:r w:rsidR="00B10816" w:rsidRPr="00580D48">
              <w:t>, in consultation with agencies/results groups</w:t>
            </w:r>
          </w:p>
        </w:tc>
        <w:tc>
          <w:tcPr>
            <w:tcW w:w="2590"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0C1415AC" w14:textId="5E49F1FA" w:rsidR="009045ED" w:rsidRPr="00580D48" w:rsidRDefault="00B10816" w:rsidP="009045ED">
            <w:r w:rsidRPr="00580D48">
              <w:t>Consultancy support</w:t>
            </w:r>
          </w:p>
        </w:tc>
        <w:tc>
          <w:tcPr>
            <w:tcW w:w="2590"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79901723" w14:textId="051FEAA0" w:rsidR="009045ED" w:rsidRPr="00580D48" w:rsidRDefault="00B10816" w:rsidP="009045ED">
            <w:r w:rsidRPr="00580D48">
              <w:t>2024</w:t>
            </w:r>
          </w:p>
        </w:tc>
        <w:tc>
          <w:tcPr>
            <w:tcW w:w="2590"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27D487A3" w14:textId="77777777" w:rsidR="009045ED" w:rsidRPr="00580D48" w:rsidRDefault="009045ED" w:rsidP="009045ED">
            <w:r w:rsidRPr="00580D48">
              <w:t>More coherent action around SDG localization, mobilization and motivation of LSGs</w:t>
            </w:r>
          </w:p>
        </w:tc>
      </w:tr>
      <w:tr w:rsidR="00D024F3" w:rsidRPr="00580D48" w14:paraId="257E9A03" w14:textId="77777777" w:rsidTr="00C66E27">
        <w:tc>
          <w:tcPr>
            <w:tcW w:w="2695"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55AD4A11" w14:textId="77777777" w:rsidR="00B54DE7" w:rsidRDefault="00D024F3" w:rsidP="009045ED">
            <w:r w:rsidRPr="00580D48">
              <w:t>3.2.</w:t>
            </w:r>
          </w:p>
          <w:p w14:paraId="274EC707" w14:textId="77777777" w:rsidR="00B54DE7" w:rsidRDefault="00B54DE7" w:rsidP="009045ED"/>
          <w:p w14:paraId="7A6278B0" w14:textId="7D9FFC8B" w:rsidR="00D024F3" w:rsidRDefault="00D024F3" w:rsidP="009045ED">
            <w:r w:rsidRPr="00580D48">
              <w:t>a</w:t>
            </w:r>
            <w:r w:rsidR="00B54DE7">
              <w:t>)</w:t>
            </w:r>
            <w:r w:rsidRPr="00580D48">
              <w:t xml:space="preserve"> Explore opportunities to engage on a regular basis with civil society/vulnerable groups part of result groups</w:t>
            </w:r>
          </w:p>
          <w:p w14:paraId="23D00015" w14:textId="77777777" w:rsidR="00B54DE7" w:rsidRDefault="00B54DE7" w:rsidP="009045ED"/>
          <w:p w14:paraId="727E622F" w14:textId="77777777" w:rsidR="00B54DE7" w:rsidRDefault="00B54DE7" w:rsidP="009045ED">
            <w:r>
              <w:t xml:space="preserve">b) </w:t>
            </w:r>
            <w:r w:rsidRPr="00B54DE7">
              <w:t>Consult GEWE CSOs in the process of CCA update</w:t>
            </w:r>
          </w:p>
          <w:p w14:paraId="52BF6D71" w14:textId="77777777" w:rsidR="00B54DE7" w:rsidRDefault="00B54DE7" w:rsidP="009045ED"/>
          <w:p w14:paraId="005B1D6B" w14:textId="13297AE0" w:rsidR="00B54DE7" w:rsidRPr="00580D48" w:rsidRDefault="00B54DE7" w:rsidP="009045ED">
            <w:r>
              <w:t xml:space="preserve">c) </w:t>
            </w:r>
            <w:r w:rsidRPr="00B54DE7">
              <w:t xml:space="preserve">Strengthen coordination between resident UN agencies in Montenegro </w:t>
            </w:r>
            <w:r w:rsidRPr="00B54DE7">
              <w:lastRenderedPageBreak/>
              <w:t>who are working with the same GEWE CSOs</w:t>
            </w:r>
          </w:p>
        </w:tc>
        <w:tc>
          <w:tcPr>
            <w:tcW w:w="2485"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66D57F78" w14:textId="63B0E65B" w:rsidR="00D024F3" w:rsidRPr="00580D48" w:rsidRDefault="007A7DEC" w:rsidP="009045ED">
            <w:r>
              <w:lastRenderedPageBreak/>
              <w:t>GEWE</w:t>
            </w:r>
            <w:r w:rsidR="00D024F3" w:rsidRPr="00580D48">
              <w:t xml:space="preserve"> group/result groups</w:t>
            </w:r>
          </w:p>
        </w:tc>
        <w:tc>
          <w:tcPr>
            <w:tcW w:w="2590"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2788149C" w14:textId="5AA260D5" w:rsidR="00D024F3" w:rsidRPr="00580D48" w:rsidRDefault="00D024F3" w:rsidP="009045ED">
            <w:r w:rsidRPr="00580D48">
              <w:t>No additional resources</w:t>
            </w:r>
          </w:p>
        </w:tc>
        <w:tc>
          <w:tcPr>
            <w:tcW w:w="2590"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2A8B5B5F" w14:textId="77777777" w:rsidR="00D024F3" w:rsidRPr="00580D48" w:rsidRDefault="00D024F3" w:rsidP="009045ED">
            <w:r w:rsidRPr="00580D48">
              <w:t>2023-2027</w:t>
            </w:r>
          </w:p>
        </w:tc>
        <w:tc>
          <w:tcPr>
            <w:tcW w:w="2590"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21B293F4" w14:textId="77777777" w:rsidR="00D024F3" w:rsidRDefault="00D024F3" w:rsidP="009045ED">
            <w:r w:rsidRPr="00580D48">
              <w:t>Stronger support to Agenda, more active civil society, increased visibility of UNCT</w:t>
            </w:r>
          </w:p>
          <w:p w14:paraId="48B0E2B2" w14:textId="77777777" w:rsidR="00A81F4F" w:rsidRDefault="00A81F4F" w:rsidP="009045ED"/>
          <w:p w14:paraId="1C74B98C" w14:textId="77777777" w:rsidR="00A81F4F" w:rsidRDefault="00A81F4F" w:rsidP="009045ED"/>
          <w:p w14:paraId="05DF1851" w14:textId="77777777" w:rsidR="00A81F4F" w:rsidRDefault="00A81F4F" w:rsidP="009045ED"/>
          <w:p w14:paraId="5C95DD2F" w14:textId="77777777" w:rsidR="00A81F4F" w:rsidRDefault="00A81F4F" w:rsidP="009045ED"/>
          <w:p w14:paraId="1E1DDB4B" w14:textId="77777777" w:rsidR="00A81F4F" w:rsidRDefault="00A81F4F" w:rsidP="009045ED"/>
          <w:p w14:paraId="1971C1A7" w14:textId="77777777" w:rsidR="00A81F4F" w:rsidRDefault="00A81F4F" w:rsidP="009045ED"/>
          <w:p w14:paraId="07A06790" w14:textId="77777777" w:rsidR="00A81F4F" w:rsidRDefault="00A81F4F" w:rsidP="009045ED"/>
          <w:p w14:paraId="50837147" w14:textId="77777777" w:rsidR="00A81F4F" w:rsidRDefault="00A81F4F" w:rsidP="009045ED"/>
          <w:p w14:paraId="7F2FC248" w14:textId="77777777" w:rsidR="00A81F4F" w:rsidRDefault="00A81F4F" w:rsidP="009045ED"/>
          <w:p w14:paraId="5432B4AC" w14:textId="77777777" w:rsidR="00A81F4F" w:rsidRDefault="00A81F4F" w:rsidP="009045ED"/>
          <w:p w14:paraId="0C6F007D" w14:textId="77777777" w:rsidR="00A81F4F" w:rsidRDefault="00A81F4F" w:rsidP="009045ED"/>
          <w:p w14:paraId="5798DAAD" w14:textId="77777777" w:rsidR="00A81F4F" w:rsidRDefault="00A81F4F" w:rsidP="009045ED"/>
          <w:p w14:paraId="02620969" w14:textId="77777777" w:rsidR="00A81F4F" w:rsidRDefault="00A81F4F" w:rsidP="009045ED"/>
          <w:p w14:paraId="3F3D15EA" w14:textId="1E0A0B59" w:rsidR="00A81F4F" w:rsidRPr="00580D48" w:rsidRDefault="00A81F4F" w:rsidP="009045ED"/>
        </w:tc>
      </w:tr>
      <w:tr w:rsidR="009045ED" w:rsidRPr="00580D48" w14:paraId="3152BC97" w14:textId="77777777" w:rsidTr="5AB25384">
        <w:tc>
          <w:tcPr>
            <w:tcW w:w="12950" w:type="dxa"/>
            <w:gridSpan w:val="5"/>
            <w:tcBorders>
              <w:top w:val="single" w:sz="4" w:space="0" w:color="2F5496"/>
              <w:left w:val="single" w:sz="4" w:space="0" w:color="2F5496"/>
              <w:bottom w:val="single" w:sz="4" w:space="0" w:color="2F5496"/>
              <w:right w:val="single" w:sz="4" w:space="0" w:color="2F5496"/>
            </w:tcBorders>
            <w:shd w:val="clear" w:color="auto" w:fill="EE4095"/>
            <w:tcMar>
              <w:top w:w="0" w:type="dxa"/>
              <w:left w:w="108" w:type="dxa"/>
              <w:bottom w:w="0" w:type="dxa"/>
              <w:right w:w="108" w:type="dxa"/>
            </w:tcMar>
          </w:tcPr>
          <w:p w14:paraId="04E71D11" w14:textId="77777777" w:rsidR="009045ED" w:rsidRPr="00580D48" w:rsidRDefault="009045ED" w:rsidP="009045ED">
            <w:pPr>
              <w:rPr>
                <w:b/>
                <w:bCs/>
              </w:rPr>
            </w:pPr>
            <w:r w:rsidRPr="00580D48">
              <w:rPr>
                <w:b/>
                <w:bCs/>
              </w:rPr>
              <w:lastRenderedPageBreak/>
              <w:t>4. Leadership and Organizational Culture</w:t>
            </w:r>
          </w:p>
        </w:tc>
      </w:tr>
      <w:tr w:rsidR="009045ED" w:rsidRPr="00580D48" w14:paraId="2AA677B0" w14:textId="77777777" w:rsidTr="5AB25384">
        <w:tc>
          <w:tcPr>
            <w:tcW w:w="2695"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70A690C3" w14:textId="77777777" w:rsidR="00B54DE7" w:rsidRDefault="009045ED" w:rsidP="009045ED">
            <w:r w:rsidRPr="00580D48">
              <w:t xml:space="preserve">4.1 </w:t>
            </w:r>
          </w:p>
          <w:p w14:paraId="145D7183" w14:textId="77777777" w:rsidR="00B54DE7" w:rsidRDefault="00B54DE7" w:rsidP="009045ED"/>
          <w:p w14:paraId="4D9FE51A" w14:textId="5D3C1BF7" w:rsidR="009045ED" w:rsidRDefault="00FA6124" w:rsidP="009045ED">
            <w:proofErr w:type="gramStart"/>
            <w:r>
              <w:t>a)</w:t>
            </w:r>
            <w:r w:rsidR="009045ED" w:rsidRPr="00580D48">
              <w:t>Introduce</w:t>
            </w:r>
            <w:proofErr w:type="gramEnd"/>
            <w:r w:rsidR="009045ED" w:rsidRPr="00580D48">
              <w:t xml:space="preserve"> </w:t>
            </w:r>
            <w:r w:rsidR="007A7DEC">
              <w:t>GEWE</w:t>
            </w:r>
            <w:r w:rsidR="009045ED" w:rsidRPr="00580D48">
              <w:t xml:space="preserve"> as regular topic in HOAs meetings. This will be much more feasible, and approach would be more strategic and systematic if one of the HOA takes role of chair of </w:t>
            </w:r>
            <w:r w:rsidR="007A7DEC">
              <w:t>GEWE</w:t>
            </w:r>
            <w:r w:rsidR="009045ED" w:rsidRPr="00580D48">
              <w:t xml:space="preserve"> thematic group.</w:t>
            </w:r>
          </w:p>
          <w:p w14:paraId="6A54FB27" w14:textId="77777777" w:rsidR="006D5861" w:rsidRDefault="006D5861" w:rsidP="009045ED"/>
          <w:p w14:paraId="4E19B529" w14:textId="5EBB1DBA" w:rsidR="006D5861" w:rsidRPr="00580D48" w:rsidRDefault="002428B2" w:rsidP="009045ED">
            <w:r w:rsidRPr="002428B2">
              <w:t xml:space="preserve">b) </w:t>
            </w:r>
            <w:r w:rsidR="00E904CD">
              <w:t>Make sure that</w:t>
            </w:r>
            <w:r w:rsidRPr="002428B2">
              <w:t xml:space="preserve"> RC and HOAs reflect GEWE issues in public speeches, social media posts etc.</w:t>
            </w:r>
          </w:p>
        </w:tc>
        <w:tc>
          <w:tcPr>
            <w:tcW w:w="2485"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0EE9F48B" w14:textId="77777777" w:rsidR="009045ED" w:rsidRDefault="009045ED" w:rsidP="009045ED">
            <w:r w:rsidRPr="00580D48">
              <w:t>UNCT</w:t>
            </w:r>
          </w:p>
          <w:p w14:paraId="6AE2C544" w14:textId="77777777" w:rsidR="002428B2" w:rsidRDefault="002428B2" w:rsidP="009045ED"/>
          <w:p w14:paraId="32EC990D" w14:textId="77777777" w:rsidR="002428B2" w:rsidRDefault="002428B2" w:rsidP="009045ED"/>
          <w:p w14:paraId="70169368" w14:textId="77777777" w:rsidR="002428B2" w:rsidRDefault="002428B2" w:rsidP="009045ED"/>
          <w:p w14:paraId="09D3D9D1" w14:textId="77777777" w:rsidR="002428B2" w:rsidRDefault="002428B2" w:rsidP="009045ED"/>
          <w:p w14:paraId="0665A9FC" w14:textId="77777777" w:rsidR="002428B2" w:rsidRDefault="002428B2" w:rsidP="009045ED"/>
          <w:p w14:paraId="24A683B9" w14:textId="77777777" w:rsidR="002428B2" w:rsidRDefault="002428B2" w:rsidP="009045ED"/>
          <w:p w14:paraId="706287EB" w14:textId="77777777" w:rsidR="002428B2" w:rsidRDefault="002428B2" w:rsidP="009045ED"/>
          <w:p w14:paraId="55345177" w14:textId="77777777" w:rsidR="002428B2" w:rsidRDefault="002428B2" w:rsidP="009045ED"/>
          <w:p w14:paraId="7965C0D1" w14:textId="77777777" w:rsidR="002428B2" w:rsidRDefault="002428B2" w:rsidP="009045ED"/>
          <w:p w14:paraId="30DAF7D6" w14:textId="77777777" w:rsidR="00B54DE7" w:rsidRDefault="00B54DE7" w:rsidP="009045ED"/>
          <w:p w14:paraId="597C509A" w14:textId="77777777" w:rsidR="00232EC4" w:rsidRDefault="00232EC4" w:rsidP="009045ED"/>
          <w:p w14:paraId="4B47CA99" w14:textId="4F85C250" w:rsidR="002428B2" w:rsidRPr="00580D48" w:rsidRDefault="002428B2" w:rsidP="009045ED">
            <w:r>
              <w:t>JCT</w:t>
            </w:r>
          </w:p>
        </w:tc>
        <w:tc>
          <w:tcPr>
            <w:tcW w:w="2590"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1C342E38" w14:textId="56A0BC39" w:rsidR="009045ED" w:rsidRPr="00580D48" w:rsidRDefault="009045ED" w:rsidP="009045ED">
            <w:r w:rsidRPr="00580D48">
              <w:t>No additional resources</w:t>
            </w:r>
          </w:p>
        </w:tc>
        <w:tc>
          <w:tcPr>
            <w:tcW w:w="2590"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18DDDDA2" w14:textId="5363AE82" w:rsidR="009045ED" w:rsidRPr="00580D48" w:rsidRDefault="00626C06" w:rsidP="009045ED">
            <w:r>
              <w:t>2023 onwards</w:t>
            </w:r>
          </w:p>
        </w:tc>
        <w:tc>
          <w:tcPr>
            <w:tcW w:w="2590"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128C47AD" w14:textId="6609B88E" w:rsidR="009045ED" w:rsidRPr="00580D48" w:rsidRDefault="00D024F3" w:rsidP="009045ED">
            <w:r w:rsidRPr="00580D48">
              <w:t xml:space="preserve">Increased focus on </w:t>
            </w:r>
            <w:r w:rsidR="007A7DEC">
              <w:t>GEWE</w:t>
            </w:r>
            <w:r w:rsidRPr="00580D48">
              <w:t>, more systematic approach</w:t>
            </w:r>
          </w:p>
        </w:tc>
      </w:tr>
      <w:tr w:rsidR="00D024F3" w:rsidRPr="00580D48" w14:paraId="3C26CACB" w14:textId="77777777" w:rsidTr="004F16B2">
        <w:tc>
          <w:tcPr>
            <w:tcW w:w="2695"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4CC7D528" w14:textId="77777777" w:rsidR="00B54DE7" w:rsidRDefault="00D024F3" w:rsidP="009045ED">
            <w:r w:rsidRPr="00580D48">
              <w:t>4.2.</w:t>
            </w:r>
          </w:p>
          <w:p w14:paraId="7B586A17" w14:textId="77777777" w:rsidR="00B54DE7" w:rsidRDefault="00B54DE7" w:rsidP="009045ED"/>
          <w:p w14:paraId="0D9C5CBC" w14:textId="09EAFA42" w:rsidR="00D024F3" w:rsidRDefault="00D024F3" w:rsidP="009045ED">
            <w:r w:rsidRPr="00580D48">
              <w:t>a</w:t>
            </w:r>
            <w:r w:rsidR="00B54DE7">
              <w:t>)</w:t>
            </w:r>
            <w:r w:rsidRPr="00580D48">
              <w:t xml:space="preserve"> Discuss findings of the Organizational Culture Survey at UNCT level </w:t>
            </w:r>
          </w:p>
          <w:p w14:paraId="22AA8AA2" w14:textId="77777777" w:rsidR="00B54DE7" w:rsidRPr="00580D48" w:rsidRDefault="00B54DE7" w:rsidP="009045ED"/>
          <w:p w14:paraId="566AE351" w14:textId="45D0F00E" w:rsidR="00D024F3" w:rsidRDefault="00C65708" w:rsidP="009045ED">
            <w:r>
              <w:t>b</w:t>
            </w:r>
            <w:r w:rsidR="00B54DE7">
              <w:t>) C</w:t>
            </w:r>
            <w:r w:rsidR="00B10816" w:rsidRPr="00580D48">
              <w:t>onduct follow up surveys on an annual basis</w:t>
            </w:r>
          </w:p>
          <w:p w14:paraId="4B640D8B" w14:textId="77777777" w:rsidR="00B54DE7" w:rsidRDefault="00B54DE7" w:rsidP="009045ED"/>
          <w:p w14:paraId="6400797F" w14:textId="5EBE28F5" w:rsidR="00B54DE7" w:rsidRDefault="00B54DE7" w:rsidP="009045ED">
            <w:r>
              <w:t xml:space="preserve">c) </w:t>
            </w:r>
            <w:r w:rsidRPr="00B54DE7">
              <w:t>Map parental leave and flexible</w:t>
            </w:r>
            <w:r>
              <w:t xml:space="preserve"> </w:t>
            </w:r>
            <w:r w:rsidRPr="00B54DE7">
              <w:t>working arrangements policies and practices</w:t>
            </w:r>
          </w:p>
          <w:p w14:paraId="3A67C7DC" w14:textId="5382EDA9" w:rsidR="00B54DE7" w:rsidRDefault="00B54DE7" w:rsidP="009045ED"/>
          <w:p w14:paraId="4BFC118D" w14:textId="0E567786" w:rsidR="00B54DE7" w:rsidRPr="00580D48" w:rsidRDefault="00B54DE7" w:rsidP="009045ED">
            <w:r>
              <w:lastRenderedPageBreak/>
              <w:t xml:space="preserve">d) </w:t>
            </w:r>
            <w:r w:rsidRPr="00B54DE7">
              <w:t>Liaise with staff association and obtain further info from U.N. Parents, and agree on the follow up action</w:t>
            </w:r>
            <w:r w:rsidR="00A81F4F">
              <w:t>s</w:t>
            </w:r>
          </w:p>
        </w:tc>
        <w:tc>
          <w:tcPr>
            <w:tcW w:w="2485"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6E048B91" w14:textId="221320A5" w:rsidR="00D024F3" w:rsidRPr="00580D48" w:rsidRDefault="00D024F3" w:rsidP="009045ED">
            <w:r w:rsidRPr="00580D48">
              <w:lastRenderedPageBreak/>
              <w:t>Union of staff associations</w:t>
            </w:r>
            <w:r w:rsidR="00B54DE7">
              <w:t>, GEWE group</w:t>
            </w:r>
          </w:p>
        </w:tc>
        <w:tc>
          <w:tcPr>
            <w:tcW w:w="2590"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3F6B2C8B" w14:textId="6EED3818" w:rsidR="00D024F3" w:rsidRPr="00580D48" w:rsidRDefault="00D024F3" w:rsidP="009045ED">
            <w:r w:rsidRPr="00580D48">
              <w:t>No additional resources</w:t>
            </w:r>
          </w:p>
        </w:tc>
        <w:tc>
          <w:tcPr>
            <w:tcW w:w="2590"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0D989582" w14:textId="7E41DE02" w:rsidR="00D024F3" w:rsidRPr="00580D48" w:rsidRDefault="00B10816" w:rsidP="009045ED">
            <w:r w:rsidRPr="00580D48">
              <w:t xml:space="preserve">2023 and annually </w:t>
            </w:r>
          </w:p>
        </w:tc>
        <w:tc>
          <w:tcPr>
            <w:tcW w:w="2590"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31AC5ADE" w14:textId="3183562F" w:rsidR="00D024F3" w:rsidRPr="00580D48" w:rsidRDefault="00D024F3" w:rsidP="009045ED">
            <w:r w:rsidRPr="00580D48">
              <w:t>More</w:t>
            </w:r>
            <w:r w:rsidR="00166AAF">
              <w:t xml:space="preserve"> </w:t>
            </w:r>
            <w:r w:rsidRPr="00580D48">
              <w:t>participatory organizational culture, potentially more parental friendly and with improved work-life balance practices</w:t>
            </w:r>
          </w:p>
        </w:tc>
      </w:tr>
      <w:tr w:rsidR="00B0064E" w:rsidRPr="00580D48" w14:paraId="4ADD5FC8" w14:textId="77777777" w:rsidTr="004F16B2">
        <w:tc>
          <w:tcPr>
            <w:tcW w:w="2695"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17283E9D" w14:textId="34303A24" w:rsidR="00B0064E" w:rsidRPr="00580D48" w:rsidRDefault="00B0064E" w:rsidP="009045ED">
            <w:r>
              <w:t xml:space="preserve">4.3 </w:t>
            </w:r>
            <w:r w:rsidR="005919B7">
              <w:t xml:space="preserve">Keep monitoring the trends in gender parity, and in the case it becomes such that it </w:t>
            </w:r>
            <w:r w:rsidR="00080AB2">
              <w:t xml:space="preserve">widens the gap between men and women significantly, </w:t>
            </w:r>
            <w:proofErr w:type="gramStart"/>
            <w:r w:rsidR="00755E7C">
              <w:t>propose  a</w:t>
            </w:r>
            <w:proofErr w:type="gramEnd"/>
            <w:r w:rsidR="00755E7C">
              <w:t xml:space="preserve"> set of targeted actions </w:t>
            </w:r>
          </w:p>
        </w:tc>
        <w:tc>
          <w:tcPr>
            <w:tcW w:w="2485"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7DF6C05C" w14:textId="4616B040" w:rsidR="00B0064E" w:rsidRPr="00580D48" w:rsidRDefault="003721F6" w:rsidP="009045ED">
            <w:r>
              <w:t xml:space="preserve">OMT </w:t>
            </w:r>
          </w:p>
        </w:tc>
        <w:tc>
          <w:tcPr>
            <w:tcW w:w="2590"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7E3E7384" w14:textId="65DC2154" w:rsidR="00B0064E" w:rsidRPr="00580D48" w:rsidRDefault="00B745AF" w:rsidP="009045ED">
            <w:r>
              <w:t>No additional resources</w:t>
            </w:r>
          </w:p>
        </w:tc>
        <w:tc>
          <w:tcPr>
            <w:tcW w:w="2590"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3CE296F3" w14:textId="4385623D" w:rsidR="00B0064E" w:rsidRPr="00580D48" w:rsidRDefault="00B745AF" w:rsidP="009045ED">
            <w:r>
              <w:t xml:space="preserve">Annually </w:t>
            </w:r>
          </w:p>
        </w:tc>
        <w:tc>
          <w:tcPr>
            <w:tcW w:w="2590" w:type="dxa"/>
            <w:tcBorders>
              <w:top w:val="single" w:sz="4" w:space="0" w:color="2F5496"/>
              <w:right w:val="single" w:sz="4" w:space="0" w:color="2F5496"/>
            </w:tcBorders>
            <w:tcMar>
              <w:top w:w="0" w:type="dxa"/>
              <w:left w:w="108" w:type="dxa"/>
              <w:bottom w:w="0" w:type="dxa"/>
              <w:right w:w="108" w:type="dxa"/>
            </w:tcMar>
          </w:tcPr>
          <w:p w14:paraId="5BC5B5D4" w14:textId="263403E8" w:rsidR="00B0064E" w:rsidRPr="00580D48" w:rsidRDefault="003701A8" w:rsidP="009045ED">
            <w:r>
              <w:t>Continue to exceed criteria for this indicator</w:t>
            </w:r>
          </w:p>
        </w:tc>
      </w:tr>
      <w:tr w:rsidR="009045ED" w:rsidRPr="00580D48" w14:paraId="79961853" w14:textId="77777777" w:rsidTr="5AB25384">
        <w:tc>
          <w:tcPr>
            <w:tcW w:w="12950" w:type="dxa"/>
            <w:gridSpan w:val="5"/>
            <w:tcBorders>
              <w:top w:val="single" w:sz="4" w:space="0" w:color="2F5496"/>
              <w:left w:val="single" w:sz="4" w:space="0" w:color="2F5496"/>
              <w:bottom w:val="single" w:sz="4" w:space="0" w:color="2F5496"/>
              <w:right w:val="single" w:sz="4" w:space="0" w:color="2F5496"/>
            </w:tcBorders>
            <w:shd w:val="clear" w:color="auto" w:fill="A1238F"/>
            <w:tcMar>
              <w:top w:w="0" w:type="dxa"/>
              <w:left w:w="108" w:type="dxa"/>
              <w:bottom w:w="0" w:type="dxa"/>
              <w:right w:w="108" w:type="dxa"/>
            </w:tcMar>
          </w:tcPr>
          <w:p w14:paraId="373EA6E9" w14:textId="77777777" w:rsidR="009045ED" w:rsidRPr="00580D48" w:rsidRDefault="009045ED" w:rsidP="009045ED">
            <w:pPr>
              <w:rPr>
                <w:b/>
                <w:bCs/>
              </w:rPr>
            </w:pPr>
            <w:r w:rsidRPr="00580D48">
              <w:rPr>
                <w:b/>
                <w:bCs/>
              </w:rPr>
              <w:t>5. Gender Architecture and capacities</w:t>
            </w:r>
          </w:p>
        </w:tc>
      </w:tr>
      <w:tr w:rsidR="00D024F3" w:rsidRPr="00580D48" w14:paraId="653E397B" w14:textId="77777777" w:rsidTr="5AB25384">
        <w:tc>
          <w:tcPr>
            <w:tcW w:w="2695"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0E3026A2" w14:textId="1DFA1A05" w:rsidR="00D024F3" w:rsidRPr="00580D48" w:rsidRDefault="00D024F3" w:rsidP="009045ED">
            <w:r w:rsidRPr="00580D48">
              <w:t xml:space="preserve">5.1. Establish separate </w:t>
            </w:r>
            <w:r w:rsidR="007A7DEC">
              <w:t>GEWE</w:t>
            </w:r>
            <w:r w:rsidRPr="00580D48">
              <w:t xml:space="preserve"> thematic group, with new </w:t>
            </w:r>
            <w:proofErr w:type="spellStart"/>
            <w:r w:rsidRPr="00580D48">
              <w:t>ToR</w:t>
            </w:r>
            <w:proofErr w:type="spellEnd"/>
            <w:r w:rsidRPr="00580D48">
              <w:t xml:space="preserve"> and Annual Plans, with HOA head</w:t>
            </w:r>
          </w:p>
        </w:tc>
        <w:tc>
          <w:tcPr>
            <w:tcW w:w="2485"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6846DFB4" w14:textId="167AF648" w:rsidR="00D024F3" w:rsidRPr="00580D48" w:rsidRDefault="00D024F3" w:rsidP="009045ED">
            <w:r w:rsidRPr="00580D48">
              <w:t>UNCT</w:t>
            </w:r>
          </w:p>
        </w:tc>
        <w:tc>
          <w:tcPr>
            <w:tcW w:w="2590"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0200E7D8" w14:textId="25C1AA0E" w:rsidR="00D024F3" w:rsidRPr="00580D48" w:rsidRDefault="00D024F3" w:rsidP="009045ED">
            <w:r w:rsidRPr="00580D48">
              <w:t>No additional resources</w:t>
            </w:r>
          </w:p>
        </w:tc>
        <w:tc>
          <w:tcPr>
            <w:tcW w:w="2590"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77CAE8B6" w14:textId="5A21582C" w:rsidR="00D024F3" w:rsidRPr="00580D48" w:rsidRDefault="00B10816" w:rsidP="009045ED">
            <w:r w:rsidRPr="00580D48">
              <w:t>2</w:t>
            </w:r>
            <w:r w:rsidR="00A40B25">
              <w:t>022-2</w:t>
            </w:r>
            <w:r w:rsidRPr="00580D48">
              <w:t>023</w:t>
            </w:r>
          </w:p>
        </w:tc>
        <w:tc>
          <w:tcPr>
            <w:tcW w:w="2590" w:type="dxa"/>
            <w:tcBorders>
              <w:top w:val="single" w:sz="4" w:space="0" w:color="2F5496"/>
              <w:left w:val="single" w:sz="4" w:space="0" w:color="2F5496"/>
              <w:right w:val="single" w:sz="4" w:space="0" w:color="2F5496"/>
            </w:tcBorders>
            <w:shd w:val="clear" w:color="auto" w:fill="auto"/>
            <w:tcMar>
              <w:top w:w="0" w:type="dxa"/>
              <w:left w:w="108" w:type="dxa"/>
              <w:bottom w:w="0" w:type="dxa"/>
              <w:right w:w="108" w:type="dxa"/>
            </w:tcMar>
          </w:tcPr>
          <w:p w14:paraId="3E4E8482" w14:textId="77777777" w:rsidR="00D024F3" w:rsidRPr="00580D48" w:rsidRDefault="00D024F3" w:rsidP="009045ED">
            <w:r w:rsidRPr="00580D48">
              <w:t>Moves Indicator 5.1 to the category ‘Meets or exceeds minimum requirements’</w:t>
            </w:r>
          </w:p>
        </w:tc>
      </w:tr>
      <w:tr w:rsidR="00D024F3" w:rsidRPr="00580D48" w14:paraId="2B3EDAC8" w14:textId="77777777" w:rsidTr="5AB25384">
        <w:tc>
          <w:tcPr>
            <w:tcW w:w="2695"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69CAB188" w14:textId="77777777" w:rsidR="00B54DE7" w:rsidRDefault="00D024F3" w:rsidP="009045ED">
            <w:r w:rsidRPr="00580D48">
              <w:t>5.2.</w:t>
            </w:r>
          </w:p>
          <w:p w14:paraId="2A159B0B" w14:textId="77777777" w:rsidR="00B54DE7" w:rsidRDefault="00B54DE7" w:rsidP="009045ED"/>
          <w:p w14:paraId="4787C9A2" w14:textId="19E9AC39" w:rsidR="00D024F3" w:rsidRDefault="00D024F3" w:rsidP="009045ED">
            <w:r w:rsidRPr="00580D48">
              <w:t>a</w:t>
            </w:r>
            <w:r w:rsidR="00B54DE7">
              <w:t>)</w:t>
            </w:r>
            <w:r w:rsidRPr="00580D48">
              <w:t xml:space="preserve"> Development of capacity building plan with purpose to enhance GM in result areas.</w:t>
            </w:r>
          </w:p>
          <w:p w14:paraId="5D23296A" w14:textId="77777777" w:rsidR="00B54DE7" w:rsidRDefault="00B54DE7" w:rsidP="009045ED"/>
          <w:p w14:paraId="1F2FFDC0" w14:textId="5E6FA211" w:rsidR="00B54DE7" w:rsidRPr="00580D48" w:rsidRDefault="00B54DE7" w:rsidP="009045ED">
            <w:r>
              <w:t xml:space="preserve">b) </w:t>
            </w:r>
            <w:r w:rsidRPr="00B54DE7">
              <w:t>Preparation and introduction of induction package with relevance to GEWE</w:t>
            </w:r>
          </w:p>
        </w:tc>
        <w:tc>
          <w:tcPr>
            <w:tcW w:w="2485"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08BC6D36" w14:textId="77777777" w:rsidR="00653275" w:rsidRDefault="00653275" w:rsidP="009045ED"/>
          <w:p w14:paraId="52C3430C" w14:textId="77777777" w:rsidR="00653275" w:rsidRDefault="00653275" w:rsidP="009045ED"/>
          <w:p w14:paraId="36A62698" w14:textId="3FB66165" w:rsidR="00D024F3" w:rsidRDefault="007A7DEC" w:rsidP="009045ED">
            <w:r>
              <w:t>GEWE</w:t>
            </w:r>
            <w:r w:rsidR="00D024F3" w:rsidRPr="00580D48">
              <w:t xml:space="preserve"> group in cooperation with result groups</w:t>
            </w:r>
          </w:p>
          <w:p w14:paraId="4E78371D" w14:textId="77777777" w:rsidR="00B54DE7" w:rsidRDefault="00B54DE7" w:rsidP="009045ED"/>
          <w:p w14:paraId="79F0CBDB" w14:textId="77777777" w:rsidR="00B54DE7" w:rsidRDefault="00B54DE7" w:rsidP="009045ED"/>
          <w:p w14:paraId="0F266EF8" w14:textId="6980132A" w:rsidR="00B54DE7" w:rsidRPr="00580D48" w:rsidRDefault="00B54DE7" w:rsidP="009045ED">
            <w:r w:rsidRPr="00B54DE7">
              <w:t>GEWE group in cooperation with OMT</w:t>
            </w:r>
          </w:p>
        </w:tc>
        <w:tc>
          <w:tcPr>
            <w:tcW w:w="2590"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32957A25" w14:textId="77777777" w:rsidR="00653275" w:rsidRDefault="00653275" w:rsidP="009045ED"/>
          <w:p w14:paraId="41BAB348" w14:textId="77777777" w:rsidR="00653275" w:rsidRDefault="00653275" w:rsidP="009045ED"/>
          <w:p w14:paraId="507BC6C2" w14:textId="2B7BA6CC" w:rsidR="00D024F3" w:rsidRPr="00580D48" w:rsidRDefault="00626C06" w:rsidP="009045ED">
            <w:r>
              <w:t>Potential consultancy support</w:t>
            </w:r>
          </w:p>
        </w:tc>
        <w:tc>
          <w:tcPr>
            <w:tcW w:w="2590"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718B2365" w14:textId="77777777" w:rsidR="00653275" w:rsidRDefault="00653275" w:rsidP="009045ED"/>
          <w:p w14:paraId="31735420" w14:textId="77777777" w:rsidR="00653275" w:rsidRDefault="00653275" w:rsidP="009045ED"/>
          <w:p w14:paraId="3784CFD4" w14:textId="42682C2B" w:rsidR="00D024F3" w:rsidRPr="00580D48" w:rsidRDefault="00D024F3" w:rsidP="009045ED">
            <w:r w:rsidRPr="00580D48">
              <w:t>2023-2025</w:t>
            </w:r>
          </w:p>
        </w:tc>
        <w:tc>
          <w:tcPr>
            <w:tcW w:w="2590" w:type="dxa"/>
            <w:tcBorders>
              <w:top w:val="single" w:sz="4" w:space="0" w:color="2F5496"/>
              <w:left w:val="single" w:sz="4" w:space="0" w:color="2F5496"/>
              <w:right w:val="single" w:sz="4" w:space="0" w:color="2F5496"/>
            </w:tcBorders>
            <w:shd w:val="clear" w:color="auto" w:fill="auto"/>
            <w:tcMar>
              <w:top w:w="0" w:type="dxa"/>
              <w:left w:w="108" w:type="dxa"/>
              <w:bottom w:w="0" w:type="dxa"/>
              <w:right w:w="108" w:type="dxa"/>
            </w:tcMar>
          </w:tcPr>
          <w:p w14:paraId="1C8C0352" w14:textId="77777777" w:rsidR="00653275" w:rsidRDefault="00653275" w:rsidP="009045ED"/>
          <w:p w14:paraId="7D25B933" w14:textId="01D9D34E" w:rsidR="00D024F3" w:rsidRPr="00580D48" w:rsidRDefault="00D024F3" w:rsidP="009045ED">
            <w:r w:rsidRPr="00580D48">
              <w:t>Stronger GE impact of UNSDCF + Moves Indicator 5.2 to the category ‘Exceeds minimum requirements’</w:t>
            </w:r>
          </w:p>
        </w:tc>
      </w:tr>
      <w:tr w:rsidR="009045ED" w:rsidRPr="00580D48" w14:paraId="524E3A0A" w14:textId="77777777" w:rsidTr="5AB25384">
        <w:tc>
          <w:tcPr>
            <w:tcW w:w="12950" w:type="dxa"/>
            <w:gridSpan w:val="5"/>
            <w:tcBorders>
              <w:top w:val="single" w:sz="4" w:space="0" w:color="2F5496"/>
              <w:left w:val="single" w:sz="4" w:space="0" w:color="2F5496"/>
              <w:bottom w:val="single" w:sz="4" w:space="0" w:color="2F5496"/>
              <w:right w:val="single" w:sz="4" w:space="0" w:color="2F5496"/>
            </w:tcBorders>
            <w:shd w:val="clear" w:color="auto" w:fill="BB882C"/>
            <w:tcMar>
              <w:top w:w="0" w:type="dxa"/>
              <w:left w:w="108" w:type="dxa"/>
              <w:bottom w:w="0" w:type="dxa"/>
              <w:right w:w="108" w:type="dxa"/>
            </w:tcMar>
          </w:tcPr>
          <w:p w14:paraId="255BEADF" w14:textId="77777777" w:rsidR="009045ED" w:rsidRPr="00580D48" w:rsidRDefault="009045ED" w:rsidP="009045ED">
            <w:pPr>
              <w:rPr>
                <w:b/>
                <w:bCs/>
              </w:rPr>
            </w:pPr>
            <w:r w:rsidRPr="00580D48">
              <w:rPr>
                <w:b/>
                <w:bCs/>
              </w:rPr>
              <w:t>6. Resources</w:t>
            </w:r>
          </w:p>
        </w:tc>
      </w:tr>
      <w:tr w:rsidR="00D024F3" w:rsidRPr="00580D48" w14:paraId="1F6ED021" w14:textId="77777777" w:rsidTr="00A40B25">
        <w:tc>
          <w:tcPr>
            <w:tcW w:w="2695"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528E3AE7" w14:textId="77777777" w:rsidR="00B54DE7" w:rsidRDefault="00D024F3" w:rsidP="009045ED">
            <w:r w:rsidRPr="00580D48">
              <w:t>6.1</w:t>
            </w:r>
          </w:p>
          <w:p w14:paraId="709330B9" w14:textId="77777777" w:rsidR="00D024F3" w:rsidRDefault="00D024F3" w:rsidP="009045ED">
            <w:r w:rsidRPr="00580D48">
              <w:t>a</w:t>
            </w:r>
            <w:r w:rsidR="00B54DE7">
              <w:t>)</w:t>
            </w:r>
            <w:r w:rsidRPr="00580D48">
              <w:t xml:space="preserve"> Training of UNCT staff in gender marker</w:t>
            </w:r>
          </w:p>
          <w:p w14:paraId="0BF82F0E" w14:textId="77777777" w:rsidR="00626C06" w:rsidRDefault="00626C06" w:rsidP="009045ED"/>
          <w:p w14:paraId="627B3199" w14:textId="7F03AA58" w:rsidR="00B54DE7" w:rsidRDefault="00B54DE7" w:rsidP="009045ED">
            <w:proofErr w:type="gramStart"/>
            <w:r>
              <w:t>b)</w:t>
            </w:r>
            <w:r w:rsidRPr="00B54DE7">
              <w:t>Defining</w:t>
            </w:r>
            <w:proofErr w:type="gramEnd"/>
            <w:r w:rsidRPr="00B54DE7">
              <w:t xml:space="preserve"> gender allocation threshold at minimum of 60%</w:t>
            </w:r>
          </w:p>
          <w:p w14:paraId="1C199E92" w14:textId="77777777" w:rsidR="00B54DE7" w:rsidRDefault="00B54DE7" w:rsidP="009045ED"/>
          <w:p w14:paraId="1E1560FC" w14:textId="3264C71C" w:rsidR="00B54DE7" w:rsidRPr="00580D48" w:rsidRDefault="00A84B55" w:rsidP="009045ED">
            <w:r>
              <w:t xml:space="preserve">c) </w:t>
            </w:r>
            <w:r w:rsidR="00A81F4F">
              <w:t>S</w:t>
            </w:r>
            <w:r w:rsidRPr="00A84B55">
              <w:t>hare knowl</w:t>
            </w:r>
            <w:r w:rsidR="00B70CC8">
              <w:t>e</w:t>
            </w:r>
            <w:r w:rsidRPr="00A84B55">
              <w:t>dge and experience on tracking gender allocation among UNCT agencies</w:t>
            </w:r>
          </w:p>
        </w:tc>
        <w:tc>
          <w:tcPr>
            <w:tcW w:w="2485"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5545F2DE" w14:textId="77777777" w:rsidR="00626C06" w:rsidRDefault="00626C06" w:rsidP="009045ED"/>
          <w:p w14:paraId="470F1588" w14:textId="4B31EC60" w:rsidR="00D024F3" w:rsidRDefault="00892637" w:rsidP="009045ED">
            <w:r>
              <w:t>GEWE group, UN Women Regional office</w:t>
            </w:r>
          </w:p>
          <w:p w14:paraId="7B3DC5D5" w14:textId="77777777" w:rsidR="00A84B55" w:rsidRDefault="00A84B55" w:rsidP="009045ED"/>
          <w:p w14:paraId="0DA0F04C" w14:textId="77777777" w:rsidR="00A84B55" w:rsidRDefault="00A84B55" w:rsidP="009045ED">
            <w:r w:rsidRPr="00A84B55">
              <w:t>UNCT</w:t>
            </w:r>
          </w:p>
          <w:p w14:paraId="1DA3E7B0" w14:textId="77777777" w:rsidR="00A84B55" w:rsidRDefault="00A84B55" w:rsidP="009045ED"/>
          <w:p w14:paraId="68CB929B" w14:textId="77777777" w:rsidR="00A84B55" w:rsidRDefault="00A84B55" w:rsidP="009045ED"/>
          <w:p w14:paraId="5371E1B7" w14:textId="77777777" w:rsidR="00A84B55" w:rsidRDefault="00A84B55" w:rsidP="009045ED"/>
          <w:p w14:paraId="353664BC" w14:textId="200E6120" w:rsidR="00A84B55" w:rsidRPr="00580D48" w:rsidRDefault="00A84B55" w:rsidP="009045ED">
            <w:r w:rsidRPr="00A84B55">
              <w:t>UNCT, UN Women Regional Office</w:t>
            </w:r>
          </w:p>
        </w:tc>
        <w:tc>
          <w:tcPr>
            <w:tcW w:w="2590"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309FAE0C" w14:textId="77777777" w:rsidR="00653275" w:rsidRDefault="00653275" w:rsidP="009045ED"/>
          <w:p w14:paraId="02C35B30" w14:textId="306F15AF" w:rsidR="00D024F3" w:rsidRPr="00580D48" w:rsidRDefault="00A81F4F" w:rsidP="009045ED">
            <w:r>
              <w:t>No additional resources</w:t>
            </w:r>
          </w:p>
        </w:tc>
        <w:tc>
          <w:tcPr>
            <w:tcW w:w="2590"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7B204D64" w14:textId="77777777" w:rsidR="00653275" w:rsidRDefault="00653275" w:rsidP="009045ED"/>
          <w:p w14:paraId="27704278" w14:textId="78E4C32B" w:rsidR="00D024F3" w:rsidRDefault="00B10816" w:rsidP="009045ED">
            <w:r w:rsidRPr="00580D48">
              <w:t>2023</w:t>
            </w:r>
            <w:r w:rsidR="00A84B55">
              <w:t xml:space="preserve"> onwards</w:t>
            </w:r>
          </w:p>
          <w:p w14:paraId="197A244D" w14:textId="77777777" w:rsidR="00626C06" w:rsidRDefault="00626C06" w:rsidP="009045ED"/>
          <w:p w14:paraId="14EA80A9" w14:textId="77777777" w:rsidR="00626C06" w:rsidRDefault="00626C06" w:rsidP="009045ED"/>
          <w:p w14:paraId="2A5B60DB" w14:textId="77777777" w:rsidR="00626C06" w:rsidRDefault="00626C06" w:rsidP="009045ED"/>
          <w:p w14:paraId="18B0E55E" w14:textId="77777777" w:rsidR="00626C06" w:rsidRDefault="00626C06" w:rsidP="009045ED"/>
          <w:p w14:paraId="48707258" w14:textId="77777777" w:rsidR="00626C06" w:rsidRDefault="00626C06" w:rsidP="009045ED"/>
          <w:p w14:paraId="42CF64DB" w14:textId="77777777" w:rsidR="00626C06" w:rsidRDefault="00626C06" w:rsidP="009045ED"/>
          <w:p w14:paraId="6E884BB1" w14:textId="77777777" w:rsidR="00626C06" w:rsidRDefault="00626C06" w:rsidP="009045ED"/>
          <w:p w14:paraId="316612C5" w14:textId="77777777" w:rsidR="00626C06" w:rsidRDefault="00626C06" w:rsidP="009045ED"/>
          <w:p w14:paraId="547C5E4D" w14:textId="77777777" w:rsidR="00626C06" w:rsidRDefault="00626C06" w:rsidP="009045ED"/>
          <w:p w14:paraId="1B8E0094" w14:textId="423A829E" w:rsidR="00626C06" w:rsidRPr="00580D48" w:rsidRDefault="00626C06" w:rsidP="009045ED"/>
        </w:tc>
        <w:tc>
          <w:tcPr>
            <w:tcW w:w="2590"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31B8F3D4" w14:textId="77777777" w:rsidR="00D024F3" w:rsidRPr="00580D48" w:rsidRDefault="00D024F3" w:rsidP="009045ED">
            <w:r w:rsidRPr="00580D48">
              <w:lastRenderedPageBreak/>
              <w:t>Enabling UNCT to meet or exceed requirements in this area</w:t>
            </w:r>
          </w:p>
        </w:tc>
      </w:tr>
      <w:tr w:rsidR="009045ED" w:rsidRPr="00580D48" w14:paraId="55BC471C" w14:textId="77777777" w:rsidTr="5AB25384">
        <w:tc>
          <w:tcPr>
            <w:tcW w:w="12950" w:type="dxa"/>
            <w:gridSpan w:val="5"/>
            <w:tcBorders>
              <w:top w:val="single" w:sz="4" w:space="0" w:color="2F5496"/>
              <w:left w:val="single" w:sz="4" w:space="0" w:color="2F5496"/>
              <w:bottom w:val="single" w:sz="4" w:space="0" w:color="2F5496"/>
              <w:right w:val="single" w:sz="4" w:space="0" w:color="2F5496"/>
            </w:tcBorders>
            <w:shd w:val="clear" w:color="auto" w:fill="44C8F6"/>
            <w:tcMar>
              <w:top w:w="0" w:type="dxa"/>
              <w:left w:w="108" w:type="dxa"/>
              <w:bottom w:w="0" w:type="dxa"/>
              <w:right w:w="108" w:type="dxa"/>
            </w:tcMar>
          </w:tcPr>
          <w:p w14:paraId="06646D28" w14:textId="77777777" w:rsidR="009045ED" w:rsidRPr="00580D48" w:rsidRDefault="009045ED" w:rsidP="009045ED">
            <w:pPr>
              <w:rPr>
                <w:b/>
                <w:bCs/>
              </w:rPr>
            </w:pPr>
            <w:r w:rsidRPr="00580D48">
              <w:rPr>
                <w:b/>
                <w:bCs/>
              </w:rPr>
              <w:t xml:space="preserve">7. Results </w:t>
            </w:r>
          </w:p>
        </w:tc>
      </w:tr>
      <w:tr w:rsidR="009045ED" w:rsidRPr="00580D48" w14:paraId="17FAF369" w14:textId="77777777" w:rsidTr="5AB25384">
        <w:tc>
          <w:tcPr>
            <w:tcW w:w="2695"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3300E420" w14:textId="026F8AF0" w:rsidR="009045ED" w:rsidRPr="00580D48" w:rsidRDefault="009045ED" w:rsidP="009045ED">
            <w:r w:rsidRPr="00580D48">
              <w:t>7.1 Identify the outcome areas with the greatest potential for transformative impact and focus</w:t>
            </w:r>
            <w:r w:rsidR="009A49B0">
              <w:t xml:space="preserve"> joint</w:t>
            </w:r>
            <w:r w:rsidRPr="00580D48">
              <w:t xml:space="preserve"> programming, communication and advocacy </w:t>
            </w:r>
            <w:r w:rsidR="009A49B0">
              <w:t>o</w:t>
            </w:r>
            <w:r w:rsidRPr="00580D48">
              <w:t>n these areas</w:t>
            </w:r>
          </w:p>
        </w:tc>
        <w:tc>
          <w:tcPr>
            <w:tcW w:w="2485"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443C6921" w14:textId="0C31C134" w:rsidR="009045ED" w:rsidRPr="00580D48" w:rsidRDefault="009045ED" w:rsidP="009045ED">
            <w:r w:rsidRPr="00580D48">
              <w:t xml:space="preserve">Result groups + </w:t>
            </w:r>
            <w:r w:rsidR="007A7DEC">
              <w:t>GEWE</w:t>
            </w:r>
            <w:r w:rsidRPr="00580D48">
              <w:t xml:space="preserve"> group</w:t>
            </w:r>
          </w:p>
        </w:tc>
        <w:tc>
          <w:tcPr>
            <w:tcW w:w="2590"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5C99F818" w14:textId="08F4B603" w:rsidR="009045ED" w:rsidRPr="00580D48" w:rsidRDefault="000C52FE" w:rsidP="009045ED">
            <w:r>
              <w:t>Potential consultancy support</w:t>
            </w:r>
          </w:p>
        </w:tc>
        <w:tc>
          <w:tcPr>
            <w:tcW w:w="2590"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19CF9A25" w14:textId="77777777" w:rsidR="009045ED" w:rsidRPr="00580D48" w:rsidRDefault="009045ED" w:rsidP="009045ED">
            <w:r w:rsidRPr="00580D48">
              <w:t>2023-2027</w:t>
            </w:r>
          </w:p>
        </w:tc>
        <w:tc>
          <w:tcPr>
            <w:tcW w:w="2590" w:type="dxa"/>
            <w:tcBorders>
              <w:top w:val="single" w:sz="4" w:space="0" w:color="2F5496"/>
              <w:left w:val="single" w:sz="4" w:space="0" w:color="2F5496"/>
              <w:bottom w:val="single" w:sz="4" w:space="0" w:color="2F5496"/>
              <w:right w:val="single" w:sz="4" w:space="0" w:color="2F5496"/>
            </w:tcBorders>
            <w:shd w:val="clear" w:color="auto" w:fill="auto"/>
            <w:tcMar>
              <w:top w:w="0" w:type="dxa"/>
              <w:left w:w="108" w:type="dxa"/>
              <w:bottom w:w="0" w:type="dxa"/>
              <w:right w:w="108" w:type="dxa"/>
            </w:tcMar>
          </w:tcPr>
          <w:p w14:paraId="4C5946B9" w14:textId="4702FDAA" w:rsidR="009045ED" w:rsidRPr="00580D48" w:rsidRDefault="009045ED" w:rsidP="009045ED">
            <w:r w:rsidRPr="00580D48">
              <w:t>Transformative impact of UNSDCF + Moves Indicator 7.1 to the category ‘Exceeds minimum requirements’</w:t>
            </w:r>
          </w:p>
        </w:tc>
      </w:tr>
    </w:tbl>
    <w:p w14:paraId="1158D292" w14:textId="77777777" w:rsidR="000A753F" w:rsidRPr="00580D48" w:rsidRDefault="000A753F" w:rsidP="000A753F"/>
    <w:p w14:paraId="35908F7F" w14:textId="05DDC7B8" w:rsidR="000A753F" w:rsidRPr="00580D48" w:rsidRDefault="000A753F" w:rsidP="000A753F"/>
    <w:p w14:paraId="28438362" w14:textId="222ADC7D" w:rsidR="000A753F" w:rsidRPr="00580D48" w:rsidRDefault="000A753F" w:rsidP="000A753F">
      <w:pPr>
        <w:rPr>
          <w:lang w:eastAsia="en-GB"/>
        </w:rPr>
      </w:pPr>
    </w:p>
    <w:p w14:paraId="61597602" w14:textId="42EFC36F" w:rsidR="000A753F" w:rsidRPr="00580D48" w:rsidRDefault="000A753F" w:rsidP="000A753F">
      <w:pPr>
        <w:rPr>
          <w:lang w:eastAsia="en-GB"/>
        </w:rPr>
      </w:pPr>
    </w:p>
    <w:p w14:paraId="032962C1" w14:textId="6093EC99" w:rsidR="000A753F" w:rsidRPr="00580D48" w:rsidRDefault="000A753F" w:rsidP="000A753F">
      <w:pPr>
        <w:rPr>
          <w:lang w:eastAsia="en-GB"/>
        </w:rPr>
      </w:pPr>
    </w:p>
    <w:p w14:paraId="25E88F09" w14:textId="77777777" w:rsidR="000A753F" w:rsidRPr="00580D48" w:rsidRDefault="000A753F" w:rsidP="000A753F">
      <w:pPr>
        <w:rPr>
          <w:lang w:eastAsia="en-GB"/>
        </w:rPr>
      </w:pPr>
    </w:p>
    <w:p w14:paraId="7B8DB83E" w14:textId="06E20A3A" w:rsidR="0042325C" w:rsidRPr="00580D48" w:rsidRDefault="0042325C">
      <w:pPr>
        <w:spacing w:after="200" w:line="276" w:lineRule="auto"/>
        <w:jc w:val="left"/>
        <w:rPr>
          <w:rStyle w:val="IntenseReference"/>
          <w:lang w:eastAsia="en-GB"/>
        </w:rPr>
      </w:pPr>
    </w:p>
    <w:p w14:paraId="28AF1589" w14:textId="25E83DE1" w:rsidR="0042325C" w:rsidRPr="00580D48" w:rsidRDefault="0042325C">
      <w:pPr>
        <w:spacing w:after="200" w:line="276" w:lineRule="auto"/>
        <w:jc w:val="left"/>
        <w:rPr>
          <w:rStyle w:val="IntenseReference"/>
          <w:lang w:eastAsia="en-GB"/>
        </w:rPr>
      </w:pPr>
    </w:p>
    <w:p w14:paraId="5AA651BD" w14:textId="399AB8D2" w:rsidR="00480050" w:rsidRPr="00580D48" w:rsidRDefault="00480050">
      <w:pPr>
        <w:spacing w:after="200" w:line="276" w:lineRule="auto"/>
        <w:jc w:val="left"/>
        <w:rPr>
          <w:rStyle w:val="IntenseReference"/>
          <w:lang w:eastAsia="en-GB"/>
        </w:rPr>
      </w:pPr>
    </w:p>
    <w:p w14:paraId="7FB11F1C" w14:textId="490378AC" w:rsidR="00480050" w:rsidRPr="00580D48" w:rsidRDefault="00480050">
      <w:pPr>
        <w:spacing w:after="200" w:line="276" w:lineRule="auto"/>
        <w:jc w:val="left"/>
        <w:rPr>
          <w:rStyle w:val="IntenseReference"/>
          <w:lang w:eastAsia="en-GB"/>
        </w:rPr>
      </w:pPr>
    </w:p>
    <w:p w14:paraId="25392FEF" w14:textId="249172E6" w:rsidR="00480050" w:rsidRPr="00580D48" w:rsidRDefault="00480050">
      <w:pPr>
        <w:spacing w:after="200" w:line="276" w:lineRule="auto"/>
        <w:jc w:val="left"/>
        <w:rPr>
          <w:rStyle w:val="IntenseReference"/>
          <w:lang w:eastAsia="en-GB"/>
        </w:rPr>
      </w:pPr>
    </w:p>
    <w:sectPr w:rsidR="00480050" w:rsidRPr="00580D48" w:rsidSect="0017548C">
      <w:footerReference w:type="first" r:id="rId24"/>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437B6" w14:textId="77777777" w:rsidR="00C241D5" w:rsidRDefault="00C241D5" w:rsidP="00371308">
      <w:r>
        <w:separator/>
      </w:r>
    </w:p>
    <w:p w14:paraId="2D0A13B1" w14:textId="77777777" w:rsidR="00C241D5" w:rsidRDefault="00C241D5"/>
  </w:endnote>
  <w:endnote w:type="continuationSeparator" w:id="0">
    <w:p w14:paraId="45C778D8" w14:textId="77777777" w:rsidR="00C241D5" w:rsidRDefault="00C241D5" w:rsidP="00371308">
      <w:r>
        <w:continuationSeparator/>
      </w:r>
    </w:p>
    <w:p w14:paraId="1073C6B8" w14:textId="77777777" w:rsidR="00C241D5" w:rsidRDefault="00C241D5"/>
  </w:endnote>
  <w:endnote w:type="continuationNotice" w:id="1">
    <w:p w14:paraId="14497BE6" w14:textId="77777777" w:rsidR="00C241D5" w:rsidRDefault="00C241D5"/>
    <w:p w14:paraId="6222EB30" w14:textId="77777777" w:rsidR="00C241D5" w:rsidRDefault="00C241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ileron-BoldItalic">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New Roman Bold">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Optima">
    <w:charset w:val="00"/>
    <w:family w:val="auto"/>
    <w:pitch w:val="variable"/>
    <w:sig w:usb0="80000067"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ta Pro Book">
    <w:altName w:val="Calibri"/>
    <w:panose1 w:val="00000000000000000000"/>
    <w:charset w:val="00"/>
    <w:family w:val="swiss"/>
    <w:notTrueType/>
    <w:pitch w:val="default"/>
    <w:sig w:usb0="00000003" w:usb1="00000000" w:usb2="00000000" w:usb3="00000000" w:csb0="00000001" w:csb1="00000000"/>
  </w:font>
  <w:font w:name="Minion Pro">
    <w:altName w:val="Cambria"/>
    <w:panose1 w:val="00000000000000000000"/>
    <w:charset w:val="00"/>
    <w:family w:val="roman"/>
    <w:notTrueType/>
    <w:pitch w:val="variable"/>
    <w:sig w:usb0="60000287" w:usb1="00000001" w:usb2="00000000" w:usb3="00000000" w:csb0="0000019F" w:csb1="00000000"/>
  </w:font>
  <w:font w:name="HelveticaNeue MediumCond">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auto"/>
    <w:pitch w:val="variable"/>
    <w:sig w:usb0="E00002FF" w:usb1="5000205A" w:usb2="00000000" w:usb3="00000000" w:csb0="0000019F" w:csb1="00000000"/>
  </w:font>
  <w:font w:name="ProximaNova-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34604"/>
      <w:docPartObj>
        <w:docPartGallery w:val="Page Numbers (Bottom of Page)"/>
        <w:docPartUnique/>
      </w:docPartObj>
    </w:sdtPr>
    <w:sdtEndPr>
      <w:rPr>
        <w:noProof/>
      </w:rPr>
    </w:sdtEndPr>
    <w:sdtContent>
      <w:p w14:paraId="05308A1F" w14:textId="5FB016EC" w:rsidR="004960EB" w:rsidRDefault="004960E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53B85AD" w14:textId="77777777" w:rsidR="00283343" w:rsidRDefault="002833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4E7CE" w14:textId="2E0AA295" w:rsidR="003F381B" w:rsidRDefault="003F381B">
    <w:pPr>
      <w:pStyle w:val="Footer"/>
      <w:jc w:val="right"/>
    </w:pPr>
    <w:r>
      <w:fldChar w:fldCharType="begin"/>
    </w:r>
    <w:r>
      <w:instrText xml:space="preserve"> PAGE   \* MERGEFORMAT </w:instrText>
    </w:r>
    <w:r>
      <w:fldChar w:fldCharType="separate"/>
    </w:r>
    <w:r>
      <w:rPr>
        <w:noProof/>
      </w:rPr>
      <w:t>2</w:t>
    </w:r>
    <w:r>
      <w:rPr>
        <w:noProof/>
      </w:rPr>
      <w:fldChar w:fldCharType="end"/>
    </w:r>
  </w:p>
  <w:p w14:paraId="5F8A1FDA" w14:textId="77777777" w:rsidR="003F381B" w:rsidRDefault="003F38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06E73" w14:textId="5556BE54" w:rsidR="003E7969" w:rsidRDefault="003E7969" w:rsidP="004960EB">
    <w:pPr>
      <w:pStyle w:val="Footer"/>
      <w:jc w:val="center"/>
    </w:pPr>
    <w:r>
      <w:fldChar w:fldCharType="begin"/>
    </w:r>
    <w:r>
      <w:instrText xml:space="preserve"> PAGE   \* MERGEFORMAT </w:instrText>
    </w:r>
    <w:r>
      <w:fldChar w:fldCharType="separate"/>
    </w:r>
    <w:r>
      <w:rPr>
        <w:noProof/>
      </w:rPr>
      <w:t>2</w:t>
    </w:r>
    <w:r>
      <w:rPr>
        <w:noProof/>
      </w:rPr>
      <w:fldChar w:fldCharType="end"/>
    </w:r>
  </w:p>
  <w:p w14:paraId="73321737" w14:textId="3CEEA543" w:rsidR="003F381B" w:rsidRDefault="003F381B" w:rsidP="003E796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EBD9E2" w14:textId="77777777" w:rsidR="00C241D5" w:rsidRDefault="00C241D5" w:rsidP="00371308">
      <w:r>
        <w:separator/>
      </w:r>
    </w:p>
    <w:p w14:paraId="6E128C6A" w14:textId="77777777" w:rsidR="00C241D5" w:rsidRDefault="00C241D5"/>
  </w:footnote>
  <w:footnote w:type="continuationSeparator" w:id="0">
    <w:p w14:paraId="4D553DF0" w14:textId="77777777" w:rsidR="00C241D5" w:rsidRDefault="00C241D5" w:rsidP="00371308">
      <w:r>
        <w:continuationSeparator/>
      </w:r>
    </w:p>
    <w:p w14:paraId="5A35F2C2" w14:textId="77777777" w:rsidR="00C241D5" w:rsidRDefault="00C241D5"/>
  </w:footnote>
  <w:footnote w:type="continuationNotice" w:id="1">
    <w:p w14:paraId="6957E7F9" w14:textId="77777777" w:rsidR="00C241D5" w:rsidRDefault="00C241D5"/>
    <w:p w14:paraId="6C6B3211" w14:textId="77777777" w:rsidR="00C241D5" w:rsidRDefault="00C241D5"/>
  </w:footnote>
  <w:footnote w:id="2">
    <w:p w14:paraId="5DA3FE41" w14:textId="77777777" w:rsidR="00095D2C" w:rsidRDefault="00095D2C" w:rsidP="003520D5">
      <w:pPr>
        <w:pStyle w:val="FUSNOTA"/>
      </w:pPr>
      <w:r>
        <w:rPr>
          <w:rStyle w:val="FootnoteReference"/>
        </w:rPr>
        <w:footnoteRef/>
      </w:r>
      <w:r>
        <w:t xml:space="preserve"> UNSDG, UNCT-SWAP Gender Equality Scorecard Performance Indicators for Gender Equality and the Empowerment of Women for United Nations Country Teams. 2018 Framework &amp; Technical 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A4671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C2D6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12AEC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6CE34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07C7F3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10E9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F279F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EE6BE5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AEFDB6"/>
    <w:lvl w:ilvl="0">
      <w:start w:val="1"/>
      <w:numFmt w:val="decimal"/>
      <w:pStyle w:val="ListNumber"/>
      <w:lvlText w:val="%1."/>
      <w:lvlJc w:val="left"/>
      <w:pPr>
        <w:tabs>
          <w:tab w:val="num" w:pos="360"/>
        </w:tabs>
        <w:ind w:left="360" w:hanging="360"/>
      </w:pPr>
    </w:lvl>
  </w:abstractNum>
  <w:abstractNum w:abstractNumId="9" w15:restartNumberingAfterBreak="0">
    <w:nsid w:val="08183A27"/>
    <w:multiLevelType w:val="hybridMultilevel"/>
    <w:tmpl w:val="42F637A4"/>
    <w:name w:val="WW8Num48"/>
    <w:lvl w:ilvl="0" w:tplc="49B632A4">
      <w:start w:val="1"/>
      <w:numFmt w:val="bullet"/>
      <w:lvlText w:val=""/>
      <w:lvlJc w:val="left"/>
      <w:pPr>
        <w:ind w:left="720" w:hanging="360"/>
      </w:pPr>
      <w:rPr>
        <w:rFonts w:ascii="Symbol" w:hAnsi="Symbol" w:hint="default"/>
      </w:rPr>
    </w:lvl>
    <w:lvl w:ilvl="1" w:tplc="137E3878" w:tentative="1">
      <w:start w:val="1"/>
      <w:numFmt w:val="bullet"/>
      <w:lvlText w:val="o"/>
      <w:lvlJc w:val="left"/>
      <w:pPr>
        <w:ind w:left="1440" w:hanging="360"/>
      </w:pPr>
      <w:rPr>
        <w:rFonts w:ascii="Courier New" w:hAnsi="Courier New" w:cs="Courier New" w:hint="default"/>
      </w:rPr>
    </w:lvl>
    <w:lvl w:ilvl="2" w:tplc="E4ECEFDC" w:tentative="1">
      <w:start w:val="1"/>
      <w:numFmt w:val="bullet"/>
      <w:lvlText w:val=""/>
      <w:lvlJc w:val="left"/>
      <w:pPr>
        <w:ind w:left="2160" w:hanging="360"/>
      </w:pPr>
      <w:rPr>
        <w:rFonts w:ascii="Wingdings" w:hAnsi="Wingdings" w:hint="default"/>
      </w:rPr>
    </w:lvl>
    <w:lvl w:ilvl="3" w:tplc="4C4098A2" w:tentative="1">
      <w:start w:val="1"/>
      <w:numFmt w:val="bullet"/>
      <w:lvlText w:val=""/>
      <w:lvlJc w:val="left"/>
      <w:pPr>
        <w:ind w:left="2880" w:hanging="360"/>
      </w:pPr>
      <w:rPr>
        <w:rFonts w:ascii="Symbol" w:hAnsi="Symbol" w:hint="default"/>
      </w:rPr>
    </w:lvl>
    <w:lvl w:ilvl="4" w:tplc="2378079E" w:tentative="1">
      <w:start w:val="1"/>
      <w:numFmt w:val="bullet"/>
      <w:lvlText w:val="o"/>
      <w:lvlJc w:val="left"/>
      <w:pPr>
        <w:ind w:left="3600" w:hanging="360"/>
      </w:pPr>
      <w:rPr>
        <w:rFonts w:ascii="Courier New" w:hAnsi="Courier New" w:cs="Courier New" w:hint="default"/>
      </w:rPr>
    </w:lvl>
    <w:lvl w:ilvl="5" w:tplc="9D7C12C8" w:tentative="1">
      <w:start w:val="1"/>
      <w:numFmt w:val="bullet"/>
      <w:lvlText w:val=""/>
      <w:lvlJc w:val="left"/>
      <w:pPr>
        <w:ind w:left="4320" w:hanging="360"/>
      </w:pPr>
      <w:rPr>
        <w:rFonts w:ascii="Wingdings" w:hAnsi="Wingdings" w:hint="default"/>
      </w:rPr>
    </w:lvl>
    <w:lvl w:ilvl="6" w:tplc="DABE3134" w:tentative="1">
      <w:start w:val="1"/>
      <w:numFmt w:val="bullet"/>
      <w:lvlText w:val=""/>
      <w:lvlJc w:val="left"/>
      <w:pPr>
        <w:ind w:left="5040" w:hanging="360"/>
      </w:pPr>
      <w:rPr>
        <w:rFonts w:ascii="Symbol" w:hAnsi="Symbol" w:hint="default"/>
      </w:rPr>
    </w:lvl>
    <w:lvl w:ilvl="7" w:tplc="0FB8837C" w:tentative="1">
      <w:start w:val="1"/>
      <w:numFmt w:val="bullet"/>
      <w:lvlText w:val="o"/>
      <w:lvlJc w:val="left"/>
      <w:pPr>
        <w:ind w:left="5760" w:hanging="360"/>
      </w:pPr>
      <w:rPr>
        <w:rFonts w:ascii="Courier New" w:hAnsi="Courier New" w:cs="Courier New" w:hint="default"/>
      </w:rPr>
    </w:lvl>
    <w:lvl w:ilvl="8" w:tplc="AB6609A0" w:tentative="1">
      <w:start w:val="1"/>
      <w:numFmt w:val="bullet"/>
      <w:lvlText w:val=""/>
      <w:lvlJc w:val="left"/>
      <w:pPr>
        <w:ind w:left="6480" w:hanging="360"/>
      </w:pPr>
      <w:rPr>
        <w:rFonts w:ascii="Wingdings" w:hAnsi="Wingdings" w:hint="default"/>
      </w:rPr>
    </w:lvl>
  </w:abstractNum>
  <w:abstractNum w:abstractNumId="10" w15:restartNumberingAfterBreak="0">
    <w:nsid w:val="126D1DF3"/>
    <w:multiLevelType w:val="hybridMultilevel"/>
    <w:tmpl w:val="4C50FC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7084B56"/>
    <w:multiLevelType w:val="hybridMultilevel"/>
    <w:tmpl w:val="BD76E1F8"/>
    <w:lvl w:ilvl="0" w:tplc="FFFFFFFF">
      <w:start w:val="1"/>
      <w:numFmt w:val="lowerLetter"/>
      <w:lvlText w:val="%1)"/>
      <w:lvlJc w:val="left"/>
      <w:pPr>
        <w:ind w:left="720" w:hanging="360"/>
      </w:pPr>
      <w:rPr>
        <w:rFonts w:hint="default"/>
        <w:b w:val="0"/>
        <w:bCs/>
        <w:i/>
      </w:rPr>
    </w:lvl>
    <w:lvl w:ilvl="1" w:tplc="08090001">
      <w:start w:val="1"/>
      <w:numFmt w:val="bullet"/>
      <w:lvlText w:val=""/>
      <w:lvlJc w:val="left"/>
      <w:pPr>
        <w:ind w:left="180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0285D01"/>
    <w:multiLevelType w:val="hybridMultilevel"/>
    <w:tmpl w:val="4544D4E2"/>
    <w:lvl w:ilvl="0" w:tplc="FFFFFFFF">
      <w:start w:val="1"/>
      <w:numFmt w:val="lowerLetter"/>
      <w:lvlText w:val="%1)"/>
      <w:lvlJc w:val="left"/>
      <w:pPr>
        <w:ind w:left="720" w:hanging="360"/>
      </w:pPr>
      <w:rPr>
        <w:rFonts w:hint="default"/>
        <w:b w:val="0"/>
        <w:bCs/>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5EF0B89"/>
    <w:multiLevelType w:val="hybridMultilevel"/>
    <w:tmpl w:val="8F86A8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8172267"/>
    <w:multiLevelType w:val="hybridMultilevel"/>
    <w:tmpl w:val="4544D4E2"/>
    <w:lvl w:ilvl="0" w:tplc="FFFFFFFF">
      <w:start w:val="1"/>
      <w:numFmt w:val="lowerLetter"/>
      <w:lvlText w:val="%1)"/>
      <w:lvlJc w:val="left"/>
      <w:pPr>
        <w:ind w:left="720" w:hanging="360"/>
      </w:pPr>
      <w:rPr>
        <w:rFonts w:hint="default"/>
        <w:b w:val="0"/>
        <w:bCs/>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93503AF"/>
    <w:multiLevelType w:val="hybridMultilevel"/>
    <w:tmpl w:val="0FF445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9585C9D"/>
    <w:multiLevelType w:val="hybridMultilevel"/>
    <w:tmpl w:val="839A3CF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15:restartNumberingAfterBreak="0">
    <w:nsid w:val="2A9F5834"/>
    <w:multiLevelType w:val="multilevel"/>
    <w:tmpl w:val="362A5D14"/>
    <w:lvl w:ilvl="0">
      <w:start w:val="1"/>
      <w:numFmt w:val="decimal"/>
      <w:lvlText w:val="%1"/>
      <w:lvlJc w:val="left"/>
      <w:pPr>
        <w:ind w:left="405" w:hanging="405"/>
      </w:pPr>
      <w:rPr>
        <w:rFonts w:hint="default"/>
      </w:rPr>
    </w:lvl>
    <w:lvl w:ilvl="1">
      <w:start w:val="1"/>
      <w:numFmt w:val="decimal"/>
      <w:pStyle w:val="Style2"/>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513ADB"/>
    <w:multiLevelType w:val="hybridMultilevel"/>
    <w:tmpl w:val="31DAD40A"/>
    <w:lvl w:ilvl="0" w:tplc="FFFFFFFF">
      <w:start w:val="1"/>
      <w:numFmt w:val="lowerLetter"/>
      <w:lvlText w:val="%1)"/>
      <w:lvlJc w:val="left"/>
      <w:pPr>
        <w:ind w:left="720" w:hanging="360"/>
      </w:pPr>
      <w:rPr>
        <w:rFonts w:hint="default"/>
        <w:b w:val="0"/>
        <w:bCs/>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55562D"/>
    <w:multiLevelType w:val="hybridMultilevel"/>
    <w:tmpl w:val="3CA28B06"/>
    <w:lvl w:ilvl="0" w:tplc="AFB89B5A">
      <w:start w:val="1"/>
      <w:numFmt w:val="lowerLetter"/>
      <w:lvlText w:val="%1)"/>
      <w:lvlJc w:val="left"/>
      <w:pPr>
        <w:ind w:left="720" w:hanging="360"/>
      </w:pPr>
      <w:rPr>
        <w:rFonts w:hint="default"/>
        <w:b w:val="0"/>
        <w:bCs/>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A1D2781"/>
    <w:multiLevelType w:val="hybridMultilevel"/>
    <w:tmpl w:val="EE6E9B06"/>
    <w:lvl w:ilvl="0" w:tplc="647440F8">
      <w:start w:val="1"/>
      <w:numFmt w:val="lowerLetter"/>
      <w:lvlText w:val="%1)"/>
      <w:lvlJc w:val="left"/>
      <w:pPr>
        <w:ind w:left="720" w:hanging="360"/>
      </w:pPr>
      <w:rPr>
        <w:rFonts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22" w15:restartNumberingAfterBreak="0">
    <w:nsid w:val="3D84436D"/>
    <w:multiLevelType w:val="hybridMultilevel"/>
    <w:tmpl w:val="DC3EE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ED0756"/>
    <w:multiLevelType w:val="hybridMultilevel"/>
    <w:tmpl w:val="52AE3CBE"/>
    <w:lvl w:ilvl="0" w:tplc="B0808AFC">
      <w:start w:val="1"/>
      <w:numFmt w:val="lowerLetter"/>
      <w:lvlText w:val="%1)"/>
      <w:lvlJc w:val="left"/>
      <w:pPr>
        <w:ind w:left="720" w:hanging="360"/>
      </w:pPr>
      <w:rPr>
        <w:rFonts w:hint="default"/>
        <w:b w:val="0"/>
        <w:bCs/>
        <w: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9A50E40"/>
    <w:multiLevelType w:val="hybridMultilevel"/>
    <w:tmpl w:val="A502E9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2C4E83"/>
    <w:multiLevelType w:val="hybridMultilevel"/>
    <w:tmpl w:val="61A4364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15:restartNumberingAfterBreak="0">
    <w:nsid w:val="4DAC7421"/>
    <w:multiLevelType w:val="hybridMultilevel"/>
    <w:tmpl w:val="EF9E265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F73F6F"/>
    <w:multiLevelType w:val="hybridMultilevel"/>
    <w:tmpl w:val="7AFC9FF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15:restartNumberingAfterBreak="0">
    <w:nsid w:val="4F541440"/>
    <w:multiLevelType w:val="hybridMultilevel"/>
    <w:tmpl w:val="11A2DE1C"/>
    <w:lvl w:ilvl="0" w:tplc="FFFFFFFF">
      <w:start w:val="1"/>
      <w:numFmt w:val="lowerLetter"/>
      <w:lvlText w:val="%1)"/>
      <w:lvlJc w:val="left"/>
      <w:pPr>
        <w:ind w:left="720" w:hanging="360"/>
      </w:pPr>
      <w:rPr>
        <w:rFonts w:hint="default"/>
        <w:b w:val="0"/>
        <w:bCs/>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623295"/>
    <w:multiLevelType w:val="hybridMultilevel"/>
    <w:tmpl w:val="2138B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6A33DE"/>
    <w:multiLevelType w:val="hybridMultilevel"/>
    <w:tmpl w:val="2034DC5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1" w15:restartNumberingAfterBreak="0">
    <w:nsid w:val="5A3450F1"/>
    <w:multiLevelType w:val="hybridMultilevel"/>
    <w:tmpl w:val="9ABC8B36"/>
    <w:lvl w:ilvl="0" w:tplc="FFFFFFFF">
      <w:start w:val="1"/>
      <w:numFmt w:val="lowerLetter"/>
      <w:lvlText w:val="%1)"/>
      <w:lvlJc w:val="left"/>
      <w:pPr>
        <w:ind w:left="720" w:hanging="360"/>
      </w:pPr>
      <w:rPr>
        <w:rFonts w:hint="default"/>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2" w15:restartNumberingAfterBreak="0">
    <w:nsid w:val="5BBD235E"/>
    <w:multiLevelType w:val="multilevel"/>
    <w:tmpl w:val="45D6B4B4"/>
    <w:lvl w:ilvl="0">
      <w:start w:val="1"/>
      <w:numFmt w:val="decimal"/>
      <w:pStyle w:val="Heading01"/>
      <w:suff w:val="space"/>
      <w:lvlText w:val="%1."/>
      <w:lvlJc w:val="left"/>
      <w:pPr>
        <w:ind w:left="360" w:hanging="360"/>
      </w:pPr>
      <w:rPr>
        <w:rFonts w:hint="default"/>
        <w:color w:val="1C6194" w:themeColor="accent6" w:themeShade="BF"/>
      </w:rPr>
    </w:lvl>
    <w:lvl w:ilvl="1">
      <w:start w:val="1"/>
      <w:numFmt w:val="decimal"/>
      <w:pStyle w:val="Heading02"/>
      <w:lvlText w:val="%1.%2."/>
      <w:lvlJc w:val="left"/>
      <w:pPr>
        <w:ind w:left="792" w:hanging="432"/>
      </w:pPr>
      <w:rPr>
        <w:rFonts w:hint="default"/>
      </w:rPr>
    </w:lvl>
    <w:lvl w:ilvl="2">
      <w:start w:val="1"/>
      <w:numFmt w:val="decimal"/>
      <w:pStyle w:val="Heading03"/>
      <w:lvlText w:val="%1.%2.%3."/>
      <w:lvlJc w:val="left"/>
      <w:pPr>
        <w:ind w:left="1224" w:hanging="504"/>
      </w:pPr>
      <w:rPr>
        <w:rFonts w:hint="default"/>
      </w:rPr>
    </w:lvl>
    <w:lvl w:ilvl="3">
      <w:start w:val="1"/>
      <w:numFmt w:val="decimal"/>
      <w:pStyle w:val="Heading0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D746248"/>
    <w:multiLevelType w:val="multilevel"/>
    <w:tmpl w:val="871E1E66"/>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pStyle w:val="Heading4"/>
      <w:lvlText w:val="%1.%2.%3.%4"/>
      <w:lvlJc w:val="left"/>
      <w:pPr>
        <w:ind w:left="1778"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4A436C6"/>
    <w:multiLevelType w:val="hybridMultilevel"/>
    <w:tmpl w:val="4544D4E2"/>
    <w:lvl w:ilvl="0" w:tplc="FFFFFFFF">
      <w:start w:val="1"/>
      <w:numFmt w:val="lowerLetter"/>
      <w:lvlText w:val="%1)"/>
      <w:lvlJc w:val="left"/>
      <w:pPr>
        <w:ind w:left="720" w:hanging="360"/>
      </w:pPr>
      <w:rPr>
        <w:rFonts w:hint="default"/>
        <w:b w:val="0"/>
        <w:bCs/>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F3047F0"/>
    <w:multiLevelType w:val="hybridMultilevel"/>
    <w:tmpl w:val="CC3003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0942988"/>
    <w:multiLevelType w:val="hybridMultilevel"/>
    <w:tmpl w:val="7FF43098"/>
    <w:lvl w:ilvl="0" w:tplc="64885000">
      <w:start w:val="1"/>
      <w:numFmt w:val="lowerLetter"/>
      <w:lvlText w:val="%1)"/>
      <w:lvlJc w:val="left"/>
      <w:pPr>
        <w:ind w:left="720" w:hanging="360"/>
      </w:pPr>
      <w:rPr>
        <w:rFonts w:cs="Aileron-BoldItalic" w:hint="default"/>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EC6DB4"/>
    <w:multiLevelType w:val="hybridMultilevel"/>
    <w:tmpl w:val="CBA8642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21"/>
  </w:num>
  <w:num w:numId="2">
    <w:abstractNumId w:val="7"/>
  </w:num>
  <w:num w:numId="3">
    <w:abstractNumId w:val="17"/>
  </w:num>
  <w:num w:numId="4">
    <w:abstractNumId w:val="32"/>
  </w:num>
  <w:num w:numId="5">
    <w:abstractNumId w:val="32"/>
    <w:lvlOverride w:ilvl="0">
      <w:lvl w:ilvl="0">
        <w:start w:val="1"/>
        <w:numFmt w:val="decimal"/>
        <w:pStyle w:val="Heading01"/>
        <w:suff w:val="space"/>
        <w:lvlText w:val="%1."/>
        <w:lvlJc w:val="left"/>
        <w:pPr>
          <w:ind w:left="360" w:hanging="360"/>
        </w:pPr>
        <w:rPr>
          <w:rFonts w:hint="default"/>
        </w:rPr>
      </w:lvl>
    </w:lvlOverride>
    <w:lvlOverride w:ilvl="1">
      <w:lvl w:ilvl="1">
        <w:start w:val="1"/>
        <w:numFmt w:val="decimal"/>
        <w:pStyle w:val="Heading02"/>
        <w:suff w:val="space"/>
        <w:lvlText w:val="%1.%2."/>
        <w:lvlJc w:val="left"/>
        <w:pPr>
          <w:ind w:left="792" w:hanging="432"/>
        </w:pPr>
        <w:rPr>
          <w:rFonts w:hint="default"/>
          <w:color w:val="1C6194" w:themeColor="accent6" w:themeShade="BF"/>
        </w:rPr>
      </w:lvl>
    </w:lvlOverride>
    <w:lvlOverride w:ilvl="2">
      <w:lvl w:ilvl="2">
        <w:start w:val="1"/>
        <w:numFmt w:val="decimal"/>
        <w:pStyle w:val="Heading03"/>
        <w:lvlText w:val="%1.%2.%3."/>
        <w:lvlJc w:val="left"/>
        <w:pPr>
          <w:ind w:left="1224" w:hanging="504"/>
        </w:pPr>
        <w:rPr>
          <w:rFonts w:hint="default"/>
        </w:rPr>
      </w:lvl>
    </w:lvlOverride>
    <w:lvlOverride w:ilvl="3">
      <w:lvl w:ilvl="3">
        <w:start w:val="1"/>
        <w:numFmt w:val="decimal"/>
        <w:pStyle w:val="Heading04"/>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32"/>
    <w:lvlOverride w:ilvl="0">
      <w:lvl w:ilvl="0">
        <w:start w:val="1"/>
        <w:numFmt w:val="decimal"/>
        <w:pStyle w:val="Heading01"/>
        <w:lvlText w:val="%1."/>
        <w:lvlJc w:val="left"/>
        <w:pPr>
          <w:ind w:left="360" w:hanging="360"/>
        </w:pPr>
        <w:rPr>
          <w:rFonts w:hint="default"/>
        </w:rPr>
      </w:lvl>
    </w:lvlOverride>
    <w:lvlOverride w:ilvl="1">
      <w:lvl w:ilvl="1">
        <w:start w:val="1"/>
        <w:numFmt w:val="decimal"/>
        <w:pStyle w:val="Heading02"/>
        <w:lvlText w:val="%1.%2."/>
        <w:lvlJc w:val="left"/>
        <w:pPr>
          <w:ind w:left="792" w:hanging="432"/>
        </w:pPr>
        <w:rPr>
          <w:rFonts w:hint="default"/>
        </w:rPr>
      </w:lvl>
    </w:lvlOverride>
    <w:lvlOverride w:ilvl="2">
      <w:lvl w:ilvl="2">
        <w:start w:val="1"/>
        <w:numFmt w:val="decimal"/>
        <w:pStyle w:val="Heading03"/>
        <w:suff w:val="space"/>
        <w:lvlText w:val="%1.%2.%3."/>
        <w:lvlJc w:val="left"/>
        <w:pPr>
          <w:ind w:left="1224" w:hanging="504"/>
        </w:pPr>
        <w:rPr>
          <w:rFonts w:hint="default"/>
        </w:rPr>
      </w:lvl>
    </w:lvlOverride>
    <w:lvlOverride w:ilvl="3">
      <w:lvl w:ilvl="3">
        <w:start w:val="1"/>
        <w:numFmt w:val="decimal"/>
        <w:pStyle w:val="Heading04"/>
        <w:suff w:val="space"/>
        <w:lvlText w:val="%1.%2.%3.%4."/>
        <w:lvlJc w:val="left"/>
        <w:pPr>
          <w:ind w:left="1728" w:hanging="648"/>
        </w:pPr>
        <w:rPr>
          <w:rFonts w:hint="default"/>
        </w:rPr>
      </w:lvl>
    </w:lvlOverride>
    <w:lvlOverride w:ilvl="4">
      <w:lvl w:ilvl="4">
        <w:start w:val="1"/>
        <w:numFmt w:val="decimal"/>
        <w:suff w:val="space"/>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33"/>
  </w:num>
  <w:num w:numId="16">
    <w:abstractNumId w:val="37"/>
  </w:num>
  <w:num w:numId="17">
    <w:abstractNumId w:val="27"/>
  </w:num>
  <w:num w:numId="18">
    <w:abstractNumId w:val="25"/>
  </w:num>
  <w:num w:numId="19">
    <w:abstractNumId w:val="30"/>
  </w:num>
  <w:num w:numId="20">
    <w:abstractNumId w:val="35"/>
  </w:num>
  <w:num w:numId="21">
    <w:abstractNumId w:val="16"/>
  </w:num>
  <w:num w:numId="22">
    <w:abstractNumId w:val="20"/>
  </w:num>
  <w:num w:numId="23">
    <w:abstractNumId w:val="10"/>
  </w:num>
  <w:num w:numId="24">
    <w:abstractNumId w:val="36"/>
  </w:num>
  <w:num w:numId="25">
    <w:abstractNumId w:val="19"/>
  </w:num>
  <w:num w:numId="26">
    <w:abstractNumId w:val="31"/>
  </w:num>
  <w:num w:numId="27">
    <w:abstractNumId w:val="24"/>
  </w:num>
  <w:num w:numId="28">
    <w:abstractNumId w:val="23"/>
  </w:num>
  <w:num w:numId="29">
    <w:abstractNumId w:val="11"/>
  </w:num>
  <w:num w:numId="30">
    <w:abstractNumId w:val="28"/>
  </w:num>
  <w:num w:numId="31">
    <w:abstractNumId w:val="12"/>
  </w:num>
  <w:num w:numId="32">
    <w:abstractNumId w:val="34"/>
  </w:num>
  <w:num w:numId="33">
    <w:abstractNumId w:val="14"/>
  </w:num>
  <w:num w:numId="34">
    <w:abstractNumId w:val="18"/>
  </w:num>
  <w:num w:numId="35">
    <w:abstractNumId w:val="22"/>
  </w:num>
  <w:num w:numId="36">
    <w:abstractNumId w:val="13"/>
  </w:num>
  <w:num w:numId="37">
    <w:abstractNumId w:val="15"/>
  </w:num>
  <w:num w:numId="38">
    <w:abstractNumId w:val="29"/>
  </w:num>
  <w:num w:numId="39">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F2B"/>
    <w:rsid w:val="0000070F"/>
    <w:rsid w:val="000008BA"/>
    <w:rsid w:val="00000D3B"/>
    <w:rsid w:val="00000FBC"/>
    <w:rsid w:val="00001D8E"/>
    <w:rsid w:val="000030D1"/>
    <w:rsid w:val="0000324B"/>
    <w:rsid w:val="00003F28"/>
    <w:rsid w:val="00003F3B"/>
    <w:rsid w:val="00004A66"/>
    <w:rsid w:val="000053E4"/>
    <w:rsid w:val="00005FF6"/>
    <w:rsid w:val="000062A7"/>
    <w:rsid w:val="00006410"/>
    <w:rsid w:val="000068BD"/>
    <w:rsid w:val="0000693E"/>
    <w:rsid w:val="000073BA"/>
    <w:rsid w:val="000074F8"/>
    <w:rsid w:val="00007D03"/>
    <w:rsid w:val="0001044D"/>
    <w:rsid w:val="0001092F"/>
    <w:rsid w:val="00011AE1"/>
    <w:rsid w:val="00012222"/>
    <w:rsid w:val="00012B69"/>
    <w:rsid w:val="00012ED9"/>
    <w:rsid w:val="00013004"/>
    <w:rsid w:val="00013210"/>
    <w:rsid w:val="000134D5"/>
    <w:rsid w:val="000135DC"/>
    <w:rsid w:val="00013A07"/>
    <w:rsid w:val="00013B16"/>
    <w:rsid w:val="0001412C"/>
    <w:rsid w:val="00015C3E"/>
    <w:rsid w:val="000160A2"/>
    <w:rsid w:val="00016F90"/>
    <w:rsid w:val="0001769B"/>
    <w:rsid w:val="00017B01"/>
    <w:rsid w:val="00020CBF"/>
    <w:rsid w:val="00021435"/>
    <w:rsid w:val="00021AA2"/>
    <w:rsid w:val="00021AC1"/>
    <w:rsid w:val="00021F89"/>
    <w:rsid w:val="00022BC7"/>
    <w:rsid w:val="00022BEE"/>
    <w:rsid w:val="0002324C"/>
    <w:rsid w:val="000237A6"/>
    <w:rsid w:val="00023EC7"/>
    <w:rsid w:val="000247EE"/>
    <w:rsid w:val="00024BA8"/>
    <w:rsid w:val="00024CB3"/>
    <w:rsid w:val="00025582"/>
    <w:rsid w:val="000263C0"/>
    <w:rsid w:val="00026603"/>
    <w:rsid w:val="00026C92"/>
    <w:rsid w:val="00027A63"/>
    <w:rsid w:val="00027C30"/>
    <w:rsid w:val="000301AD"/>
    <w:rsid w:val="00031C05"/>
    <w:rsid w:val="00031F2E"/>
    <w:rsid w:val="000321AB"/>
    <w:rsid w:val="0003362E"/>
    <w:rsid w:val="000339A9"/>
    <w:rsid w:val="00035306"/>
    <w:rsid w:val="00035A67"/>
    <w:rsid w:val="000360DB"/>
    <w:rsid w:val="00037E0C"/>
    <w:rsid w:val="00040197"/>
    <w:rsid w:val="000407C8"/>
    <w:rsid w:val="00040D85"/>
    <w:rsid w:val="000415AB"/>
    <w:rsid w:val="00042265"/>
    <w:rsid w:val="0004263B"/>
    <w:rsid w:val="00043074"/>
    <w:rsid w:val="000431E5"/>
    <w:rsid w:val="00043C25"/>
    <w:rsid w:val="00043C51"/>
    <w:rsid w:val="000441B4"/>
    <w:rsid w:val="00044B6C"/>
    <w:rsid w:val="00044EE7"/>
    <w:rsid w:val="0004502F"/>
    <w:rsid w:val="00045431"/>
    <w:rsid w:val="0004574B"/>
    <w:rsid w:val="000468F9"/>
    <w:rsid w:val="00046C85"/>
    <w:rsid w:val="00046CF3"/>
    <w:rsid w:val="000475B0"/>
    <w:rsid w:val="00047774"/>
    <w:rsid w:val="00047A39"/>
    <w:rsid w:val="00047C05"/>
    <w:rsid w:val="00047D79"/>
    <w:rsid w:val="00050072"/>
    <w:rsid w:val="00050082"/>
    <w:rsid w:val="00051990"/>
    <w:rsid w:val="00051A2A"/>
    <w:rsid w:val="00051D81"/>
    <w:rsid w:val="000520C7"/>
    <w:rsid w:val="00052227"/>
    <w:rsid w:val="0005301F"/>
    <w:rsid w:val="000531A7"/>
    <w:rsid w:val="000541EC"/>
    <w:rsid w:val="000553FC"/>
    <w:rsid w:val="00055755"/>
    <w:rsid w:val="000568D2"/>
    <w:rsid w:val="00056F0E"/>
    <w:rsid w:val="00057838"/>
    <w:rsid w:val="000600BF"/>
    <w:rsid w:val="00060AFE"/>
    <w:rsid w:val="000612F6"/>
    <w:rsid w:val="00061701"/>
    <w:rsid w:val="0006293C"/>
    <w:rsid w:val="00063A17"/>
    <w:rsid w:val="00065BDC"/>
    <w:rsid w:val="00065E56"/>
    <w:rsid w:val="00067C0C"/>
    <w:rsid w:val="0007038C"/>
    <w:rsid w:val="00071F79"/>
    <w:rsid w:val="0007210A"/>
    <w:rsid w:val="00072953"/>
    <w:rsid w:val="00072D67"/>
    <w:rsid w:val="00072E51"/>
    <w:rsid w:val="00072E7F"/>
    <w:rsid w:val="000739CD"/>
    <w:rsid w:val="00074C40"/>
    <w:rsid w:val="00074F3F"/>
    <w:rsid w:val="0007524C"/>
    <w:rsid w:val="00075E71"/>
    <w:rsid w:val="00075ED7"/>
    <w:rsid w:val="00076B20"/>
    <w:rsid w:val="00077B42"/>
    <w:rsid w:val="00077D19"/>
    <w:rsid w:val="00080372"/>
    <w:rsid w:val="00080542"/>
    <w:rsid w:val="00080AB2"/>
    <w:rsid w:val="00081262"/>
    <w:rsid w:val="00081364"/>
    <w:rsid w:val="0008176A"/>
    <w:rsid w:val="00081B98"/>
    <w:rsid w:val="000825E7"/>
    <w:rsid w:val="00083355"/>
    <w:rsid w:val="00083616"/>
    <w:rsid w:val="00083E3E"/>
    <w:rsid w:val="000840A6"/>
    <w:rsid w:val="00084325"/>
    <w:rsid w:val="00084A86"/>
    <w:rsid w:val="00085563"/>
    <w:rsid w:val="0008602C"/>
    <w:rsid w:val="00086FCC"/>
    <w:rsid w:val="000871C9"/>
    <w:rsid w:val="00087599"/>
    <w:rsid w:val="00087723"/>
    <w:rsid w:val="00087B41"/>
    <w:rsid w:val="0009033B"/>
    <w:rsid w:val="00090C95"/>
    <w:rsid w:val="00090F64"/>
    <w:rsid w:val="000916FE"/>
    <w:rsid w:val="00091C85"/>
    <w:rsid w:val="0009200F"/>
    <w:rsid w:val="00092D83"/>
    <w:rsid w:val="00092FD7"/>
    <w:rsid w:val="0009319B"/>
    <w:rsid w:val="000943F7"/>
    <w:rsid w:val="00094CA5"/>
    <w:rsid w:val="00095D2C"/>
    <w:rsid w:val="00096006"/>
    <w:rsid w:val="0009676A"/>
    <w:rsid w:val="000967E8"/>
    <w:rsid w:val="00096BC3"/>
    <w:rsid w:val="00097260"/>
    <w:rsid w:val="000A04DA"/>
    <w:rsid w:val="000A0C42"/>
    <w:rsid w:val="000A16C3"/>
    <w:rsid w:val="000A23D5"/>
    <w:rsid w:val="000A2DE4"/>
    <w:rsid w:val="000A3360"/>
    <w:rsid w:val="000A4164"/>
    <w:rsid w:val="000A4E30"/>
    <w:rsid w:val="000A4E83"/>
    <w:rsid w:val="000A542B"/>
    <w:rsid w:val="000A5669"/>
    <w:rsid w:val="000A5AD1"/>
    <w:rsid w:val="000A674E"/>
    <w:rsid w:val="000A6776"/>
    <w:rsid w:val="000A74DF"/>
    <w:rsid w:val="000A753F"/>
    <w:rsid w:val="000A7CEF"/>
    <w:rsid w:val="000B0B86"/>
    <w:rsid w:val="000B15A4"/>
    <w:rsid w:val="000B2339"/>
    <w:rsid w:val="000B2886"/>
    <w:rsid w:val="000B28E4"/>
    <w:rsid w:val="000B2D45"/>
    <w:rsid w:val="000B3E1E"/>
    <w:rsid w:val="000B3EE6"/>
    <w:rsid w:val="000B4C38"/>
    <w:rsid w:val="000B4F25"/>
    <w:rsid w:val="000B51E6"/>
    <w:rsid w:val="000B56D4"/>
    <w:rsid w:val="000B57C9"/>
    <w:rsid w:val="000B5869"/>
    <w:rsid w:val="000B6FCC"/>
    <w:rsid w:val="000B7F33"/>
    <w:rsid w:val="000C07FC"/>
    <w:rsid w:val="000C0973"/>
    <w:rsid w:val="000C1343"/>
    <w:rsid w:val="000C1AE9"/>
    <w:rsid w:val="000C271E"/>
    <w:rsid w:val="000C44A7"/>
    <w:rsid w:val="000C4E15"/>
    <w:rsid w:val="000C4EC4"/>
    <w:rsid w:val="000C52FE"/>
    <w:rsid w:val="000C5BF9"/>
    <w:rsid w:val="000C5DAE"/>
    <w:rsid w:val="000C5F09"/>
    <w:rsid w:val="000C6019"/>
    <w:rsid w:val="000C7DF1"/>
    <w:rsid w:val="000D036D"/>
    <w:rsid w:val="000D142B"/>
    <w:rsid w:val="000D1560"/>
    <w:rsid w:val="000D1FE4"/>
    <w:rsid w:val="000D22C5"/>
    <w:rsid w:val="000D2575"/>
    <w:rsid w:val="000D32E3"/>
    <w:rsid w:val="000D3F25"/>
    <w:rsid w:val="000D4660"/>
    <w:rsid w:val="000D48CF"/>
    <w:rsid w:val="000D4EBE"/>
    <w:rsid w:val="000D546E"/>
    <w:rsid w:val="000D5683"/>
    <w:rsid w:val="000D65D7"/>
    <w:rsid w:val="000D7706"/>
    <w:rsid w:val="000D77BA"/>
    <w:rsid w:val="000D791F"/>
    <w:rsid w:val="000E01E3"/>
    <w:rsid w:val="000E0F3F"/>
    <w:rsid w:val="000E12F6"/>
    <w:rsid w:val="000E1499"/>
    <w:rsid w:val="000E18E5"/>
    <w:rsid w:val="000E1A38"/>
    <w:rsid w:val="000E2431"/>
    <w:rsid w:val="000E25A4"/>
    <w:rsid w:val="000E25FD"/>
    <w:rsid w:val="000E2758"/>
    <w:rsid w:val="000E2EC5"/>
    <w:rsid w:val="000E40D7"/>
    <w:rsid w:val="000E4F51"/>
    <w:rsid w:val="000E50A7"/>
    <w:rsid w:val="000E5965"/>
    <w:rsid w:val="000E59D0"/>
    <w:rsid w:val="000E5E65"/>
    <w:rsid w:val="000E6138"/>
    <w:rsid w:val="000E6323"/>
    <w:rsid w:val="000E6731"/>
    <w:rsid w:val="000E6B88"/>
    <w:rsid w:val="000E6F15"/>
    <w:rsid w:val="000F1532"/>
    <w:rsid w:val="000F1564"/>
    <w:rsid w:val="000F471A"/>
    <w:rsid w:val="000F560D"/>
    <w:rsid w:val="000F58F7"/>
    <w:rsid w:val="000F604F"/>
    <w:rsid w:val="000F74FC"/>
    <w:rsid w:val="000F75FF"/>
    <w:rsid w:val="001001D4"/>
    <w:rsid w:val="00100258"/>
    <w:rsid w:val="00101D66"/>
    <w:rsid w:val="0010213A"/>
    <w:rsid w:val="00102596"/>
    <w:rsid w:val="00102644"/>
    <w:rsid w:val="001029DE"/>
    <w:rsid w:val="00102EA2"/>
    <w:rsid w:val="00103D0F"/>
    <w:rsid w:val="00104EE3"/>
    <w:rsid w:val="001056B4"/>
    <w:rsid w:val="00105CD1"/>
    <w:rsid w:val="00105E4C"/>
    <w:rsid w:val="00105F73"/>
    <w:rsid w:val="00106972"/>
    <w:rsid w:val="00107DD1"/>
    <w:rsid w:val="00113779"/>
    <w:rsid w:val="00114ADC"/>
    <w:rsid w:val="00114D43"/>
    <w:rsid w:val="00115CBD"/>
    <w:rsid w:val="001174DE"/>
    <w:rsid w:val="001176F6"/>
    <w:rsid w:val="00120570"/>
    <w:rsid w:val="00120774"/>
    <w:rsid w:val="001207F6"/>
    <w:rsid w:val="001208EE"/>
    <w:rsid w:val="0012167F"/>
    <w:rsid w:val="00121BE2"/>
    <w:rsid w:val="001225EF"/>
    <w:rsid w:val="001226DE"/>
    <w:rsid w:val="00123340"/>
    <w:rsid w:val="00123992"/>
    <w:rsid w:val="00123D8C"/>
    <w:rsid w:val="0012467D"/>
    <w:rsid w:val="001248D9"/>
    <w:rsid w:val="001253B9"/>
    <w:rsid w:val="001258DC"/>
    <w:rsid w:val="0012744C"/>
    <w:rsid w:val="0012755B"/>
    <w:rsid w:val="0012760B"/>
    <w:rsid w:val="0012794F"/>
    <w:rsid w:val="0013080B"/>
    <w:rsid w:val="00130DA7"/>
    <w:rsid w:val="00130F2C"/>
    <w:rsid w:val="00131B95"/>
    <w:rsid w:val="00131E1E"/>
    <w:rsid w:val="001322DC"/>
    <w:rsid w:val="00133245"/>
    <w:rsid w:val="0013371B"/>
    <w:rsid w:val="001343CA"/>
    <w:rsid w:val="00134848"/>
    <w:rsid w:val="001353C0"/>
    <w:rsid w:val="0013601D"/>
    <w:rsid w:val="001362B6"/>
    <w:rsid w:val="001363BB"/>
    <w:rsid w:val="001368C5"/>
    <w:rsid w:val="001379F9"/>
    <w:rsid w:val="0014051A"/>
    <w:rsid w:val="0014058B"/>
    <w:rsid w:val="00140D34"/>
    <w:rsid w:val="00141749"/>
    <w:rsid w:val="00141A53"/>
    <w:rsid w:val="00141D05"/>
    <w:rsid w:val="00141F8B"/>
    <w:rsid w:val="00142FA9"/>
    <w:rsid w:val="001434B5"/>
    <w:rsid w:val="00143A0C"/>
    <w:rsid w:val="00143ED6"/>
    <w:rsid w:val="0014527D"/>
    <w:rsid w:val="0014598A"/>
    <w:rsid w:val="0014698A"/>
    <w:rsid w:val="0014773A"/>
    <w:rsid w:val="00147ED1"/>
    <w:rsid w:val="00150492"/>
    <w:rsid w:val="001506B2"/>
    <w:rsid w:val="00150E93"/>
    <w:rsid w:val="00150F81"/>
    <w:rsid w:val="001518B6"/>
    <w:rsid w:val="00151F4C"/>
    <w:rsid w:val="001522F0"/>
    <w:rsid w:val="001525E8"/>
    <w:rsid w:val="00152CF4"/>
    <w:rsid w:val="00152DAE"/>
    <w:rsid w:val="001532C1"/>
    <w:rsid w:val="001537F1"/>
    <w:rsid w:val="0015380B"/>
    <w:rsid w:val="00153AA3"/>
    <w:rsid w:val="00153FD2"/>
    <w:rsid w:val="00153FE6"/>
    <w:rsid w:val="001540CD"/>
    <w:rsid w:val="00154465"/>
    <w:rsid w:val="00154CB3"/>
    <w:rsid w:val="00154D0A"/>
    <w:rsid w:val="00156068"/>
    <w:rsid w:val="00160B42"/>
    <w:rsid w:val="001612BB"/>
    <w:rsid w:val="0016305B"/>
    <w:rsid w:val="001637C4"/>
    <w:rsid w:val="0016395B"/>
    <w:rsid w:val="001645FC"/>
    <w:rsid w:val="00165137"/>
    <w:rsid w:val="00165242"/>
    <w:rsid w:val="0016660D"/>
    <w:rsid w:val="00166AAF"/>
    <w:rsid w:val="001670A0"/>
    <w:rsid w:val="001676A7"/>
    <w:rsid w:val="0017061E"/>
    <w:rsid w:val="001708C2"/>
    <w:rsid w:val="00171402"/>
    <w:rsid w:val="00171AF7"/>
    <w:rsid w:val="00171BD7"/>
    <w:rsid w:val="0017227C"/>
    <w:rsid w:val="00172924"/>
    <w:rsid w:val="0017296C"/>
    <w:rsid w:val="00172AB4"/>
    <w:rsid w:val="00172BDA"/>
    <w:rsid w:val="00172E3C"/>
    <w:rsid w:val="00173181"/>
    <w:rsid w:val="00173684"/>
    <w:rsid w:val="001738A6"/>
    <w:rsid w:val="00173B83"/>
    <w:rsid w:val="00173C07"/>
    <w:rsid w:val="00174488"/>
    <w:rsid w:val="00174561"/>
    <w:rsid w:val="00174E70"/>
    <w:rsid w:val="0017548C"/>
    <w:rsid w:val="001756B7"/>
    <w:rsid w:val="0017604C"/>
    <w:rsid w:val="0017625B"/>
    <w:rsid w:val="00177663"/>
    <w:rsid w:val="001814B1"/>
    <w:rsid w:val="00181ED0"/>
    <w:rsid w:val="0018224B"/>
    <w:rsid w:val="00182EDC"/>
    <w:rsid w:val="00183BB7"/>
    <w:rsid w:val="00183BCA"/>
    <w:rsid w:val="00183FF1"/>
    <w:rsid w:val="00184B99"/>
    <w:rsid w:val="00185C1E"/>
    <w:rsid w:val="00185E7F"/>
    <w:rsid w:val="001860E9"/>
    <w:rsid w:val="0018669B"/>
    <w:rsid w:val="00186774"/>
    <w:rsid w:val="00186B2F"/>
    <w:rsid w:val="00187DA7"/>
    <w:rsid w:val="0019058B"/>
    <w:rsid w:val="00190EB6"/>
    <w:rsid w:val="00190EE8"/>
    <w:rsid w:val="001912CA"/>
    <w:rsid w:val="00191875"/>
    <w:rsid w:val="00191E94"/>
    <w:rsid w:val="00192741"/>
    <w:rsid w:val="00192895"/>
    <w:rsid w:val="00192F83"/>
    <w:rsid w:val="001937B6"/>
    <w:rsid w:val="00193C6C"/>
    <w:rsid w:val="00194316"/>
    <w:rsid w:val="00194B26"/>
    <w:rsid w:val="00195203"/>
    <w:rsid w:val="0019593B"/>
    <w:rsid w:val="00195F17"/>
    <w:rsid w:val="00196ACF"/>
    <w:rsid w:val="00197D19"/>
    <w:rsid w:val="00197F30"/>
    <w:rsid w:val="001A01A9"/>
    <w:rsid w:val="001A037E"/>
    <w:rsid w:val="001A05F9"/>
    <w:rsid w:val="001A0D67"/>
    <w:rsid w:val="001A18A5"/>
    <w:rsid w:val="001A2AB3"/>
    <w:rsid w:val="001A375C"/>
    <w:rsid w:val="001A3899"/>
    <w:rsid w:val="001A429A"/>
    <w:rsid w:val="001A4D79"/>
    <w:rsid w:val="001A658D"/>
    <w:rsid w:val="001A65AD"/>
    <w:rsid w:val="001A721A"/>
    <w:rsid w:val="001A7DF9"/>
    <w:rsid w:val="001B005A"/>
    <w:rsid w:val="001B04EB"/>
    <w:rsid w:val="001B0603"/>
    <w:rsid w:val="001B094B"/>
    <w:rsid w:val="001B099D"/>
    <w:rsid w:val="001B0B4B"/>
    <w:rsid w:val="001B1796"/>
    <w:rsid w:val="001B17A0"/>
    <w:rsid w:val="001B18FA"/>
    <w:rsid w:val="001B288A"/>
    <w:rsid w:val="001B2CB7"/>
    <w:rsid w:val="001B3127"/>
    <w:rsid w:val="001B375F"/>
    <w:rsid w:val="001B376A"/>
    <w:rsid w:val="001B3786"/>
    <w:rsid w:val="001B45E9"/>
    <w:rsid w:val="001B483E"/>
    <w:rsid w:val="001B4861"/>
    <w:rsid w:val="001B5252"/>
    <w:rsid w:val="001B5EB6"/>
    <w:rsid w:val="001B65AB"/>
    <w:rsid w:val="001B7179"/>
    <w:rsid w:val="001B71C4"/>
    <w:rsid w:val="001B7D9C"/>
    <w:rsid w:val="001C07DC"/>
    <w:rsid w:val="001C1522"/>
    <w:rsid w:val="001C16E8"/>
    <w:rsid w:val="001C184D"/>
    <w:rsid w:val="001C199C"/>
    <w:rsid w:val="001C1E8D"/>
    <w:rsid w:val="001C231C"/>
    <w:rsid w:val="001C36BA"/>
    <w:rsid w:val="001C397B"/>
    <w:rsid w:val="001C39CC"/>
    <w:rsid w:val="001C3A65"/>
    <w:rsid w:val="001C3F40"/>
    <w:rsid w:val="001C501E"/>
    <w:rsid w:val="001C5588"/>
    <w:rsid w:val="001C55CF"/>
    <w:rsid w:val="001C6172"/>
    <w:rsid w:val="001C658D"/>
    <w:rsid w:val="001C6662"/>
    <w:rsid w:val="001C7039"/>
    <w:rsid w:val="001C758C"/>
    <w:rsid w:val="001C7E98"/>
    <w:rsid w:val="001D0E81"/>
    <w:rsid w:val="001D0FBC"/>
    <w:rsid w:val="001D1029"/>
    <w:rsid w:val="001D1766"/>
    <w:rsid w:val="001D1FA9"/>
    <w:rsid w:val="001D2CE4"/>
    <w:rsid w:val="001D2E25"/>
    <w:rsid w:val="001D3497"/>
    <w:rsid w:val="001D3682"/>
    <w:rsid w:val="001D37E0"/>
    <w:rsid w:val="001D3953"/>
    <w:rsid w:val="001D419E"/>
    <w:rsid w:val="001D46AD"/>
    <w:rsid w:val="001D478D"/>
    <w:rsid w:val="001D4D2F"/>
    <w:rsid w:val="001D5145"/>
    <w:rsid w:val="001D69CB"/>
    <w:rsid w:val="001D7A4E"/>
    <w:rsid w:val="001E112E"/>
    <w:rsid w:val="001E1AE4"/>
    <w:rsid w:val="001E1F6D"/>
    <w:rsid w:val="001E2020"/>
    <w:rsid w:val="001E2892"/>
    <w:rsid w:val="001E3358"/>
    <w:rsid w:val="001E3478"/>
    <w:rsid w:val="001E38D4"/>
    <w:rsid w:val="001E3AC2"/>
    <w:rsid w:val="001E4082"/>
    <w:rsid w:val="001E4FCA"/>
    <w:rsid w:val="001E501A"/>
    <w:rsid w:val="001E590D"/>
    <w:rsid w:val="001E59B8"/>
    <w:rsid w:val="001E6996"/>
    <w:rsid w:val="001E6A63"/>
    <w:rsid w:val="001E6F3D"/>
    <w:rsid w:val="001E71FD"/>
    <w:rsid w:val="001E752B"/>
    <w:rsid w:val="001E7F1C"/>
    <w:rsid w:val="001F0771"/>
    <w:rsid w:val="001F0E67"/>
    <w:rsid w:val="001F1008"/>
    <w:rsid w:val="001F1572"/>
    <w:rsid w:val="001F1A9D"/>
    <w:rsid w:val="001F288A"/>
    <w:rsid w:val="001F29D8"/>
    <w:rsid w:val="001F2BD5"/>
    <w:rsid w:val="001F2F19"/>
    <w:rsid w:val="001F3066"/>
    <w:rsid w:val="001F36A0"/>
    <w:rsid w:val="001F3B44"/>
    <w:rsid w:val="001F4528"/>
    <w:rsid w:val="001F458C"/>
    <w:rsid w:val="001F46C2"/>
    <w:rsid w:val="001F4FB5"/>
    <w:rsid w:val="001F52C2"/>
    <w:rsid w:val="001F5783"/>
    <w:rsid w:val="001F6941"/>
    <w:rsid w:val="001F773F"/>
    <w:rsid w:val="001F7E36"/>
    <w:rsid w:val="0020001F"/>
    <w:rsid w:val="00200A98"/>
    <w:rsid w:val="00200C37"/>
    <w:rsid w:val="00200E61"/>
    <w:rsid w:val="00201669"/>
    <w:rsid w:val="00201FF9"/>
    <w:rsid w:val="00202009"/>
    <w:rsid w:val="00202319"/>
    <w:rsid w:val="00202326"/>
    <w:rsid w:val="00202A1A"/>
    <w:rsid w:val="00203A7C"/>
    <w:rsid w:val="00203CA0"/>
    <w:rsid w:val="0020490F"/>
    <w:rsid w:val="00204BD9"/>
    <w:rsid w:val="00205495"/>
    <w:rsid w:val="00205A7F"/>
    <w:rsid w:val="00205C2F"/>
    <w:rsid w:val="0020683D"/>
    <w:rsid w:val="00206CF2"/>
    <w:rsid w:val="0020702F"/>
    <w:rsid w:val="00207229"/>
    <w:rsid w:val="00210301"/>
    <w:rsid w:val="00210584"/>
    <w:rsid w:val="00210746"/>
    <w:rsid w:val="00210E19"/>
    <w:rsid w:val="00211015"/>
    <w:rsid w:val="00211C1C"/>
    <w:rsid w:val="00212907"/>
    <w:rsid w:val="00213735"/>
    <w:rsid w:val="00213E35"/>
    <w:rsid w:val="002144E2"/>
    <w:rsid w:val="00215277"/>
    <w:rsid w:val="0021574A"/>
    <w:rsid w:val="002160E7"/>
    <w:rsid w:val="002168AE"/>
    <w:rsid w:val="002175A6"/>
    <w:rsid w:val="00217D20"/>
    <w:rsid w:val="002200A4"/>
    <w:rsid w:val="002214A4"/>
    <w:rsid w:val="002218F0"/>
    <w:rsid w:val="00221D4F"/>
    <w:rsid w:val="00221E27"/>
    <w:rsid w:val="0022231B"/>
    <w:rsid w:val="0022394C"/>
    <w:rsid w:val="00223D3D"/>
    <w:rsid w:val="00223E4F"/>
    <w:rsid w:val="002244B4"/>
    <w:rsid w:val="002246FB"/>
    <w:rsid w:val="0022527A"/>
    <w:rsid w:val="00225479"/>
    <w:rsid w:val="00225B9B"/>
    <w:rsid w:val="0022720F"/>
    <w:rsid w:val="002309F3"/>
    <w:rsid w:val="00230DBE"/>
    <w:rsid w:val="00230F0C"/>
    <w:rsid w:val="00231ADD"/>
    <w:rsid w:val="00232776"/>
    <w:rsid w:val="00232EC4"/>
    <w:rsid w:val="00232FD4"/>
    <w:rsid w:val="00233163"/>
    <w:rsid w:val="002336EC"/>
    <w:rsid w:val="00233997"/>
    <w:rsid w:val="00234295"/>
    <w:rsid w:val="00234445"/>
    <w:rsid w:val="002345FE"/>
    <w:rsid w:val="00234DDF"/>
    <w:rsid w:val="00235028"/>
    <w:rsid w:val="002351AB"/>
    <w:rsid w:val="0023534E"/>
    <w:rsid w:val="00236186"/>
    <w:rsid w:val="00237950"/>
    <w:rsid w:val="00237A6E"/>
    <w:rsid w:val="00237FB4"/>
    <w:rsid w:val="00241331"/>
    <w:rsid w:val="002426F6"/>
    <w:rsid w:val="002428B2"/>
    <w:rsid w:val="00242C37"/>
    <w:rsid w:val="00245708"/>
    <w:rsid w:val="002465FB"/>
    <w:rsid w:val="00246C8D"/>
    <w:rsid w:val="002470E7"/>
    <w:rsid w:val="00247590"/>
    <w:rsid w:val="002477F5"/>
    <w:rsid w:val="00247CA5"/>
    <w:rsid w:val="002503A8"/>
    <w:rsid w:val="002509D3"/>
    <w:rsid w:val="00250A69"/>
    <w:rsid w:val="0025182D"/>
    <w:rsid w:val="00251C02"/>
    <w:rsid w:val="00251CFF"/>
    <w:rsid w:val="002522B9"/>
    <w:rsid w:val="0025273A"/>
    <w:rsid w:val="00252B43"/>
    <w:rsid w:val="00253B09"/>
    <w:rsid w:val="00253B84"/>
    <w:rsid w:val="00254E86"/>
    <w:rsid w:val="0025516B"/>
    <w:rsid w:val="002554BC"/>
    <w:rsid w:val="00256D27"/>
    <w:rsid w:val="002613B9"/>
    <w:rsid w:val="0026168D"/>
    <w:rsid w:val="002618A7"/>
    <w:rsid w:val="00261D81"/>
    <w:rsid w:val="00261E8D"/>
    <w:rsid w:val="00261FE9"/>
    <w:rsid w:val="002625DE"/>
    <w:rsid w:val="002629CA"/>
    <w:rsid w:val="00262CB0"/>
    <w:rsid w:val="00263543"/>
    <w:rsid w:val="00263C3D"/>
    <w:rsid w:val="00263F37"/>
    <w:rsid w:val="00264040"/>
    <w:rsid w:val="00264750"/>
    <w:rsid w:val="002654BC"/>
    <w:rsid w:val="002656BE"/>
    <w:rsid w:val="00266884"/>
    <w:rsid w:val="00266CDF"/>
    <w:rsid w:val="00270612"/>
    <w:rsid w:val="00270F08"/>
    <w:rsid w:val="002715DE"/>
    <w:rsid w:val="002719FC"/>
    <w:rsid w:val="00271CB1"/>
    <w:rsid w:val="00272BBC"/>
    <w:rsid w:val="00272C9B"/>
    <w:rsid w:val="00272D01"/>
    <w:rsid w:val="00272DFD"/>
    <w:rsid w:val="0027340A"/>
    <w:rsid w:val="0027340F"/>
    <w:rsid w:val="00273456"/>
    <w:rsid w:val="002738C0"/>
    <w:rsid w:val="0027461A"/>
    <w:rsid w:val="00274947"/>
    <w:rsid w:val="002756AC"/>
    <w:rsid w:val="002768F5"/>
    <w:rsid w:val="002774F2"/>
    <w:rsid w:val="00277FB5"/>
    <w:rsid w:val="00280001"/>
    <w:rsid w:val="0028001E"/>
    <w:rsid w:val="00280B53"/>
    <w:rsid w:val="00280ED8"/>
    <w:rsid w:val="00280FF1"/>
    <w:rsid w:val="00281799"/>
    <w:rsid w:val="002822C6"/>
    <w:rsid w:val="002825FA"/>
    <w:rsid w:val="0028284A"/>
    <w:rsid w:val="00282B6C"/>
    <w:rsid w:val="00282D3D"/>
    <w:rsid w:val="00283343"/>
    <w:rsid w:val="002837FD"/>
    <w:rsid w:val="002839FD"/>
    <w:rsid w:val="00283E04"/>
    <w:rsid w:val="00283FAD"/>
    <w:rsid w:val="002842DF"/>
    <w:rsid w:val="002843AC"/>
    <w:rsid w:val="00284A77"/>
    <w:rsid w:val="00284F68"/>
    <w:rsid w:val="0028593A"/>
    <w:rsid w:val="00285BBA"/>
    <w:rsid w:val="00286436"/>
    <w:rsid w:val="00286A57"/>
    <w:rsid w:val="00286DA6"/>
    <w:rsid w:val="0028767D"/>
    <w:rsid w:val="0028798F"/>
    <w:rsid w:val="00287A1E"/>
    <w:rsid w:val="002900A5"/>
    <w:rsid w:val="002910E1"/>
    <w:rsid w:val="002918AA"/>
    <w:rsid w:val="00291EAF"/>
    <w:rsid w:val="002925D8"/>
    <w:rsid w:val="00292C31"/>
    <w:rsid w:val="00292C59"/>
    <w:rsid w:val="002939F7"/>
    <w:rsid w:val="00293ACD"/>
    <w:rsid w:val="00294482"/>
    <w:rsid w:val="00295098"/>
    <w:rsid w:val="002952E1"/>
    <w:rsid w:val="00295500"/>
    <w:rsid w:val="0029597D"/>
    <w:rsid w:val="00295F8B"/>
    <w:rsid w:val="0029628F"/>
    <w:rsid w:val="002964DC"/>
    <w:rsid w:val="0029668D"/>
    <w:rsid w:val="00296763"/>
    <w:rsid w:val="002967BE"/>
    <w:rsid w:val="002967F9"/>
    <w:rsid w:val="002971F6"/>
    <w:rsid w:val="00297223"/>
    <w:rsid w:val="00297C92"/>
    <w:rsid w:val="002A0B8A"/>
    <w:rsid w:val="002A103B"/>
    <w:rsid w:val="002A19E5"/>
    <w:rsid w:val="002A1EBA"/>
    <w:rsid w:val="002A2130"/>
    <w:rsid w:val="002A2A91"/>
    <w:rsid w:val="002A2B44"/>
    <w:rsid w:val="002A2CD7"/>
    <w:rsid w:val="002A3330"/>
    <w:rsid w:val="002A4009"/>
    <w:rsid w:val="002A4A20"/>
    <w:rsid w:val="002A5013"/>
    <w:rsid w:val="002A6440"/>
    <w:rsid w:val="002A7AE1"/>
    <w:rsid w:val="002B0580"/>
    <w:rsid w:val="002B1183"/>
    <w:rsid w:val="002B14D9"/>
    <w:rsid w:val="002B1AD7"/>
    <w:rsid w:val="002B2203"/>
    <w:rsid w:val="002B2578"/>
    <w:rsid w:val="002B2913"/>
    <w:rsid w:val="002B308C"/>
    <w:rsid w:val="002B34DB"/>
    <w:rsid w:val="002B3A32"/>
    <w:rsid w:val="002B4BD5"/>
    <w:rsid w:val="002B4FE2"/>
    <w:rsid w:val="002B604F"/>
    <w:rsid w:val="002B63FF"/>
    <w:rsid w:val="002B6A31"/>
    <w:rsid w:val="002B6DB1"/>
    <w:rsid w:val="002C0039"/>
    <w:rsid w:val="002C080A"/>
    <w:rsid w:val="002C0A7F"/>
    <w:rsid w:val="002C0E6B"/>
    <w:rsid w:val="002C1C59"/>
    <w:rsid w:val="002C219E"/>
    <w:rsid w:val="002C2472"/>
    <w:rsid w:val="002C294E"/>
    <w:rsid w:val="002C2C8F"/>
    <w:rsid w:val="002C3224"/>
    <w:rsid w:val="002C3602"/>
    <w:rsid w:val="002C3EB9"/>
    <w:rsid w:val="002C4B44"/>
    <w:rsid w:val="002D05E8"/>
    <w:rsid w:val="002D0643"/>
    <w:rsid w:val="002D0B0E"/>
    <w:rsid w:val="002D107F"/>
    <w:rsid w:val="002D1A8B"/>
    <w:rsid w:val="002D24DA"/>
    <w:rsid w:val="002D3248"/>
    <w:rsid w:val="002D425F"/>
    <w:rsid w:val="002D4946"/>
    <w:rsid w:val="002D5631"/>
    <w:rsid w:val="002D5A20"/>
    <w:rsid w:val="002D5CBF"/>
    <w:rsid w:val="002D696C"/>
    <w:rsid w:val="002D749F"/>
    <w:rsid w:val="002D79FA"/>
    <w:rsid w:val="002D7DA3"/>
    <w:rsid w:val="002E059D"/>
    <w:rsid w:val="002E0683"/>
    <w:rsid w:val="002E08B0"/>
    <w:rsid w:val="002E1443"/>
    <w:rsid w:val="002E1F4F"/>
    <w:rsid w:val="002E2181"/>
    <w:rsid w:val="002E2186"/>
    <w:rsid w:val="002E24B2"/>
    <w:rsid w:val="002E38DC"/>
    <w:rsid w:val="002E3FFC"/>
    <w:rsid w:val="002E4629"/>
    <w:rsid w:val="002E51E0"/>
    <w:rsid w:val="002E565E"/>
    <w:rsid w:val="002E6233"/>
    <w:rsid w:val="002E7139"/>
    <w:rsid w:val="002E7430"/>
    <w:rsid w:val="002E7CC7"/>
    <w:rsid w:val="002E7EC2"/>
    <w:rsid w:val="002E7EFF"/>
    <w:rsid w:val="002F029F"/>
    <w:rsid w:val="002F05CF"/>
    <w:rsid w:val="002F0A14"/>
    <w:rsid w:val="002F0E0C"/>
    <w:rsid w:val="002F102A"/>
    <w:rsid w:val="002F1B7C"/>
    <w:rsid w:val="002F1C19"/>
    <w:rsid w:val="002F2339"/>
    <w:rsid w:val="002F2CD6"/>
    <w:rsid w:val="002F2D00"/>
    <w:rsid w:val="002F2F11"/>
    <w:rsid w:val="002F2FC9"/>
    <w:rsid w:val="002F3AC2"/>
    <w:rsid w:val="002F4768"/>
    <w:rsid w:val="002F4871"/>
    <w:rsid w:val="002F4E8D"/>
    <w:rsid w:val="002F63AE"/>
    <w:rsid w:val="002F69ED"/>
    <w:rsid w:val="002F6BB9"/>
    <w:rsid w:val="002F705E"/>
    <w:rsid w:val="002F73A5"/>
    <w:rsid w:val="002F7C5A"/>
    <w:rsid w:val="00300082"/>
    <w:rsid w:val="00300873"/>
    <w:rsid w:val="003008B2"/>
    <w:rsid w:val="00300C4D"/>
    <w:rsid w:val="00300EEE"/>
    <w:rsid w:val="00300F5D"/>
    <w:rsid w:val="00301427"/>
    <w:rsid w:val="00301615"/>
    <w:rsid w:val="003017B5"/>
    <w:rsid w:val="003018A6"/>
    <w:rsid w:val="003030BC"/>
    <w:rsid w:val="003036F7"/>
    <w:rsid w:val="00303B7C"/>
    <w:rsid w:val="0030441A"/>
    <w:rsid w:val="003048DE"/>
    <w:rsid w:val="00304B10"/>
    <w:rsid w:val="00304C27"/>
    <w:rsid w:val="00304CDA"/>
    <w:rsid w:val="00305649"/>
    <w:rsid w:val="00305712"/>
    <w:rsid w:val="003066F1"/>
    <w:rsid w:val="00306AE1"/>
    <w:rsid w:val="00307736"/>
    <w:rsid w:val="00307867"/>
    <w:rsid w:val="00310504"/>
    <w:rsid w:val="00310536"/>
    <w:rsid w:val="003112C0"/>
    <w:rsid w:val="00311620"/>
    <w:rsid w:val="00311DFE"/>
    <w:rsid w:val="00311E94"/>
    <w:rsid w:val="00312048"/>
    <w:rsid w:val="003121EE"/>
    <w:rsid w:val="00313305"/>
    <w:rsid w:val="00313C31"/>
    <w:rsid w:val="00314C49"/>
    <w:rsid w:val="003153FE"/>
    <w:rsid w:val="003157DF"/>
    <w:rsid w:val="0031668C"/>
    <w:rsid w:val="00316DA4"/>
    <w:rsid w:val="00317293"/>
    <w:rsid w:val="0032024E"/>
    <w:rsid w:val="00321165"/>
    <w:rsid w:val="00321268"/>
    <w:rsid w:val="00321BD9"/>
    <w:rsid w:val="003229CA"/>
    <w:rsid w:val="00322A0F"/>
    <w:rsid w:val="00322BB9"/>
    <w:rsid w:val="00323AB9"/>
    <w:rsid w:val="00323F85"/>
    <w:rsid w:val="00324470"/>
    <w:rsid w:val="003251B5"/>
    <w:rsid w:val="00325581"/>
    <w:rsid w:val="00325AA5"/>
    <w:rsid w:val="00326B22"/>
    <w:rsid w:val="00327017"/>
    <w:rsid w:val="003270D8"/>
    <w:rsid w:val="00327259"/>
    <w:rsid w:val="003278BD"/>
    <w:rsid w:val="00327A2D"/>
    <w:rsid w:val="00331B69"/>
    <w:rsid w:val="00331F97"/>
    <w:rsid w:val="0033291E"/>
    <w:rsid w:val="00332FEF"/>
    <w:rsid w:val="00333413"/>
    <w:rsid w:val="00333791"/>
    <w:rsid w:val="00334562"/>
    <w:rsid w:val="00334770"/>
    <w:rsid w:val="003348CD"/>
    <w:rsid w:val="00334EA8"/>
    <w:rsid w:val="00335AAC"/>
    <w:rsid w:val="00336583"/>
    <w:rsid w:val="003370A5"/>
    <w:rsid w:val="003373F8"/>
    <w:rsid w:val="0033789C"/>
    <w:rsid w:val="0034038D"/>
    <w:rsid w:val="00340B76"/>
    <w:rsid w:val="00340BE1"/>
    <w:rsid w:val="003410E9"/>
    <w:rsid w:val="0034135D"/>
    <w:rsid w:val="0034219B"/>
    <w:rsid w:val="0034223D"/>
    <w:rsid w:val="003427DA"/>
    <w:rsid w:val="00342898"/>
    <w:rsid w:val="00342DB4"/>
    <w:rsid w:val="00343692"/>
    <w:rsid w:val="003443B9"/>
    <w:rsid w:val="003443CF"/>
    <w:rsid w:val="003449D5"/>
    <w:rsid w:val="00344B76"/>
    <w:rsid w:val="003461DD"/>
    <w:rsid w:val="0034655C"/>
    <w:rsid w:val="00346F64"/>
    <w:rsid w:val="0034701B"/>
    <w:rsid w:val="00347B40"/>
    <w:rsid w:val="00347CD1"/>
    <w:rsid w:val="00347CDD"/>
    <w:rsid w:val="0035043C"/>
    <w:rsid w:val="00350449"/>
    <w:rsid w:val="00350AEC"/>
    <w:rsid w:val="00350F18"/>
    <w:rsid w:val="003515CB"/>
    <w:rsid w:val="003520D5"/>
    <w:rsid w:val="00353CD0"/>
    <w:rsid w:val="00356155"/>
    <w:rsid w:val="00356F65"/>
    <w:rsid w:val="00357A8F"/>
    <w:rsid w:val="003601FC"/>
    <w:rsid w:val="00360BD3"/>
    <w:rsid w:val="00361455"/>
    <w:rsid w:val="003620E7"/>
    <w:rsid w:val="003625DE"/>
    <w:rsid w:val="0036265A"/>
    <w:rsid w:val="00363941"/>
    <w:rsid w:val="00363A0A"/>
    <w:rsid w:val="00363BAB"/>
    <w:rsid w:val="0036535C"/>
    <w:rsid w:val="00365C01"/>
    <w:rsid w:val="00365E70"/>
    <w:rsid w:val="00366351"/>
    <w:rsid w:val="003665DF"/>
    <w:rsid w:val="00367174"/>
    <w:rsid w:val="00367760"/>
    <w:rsid w:val="00367A91"/>
    <w:rsid w:val="003701A8"/>
    <w:rsid w:val="003703BE"/>
    <w:rsid w:val="00370978"/>
    <w:rsid w:val="00371137"/>
    <w:rsid w:val="00371308"/>
    <w:rsid w:val="00371D0D"/>
    <w:rsid w:val="0037202A"/>
    <w:rsid w:val="003721F6"/>
    <w:rsid w:val="003725A9"/>
    <w:rsid w:val="003726B6"/>
    <w:rsid w:val="0037298F"/>
    <w:rsid w:val="00372D2B"/>
    <w:rsid w:val="0037381C"/>
    <w:rsid w:val="00373ED4"/>
    <w:rsid w:val="003740B2"/>
    <w:rsid w:val="003746E2"/>
    <w:rsid w:val="00374789"/>
    <w:rsid w:val="003800C5"/>
    <w:rsid w:val="00380878"/>
    <w:rsid w:val="003814D8"/>
    <w:rsid w:val="0038160D"/>
    <w:rsid w:val="00381B94"/>
    <w:rsid w:val="00381DC6"/>
    <w:rsid w:val="003824F5"/>
    <w:rsid w:val="00382BD1"/>
    <w:rsid w:val="003832B3"/>
    <w:rsid w:val="00383778"/>
    <w:rsid w:val="003847E8"/>
    <w:rsid w:val="003850D2"/>
    <w:rsid w:val="00385263"/>
    <w:rsid w:val="003854FB"/>
    <w:rsid w:val="003867A6"/>
    <w:rsid w:val="003868F8"/>
    <w:rsid w:val="0038791D"/>
    <w:rsid w:val="003879A2"/>
    <w:rsid w:val="00390722"/>
    <w:rsid w:val="003910F5"/>
    <w:rsid w:val="003911D8"/>
    <w:rsid w:val="00391A77"/>
    <w:rsid w:val="00391CD4"/>
    <w:rsid w:val="00391DC0"/>
    <w:rsid w:val="003926C6"/>
    <w:rsid w:val="00392BD3"/>
    <w:rsid w:val="00393A58"/>
    <w:rsid w:val="00394387"/>
    <w:rsid w:val="0039483F"/>
    <w:rsid w:val="00394A5A"/>
    <w:rsid w:val="003951CA"/>
    <w:rsid w:val="00395856"/>
    <w:rsid w:val="003959AA"/>
    <w:rsid w:val="00395C29"/>
    <w:rsid w:val="003960DE"/>
    <w:rsid w:val="00396297"/>
    <w:rsid w:val="00396BB0"/>
    <w:rsid w:val="00397973"/>
    <w:rsid w:val="003979CF"/>
    <w:rsid w:val="00397AB7"/>
    <w:rsid w:val="00397AE2"/>
    <w:rsid w:val="003A0523"/>
    <w:rsid w:val="003A0C27"/>
    <w:rsid w:val="003A0F7A"/>
    <w:rsid w:val="003A1A92"/>
    <w:rsid w:val="003A1EF9"/>
    <w:rsid w:val="003A2AC7"/>
    <w:rsid w:val="003A2BC9"/>
    <w:rsid w:val="003A2E5A"/>
    <w:rsid w:val="003A2EDE"/>
    <w:rsid w:val="003A38E5"/>
    <w:rsid w:val="003A3EA6"/>
    <w:rsid w:val="003A4B8C"/>
    <w:rsid w:val="003A5177"/>
    <w:rsid w:val="003A61AF"/>
    <w:rsid w:val="003A628C"/>
    <w:rsid w:val="003A6838"/>
    <w:rsid w:val="003A6BF0"/>
    <w:rsid w:val="003A78ED"/>
    <w:rsid w:val="003B0B34"/>
    <w:rsid w:val="003B0D17"/>
    <w:rsid w:val="003B0FEB"/>
    <w:rsid w:val="003B113E"/>
    <w:rsid w:val="003B2069"/>
    <w:rsid w:val="003B23A7"/>
    <w:rsid w:val="003B2491"/>
    <w:rsid w:val="003B3BAE"/>
    <w:rsid w:val="003B47D8"/>
    <w:rsid w:val="003B4CA1"/>
    <w:rsid w:val="003B5108"/>
    <w:rsid w:val="003B5427"/>
    <w:rsid w:val="003B5CC1"/>
    <w:rsid w:val="003B5E4B"/>
    <w:rsid w:val="003B67E6"/>
    <w:rsid w:val="003B707F"/>
    <w:rsid w:val="003B72C8"/>
    <w:rsid w:val="003B7C65"/>
    <w:rsid w:val="003B7C73"/>
    <w:rsid w:val="003C04D4"/>
    <w:rsid w:val="003C0B9C"/>
    <w:rsid w:val="003C12FA"/>
    <w:rsid w:val="003C1672"/>
    <w:rsid w:val="003C1985"/>
    <w:rsid w:val="003C19BD"/>
    <w:rsid w:val="003C2E93"/>
    <w:rsid w:val="003C2F75"/>
    <w:rsid w:val="003C3803"/>
    <w:rsid w:val="003C3A2E"/>
    <w:rsid w:val="003C416B"/>
    <w:rsid w:val="003C68D1"/>
    <w:rsid w:val="003C6F0E"/>
    <w:rsid w:val="003C7264"/>
    <w:rsid w:val="003C7523"/>
    <w:rsid w:val="003D11E0"/>
    <w:rsid w:val="003D2242"/>
    <w:rsid w:val="003D247E"/>
    <w:rsid w:val="003D355E"/>
    <w:rsid w:val="003D41F2"/>
    <w:rsid w:val="003D4ED8"/>
    <w:rsid w:val="003D6B9A"/>
    <w:rsid w:val="003D7BD7"/>
    <w:rsid w:val="003D7EC6"/>
    <w:rsid w:val="003E21A6"/>
    <w:rsid w:val="003E29C3"/>
    <w:rsid w:val="003E2BE8"/>
    <w:rsid w:val="003E31EC"/>
    <w:rsid w:val="003E3280"/>
    <w:rsid w:val="003E32FE"/>
    <w:rsid w:val="003E3BB0"/>
    <w:rsid w:val="003E4187"/>
    <w:rsid w:val="003E42A9"/>
    <w:rsid w:val="003E48AD"/>
    <w:rsid w:val="003E4E90"/>
    <w:rsid w:val="003E5505"/>
    <w:rsid w:val="003E58E3"/>
    <w:rsid w:val="003E5ADF"/>
    <w:rsid w:val="003E5D5D"/>
    <w:rsid w:val="003E6777"/>
    <w:rsid w:val="003E6F57"/>
    <w:rsid w:val="003E78D5"/>
    <w:rsid w:val="003E7969"/>
    <w:rsid w:val="003E7D1D"/>
    <w:rsid w:val="003E7E95"/>
    <w:rsid w:val="003F0F9D"/>
    <w:rsid w:val="003F2D96"/>
    <w:rsid w:val="003F2EA3"/>
    <w:rsid w:val="003F2FCC"/>
    <w:rsid w:val="003F381B"/>
    <w:rsid w:val="003F3AE8"/>
    <w:rsid w:val="003F43E0"/>
    <w:rsid w:val="003F46E1"/>
    <w:rsid w:val="003F65AD"/>
    <w:rsid w:val="003F6D58"/>
    <w:rsid w:val="003F7539"/>
    <w:rsid w:val="003F7E3A"/>
    <w:rsid w:val="003F7E3F"/>
    <w:rsid w:val="0040078E"/>
    <w:rsid w:val="00400C8B"/>
    <w:rsid w:val="00400E0B"/>
    <w:rsid w:val="004014C5"/>
    <w:rsid w:val="00401718"/>
    <w:rsid w:val="00401F56"/>
    <w:rsid w:val="00402020"/>
    <w:rsid w:val="00402924"/>
    <w:rsid w:val="00403924"/>
    <w:rsid w:val="004056A8"/>
    <w:rsid w:val="00405C07"/>
    <w:rsid w:val="00405C0D"/>
    <w:rsid w:val="00406169"/>
    <w:rsid w:val="00407C4F"/>
    <w:rsid w:val="00410A09"/>
    <w:rsid w:val="00410F0A"/>
    <w:rsid w:val="00411320"/>
    <w:rsid w:val="00412480"/>
    <w:rsid w:val="004125BC"/>
    <w:rsid w:val="004126E8"/>
    <w:rsid w:val="004133EE"/>
    <w:rsid w:val="00413C8D"/>
    <w:rsid w:val="00413D43"/>
    <w:rsid w:val="00413E0E"/>
    <w:rsid w:val="00413F00"/>
    <w:rsid w:val="004146ED"/>
    <w:rsid w:val="00416616"/>
    <w:rsid w:val="00416ED7"/>
    <w:rsid w:val="00416F5E"/>
    <w:rsid w:val="00417473"/>
    <w:rsid w:val="004178B4"/>
    <w:rsid w:val="00417913"/>
    <w:rsid w:val="00420012"/>
    <w:rsid w:val="0042050E"/>
    <w:rsid w:val="00420C9C"/>
    <w:rsid w:val="00420CC5"/>
    <w:rsid w:val="00420E3B"/>
    <w:rsid w:val="00421304"/>
    <w:rsid w:val="0042325C"/>
    <w:rsid w:val="00425689"/>
    <w:rsid w:val="00425B7E"/>
    <w:rsid w:val="00425D70"/>
    <w:rsid w:val="00425FA7"/>
    <w:rsid w:val="004269AA"/>
    <w:rsid w:val="00426E8E"/>
    <w:rsid w:val="004272AC"/>
    <w:rsid w:val="004279D4"/>
    <w:rsid w:val="00430C0C"/>
    <w:rsid w:val="00430F92"/>
    <w:rsid w:val="00431121"/>
    <w:rsid w:val="00431435"/>
    <w:rsid w:val="004317F9"/>
    <w:rsid w:val="0043346A"/>
    <w:rsid w:val="00433C56"/>
    <w:rsid w:val="00434B67"/>
    <w:rsid w:val="00436361"/>
    <w:rsid w:val="00436393"/>
    <w:rsid w:val="00436DAC"/>
    <w:rsid w:val="0043705C"/>
    <w:rsid w:val="00437427"/>
    <w:rsid w:val="00437928"/>
    <w:rsid w:val="0044046C"/>
    <w:rsid w:val="00440C3E"/>
    <w:rsid w:val="00440EDE"/>
    <w:rsid w:val="00440FFA"/>
    <w:rsid w:val="0044177E"/>
    <w:rsid w:val="004417CC"/>
    <w:rsid w:val="00441C96"/>
    <w:rsid w:val="00441EF2"/>
    <w:rsid w:val="0044200C"/>
    <w:rsid w:val="004425F6"/>
    <w:rsid w:val="004431B5"/>
    <w:rsid w:val="0044392B"/>
    <w:rsid w:val="00443CFB"/>
    <w:rsid w:val="00444385"/>
    <w:rsid w:val="00444D3E"/>
    <w:rsid w:val="00445866"/>
    <w:rsid w:val="00445C4D"/>
    <w:rsid w:val="004477E4"/>
    <w:rsid w:val="004505C5"/>
    <w:rsid w:val="00451784"/>
    <w:rsid w:val="00451D0D"/>
    <w:rsid w:val="00452B49"/>
    <w:rsid w:val="004533D6"/>
    <w:rsid w:val="00453A93"/>
    <w:rsid w:val="00453ADE"/>
    <w:rsid w:val="00453B93"/>
    <w:rsid w:val="00453E8C"/>
    <w:rsid w:val="0045425F"/>
    <w:rsid w:val="00455045"/>
    <w:rsid w:val="004551BB"/>
    <w:rsid w:val="0045569B"/>
    <w:rsid w:val="00455851"/>
    <w:rsid w:val="0045625C"/>
    <w:rsid w:val="0045661D"/>
    <w:rsid w:val="00456DB0"/>
    <w:rsid w:val="00456F5D"/>
    <w:rsid w:val="00460980"/>
    <w:rsid w:val="00462042"/>
    <w:rsid w:val="004620CB"/>
    <w:rsid w:val="004621EC"/>
    <w:rsid w:val="00462518"/>
    <w:rsid w:val="004626BB"/>
    <w:rsid w:val="004626F3"/>
    <w:rsid w:val="004637B8"/>
    <w:rsid w:val="004643F5"/>
    <w:rsid w:val="00464892"/>
    <w:rsid w:val="00465893"/>
    <w:rsid w:val="00465907"/>
    <w:rsid w:val="00465919"/>
    <w:rsid w:val="00465F6A"/>
    <w:rsid w:val="00466B77"/>
    <w:rsid w:val="00466F2A"/>
    <w:rsid w:val="004675B6"/>
    <w:rsid w:val="004678E3"/>
    <w:rsid w:val="00467D2F"/>
    <w:rsid w:val="00471363"/>
    <w:rsid w:val="0047183B"/>
    <w:rsid w:val="004737D5"/>
    <w:rsid w:val="00473F9B"/>
    <w:rsid w:val="0047447B"/>
    <w:rsid w:val="00474968"/>
    <w:rsid w:val="00475042"/>
    <w:rsid w:val="004754D2"/>
    <w:rsid w:val="004757AD"/>
    <w:rsid w:val="00475C91"/>
    <w:rsid w:val="0047741D"/>
    <w:rsid w:val="004775EC"/>
    <w:rsid w:val="00477B18"/>
    <w:rsid w:val="0048000C"/>
    <w:rsid w:val="00480050"/>
    <w:rsid w:val="0048013F"/>
    <w:rsid w:val="004804E9"/>
    <w:rsid w:val="00480B4A"/>
    <w:rsid w:val="0048103E"/>
    <w:rsid w:val="00482722"/>
    <w:rsid w:val="00483ACE"/>
    <w:rsid w:val="0048454E"/>
    <w:rsid w:val="00485915"/>
    <w:rsid w:val="00485F4A"/>
    <w:rsid w:val="00486504"/>
    <w:rsid w:val="0048668F"/>
    <w:rsid w:val="00486EA0"/>
    <w:rsid w:val="00486F2F"/>
    <w:rsid w:val="00487558"/>
    <w:rsid w:val="00490791"/>
    <w:rsid w:val="00490C0D"/>
    <w:rsid w:val="0049140A"/>
    <w:rsid w:val="00491997"/>
    <w:rsid w:val="00491C07"/>
    <w:rsid w:val="00491F8B"/>
    <w:rsid w:val="0049276A"/>
    <w:rsid w:val="00493399"/>
    <w:rsid w:val="004934D8"/>
    <w:rsid w:val="004935F1"/>
    <w:rsid w:val="004935FF"/>
    <w:rsid w:val="004937B5"/>
    <w:rsid w:val="004943D6"/>
    <w:rsid w:val="00494F9B"/>
    <w:rsid w:val="00494F9D"/>
    <w:rsid w:val="004960EB"/>
    <w:rsid w:val="00497297"/>
    <w:rsid w:val="00497E0D"/>
    <w:rsid w:val="004A03A3"/>
    <w:rsid w:val="004A061E"/>
    <w:rsid w:val="004A0AA6"/>
    <w:rsid w:val="004A0E13"/>
    <w:rsid w:val="004A0E90"/>
    <w:rsid w:val="004A18FA"/>
    <w:rsid w:val="004A1ADA"/>
    <w:rsid w:val="004A2AC0"/>
    <w:rsid w:val="004A3DC1"/>
    <w:rsid w:val="004A4213"/>
    <w:rsid w:val="004A4848"/>
    <w:rsid w:val="004A4B8E"/>
    <w:rsid w:val="004A5435"/>
    <w:rsid w:val="004A64F5"/>
    <w:rsid w:val="004A685A"/>
    <w:rsid w:val="004A7BF3"/>
    <w:rsid w:val="004B1468"/>
    <w:rsid w:val="004B1D2D"/>
    <w:rsid w:val="004B1DD0"/>
    <w:rsid w:val="004B2B12"/>
    <w:rsid w:val="004B2C1A"/>
    <w:rsid w:val="004B3F47"/>
    <w:rsid w:val="004B44D4"/>
    <w:rsid w:val="004B48E4"/>
    <w:rsid w:val="004B5867"/>
    <w:rsid w:val="004B590B"/>
    <w:rsid w:val="004B5E61"/>
    <w:rsid w:val="004B5EEC"/>
    <w:rsid w:val="004B5F50"/>
    <w:rsid w:val="004B6E39"/>
    <w:rsid w:val="004B6FCE"/>
    <w:rsid w:val="004B7397"/>
    <w:rsid w:val="004B7609"/>
    <w:rsid w:val="004B7A3B"/>
    <w:rsid w:val="004C03B8"/>
    <w:rsid w:val="004C0904"/>
    <w:rsid w:val="004C149C"/>
    <w:rsid w:val="004C14ED"/>
    <w:rsid w:val="004C1769"/>
    <w:rsid w:val="004C3DCE"/>
    <w:rsid w:val="004C4054"/>
    <w:rsid w:val="004C49E1"/>
    <w:rsid w:val="004C56E4"/>
    <w:rsid w:val="004C590D"/>
    <w:rsid w:val="004C6345"/>
    <w:rsid w:val="004C7E2F"/>
    <w:rsid w:val="004C7F82"/>
    <w:rsid w:val="004D0ED6"/>
    <w:rsid w:val="004D1559"/>
    <w:rsid w:val="004D1994"/>
    <w:rsid w:val="004D1C43"/>
    <w:rsid w:val="004D2661"/>
    <w:rsid w:val="004D33EC"/>
    <w:rsid w:val="004D37BD"/>
    <w:rsid w:val="004D42AC"/>
    <w:rsid w:val="004D48B4"/>
    <w:rsid w:val="004D490D"/>
    <w:rsid w:val="004D4995"/>
    <w:rsid w:val="004D4CC2"/>
    <w:rsid w:val="004D4DCB"/>
    <w:rsid w:val="004D62FE"/>
    <w:rsid w:val="004D76EC"/>
    <w:rsid w:val="004D7AE9"/>
    <w:rsid w:val="004D7BEF"/>
    <w:rsid w:val="004D7EE7"/>
    <w:rsid w:val="004E0358"/>
    <w:rsid w:val="004E12B0"/>
    <w:rsid w:val="004E1D84"/>
    <w:rsid w:val="004E24EE"/>
    <w:rsid w:val="004E2EA6"/>
    <w:rsid w:val="004E3B45"/>
    <w:rsid w:val="004E4BEE"/>
    <w:rsid w:val="004E5A1F"/>
    <w:rsid w:val="004E5A6E"/>
    <w:rsid w:val="004E62B8"/>
    <w:rsid w:val="004E65DB"/>
    <w:rsid w:val="004E760E"/>
    <w:rsid w:val="004F16B2"/>
    <w:rsid w:val="004F1CE5"/>
    <w:rsid w:val="004F1D1F"/>
    <w:rsid w:val="004F20ED"/>
    <w:rsid w:val="004F2B0D"/>
    <w:rsid w:val="004F3C72"/>
    <w:rsid w:val="004F3F82"/>
    <w:rsid w:val="004F3FF2"/>
    <w:rsid w:val="004F4D4C"/>
    <w:rsid w:val="004F56C0"/>
    <w:rsid w:val="004F5951"/>
    <w:rsid w:val="004F6397"/>
    <w:rsid w:val="004F6585"/>
    <w:rsid w:val="004F6616"/>
    <w:rsid w:val="004F75D5"/>
    <w:rsid w:val="004F779B"/>
    <w:rsid w:val="004F7A3C"/>
    <w:rsid w:val="004F7A7B"/>
    <w:rsid w:val="00500309"/>
    <w:rsid w:val="00500584"/>
    <w:rsid w:val="00500D14"/>
    <w:rsid w:val="00500F93"/>
    <w:rsid w:val="00500FE6"/>
    <w:rsid w:val="005010A1"/>
    <w:rsid w:val="005021B3"/>
    <w:rsid w:val="00503044"/>
    <w:rsid w:val="0050401E"/>
    <w:rsid w:val="005041E9"/>
    <w:rsid w:val="0050438D"/>
    <w:rsid w:val="00504746"/>
    <w:rsid w:val="005057C2"/>
    <w:rsid w:val="00506148"/>
    <w:rsid w:val="00506275"/>
    <w:rsid w:val="00506730"/>
    <w:rsid w:val="00506D5B"/>
    <w:rsid w:val="00506DFD"/>
    <w:rsid w:val="005072FC"/>
    <w:rsid w:val="00507C7C"/>
    <w:rsid w:val="00510500"/>
    <w:rsid w:val="005105E0"/>
    <w:rsid w:val="00510E9E"/>
    <w:rsid w:val="00511F35"/>
    <w:rsid w:val="0051223D"/>
    <w:rsid w:val="00512E2C"/>
    <w:rsid w:val="0051387C"/>
    <w:rsid w:val="00513AFD"/>
    <w:rsid w:val="00513E0D"/>
    <w:rsid w:val="005146F5"/>
    <w:rsid w:val="00514734"/>
    <w:rsid w:val="00514D52"/>
    <w:rsid w:val="005151C6"/>
    <w:rsid w:val="00515250"/>
    <w:rsid w:val="005152A3"/>
    <w:rsid w:val="00515768"/>
    <w:rsid w:val="0051586D"/>
    <w:rsid w:val="00515C64"/>
    <w:rsid w:val="0051638B"/>
    <w:rsid w:val="00516CB6"/>
    <w:rsid w:val="005170D4"/>
    <w:rsid w:val="0051758C"/>
    <w:rsid w:val="00520198"/>
    <w:rsid w:val="00520618"/>
    <w:rsid w:val="005206D7"/>
    <w:rsid w:val="00520AD4"/>
    <w:rsid w:val="00521B64"/>
    <w:rsid w:val="00521CBE"/>
    <w:rsid w:val="00521F8F"/>
    <w:rsid w:val="0052225F"/>
    <w:rsid w:val="00522E4F"/>
    <w:rsid w:val="005233F6"/>
    <w:rsid w:val="005241BD"/>
    <w:rsid w:val="00525855"/>
    <w:rsid w:val="00525BC9"/>
    <w:rsid w:val="00525CDF"/>
    <w:rsid w:val="00526E0D"/>
    <w:rsid w:val="00527A10"/>
    <w:rsid w:val="0053039A"/>
    <w:rsid w:val="0053055D"/>
    <w:rsid w:val="00530DCC"/>
    <w:rsid w:val="00530E82"/>
    <w:rsid w:val="00531065"/>
    <w:rsid w:val="00531891"/>
    <w:rsid w:val="005318DB"/>
    <w:rsid w:val="005318F5"/>
    <w:rsid w:val="00531D91"/>
    <w:rsid w:val="00533C36"/>
    <w:rsid w:val="00533C8C"/>
    <w:rsid w:val="00534423"/>
    <w:rsid w:val="00536255"/>
    <w:rsid w:val="0053634A"/>
    <w:rsid w:val="00536F4F"/>
    <w:rsid w:val="005375AC"/>
    <w:rsid w:val="00540A7E"/>
    <w:rsid w:val="0054140D"/>
    <w:rsid w:val="00541517"/>
    <w:rsid w:val="005418E1"/>
    <w:rsid w:val="00542037"/>
    <w:rsid w:val="005420FE"/>
    <w:rsid w:val="00542CA2"/>
    <w:rsid w:val="005432F2"/>
    <w:rsid w:val="00543377"/>
    <w:rsid w:val="0054373E"/>
    <w:rsid w:val="005438FB"/>
    <w:rsid w:val="00543DDF"/>
    <w:rsid w:val="00544342"/>
    <w:rsid w:val="005466B3"/>
    <w:rsid w:val="00546A4F"/>
    <w:rsid w:val="00546ADB"/>
    <w:rsid w:val="00547D42"/>
    <w:rsid w:val="00547ED9"/>
    <w:rsid w:val="00550E0B"/>
    <w:rsid w:val="00550EDA"/>
    <w:rsid w:val="00550EFA"/>
    <w:rsid w:val="00551941"/>
    <w:rsid w:val="00551B7C"/>
    <w:rsid w:val="00552338"/>
    <w:rsid w:val="00553067"/>
    <w:rsid w:val="00553B22"/>
    <w:rsid w:val="005547FA"/>
    <w:rsid w:val="00555044"/>
    <w:rsid w:val="0055516C"/>
    <w:rsid w:val="00555CDB"/>
    <w:rsid w:val="00556476"/>
    <w:rsid w:val="0055655F"/>
    <w:rsid w:val="00556B15"/>
    <w:rsid w:val="00556F55"/>
    <w:rsid w:val="00557488"/>
    <w:rsid w:val="00557618"/>
    <w:rsid w:val="005578C4"/>
    <w:rsid w:val="00557D85"/>
    <w:rsid w:val="00557DD3"/>
    <w:rsid w:val="00560217"/>
    <w:rsid w:val="005613F9"/>
    <w:rsid w:val="005618AD"/>
    <w:rsid w:val="005619F8"/>
    <w:rsid w:val="00561A5A"/>
    <w:rsid w:val="00562253"/>
    <w:rsid w:val="005624A9"/>
    <w:rsid w:val="00562855"/>
    <w:rsid w:val="00563BCB"/>
    <w:rsid w:val="00563DF5"/>
    <w:rsid w:val="0056417B"/>
    <w:rsid w:val="005643C6"/>
    <w:rsid w:val="00564481"/>
    <w:rsid w:val="005648FF"/>
    <w:rsid w:val="0056490B"/>
    <w:rsid w:val="00565798"/>
    <w:rsid w:val="00567126"/>
    <w:rsid w:val="00570155"/>
    <w:rsid w:val="00571206"/>
    <w:rsid w:val="00571637"/>
    <w:rsid w:val="005724AD"/>
    <w:rsid w:val="005728B7"/>
    <w:rsid w:val="00573C3F"/>
    <w:rsid w:val="00574470"/>
    <w:rsid w:val="00574FAE"/>
    <w:rsid w:val="0057556D"/>
    <w:rsid w:val="00575641"/>
    <w:rsid w:val="00575AC6"/>
    <w:rsid w:val="00575BE5"/>
    <w:rsid w:val="00577AD1"/>
    <w:rsid w:val="00577E56"/>
    <w:rsid w:val="00580B8E"/>
    <w:rsid w:val="00580D48"/>
    <w:rsid w:val="00580E1E"/>
    <w:rsid w:val="00580EF3"/>
    <w:rsid w:val="00581612"/>
    <w:rsid w:val="00581A29"/>
    <w:rsid w:val="00582CCC"/>
    <w:rsid w:val="0058352A"/>
    <w:rsid w:val="005837AD"/>
    <w:rsid w:val="00583BF3"/>
    <w:rsid w:val="00584954"/>
    <w:rsid w:val="00584A6E"/>
    <w:rsid w:val="00584F1C"/>
    <w:rsid w:val="005856ED"/>
    <w:rsid w:val="0058593B"/>
    <w:rsid w:val="00585B19"/>
    <w:rsid w:val="0058637E"/>
    <w:rsid w:val="00586937"/>
    <w:rsid w:val="0059034F"/>
    <w:rsid w:val="00590EA8"/>
    <w:rsid w:val="005910B8"/>
    <w:rsid w:val="005919B7"/>
    <w:rsid w:val="00591C93"/>
    <w:rsid w:val="00591E9C"/>
    <w:rsid w:val="00591EB9"/>
    <w:rsid w:val="00592DDC"/>
    <w:rsid w:val="00592EFA"/>
    <w:rsid w:val="005930BC"/>
    <w:rsid w:val="00593DD0"/>
    <w:rsid w:val="00593FF2"/>
    <w:rsid w:val="005941DA"/>
    <w:rsid w:val="0059477E"/>
    <w:rsid w:val="00594F70"/>
    <w:rsid w:val="00595310"/>
    <w:rsid w:val="005954FE"/>
    <w:rsid w:val="00595F4B"/>
    <w:rsid w:val="0059794B"/>
    <w:rsid w:val="005A05E3"/>
    <w:rsid w:val="005A162D"/>
    <w:rsid w:val="005A1E7C"/>
    <w:rsid w:val="005A2966"/>
    <w:rsid w:val="005A2C4A"/>
    <w:rsid w:val="005A382B"/>
    <w:rsid w:val="005A399B"/>
    <w:rsid w:val="005A3A6D"/>
    <w:rsid w:val="005A3C8D"/>
    <w:rsid w:val="005A3E8E"/>
    <w:rsid w:val="005A6107"/>
    <w:rsid w:val="005A6B65"/>
    <w:rsid w:val="005A72CF"/>
    <w:rsid w:val="005B076B"/>
    <w:rsid w:val="005B09FF"/>
    <w:rsid w:val="005B0BED"/>
    <w:rsid w:val="005B20F7"/>
    <w:rsid w:val="005B28B9"/>
    <w:rsid w:val="005B540F"/>
    <w:rsid w:val="005B565D"/>
    <w:rsid w:val="005B57E5"/>
    <w:rsid w:val="005B5AAD"/>
    <w:rsid w:val="005B5DB7"/>
    <w:rsid w:val="005B604D"/>
    <w:rsid w:val="005B6310"/>
    <w:rsid w:val="005C05E7"/>
    <w:rsid w:val="005C0832"/>
    <w:rsid w:val="005C0FCD"/>
    <w:rsid w:val="005C1349"/>
    <w:rsid w:val="005C1643"/>
    <w:rsid w:val="005C176B"/>
    <w:rsid w:val="005C2DAF"/>
    <w:rsid w:val="005C3BAE"/>
    <w:rsid w:val="005C4022"/>
    <w:rsid w:val="005C46D5"/>
    <w:rsid w:val="005C4B93"/>
    <w:rsid w:val="005C4DAE"/>
    <w:rsid w:val="005C6D6A"/>
    <w:rsid w:val="005C78EC"/>
    <w:rsid w:val="005D3065"/>
    <w:rsid w:val="005D31A2"/>
    <w:rsid w:val="005D356B"/>
    <w:rsid w:val="005D5705"/>
    <w:rsid w:val="005D599B"/>
    <w:rsid w:val="005D5A10"/>
    <w:rsid w:val="005D5B91"/>
    <w:rsid w:val="005D7491"/>
    <w:rsid w:val="005E0E27"/>
    <w:rsid w:val="005E15A5"/>
    <w:rsid w:val="005E1E12"/>
    <w:rsid w:val="005E2457"/>
    <w:rsid w:val="005E3592"/>
    <w:rsid w:val="005E37DB"/>
    <w:rsid w:val="005E39FA"/>
    <w:rsid w:val="005E42D0"/>
    <w:rsid w:val="005E43B6"/>
    <w:rsid w:val="005E484A"/>
    <w:rsid w:val="005E4E42"/>
    <w:rsid w:val="005E50FA"/>
    <w:rsid w:val="005E598F"/>
    <w:rsid w:val="005E5C08"/>
    <w:rsid w:val="005E6D8E"/>
    <w:rsid w:val="005E6E19"/>
    <w:rsid w:val="005E7585"/>
    <w:rsid w:val="005F1275"/>
    <w:rsid w:val="005F132C"/>
    <w:rsid w:val="005F1DDE"/>
    <w:rsid w:val="005F2A0F"/>
    <w:rsid w:val="005F30F2"/>
    <w:rsid w:val="005F328A"/>
    <w:rsid w:val="005F3577"/>
    <w:rsid w:val="005F3612"/>
    <w:rsid w:val="005F4D62"/>
    <w:rsid w:val="005F4DEC"/>
    <w:rsid w:val="005F52EA"/>
    <w:rsid w:val="005F5E90"/>
    <w:rsid w:val="005F63EB"/>
    <w:rsid w:val="005F656A"/>
    <w:rsid w:val="005F6A97"/>
    <w:rsid w:val="005F6DD0"/>
    <w:rsid w:val="005F6F7D"/>
    <w:rsid w:val="005F72B5"/>
    <w:rsid w:val="005F768C"/>
    <w:rsid w:val="005F79B4"/>
    <w:rsid w:val="0060084A"/>
    <w:rsid w:val="00602669"/>
    <w:rsid w:val="00602C53"/>
    <w:rsid w:val="00602E56"/>
    <w:rsid w:val="00603154"/>
    <w:rsid w:val="00603B52"/>
    <w:rsid w:val="00604323"/>
    <w:rsid w:val="00605373"/>
    <w:rsid w:val="006058DE"/>
    <w:rsid w:val="00606363"/>
    <w:rsid w:val="006068B1"/>
    <w:rsid w:val="00606A81"/>
    <w:rsid w:val="006076ED"/>
    <w:rsid w:val="00610BAA"/>
    <w:rsid w:val="006127B3"/>
    <w:rsid w:val="00613531"/>
    <w:rsid w:val="0061360D"/>
    <w:rsid w:val="0061376F"/>
    <w:rsid w:val="00613C1C"/>
    <w:rsid w:val="006142DB"/>
    <w:rsid w:val="0061488C"/>
    <w:rsid w:val="00614E39"/>
    <w:rsid w:val="00616318"/>
    <w:rsid w:val="006164A5"/>
    <w:rsid w:val="00617351"/>
    <w:rsid w:val="00617D38"/>
    <w:rsid w:val="006207AD"/>
    <w:rsid w:val="00621A6C"/>
    <w:rsid w:val="006226E0"/>
    <w:rsid w:val="00622AB1"/>
    <w:rsid w:val="00622D96"/>
    <w:rsid w:val="00623A03"/>
    <w:rsid w:val="00624476"/>
    <w:rsid w:val="00624CCA"/>
    <w:rsid w:val="0062513B"/>
    <w:rsid w:val="006257EA"/>
    <w:rsid w:val="0062580A"/>
    <w:rsid w:val="0062638B"/>
    <w:rsid w:val="00626536"/>
    <w:rsid w:val="00626789"/>
    <w:rsid w:val="0062684C"/>
    <w:rsid w:val="00626C06"/>
    <w:rsid w:val="0062767A"/>
    <w:rsid w:val="00627BEB"/>
    <w:rsid w:val="00627CDB"/>
    <w:rsid w:val="00627D90"/>
    <w:rsid w:val="00630BDF"/>
    <w:rsid w:val="006312C5"/>
    <w:rsid w:val="006321AE"/>
    <w:rsid w:val="00632AD0"/>
    <w:rsid w:val="00632EF0"/>
    <w:rsid w:val="00633206"/>
    <w:rsid w:val="006337FE"/>
    <w:rsid w:val="00633B61"/>
    <w:rsid w:val="00633DC8"/>
    <w:rsid w:val="00633F49"/>
    <w:rsid w:val="00634586"/>
    <w:rsid w:val="006345CB"/>
    <w:rsid w:val="006347F4"/>
    <w:rsid w:val="00635536"/>
    <w:rsid w:val="00635884"/>
    <w:rsid w:val="00635F83"/>
    <w:rsid w:val="00636561"/>
    <w:rsid w:val="00637092"/>
    <w:rsid w:val="0063773F"/>
    <w:rsid w:val="006379D9"/>
    <w:rsid w:val="006413DB"/>
    <w:rsid w:val="0064190D"/>
    <w:rsid w:val="00642582"/>
    <w:rsid w:val="00642A94"/>
    <w:rsid w:val="00644769"/>
    <w:rsid w:val="00644A18"/>
    <w:rsid w:val="00645538"/>
    <w:rsid w:val="0064584A"/>
    <w:rsid w:val="00646105"/>
    <w:rsid w:val="0064789B"/>
    <w:rsid w:val="00647D8B"/>
    <w:rsid w:val="00650FE1"/>
    <w:rsid w:val="0065132D"/>
    <w:rsid w:val="00651D68"/>
    <w:rsid w:val="0065207D"/>
    <w:rsid w:val="00652832"/>
    <w:rsid w:val="0065292F"/>
    <w:rsid w:val="00653275"/>
    <w:rsid w:val="006535A6"/>
    <w:rsid w:val="006536A9"/>
    <w:rsid w:val="00653D27"/>
    <w:rsid w:val="00653EB9"/>
    <w:rsid w:val="006541F0"/>
    <w:rsid w:val="00654CC7"/>
    <w:rsid w:val="00654E67"/>
    <w:rsid w:val="0065503B"/>
    <w:rsid w:val="00655D08"/>
    <w:rsid w:val="00656A1F"/>
    <w:rsid w:val="006579F8"/>
    <w:rsid w:val="00657FEC"/>
    <w:rsid w:val="00660578"/>
    <w:rsid w:val="0066094A"/>
    <w:rsid w:val="00660998"/>
    <w:rsid w:val="0066198D"/>
    <w:rsid w:val="006621E1"/>
    <w:rsid w:val="006623AA"/>
    <w:rsid w:val="00662B2B"/>
    <w:rsid w:val="006630FD"/>
    <w:rsid w:val="006635BB"/>
    <w:rsid w:val="006641B7"/>
    <w:rsid w:val="0066422B"/>
    <w:rsid w:val="006649F3"/>
    <w:rsid w:val="00664D12"/>
    <w:rsid w:val="0066646B"/>
    <w:rsid w:val="00666E39"/>
    <w:rsid w:val="00666E3E"/>
    <w:rsid w:val="00670524"/>
    <w:rsid w:val="006710BC"/>
    <w:rsid w:val="006710DF"/>
    <w:rsid w:val="00671137"/>
    <w:rsid w:val="00671373"/>
    <w:rsid w:val="006722A4"/>
    <w:rsid w:val="00673558"/>
    <w:rsid w:val="00673CE4"/>
    <w:rsid w:val="00674205"/>
    <w:rsid w:val="006744F4"/>
    <w:rsid w:val="006751F5"/>
    <w:rsid w:val="00675462"/>
    <w:rsid w:val="0067559A"/>
    <w:rsid w:val="00675D3A"/>
    <w:rsid w:val="00675F74"/>
    <w:rsid w:val="006765E8"/>
    <w:rsid w:val="0067799E"/>
    <w:rsid w:val="00680971"/>
    <w:rsid w:val="00680F87"/>
    <w:rsid w:val="0068111E"/>
    <w:rsid w:val="0068112E"/>
    <w:rsid w:val="0068216C"/>
    <w:rsid w:val="006821A9"/>
    <w:rsid w:val="00682878"/>
    <w:rsid w:val="00682CE2"/>
    <w:rsid w:val="00683B91"/>
    <w:rsid w:val="00683C9F"/>
    <w:rsid w:val="006844F8"/>
    <w:rsid w:val="00684AA9"/>
    <w:rsid w:val="00684C76"/>
    <w:rsid w:val="00685253"/>
    <w:rsid w:val="00685323"/>
    <w:rsid w:val="0068553E"/>
    <w:rsid w:val="00685A1C"/>
    <w:rsid w:val="00685A9D"/>
    <w:rsid w:val="006864BC"/>
    <w:rsid w:val="00686B38"/>
    <w:rsid w:val="00686E0B"/>
    <w:rsid w:val="00686E97"/>
    <w:rsid w:val="00687AA6"/>
    <w:rsid w:val="00687F24"/>
    <w:rsid w:val="00690692"/>
    <w:rsid w:val="00690DAE"/>
    <w:rsid w:val="0069187D"/>
    <w:rsid w:val="00691E0D"/>
    <w:rsid w:val="00692136"/>
    <w:rsid w:val="0069258F"/>
    <w:rsid w:val="006930A8"/>
    <w:rsid w:val="00693375"/>
    <w:rsid w:val="006934BD"/>
    <w:rsid w:val="006937A7"/>
    <w:rsid w:val="00693A25"/>
    <w:rsid w:val="00693BF9"/>
    <w:rsid w:val="00693C14"/>
    <w:rsid w:val="006952FE"/>
    <w:rsid w:val="00695A0B"/>
    <w:rsid w:val="0069658E"/>
    <w:rsid w:val="00696776"/>
    <w:rsid w:val="006967BD"/>
    <w:rsid w:val="00696A3A"/>
    <w:rsid w:val="006973AC"/>
    <w:rsid w:val="0069771B"/>
    <w:rsid w:val="006A0328"/>
    <w:rsid w:val="006A0D41"/>
    <w:rsid w:val="006A1055"/>
    <w:rsid w:val="006A1305"/>
    <w:rsid w:val="006A19C7"/>
    <w:rsid w:val="006A1C7D"/>
    <w:rsid w:val="006A1CD5"/>
    <w:rsid w:val="006A2585"/>
    <w:rsid w:val="006A2F3D"/>
    <w:rsid w:val="006A2F50"/>
    <w:rsid w:val="006A35A6"/>
    <w:rsid w:val="006A3D22"/>
    <w:rsid w:val="006A4A69"/>
    <w:rsid w:val="006A5636"/>
    <w:rsid w:val="006A5B8A"/>
    <w:rsid w:val="006A5B8D"/>
    <w:rsid w:val="006A5BDD"/>
    <w:rsid w:val="006A5DA1"/>
    <w:rsid w:val="006A6052"/>
    <w:rsid w:val="006A6320"/>
    <w:rsid w:val="006A65C2"/>
    <w:rsid w:val="006A7026"/>
    <w:rsid w:val="006A7696"/>
    <w:rsid w:val="006A7A17"/>
    <w:rsid w:val="006B03FD"/>
    <w:rsid w:val="006B0D17"/>
    <w:rsid w:val="006B1214"/>
    <w:rsid w:val="006B1309"/>
    <w:rsid w:val="006B2803"/>
    <w:rsid w:val="006B4829"/>
    <w:rsid w:val="006B530F"/>
    <w:rsid w:val="006B5400"/>
    <w:rsid w:val="006B5FF4"/>
    <w:rsid w:val="006B6133"/>
    <w:rsid w:val="006B6200"/>
    <w:rsid w:val="006B63FD"/>
    <w:rsid w:val="006C1004"/>
    <w:rsid w:val="006C1291"/>
    <w:rsid w:val="006C1C26"/>
    <w:rsid w:val="006C2F2B"/>
    <w:rsid w:val="006C31D0"/>
    <w:rsid w:val="006C369A"/>
    <w:rsid w:val="006C495A"/>
    <w:rsid w:val="006C4BDF"/>
    <w:rsid w:val="006C4D07"/>
    <w:rsid w:val="006C5798"/>
    <w:rsid w:val="006C5CA5"/>
    <w:rsid w:val="006C66FD"/>
    <w:rsid w:val="006C6B81"/>
    <w:rsid w:val="006C7966"/>
    <w:rsid w:val="006C7B6E"/>
    <w:rsid w:val="006C7E8B"/>
    <w:rsid w:val="006D0B37"/>
    <w:rsid w:val="006D0B89"/>
    <w:rsid w:val="006D14D5"/>
    <w:rsid w:val="006D1A7B"/>
    <w:rsid w:val="006D1C0A"/>
    <w:rsid w:val="006D2150"/>
    <w:rsid w:val="006D2B86"/>
    <w:rsid w:val="006D4715"/>
    <w:rsid w:val="006D4FFB"/>
    <w:rsid w:val="006D5627"/>
    <w:rsid w:val="006D5861"/>
    <w:rsid w:val="006D5910"/>
    <w:rsid w:val="006D5BB9"/>
    <w:rsid w:val="006D61B1"/>
    <w:rsid w:val="006D742D"/>
    <w:rsid w:val="006E0398"/>
    <w:rsid w:val="006E0B4B"/>
    <w:rsid w:val="006E11E7"/>
    <w:rsid w:val="006E14AC"/>
    <w:rsid w:val="006E171F"/>
    <w:rsid w:val="006E198E"/>
    <w:rsid w:val="006E1FB7"/>
    <w:rsid w:val="006E2021"/>
    <w:rsid w:val="006E2732"/>
    <w:rsid w:val="006E3182"/>
    <w:rsid w:val="006E3B5F"/>
    <w:rsid w:val="006E3B71"/>
    <w:rsid w:val="006E4053"/>
    <w:rsid w:val="006E4443"/>
    <w:rsid w:val="006E477C"/>
    <w:rsid w:val="006E5641"/>
    <w:rsid w:val="006E60A1"/>
    <w:rsid w:val="006E6720"/>
    <w:rsid w:val="006E6CB5"/>
    <w:rsid w:val="006E71E5"/>
    <w:rsid w:val="006E7D15"/>
    <w:rsid w:val="006E7EAA"/>
    <w:rsid w:val="006F0C19"/>
    <w:rsid w:val="006F1315"/>
    <w:rsid w:val="006F2594"/>
    <w:rsid w:val="006F3145"/>
    <w:rsid w:val="006F34D9"/>
    <w:rsid w:val="006F3893"/>
    <w:rsid w:val="006F3D48"/>
    <w:rsid w:val="006F43E9"/>
    <w:rsid w:val="006F49BB"/>
    <w:rsid w:val="006F4B2D"/>
    <w:rsid w:val="006F5253"/>
    <w:rsid w:val="006F5C1B"/>
    <w:rsid w:val="006F5C20"/>
    <w:rsid w:val="006F5FAF"/>
    <w:rsid w:val="006F65E5"/>
    <w:rsid w:val="006F765C"/>
    <w:rsid w:val="00700750"/>
    <w:rsid w:val="00700B71"/>
    <w:rsid w:val="007011F2"/>
    <w:rsid w:val="00701454"/>
    <w:rsid w:val="00701564"/>
    <w:rsid w:val="00701A50"/>
    <w:rsid w:val="00701ABA"/>
    <w:rsid w:val="00701C64"/>
    <w:rsid w:val="0070246D"/>
    <w:rsid w:val="007029E8"/>
    <w:rsid w:val="00702D05"/>
    <w:rsid w:val="007048DC"/>
    <w:rsid w:val="00705B41"/>
    <w:rsid w:val="00706839"/>
    <w:rsid w:val="00706871"/>
    <w:rsid w:val="0070733F"/>
    <w:rsid w:val="00707593"/>
    <w:rsid w:val="00707B28"/>
    <w:rsid w:val="00707B46"/>
    <w:rsid w:val="00707F24"/>
    <w:rsid w:val="0071096B"/>
    <w:rsid w:val="00711295"/>
    <w:rsid w:val="007113E1"/>
    <w:rsid w:val="00711BBB"/>
    <w:rsid w:val="007138D3"/>
    <w:rsid w:val="00713B48"/>
    <w:rsid w:val="00714342"/>
    <w:rsid w:val="00716A14"/>
    <w:rsid w:val="00716BC1"/>
    <w:rsid w:val="00716F90"/>
    <w:rsid w:val="00716FA7"/>
    <w:rsid w:val="00717313"/>
    <w:rsid w:val="00717651"/>
    <w:rsid w:val="00717AD8"/>
    <w:rsid w:val="00717DA3"/>
    <w:rsid w:val="007204AA"/>
    <w:rsid w:val="0072082C"/>
    <w:rsid w:val="00722159"/>
    <w:rsid w:val="00722621"/>
    <w:rsid w:val="00722D05"/>
    <w:rsid w:val="00723625"/>
    <w:rsid w:val="00723BD6"/>
    <w:rsid w:val="00723C96"/>
    <w:rsid w:val="0072442C"/>
    <w:rsid w:val="0072460C"/>
    <w:rsid w:val="00724AE3"/>
    <w:rsid w:val="00724C45"/>
    <w:rsid w:val="00724FCB"/>
    <w:rsid w:val="00725246"/>
    <w:rsid w:val="00726059"/>
    <w:rsid w:val="00727FB3"/>
    <w:rsid w:val="00731670"/>
    <w:rsid w:val="0073244A"/>
    <w:rsid w:val="00732557"/>
    <w:rsid w:val="007340A0"/>
    <w:rsid w:val="00735227"/>
    <w:rsid w:val="007358D4"/>
    <w:rsid w:val="00735BAB"/>
    <w:rsid w:val="0073603A"/>
    <w:rsid w:val="007365B9"/>
    <w:rsid w:val="007365F9"/>
    <w:rsid w:val="007366A4"/>
    <w:rsid w:val="00737274"/>
    <w:rsid w:val="00737DA2"/>
    <w:rsid w:val="007400D9"/>
    <w:rsid w:val="007401A7"/>
    <w:rsid w:val="007402AE"/>
    <w:rsid w:val="0074095F"/>
    <w:rsid w:val="00741350"/>
    <w:rsid w:val="00741D00"/>
    <w:rsid w:val="007420A5"/>
    <w:rsid w:val="00742144"/>
    <w:rsid w:val="00742C39"/>
    <w:rsid w:val="0074450E"/>
    <w:rsid w:val="00744A41"/>
    <w:rsid w:val="00746FB1"/>
    <w:rsid w:val="007474F1"/>
    <w:rsid w:val="00747B3D"/>
    <w:rsid w:val="00747C95"/>
    <w:rsid w:val="00750FC3"/>
    <w:rsid w:val="007519D9"/>
    <w:rsid w:val="00751B87"/>
    <w:rsid w:val="00751CB9"/>
    <w:rsid w:val="00751CEA"/>
    <w:rsid w:val="00751F91"/>
    <w:rsid w:val="00753023"/>
    <w:rsid w:val="00754077"/>
    <w:rsid w:val="00754385"/>
    <w:rsid w:val="00754F72"/>
    <w:rsid w:val="00755505"/>
    <w:rsid w:val="00755DFB"/>
    <w:rsid w:val="00755E7C"/>
    <w:rsid w:val="007560F2"/>
    <w:rsid w:val="00756554"/>
    <w:rsid w:val="007573EB"/>
    <w:rsid w:val="007576B3"/>
    <w:rsid w:val="007578EE"/>
    <w:rsid w:val="0076128A"/>
    <w:rsid w:val="007618A7"/>
    <w:rsid w:val="00761CE1"/>
    <w:rsid w:val="00763648"/>
    <w:rsid w:val="0076392F"/>
    <w:rsid w:val="007642A3"/>
    <w:rsid w:val="00764A09"/>
    <w:rsid w:val="007657DD"/>
    <w:rsid w:val="00765A1F"/>
    <w:rsid w:val="00766397"/>
    <w:rsid w:val="0077055D"/>
    <w:rsid w:val="0077055F"/>
    <w:rsid w:val="00770718"/>
    <w:rsid w:val="007709C4"/>
    <w:rsid w:val="007713F9"/>
    <w:rsid w:val="00771A80"/>
    <w:rsid w:val="0077232D"/>
    <w:rsid w:val="00773103"/>
    <w:rsid w:val="00774010"/>
    <w:rsid w:val="00774FCC"/>
    <w:rsid w:val="007767D1"/>
    <w:rsid w:val="00776BBF"/>
    <w:rsid w:val="0077735C"/>
    <w:rsid w:val="0077786E"/>
    <w:rsid w:val="007809F5"/>
    <w:rsid w:val="0078207E"/>
    <w:rsid w:val="0078223E"/>
    <w:rsid w:val="007829E2"/>
    <w:rsid w:val="007832FD"/>
    <w:rsid w:val="00783F6A"/>
    <w:rsid w:val="0078416A"/>
    <w:rsid w:val="00784532"/>
    <w:rsid w:val="0078480D"/>
    <w:rsid w:val="00785A48"/>
    <w:rsid w:val="0078680F"/>
    <w:rsid w:val="00786977"/>
    <w:rsid w:val="007873F2"/>
    <w:rsid w:val="00787909"/>
    <w:rsid w:val="007901A5"/>
    <w:rsid w:val="007904D0"/>
    <w:rsid w:val="0079062B"/>
    <w:rsid w:val="0079162F"/>
    <w:rsid w:val="00791933"/>
    <w:rsid w:val="00792A02"/>
    <w:rsid w:val="007939C5"/>
    <w:rsid w:val="00794E1A"/>
    <w:rsid w:val="00794F96"/>
    <w:rsid w:val="0079530E"/>
    <w:rsid w:val="00795315"/>
    <w:rsid w:val="007954EE"/>
    <w:rsid w:val="00795C9F"/>
    <w:rsid w:val="00795E17"/>
    <w:rsid w:val="00796A18"/>
    <w:rsid w:val="00797422"/>
    <w:rsid w:val="007A0038"/>
    <w:rsid w:val="007A0DE6"/>
    <w:rsid w:val="007A146F"/>
    <w:rsid w:val="007A1536"/>
    <w:rsid w:val="007A1668"/>
    <w:rsid w:val="007A1EB4"/>
    <w:rsid w:val="007A2353"/>
    <w:rsid w:val="007A25D0"/>
    <w:rsid w:val="007A25EF"/>
    <w:rsid w:val="007A28E3"/>
    <w:rsid w:val="007A30C9"/>
    <w:rsid w:val="007A33CB"/>
    <w:rsid w:val="007A3431"/>
    <w:rsid w:val="007A3972"/>
    <w:rsid w:val="007A4575"/>
    <w:rsid w:val="007A4B4C"/>
    <w:rsid w:val="007A4E33"/>
    <w:rsid w:val="007A6156"/>
    <w:rsid w:val="007A77F2"/>
    <w:rsid w:val="007A7A0A"/>
    <w:rsid w:val="007A7DEC"/>
    <w:rsid w:val="007A7E08"/>
    <w:rsid w:val="007B08CB"/>
    <w:rsid w:val="007B0B4F"/>
    <w:rsid w:val="007B0C2B"/>
    <w:rsid w:val="007B10E7"/>
    <w:rsid w:val="007B1B92"/>
    <w:rsid w:val="007B2050"/>
    <w:rsid w:val="007B271B"/>
    <w:rsid w:val="007B3631"/>
    <w:rsid w:val="007B3DB4"/>
    <w:rsid w:val="007B3E0A"/>
    <w:rsid w:val="007B4651"/>
    <w:rsid w:val="007B468B"/>
    <w:rsid w:val="007B4C35"/>
    <w:rsid w:val="007B58E6"/>
    <w:rsid w:val="007B5A57"/>
    <w:rsid w:val="007B5EFA"/>
    <w:rsid w:val="007B684B"/>
    <w:rsid w:val="007B693A"/>
    <w:rsid w:val="007B6F43"/>
    <w:rsid w:val="007B7942"/>
    <w:rsid w:val="007C0C1B"/>
    <w:rsid w:val="007C0EB2"/>
    <w:rsid w:val="007C1684"/>
    <w:rsid w:val="007C1AAF"/>
    <w:rsid w:val="007C2974"/>
    <w:rsid w:val="007C2C05"/>
    <w:rsid w:val="007C33EF"/>
    <w:rsid w:val="007C342A"/>
    <w:rsid w:val="007C4574"/>
    <w:rsid w:val="007C4873"/>
    <w:rsid w:val="007C48B2"/>
    <w:rsid w:val="007C5F0B"/>
    <w:rsid w:val="007C612A"/>
    <w:rsid w:val="007C6BFD"/>
    <w:rsid w:val="007C6C07"/>
    <w:rsid w:val="007C7EAF"/>
    <w:rsid w:val="007D02CD"/>
    <w:rsid w:val="007D06AA"/>
    <w:rsid w:val="007D0DF7"/>
    <w:rsid w:val="007D13AF"/>
    <w:rsid w:val="007D1659"/>
    <w:rsid w:val="007D34AB"/>
    <w:rsid w:val="007D3C2A"/>
    <w:rsid w:val="007D3FC8"/>
    <w:rsid w:val="007D3FFA"/>
    <w:rsid w:val="007D441F"/>
    <w:rsid w:val="007D4659"/>
    <w:rsid w:val="007D513E"/>
    <w:rsid w:val="007D5543"/>
    <w:rsid w:val="007D5A97"/>
    <w:rsid w:val="007D5CB4"/>
    <w:rsid w:val="007D6139"/>
    <w:rsid w:val="007D664E"/>
    <w:rsid w:val="007D6B58"/>
    <w:rsid w:val="007D6BE5"/>
    <w:rsid w:val="007D6F4D"/>
    <w:rsid w:val="007D71D2"/>
    <w:rsid w:val="007E03AE"/>
    <w:rsid w:val="007E136B"/>
    <w:rsid w:val="007E14F3"/>
    <w:rsid w:val="007E1DF2"/>
    <w:rsid w:val="007E2B8E"/>
    <w:rsid w:val="007E31C3"/>
    <w:rsid w:val="007E31DC"/>
    <w:rsid w:val="007E320C"/>
    <w:rsid w:val="007E467D"/>
    <w:rsid w:val="007E594D"/>
    <w:rsid w:val="007E5C15"/>
    <w:rsid w:val="007E6966"/>
    <w:rsid w:val="007E6A9D"/>
    <w:rsid w:val="007E6C03"/>
    <w:rsid w:val="007F00A9"/>
    <w:rsid w:val="007F0CB5"/>
    <w:rsid w:val="007F18A6"/>
    <w:rsid w:val="007F1C58"/>
    <w:rsid w:val="007F1DE5"/>
    <w:rsid w:val="007F21D8"/>
    <w:rsid w:val="007F2DB9"/>
    <w:rsid w:val="007F3638"/>
    <w:rsid w:val="007F3802"/>
    <w:rsid w:val="007F3EA3"/>
    <w:rsid w:val="007F3FEA"/>
    <w:rsid w:val="007F5C6F"/>
    <w:rsid w:val="007F6023"/>
    <w:rsid w:val="007F6B3A"/>
    <w:rsid w:val="007F70DD"/>
    <w:rsid w:val="007F7549"/>
    <w:rsid w:val="007F7960"/>
    <w:rsid w:val="00800FC4"/>
    <w:rsid w:val="0080119E"/>
    <w:rsid w:val="00801674"/>
    <w:rsid w:val="00801850"/>
    <w:rsid w:val="008023B1"/>
    <w:rsid w:val="008028AE"/>
    <w:rsid w:val="00802E4A"/>
    <w:rsid w:val="00802E6F"/>
    <w:rsid w:val="00803032"/>
    <w:rsid w:val="008034CE"/>
    <w:rsid w:val="00803E15"/>
    <w:rsid w:val="00803EDD"/>
    <w:rsid w:val="00804D39"/>
    <w:rsid w:val="008060D6"/>
    <w:rsid w:val="008060FB"/>
    <w:rsid w:val="00806B7E"/>
    <w:rsid w:val="0080770B"/>
    <w:rsid w:val="0080793D"/>
    <w:rsid w:val="00807A2F"/>
    <w:rsid w:val="00807EC1"/>
    <w:rsid w:val="0081130D"/>
    <w:rsid w:val="00811762"/>
    <w:rsid w:val="00811A1E"/>
    <w:rsid w:val="008120C5"/>
    <w:rsid w:val="00813FEB"/>
    <w:rsid w:val="0081524D"/>
    <w:rsid w:val="008154C2"/>
    <w:rsid w:val="00815E3B"/>
    <w:rsid w:val="008165A4"/>
    <w:rsid w:val="00816B30"/>
    <w:rsid w:val="00816E58"/>
    <w:rsid w:val="00817042"/>
    <w:rsid w:val="0081712C"/>
    <w:rsid w:val="00817645"/>
    <w:rsid w:val="00817858"/>
    <w:rsid w:val="00817897"/>
    <w:rsid w:val="00820190"/>
    <w:rsid w:val="0082029E"/>
    <w:rsid w:val="00820366"/>
    <w:rsid w:val="0082095B"/>
    <w:rsid w:val="008209BF"/>
    <w:rsid w:val="008209F4"/>
    <w:rsid w:val="00821686"/>
    <w:rsid w:val="00821C91"/>
    <w:rsid w:val="00821E65"/>
    <w:rsid w:val="00822689"/>
    <w:rsid w:val="00823B28"/>
    <w:rsid w:val="00824D6A"/>
    <w:rsid w:val="008250BF"/>
    <w:rsid w:val="0082655B"/>
    <w:rsid w:val="0082660E"/>
    <w:rsid w:val="00826816"/>
    <w:rsid w:val="008274FC"/>
    <w:rsid w:val="00827901"/>
    <w:rsid w:val="00827949"/>
    <w:rsid w:val="00827978"/>
    <w:rsid w:val="00830146"/>
    <w:rsid w:val="00830343"/>
    <w:rsid w:val="00830A06"/>
    <w:rsid w:val="00830B2E"/>
    <w:rsid w:val="00831E64"/>
    <w:rsid w:val="00832068"/>
    <w:rsid w:val="008322D7"/>
    <w:rsid w:val="008327DE"/>
    <w:rsid w:val="008337C8"/>
    <w:rsid w:val="00834192"/>
    <w:rsid w:val="0083435B"/>
    <w:rsid w:val="008353C0"/>
    <w:rsid w:val="00835C4C"/>
    <w:rsid w:val="008361EF"/>
    <w:rsid w:val="008365AF"/>
    <w:rsid w:val="00836779"/>
    <w:rsid w:val="00836B38"/>
    <w:rsid w:val="00837643"/>
    <w:rsid w:val="008409AA"/>
    <w:rsid w:val="00840A37"/>
    <w:rsid w:val="008414E4"/>
    <w:rsid w:val="00841A7A"/>
    <w:rsid w:val="008422E8"/>
    <w:rsid w:val="008423EE"/>
    <w:rsid w:val="00844581"/>
    <w:rsid w:val="00845AB6"/>
    <w:rsid w:val="008464A2"/>
    <w:rsid w:val="008464D0"/>
    <w:rsid w:val="008465C4"/>
    <w:rsid w:val="008474AE"/>
    <w:rsid w:val="00847608"/>
    <w:rsid w:val="00850641"/>
    <w:rsid w:val="008520CC"/>
    <w:rsid w:val="008525C6"/>
    <w:rsid w:val="00853914"/>
    <w:rsid w:val="00854D2C"/>
    <w:rsid w:val="00855586"/>
    <w:rsid w:val="0085698A"/>
    <w:rsid w:val="00856B9C"/>
    <w:rsid w:val="00857811"/>
    <w:rsid w:val="008579F1"/>
    <w:rsid w:val="0086014F"/>
    <w:rsid w:val="00860326"/>
    <w:rsid w:val="0086038D"/>
    <w:rsid w:val="00860483"/>
    <w:rsid w:val="0086176A"/>
    <w:rsid w:val="00863768"/>
    <w:rsid w:val="00863CDB"/>
    <w:rsid w:val="00863E01"/>
    <w:rsid w:val="008644EF"/>
    <w:rsid w:val="00864608"/>
    <w:rsid w:val="008650FD"/>
    <w:rsid w:val="008655DB"/>
    <w:rsid w:val="008664A3"/>
    <w:rsid w:val="00866748"/>
    <w:rsid w:val="00866849"/>
    <w:rsid w:val="0086713D"/>
    <w:rsid w:val="00867256"/>
    <w:rsid w:val="008677F5"/>
    <w:rsid w:val="00870150"/>
    <w:rsid w:val="00870B11"/>
    <w:rsid w:val="0087195A"/>
    <w:rsid w:val="00871AE3"/>
    <w:rsid w:val="00871FE8"/>
    <w:rsid w:val="00872350"/>
    <w:rsid w:val="0087243B"/>
    <w:rsid w:val="00872929"/>
    <w:rsid w:val="00872EC1"/>
    <w:rsid w:val="008736C5"/>
    <w:rsid w:val="00873804"/>
    <w:rsid w:val="00873E37"/>
    <w:rsid w:val="008744B6"/>
    <w:rsid w:val="00875CBD"/>
    <w:rsid w:val="00877071"/>
    <w:rsid w:val="008775E3"/>
    <w:rsid w:val="00877FA6"/>
    <w:rsid w:val="008802BE"/>
    <w:rsid w:val="0088031B"/>
    <w:rsid w:val="008804AE"/>
    <w:rsid w:val="00880E6A"/>
    <w:rsid w:val="00881129"/>
    <w:rsid w:val="0088171A"/>
    <w:rsid w:val="00882039"/>
    <w:rsid w:val="0088213D"/>
    <w:rsid w:val="00883012"/>
    <w:rsid w:val="0088320F"/>
    <w:rsid w:val="0088360D"/>
    <w:rsid w:val="00883A6D"/>
    <w:rsid w:val="00884207"/>
    <w:rsid w:val="00884848"/>
    <w:rsid w:val="00886404"/>
    <w:rsid w:val="00887598"/>
    <w:rsid w:val="008906E7"/>
    <w:rsid w:val="00891030"/>
    <w:rsid w:val="00891102"/>
    <w:rsid w:val="00891E87"/>
    <w:rsid w:val="00892230"/>
    <w:rsid w:val="00892637"/>
    <w:rsid w:val="008926A6"/>
    <w:rsid w:val="00892782"/>
    <w:rsid w:val="00893CCF"/>
    <w:rsid w:val="00895532"/>
    <w:rsid w:val="00897267"/>
    <w:rsid w:val="0089738C"/>
    <w:rsid w:val="0089769A"/>
    <w:rsid w:val="00897782"/>
    <w:rsid w:val="008A0060"/>
    <w:rsid w:val="008A0A6D"/>
    <w:rsid w:val="008A0D84"/>
    <w:rsid w:val="008A1B9F"/>
    <w:rsid w:val="008A1CEA"/>
    <w:rsid w:val="008A277F"/>
    <w:rsid w:val="008A2C36"/>
    <w:rsid w:val="008A31FA"/>
    <w:rsid w:val="008A3769"/>
    <w:rsid w:val="008A3B74"/>
    <w:rsid w:val="008A3C49"/>
    <w:rsid w:val="008A3CEF"/>
    <w:rsid w:val="008A4385"/>
    <w:rsid w:val="008A49C4"/>
    <w:rsid w:val="008A4E37"/>
    <w:rsid w:val="008A5868"/>
    <w:rsid w:val="008A602F"/>
    <w:rsid w:val="008A63A6"/>
    <w:rsid w:val="008A648A"/>
    <w:rsid w:val="008A71AD"/>
    <w:rsid w:val="008A76E5"/>
    <w:rsid w:val="008A7B2B"/>
    <w:rsid w:val="008A7CAF"/>
    <w:rsid w:val="008B14A6"/>
    <w:rsid w:val="008B22D3"/>
    <w:rsid w:val="008B2D4C"/>
    <w:rsid w:val="008B40C7"/>
    <w:rsid w:val="008B457C"/>
    <w:rsid w:val="008B59C9"/>
    <w:rsid w:val="008B5EAB"/>
    <w:rsid w:val="008B6368"/>
    <w:rsid w:val="008B6557"/>
    <w:rsid w:val="008B6A0D"/>
    <w:rsid w:val="008B6CE2"/>
    <w:rsid w:val="008C0000"/>
    <w:rsid w:val="008C073A"/>
    <w:rsid w:val="008C0A4E"/>
    <w:rsid w:val="008C0AA3"/>
    <w:rsid w:val="008C125E"/>
    <w:rsid w:val="008C135F"/>
    <w:rsid w:val="008C1EC9"/>
    <w:rsid w:val="008C217F"/>
    <w:rsid w:val="008C2474"/>
    <w:rsid w:val="008C43F6"/>
    <w:rsid w:val="008C5BF1"/>
    <w:rsid w:val="008C5CB0"/>
    <w:rsid w:val="008C770F"/>
    <w:rsid w:val="008D055F"/>
    <w:rsid w:val="008D0C07"/>
    <w:rsid w:val="008D0E12"/>
    <w:rsid w:val="008D1924"/>
    <w:rsid w:val="008D1D12"/>
    <w:rsid w:val="008D1F08"/>
    <w:rsid w:val="008D2BF7"/>
    <w:rsid w:val="008D3968"/>
    <w:rsid w:val="008D4A38"/>
    <w:rsid w:val="008D50BB"/>
    <w:rsid w:val="008D53FF"/>
    <w:rsid w:val="008D5B47"/>
    <w:rsid w:val="008D60A3"/>
    <w:rsid w:val="008D797B"/>
    <w:rsid w:val="008D7E2A"/>
    <w:rsid w:val="008E09EE"/>
    <w:rsid w:val="008E1B24"/>
    <w:rsid w:val="008E1FEC"/>
    <w:rsid w:val="008E20BD"/>
    <w:rsid w:val="008E2201"/>
    <w:rsid w:val="008E2416"/>
    <w:rsid w:val="008E241B"/>
    <w:rsid w:val="008E296D"/>
    <w:rsid w:val="008E2B2A"/>
    <w:rsid w:val="008E405F"/>
    <w:rsid w:val="008E4265"/>
    <w:rsid w:val="008E488C"/>
    <w:rsid w:val="008E5A71"/>
    <w:rsid w:val="008E69AE"/>
    <w:rsid w:val="008E77D2"/>
    <w:rsid w:val="008F0B7B"/>
    <w:rsid w:val="008F116B"/>
    <w:rsid w:val="008F1736"/>
    <w:rsid w:val="008F1D6C"/>
    <w:rsid w:val="008F1F2B"/>
    <w:rsid w:val="008F254E"/>
    <w:rsid w:val="008F26D9"/>
    <w:rsid w:val="008F2717"/>
    <w:rsid w:val="008F2B0A"/>
    <w:rsid w:val="008F428A"/>
    <w:rsid w:val="008F5CF8"/>
    <w:rsid w:val="008F5F21"/>
    <w:rsid w:val="008F60DF"/>
    <w:rsid w:val="008F630C"/>
    <w:rsid w:val="008F63DF"/>
    <w:rsid w:val="008F6903"/>
    <w:rsid w:val="008F719A"/>
    <w:rsid w:val="008F7A40"/>
    <w:rsid w:val="008F7B9E"/>
    <w:rsid w:val="008F7BA3"/>
    <w:rsid w:val="008F7F58"/>
    <w:rsid w:val="009008B5"/>
    <w:rsid w:val="00901074"/>
    <w:rsid w:val="009024E1"/>
    <w:rsid w:val="00903251"/>
    <w:rsid w:val="009032E3"/>
    <w:rsid w:val="009038F9"/>
    <w:rsid w:val="00903EF4"/>
    <w:rsid w:val="009043E0"/>
    <w:rsid w:val="009045ED"/>
    <w:rsid w:val="00904645"/>
    <w:rsid w:val="00904A9A"/>
    <w:rsid w:val="00904AAA"/>
    <w:rsid w:val="00905B3B"/>
    <w:rsid w:val="00905C79"/>
    <w:rsid w:val="00905E21"/>
    <w:rsid w:val="00905F73"/>
    <w:rsid w:val="00906EA4"/>
    <w:rsid w:val="00910BF8"/>
    <w:rsid w:val="00910FED"/>
    <w:rsid w:val="009111CB"/>
    <w:rsid w:val="00911237"/>
    <w:rsid w:val="00911FC6"/>
    <w:rsid w:val="00912086"/>
    <w:rsid w:val="00912556"/>
    <w:rsid w:val="00912FC0"/>
    <w:rsid w:val="009138CB"/>
    <w:rsid w:val="00914282"/>
    <w:rsid w:val="009147F9"/>
    <w:rsid w:val="00914C03"/>
    <w:rsid w:val="00915530"/>
    <w:rsid w:val="0091555C"/>
    <w:rsid w:val="009158A3"/>
    <w:rsid w:val="009159A4"/>
    <w:rsid w:val="00916ED1"/>
    <w:rsid w:val="00916F25"/>
    <w:rsid w:val="009171F1"/>
    <w:rsid w:val="00917656"/>
    <w:rsid w:val="00920B77"/>
    <w:rsid w:val="00920C5F"/>
    <w:rsid w:val="00920D39"/>
    <w:rsid w:val="00921BF5"/>
    <w:rsid w:val="0092227A"/>
    <w:rsid w:val="00922422"/>
    <w:rsid w:val="009225D0"/>
    <w:rsid w:val="0092297D"/>
    <w:rsid w:val="00923133"/>
    <w:rsid w:val="00924068"/>
    <w:rsid w:val="009244F0"/>
    <w:rsid w:val="00924E2E"/>
    <w:rsid w:val="00924E44"/>
    <w:rsid w:val="00924F8B"/>
    <w:rsid w:val="00925049"/>
    <w:rsid w:val="00925665"/>
    <w:rsid w:val="00925CA2"/>
    <w:rsid w:val="009264BA"/>
    <w:rsid w:val="00926624"/>
    <w:rsid w:val="00927135"/>
    <w:rsid w:val="00927E60"/>
    <w:rsid w:val="00930226"/>
    <w:rsid w:val="00930365"/>
    <w:rsid w:val="009309C6"/>
    <w:rsid w:val="00931100"/>
    <w:rsid w:val="00932276"/>
    <w:rsid w:val="0093305B"/>
    <w:rsid w:val="0093442C"/>
    <w:rsid w:val="00934491"/>
    <w:rsid w:val="009346BE"/>
    <w:rsid w:val="00934924"/>
    <w:rsid w:val="00934C1F"/>
    <w:rsid w:val="00934E43"/>
    <w:rsid w:val="00935182"/>
    <w:rsid w:val="00935337"/>
    <w:rsid w:val="00935A92"/>
    <w:rsid w:val="00936EF1"/>
    <w:rsid w:val="00937644"/>
    <w:rsid w:val="009406E7"/>
    <w:rsid w:val="009413B9"/>
    <w:rsid w:val="0094162A"/>
    <w:rsid w:val="00941A39"/>
    <w:rsid w:val="00942B26"/>
    <w:rsid w:val="00942C77"/>
    <w:rsid w:val="00943082"/>
    <w:rsid w:val="009430E3"/>
    <w:rsid w:val="00943879"/>
    <w:rsid w:val="00943CB2"/>
    <w:rsid w:val="00944C4F"/>
    <w:rsid w:val="009459DC"/>
    <w:rsid w:val="00945E97"/>
    <w:rsid w:val="0094605F"/>
    <w:rsid w:val="00946433"/>
    <w:rsid w:val="00950231"/>
    <w:rsid w:val="00950AB2"/>
    <w:rsid w:val="00951B68"/>
    <w:rsid w:val="00951E6F"/>
    <w:rsid w:val="00951F59"/>
    <w:rsid w:val="0095269E"/>
    <w:rsid w:val="00952DA8"/>
    <w:rsid w:val="00953A61"/>
    <w:rsid w:val="00953AE7"/>
    <w:rsid w:val="00955135"/>
    <w:rsid w:val="009556ED"/>
    <w:rsid w:val="00957C4B"/>
    <w:rsid w:val="00960D66"/>
    <w:rsid w:val="00960F10"/>
    <w:rsid w:val="009621E1"/>
    <w:rsid w:val="00962455"/>
    <w:rsid w:val="00962500"/>
    <w:rsid w:val="00962678"/>
    <w:rsid w:val="009629FD"/>
    <w:rsid w:val="00962B29"/>
    <w:rsid w:val="00962FE6"/>
    <w:rsid w:val="00963AB5"/>
    <w:rsid w:val="00963C2E"/>
    <w:rsid w:val="0096545B"/>
    <w:rsid w:val="00965626"/>
    <w:rsid w:val="00966165"/>
    <w:rsid w:val="0096669F"/>
    <w:rsid w:val="00966C2D"/>
    <w:rsid w:val="009670ED"/>
    <w:rsid w:val="009675B3"/>
    <w:rsid w:val="00970715"/>
    <w:rsid w:val="009713D1"/>
    <w:rsid w:val="009714FA"/>
    <w:rsid w:val="0097172D"/>
    <w:rsid w:val="00971B40"/>
    <w:rsid w:val="00972050"/>
    <w:rsid w:val="00972255"/>
    <w:rsid w:val="00972587"/>
    <w:rsid w:val="009730EB"/>
    <w:rsid w:val="0097331C"/>
    <w:rsid w:val="009734C8"/>
    <w:rsid w:val="009737D1"/>
    <w:rsid w:val="0097501A"/>
    <w:rsid w:val="009753BE"/>
    <w:rsid w:val="009754B9"/>
    <w:rsid w:val="00975685"/>
    <w:rsid w:val="0097775B"/>
    <w:rsid w:val="00977973"/>
    <w:rsid w:val="009802B5"/>
    <w:rsid w:val="00980F2B"/>
    <w:rsid w:val="009820FD"/>
    <w:rsid w:val="0098275F"/>
    <w:rsid w:val="0098296A"/>
    <w:rsid w:val="00982A4E"/>
    <w:rsid w:val="0098361E"/>
    <w:rsid w:val="00983A43"/>
    <w:rsid w:val="00984101"/>
    <w:rsid w:val="00984C1C"/>
    <w:rsid w:val="00984DD4"/>
    <w:rsid w:val="0098566A"/>
    <w:rsid w:val="00985AAA"/>
    <w:rsid w:val="00985E95"/>
    <w:rsid w:val="0098687A"/>
    <w:rsid w:val="0098742E"/>
    <w:rsid w:val="00987889"/>
    <w:rsid w:val="00987A21"/>
    <w:rsid w:val="00990CE4"/>
    <w:rsid w:val="009922BB"/>
    <w:rsid w:val="0099249A"/>
    <w:rsid w:val="00992829"/>
    <w:rsid w:val="00992D21"/>
    <w:rsid w:val="00993829"/>
    <w:rsid w:val="00993FB5"/>
    <w:rsid w:val="009947BF"/>
    <w:rsid w:val="00994BD4"/>
    <w:rsid w:val="009955E5"/>
    <w:rsid w:val="0099571A"/>
    <w:rsid w:val="009958B2"/>
    <w:rsid w:val="0099662E"/>
    <w:rsid w:val="00996771"/>
    <w:rsid w:val="00997B99"/>
    <w:rsid w:val="009A092A"/>
    <w:rsid w:val="009A1337"/>
    <w:rsid w:val="009A144D"/>
    <w:rsid w:val="009A21B0"/>
    <w:rsid w:val="009A22EF"/>
    <w:rsid w:val="009A3091"/>
    <w:rsid w:val="009A37E9"/>
    <w:rsid w:val="009A3C6C"/>
    <w:rsid w:val="009A3CE2"/>
    <w:rsid w:val="009A3D63"/>
    <w:rsid w:val="009A49B0"/>
    <w:rsid w:val="009A55ED"/>
    <w:rsid w:val="009A56BA"/>
    <w:rsid w:val="009A5FDE"/>
    <w:rsid w:val="009A6561"/>
    <w:rsid w:val="009A7AC2"/>
    <w:rsid w:val="009A7C5A"/>
    <w:rsid w:val="009A7D48"/>
    <w:rsid w:val="009B0755"/>
    <w:rsid w:val="009B26E0"/>
    <w:rsid w:val="009B30ED"/>
    <w:rsid w:val="009B32F8"/>
    <w:rsid w:val="009B3736"/>
    <w:rsid w:val="009B43A6"/>
    <w:rsid w:val="009B50D4"/>
    <w:rsid w:val="009B6439"/>
    <w:rsid w:val="009B6F60"/>
    <w:rsid w:val="009B746C"/>
    <w:rsid w:val="009B75B8"/>
    <w:rsid w:val="009B772A"/>
    <w:rsid w:val="009C0554"/>
    <w:rsid w:val="009C06CE"/>
    <w:rsid w:val="009C08A1"/>
    <w:rsid w:val="009C0931"/>
    <w:rsid w:val="009C187F"/>
    <w:rsid w:val="009C1A43"/>
    <w:rsid w:val="009C2556"/>
    <w:rsid w:val="009C2800"/>
    <w:rsid w:val="009C5360"/>
    <w:rsid w:val="009C5674"/>
    <w:rsid w:val="009C5BD3"/>
    <w:rsid w:val="009C631E"/>
    <w:rsid w:val="009C67C3"/>
    <w:rsid w:val="009C704B"/>
    <w:rsid w:val="009C7188"/>
    <w:rsid w:val="009C71AB"/>
    <w:rsid w:val="009C766B"/>
    <w:rsid w:val="009D09CA"/>
    <w:rsid w:val="009D13CC"/>
    <w:rsid w:val="009D2463"/>
    <w:rsid w:val="009D2774"/>
    <w:rsid w:val="009D2945"/>
    <w:rsid w:val="009D2D92"/>
    <w:rsid w:val="009D329A"/>
    <w:rsid w:val="009D3699"/>
    <w:rsid w:val="009D3737"/>
    <w:rsid w:val="009D3CDC"/>
    <w:rsid w:val="009D482C"/>
    <w:rsid w:val="009D5077"/>
    <w:rsid w:val="009D583B"/>
    <w:rsid w:val="009D6433"/>
    <w:rsid w:val="009D6547"/>
    <w:rsid w:val="009D669B"/>
    <w:rsid w:val="009D6786"/>
    <w:rsid w:val="009D6B37"/>
    <w:rsid w:val="009D6C77"/>
    <w:rsid w:val="009D705C"/>
    <w:rsid w:val="009E00B5"/>
    <w:rsid w:val="009E08F9"/>
    <w:rsid w:val="009E1622"/>
    <w:rsid w:val="009E1BA8"/>
    <w:rsid w:val="009E2314"/>
    <w:rsid w:val="009E2D2A"/>
    <w:rsid w:val="009E390D"/>
    <w:rsid w:val="009E3B8D"/>
    <w:rsid w:val="009E3DFD"/>
    <w:rsid w:val="009E45A7"/>
    <w:rsid w:val="009E465E"/>
    <w:rsid w:val="009E5035"/>
    <w:rsid w:val="009E5070"/>
    <w:rsid w:val="009E521F"/>
    <w:rsid w:val="009E52C6"/>
    <w:rsid w:val="009E5478"/>
    <w:rsid w:val="009E6527"/>
    <w:rsid w:val="009E65B4"/>
    <w:rsid w:val="009E6B91"/>
    <w:rsid w:val="009F0057"/>
    <w:rsid w:val="009F09DD"/>
    <w:rsid w:val="009F13DB"/>
    <w:rsid w:val="009F1463"/>
    <w:rsid w:val="009F1C07"/>
    <w:rsid w:val="009F25E8"/>
    <w:rsid w:val="009F2D06"/>
    <w:rsid w:val="009F3005"/>
    <w:rsid w:val="009F30F1"/>
    <w:rsid w:val="009F356F"/>
    <w:rsid w:val="009F3758"/>
    <w:rsid w:val="009F3A12"/>
    <w:rsid w:val="009F3AB1"/>
    <w:rsid w:val="009F3E76"/>
    <w:rsid w:val="009F4528"/>
    <w:rsid w:val="009F4F76"/>
    <w:rsid w:val="009F7002"/>
    <w:rsid w:val="009F71F0"/>
    <w:rsid w:val="009F77C2"/>
    <w:rsid w:val="00A0062C"/>
    <w:rsid w:val="00A00B80"/>
    <w:rsid w:val="00A00FD7"/>
    <w:rsid w:val="00A019F4"/>
    <w:rsid w:val="00A02746"/>
    <w:rsid w:val="00A02B1A"/>
    <w:rsid w:val="00A02B56"/>
    <w:rsid w:val="00A02CE7"/>
    <w:rsid w:val="00A032C3"/>
    <w:rsid w:val="00A03C01"/>
    <w:rsid w:val="00A03FE0"/>
    <w:rsid w:val="00A04840"/>
    <w:rsid w:val="00A056D8"/>
    <w:rsid w:val="00A06C9E"/>
    <w:rsid w:val="00A07433"/>
    <w:rsid w:val="00A07916"/>
    <w:rsid w:val="00A11A67"/>
    <w:rsid w:val="00A11DF8"/>
    <w:rsid w:val="00A137A0"/>
    <w:rsid w:val="00A13BC7"/>
    <w:rsid w:val="00A1427C"/>
    <w:rsid w:val="00A14452"/>
    <w:rsid w:val="00A1463B"/>
    <w:rsid w:val="00A15354"/>
    <w:rsid w:val="00A157CD"/>
    <w:rsid w:val="00A1589B"/>
    <w:rsid w:val="00A15908"/>
    <w:rsid w:val="00A15C96"/>
    <w:rsid w:val="00A161B2"/>
    <w:rsid w:val="00A1725F"/>
    <w:rsid w:val="00A175BA"/>
    <w:rsid w:val="00A17803"/>
    <w:rsid w:val="00A17A92"/>
    <w:rsid w:val="00A2007B"/>
    <w:rsid w:val="00A213BE"/>
    <w:rsid w:val="00A216F5"/>
    <w:rsid w:val="00A2284F"/>
    <w:rsid w:val="00A22DCE"/>
    <w:rsid w:val="00A2382A"/>
    <w:rsid w:val="00A23A73"/>
    <w:rsid w:val="00A24395"/>
    <w:rsid w:val="00A24B1A"/>
    <w:rsid w:val="00A24C16"/>
    <w:rsid w:val="00A25D66"/>
    <w:rsid w:val="00A26F0F"/>
    <w:rsid w:val="00A272BD"/>
    <w:rsid w:val="00A27DDA"/>
    <w:rsid w:val="00A30717"/>
    <w:rsid w:val="00A30AE7"/>
    <w:rsid w:val="00A30B4E"/>
    <w:rsid w:val="00A31572"/>
    <w:rsid w:val="00A32693"/>
    <w:rsid w:val="00A327E9"/>
    <w:rsid w:val="00A3316A"/>
    <w:rsid w:val="00A339D7"/>
    <w:rsid w:val="00A33AFF"/>
    <w:rsid w:val="00A33D38"/>
    <w:rsid w:val="00A33E61"/>
    <w:rsid w:val="00A34586"/>
    <w:rsid w:val="00A3462C"/>
    <w:rsid w:val="00A350E5"/>
    <w:rsid w:val="00A35204"/>
    <w:rsid w:val="00A35974"/>
    <w:rsid w:val="00A35D85"/>
    <w:rsid w:val="00A35DE6"/>
    <w:rsid w:val="00A37996"/>
    <w:rsid w:val="00A37AE1"/>
    <w:rsid w:val="00A40561"/>
    <w:rsid w:val="00A40B25"/>
    <w:rsid w:val="00A415EE"/>
    <w:rsid w:val="00A41AAB"/>
    <w:rsid w:val="00A41B4F"/>
    <w:rsid w:val="00A425D3"/>
    <w:rsid w:val="00A42A15"/>
    <w:rsid w:val="00A42BEC"/>
    <w:rsid w:val="00A42C10"/>
    <w:rsid w:val="00A42F71"/>
    <w:rsid w:val="00A435B6"/>
    <w:rsid w:val="00A4521B"/>
    <w:rsid w:val="00A4573E"/>
    <w:rsid w:val="00A459B1"/>
    <w:rsid w:val="00A46331"/>
    <w:rsid w:val="00A465A9"/>
    <w:rsid w:val="00A46845"/>
    <w:rsid w:val="00A47BDF"/>
    <w:rsid w:val="00A47FEC"/>
    <w:rsid w:val="00A505D5"/>
    <w:rsid w:val="00A51535"/>
    <w:rsid w:val="00A51C08"/>
    <w:rsid w:val="00A51E36"/>
    <w:rsid w:val="00A52204"/>
    <w:rsid w:val="00A5307E"/>
    <w:rsid w:val="00A5332E"/>
    <w:rsid w:val="00A53D0C"/>
    <w:rsid w:val="00A541A3"/>
    <w:rsid w:val="00A54731"/>
    <w:rsid w:val="00A57385"/>
    <w:rsid w:val="00A60478"/>
    <w:rsid w:val="00A60C5D"/>
    <w:rsid w:val="00A61731"/>
    <w:rsid w:val="00A61735"/>
    <w:rsid w:val="00A617BC"/>
    <w:rsid w:val="00A61DFD"/>
    <w:rsid w:val="00A62291"/>
    <w:rsid w:val="00A624EB"/>
    <w:rsid w:val="00A62DDF"/>
    <w:rsid w:val="00A63059"/>
    <w:rsid w:val="00A6343C"/>
    <w:rsid w:val="00A64BD4"/>
    <w:rsid w:val="00A65689"/>
    <w:rsid w:val="00A659E0"/>
    <w:rsid w:val="00A65C4C"/>
    <w:rsid w:val="00A674CF"/>
    <w:rsid w:val="00A67C0C"/>
    <w:rsid w:val="00A67E01"/>
    <w:rsid w:val="00A67F8B"/>
    <w:rsid w:val="00A70566"/>
    <w:rsid w:val="00A70C9D"/>
    <w:rsid w:val="00A711A3"/>
    <w:rsid w:val="00A71631"/>
    <w:rsid w:val="00A72423"/>
    <w:rsid w:val="00A72A85"/>
    <w:rsid w:val="00A730BB"/>
    <w:rsid w:val="00A74128"/>
    <w:rsid w:val="00A74943"/>
    <w:rsid w:val="00A74E39"/>
    <w:rsid w:val="00A75C4A"/>
    <w:rsid w:val="00A75E8C"/>
    <w:rsid w:val="00A7647B"/>
    <w:rsid w:val="00A807EA"/>
    <w:rsid w:val="00A8130F"/>
    <w:rsid w:val="00A81856"/>
    <w:rsid w:val="00A81F4F"/>
    <w:rsid w:val="00A82875"/>
    <w:rsid w:val="00A83C7D"/>
    <w:rsid w:val="00A83FDA"/>
    <w:rsid w:val="00A841DB"/>
    <w:rsid w:val="00A8495C"/>
    <w:rsid w:val="00A84AA8"/>
    <w:rsid w:val="00A84B55"/>
    <w:rsid w:val="00A85272"/>
    <w:rsid w:val="00A854AD"/>
    <w:rsid w:val="00A86335"/>
    <w:rsid w:val="00A87537"/>
    <w:rsid w:val="00A875F1"/>
    <w:rsid w:val="00A9026B"/>
    <w:rsid w:val="00A9039D"/>
    <w:rsid w:val="00A90ED2"/>
    <w:rsid w:val="00A9254C"/>
    <w:rsid w:val="00A93934"/>
    <w:rsid w:val="00A940F5"/>
    <w:rsid w:val="00A94A38"/>
    <w:rsid w:val="00A94E51"/>
    <w:rsid w:val="00A951D5"/>
    <w:rsid w:val="00A957CB"/>
    <w:rsid w:val="00A957F2"/>
    <w:rsid w:val="00A95AD3"/>
    <w:rsid w:val="00A95E31"/>
    <w:rsid w:val="00A96E45"/>
    <w:rsid w:val="00A96F5C"/>
    <w:rsid w:val="00A9753F"/>
    <w:rsid w:val="00A97788"/>
    <w:rsid w:val="00A97921"/>
    <w:rsid w:val="00AA0265"/>
    <w:rsid w:val="00AA06DA"/>
    <w:rsid w:val="00AA086B"/>
    <w:rsid w:val="00AA092D"/>
    <w:rsid w:val="00AA0C4E"/>
    <w:rsid w:val="00AA0D00"/>
    <w:rsid w:val="00AA1370"/>
    <w:rsid w:val="00AA159C"/>
    <w:rsid w:val="00AA23E8"/>
    <w:rsid w:val="00AA2C7A"/>
    <w:rsid w:val="00AA3880"/>
    <w:rsid w:val="00AA38D4"/>
    <w:rsid w:val="00AA475B"/>
    <w:rsid w:val="00AA4948"/>
    <w:rsid w:val="00AA505E"/>
    <w:rsid w:val="00AA53C1"/>
    <w:rsid w:val="00AA55A5"/>
    <w:rsid w:val="00AA5B5F"/>
    <w:rsid w:val="00AA5C66"/>
    <w:rsid w:val="00AA638E"/>
    <w:rsid w:val="00AA66AE"/>
    <w:rsid w:val="00AA7307"/>
    <w:rsid w:val="00AA7DF6"/>
    <w:rsid w:val="00AB0B69"/>
    <w:rsid w:val="00AB282C"/>
    <w:rsid w:val="00AB2953"/>
    <w:rsid w:val="00AB2C9C"/>
    <w:rsid w:val="00AB35BF"/>
    <w:rsid w:val="00AB37EC"/>
    <w:rsid w:val="00AB3EED"/>
    <w:rsid w:val="00AB4E53"/>
    <w:rsid w:val="00AB52B7"/>
    <w:rsid w:val="00AB5700"/>
    <w:rsid w:val="00AB5827"/>
    <w:rsid w:val="00AB60EB"/>
    <w:rsid w:val="00AB6755"/>
    <w:rsid w:val="00AB7097"/>
    <w:rsid w:val="00AB7656"/>
    <w:rsid w:val="00AB7DD3"/>
    <w:rsid w:val="00AC0CCD"/>
    <w:rsid w:val="00AC139C"/>
    <w:rsid w:val="00AC1ED0"/>
    <w:rsid w:val="00AC20CB"/>
    <w:rsid w:val="00AC2191"/>
    <w:rsid w:val="00AC2B37"/>
    <w:rsid w:val="00AC37B4"/>
    <w:rsid w:val="00AC3DCD"/>
    <w:rsid w:val="00AC4091"/>
    <w:rsid w:val="00AC4534"/>
    <w:rsid w:val="00AC47D8"/>
    <w:rsid w:val="00AC4F89"/>
    <w:rsid w:val="00AC520E"/>
    <w:rsid w:val="00AC5250"/>
    <w:rsid w:val="00AC53EF"/>
    <w:rsid w:val="00AC5846"/>
    <w:rsid w:val="00AC597B"/>
    <w:rsid w:val="00AC6380"/>
    <w:rsid w:val="00AC66C4"/>
    <w:rsid w:val="00AC6815"/>
    <w:rsid w:val="00AD045B"/>
    <w:rsid w:val="00AD0799"/>
    <w:rsid w:val="00AD1999"/>
    <w:rsid w:val="00AD20C3"/>
    <w:rsid w:val="00AD23D9"/>
    <w:rsid w:val="00AD2F98"/>
    <w:rsid w:val="00AD3200"/>
    <w:rsid w:val="00AD32DD"/>
    <w:rsid w:val="00AD3406"/>
    <w:rsid w:val="00AD343F"/>
    <w:rsid w:val="00AD3AF5"/>
    <w:rsid w:val="00AD4550"/>
    <w:rsid w:val="00AD47DF"/>
    <w:rsid w:val="00AD51E5"/>
    <w:rsid w:val="00AD56E1"/>
    <w:rsid w:val="00AD588D"/>
    <w:rsid w:val="00AD594C"/>
    <w:rsid w:val="00AD6369"/>
    <w:rsid w:val="00AD673E"/>
    <w:rsid w:val="00AD6990"/>
    <w:rsid w:val="00AD6FBA"/>
    <w:rsid w:val="00AD7127"/>
    <w:rsid w:val="00AD71CE"/>
    <w:rsid w:val="00AD7904"/>
    <w:rsid w:val="00AD7F91"/>
    <w:rsid w:val="00AE0C4B"/>
    <w:rsid w:val="00AE0EB9"/>
    <w:rsid w:val="00AE1DD5"/>
    <w:rsid w:val="00AE310E"/>
    <w:rsid w:val="00AE3B0D"/>
    <w:rsid w:val="00AE3DC1"/>
    <w:rsid w:val="00AE4965"/>
    <w:rsid w:val="00AE54E0"/>
    <w:rsid w:val="00AE59DF"/>
    <w:rsid w:val="00AE6B07"/>
    <w:rsid w:val="00AE778F"/>
    <w:rsid w:val="00AE78FC"/>
    <w:rsid w:val="00AF011F"/>
    <w:rsid w:val="00AF0315"/>
    <w:rsid w:val="00AF0457"/>
    <w:rsid w:val="00AF0748"/>
    <w:rsid w:val="00AF0766"/>
    <w:rsid w:val="00AF2522"/>
    <w:rsid w:val="00AF25E1"/>
    <w:rsid w:val="00AF2689"/>
    <w:rsid w:val="00AF2D08"/>
    <w:rsid w:val="00AF2F89"/>
    <w:rsid w:val="00AF3671"/>
    <w:rsid w:val="00AF3BAA"/>
    <w:rsid w:val="00AF4256"/>
    <w:rsid w:val="00AF4673"/>
    <w:rsid w:val="00AF5044"/>
    <w:rsid w:val="00AF5D2F"/>
    <w:rsid w:val="00AF6C9C"/>
    <w:rsid w:val="00AF7B02"/>
    <w:rsid w:val="00AF7B53"/>
    <w:rsid w:val="00B0052D"/>
    <w:rsid w:val="00B0057E"/>
    <w:rsid w:val="00B0064E"/>
    <w:rsid w:val="00B01831"/>
    <w:rsid w:val="00B01F61"/>
    <w:rsid w:val="00B02969"/>
    <w:rsid w:val="00B030B0"/>
    <w:rsid w:val="00B031B0"/>
    <w:rsid w:val="00B03271"/>
    <w:rsid w:val="00B03291"/>
    <w:rsid w:val="00B0370D"/>
    <w:rsid w:val="00B03A86"/>
    <w:rsid w:val="00B04590"/>
    <w:rsid w:val="00B046C2"/>
    <w:rsid w:val="00B04AB2"/>
    <w:rsid w:val="00B04BD5"/>
    <w:rsid w:val="00B052D7"/>
    <w:rsid w:val="00B05E5E"/>
    <w:rsid w:val="00B05F53"/>
    <w:rsid w:val="00B06462"/>
    <w:rsid w:val="00B06E2D"/>
    <w:rsid w:val="00B07175"/>
    <w:rsid w:val="00B073BB"/>
    <w:rsid w:val="00B07766"/>
    <w:rsid w:val="00B0789C"/>
    <w:rsid w:val="00B07EE1"/>
    <w:rsid w:val="00B10816"/>
    <w:rsid w:val="00B11E2A"/>
    <w:rsid w:val="00B121B8"/>
    <w:rsid w:val="00B12F47"/>
    <w:rsid w:val="00B14983"/>
    <w:rsid w:val="00B14F00"/>
    <w:rsid w:val="00B15662"/>
    <w:rsid w:val="00B15F39"/>
    <w:rsid w:val="00B161E7"/>
    <w:rsid w:val="00B1676C"/>
    <w:rsid w:val="00B16C0E"/>
    <w:rsid w:val="00B179BF"/>
    <w:rsid w:val="00B20D0B"/>
    <w:rsid w:val="00B21181"/>
    <w:rsid w:val="00B23DFC"/>
    <w:rsid w:val="00B23F9F"/>
    <w:rsid w:val="00B2445D"/>
    <w:rsid w:val="00B24AB3"/>
    <w:rsid w:val="00B24FFC"/>
    <w:rsid w:val="00B251A5"/>
    <w:rsid w:val="00B2570C"/>
    <w:rsid w:val="00B25873"/>
    <w:rsid w:val="00B25E3A"/>
    <w:rsid w:val="00B25ED7"/>
    <w:rsid w:val="00B2605B"/>
    <w:rsid w:val="00B26AEF"/>
    <w:rsid w:val="00B26AF9"/>
    <w:rsid w:val="00B27289"/>
    <w:rsid w:val="00B277CE"/>
    <w:rsid w:val="00B27FF7"/>
    <w:rsid w:val="00B30170"/>
    <w:rsid w:val="00B30E15"/>
    <w:rsid w:val="00B3150A"/>
    <w:rsid w:val="00B3169A"/>
    <w:rsid w:val="00B31826"/>
    <w:rsid w:val="00B3185A"/>
    <w:rsid w:val="00B31E01"/>
    <w:rsid w:val="00B31FF9"/>
    <w:rsid w:val="00B32144"/>
    <w:rsid w:val="00B322B1"/>
    <w:rsid w:val="00B3236C"/>
    <w:rsid w:val="00B3243F"/>
    <w:rsid w:val="00B32469"/>
    <w:rsid w:val="00B325D8"/>
    <w:rsid w:val="00B32A06"/>
    <w:rsid w:val="00B32B9A"/>
    <w:rsid w:val="00B33328"/>
    <w:rsid w:val="00B33338"/>
    <w:rsid w:val="00B33B8A"/>
    <w:rsid w:val="00B33C05"/>
    <w:rsid w:val="00B33CA1"/>
    <w:rsid w:val="00B34AC9"/>
    <w:rsid w:val="00B34EAC"/>
    <w:rsid w:val="00B35FFF"/>
    <w:rsid w:val="00B36162"/>
    <w:rsid w:val="00B36210"/>
    <w:rsid w:val="00B36730"/>
    <w:rsid w:val="00B36965"/>
    <w:rsid w:val="00B3699C"/>
    <w:rsid w:val="00B402B8"/>
    <w:rsid w:val="00B41156"/>
    <w:rsid w:val="00B41269"/>
    <w:rsid w:val="00B431BE"/>
    <w:rsid w:val="00B43898"/>
    <w:rsid w:val="00B43AC9"/>
    <w:rsid w:val="00B4574F"/>
    <w:rsid w:val="00B46E82"/>
    <w:rsid w:val="00B46F49"/>
    <w:rsid w:val="00B474F3"/>
    <w:rsid w:val="00B50BBC"/>
    <w:rsid w:val="00B50BCB"/>
    <w:rsid w:val="00B51096"/>
    <w:rsid w:val="00B515AA"/>
    <w:rsid w:val="00B52102"/>
    <w:rsid w:val="00B525C7"/>
    <w:rsid w:val="00B52689"/>
    <w:rsid w:val="00B529B2"/>
    <w:rsid w:val="00B53A00"/>
    <w:rsid w:val="00B53CCD"/>
    <w:rsid w:val="00B54DE7"/>
    <w:rsid w:val="00B55EB8"/>
    <w:rsid w:val="00B56CD1"/>
    <w:rsid w:val="00B56DEC"/>
    <w:rsid w:val="00B577D9"/>
    <w:rsid w:val="00B6079F"/>
    <w:rsid w:val="00B60B99"/>
    <w:rsid w:val="00B60E72"/>
    <w:rsid w:val="00B61EEE"/>
    <w:rsid w:val="00B6258D"/>
    <w:rsid w:val="00B632A1"/>
    <w:rsid w:val="00B6394A"/>
    <w:rsid w:val="00B63A24"/>
    <w:rsid w:val="00B63A79"/>
    <w:rsid w:val="00B645DE"/>
    <w:rsid w:val="00B649BE"/>
    <w:rsid w:val="00B651DB"/>
    <w:rsid w:val="00B6551F"/>
    <w:rsid w:val="00B65B2A"/>
    <w:rsid w:val="00B65CE2"/>
    <w:rsid w:val="00B65F47"/>
    <w:rsid w:val="00B66180"/>
    <w:rsid w:val="00B66352"/>
    <w:rsid w:val="00B673DB"/>
    <w:rsid w:val="00B70CC8"/>
    <w:rsid w:val="00B71098"/>
    <w:rsid w:val="00B717C7"/>
    <w:rsid w:val="00B72442"/>
    <w:rsid w:val="00B72525"/>
    <w:rsid w:val="00B72BAF"/>
    <w:rsid w:val="00B73B09"/>
    <w:rsid w:val="00B73B99"/>
    <w:rsid w:val="00B743A1"/>
    <w:rsid w:val="00B745AF"/>
    <w:rsid w:val="00B748D1"/>
    <w:rsid w:val="00B75CC4"/>
    <w:rsid w:val="00B77545"/>
    <w:rsid w:val="00B7779D"/>
    <w:rsid w:val="00B80FAA"/>
    <w:rsid w:val="00B81EAE"/>
    <w:rsid w:val="00B8265A"/>
    <w:rsid w:val="00B83703"/>
    <w:rsid w:val="00B84A78"/>
    <w:rsid w:val="00B84CEA"/>
    <w:rsid w:val="00B853E3"/>
    <w:rsid w:val="00B871F7"/>
    <w:rsid w:val="00B878A4"/>
    <w:rsid w:val="00B87D52"/>
    <w:rsid w:val="00B906DF"/>
    <w:rsid w:val="00B9078F"/>
    <w:rsid w:val="00B907B8"/>
    <w:rsid w:val="00B91EF7"/>
    <w:rsid w:val="00B9221E"/>
    <w:rsid w:val="00B92365"/>
    <w:rsid w:val="00B929CA"/>
    <w:rsid w:val="00B92A5A"/>
    <w:rsid w:val="00B9367D"/>
    <w:rsid w:val="00B9390C"/>
    <w:rsid w:val="00B93F39"/>
    <w:rsid w:val="00B9414F"/>
    <w:rsid w:val="00B943B7"/>
    <w:rsid w:val="00B9494F"/>
    <w:rsid w:val="00B94E63"/>
    <w:rsid w:val="00B95C3E"/>
    <w:rsid w:val="00B97E49"/>
    <w:rsid w:val="00BA14B7"/>
    <w:rsid w:val="00BA14C3"/>
    <w:rsid w:val="00BA18EA"/>
    <w:rsid w:val="00BA1F14"/>
    <w:rsid w:val="00BA1FD1"/>
    <w:rsid w:val="00BA2882"/>
    <w:rsid w:val="00BA30F2"/>
    <w:rsid w:val="00BA4AE0"/>
    <w:rsid w:val="00BA4ECB"/>
    <w:rsid w:val="00BA6699"/>
    <w:rsid w:val="00BA7116"/>
    <w:rsid w:val="00BB0E71"/>
    <w:rsid w:val="00BB185F"/>
    <w:rsid w:val="00BB188B"/>
    <w:rsid w:val="00BB18F9"/>
    <w:rsid w:val="00BB2546"/>
    <w:rsid w:val="00BB2890"/>
    <w:rsid w:val="00BB35BC"/>
    <w:rsid w:val="00BB37F5"/>
    <w:rsid w:val="00BB3B01"/>
    <w:rsid w:val="00BB4146"/>
    <w:rsid w:val="00BB4411"/>
    <w:rsid w:val="00BB4CF7"/>
    <w:rsid w:val="00BB52F9"/>
    <w:rsid w:val="00BB5305"/>
    <w:rsid w:val="00BB555B"/>
    <w:rsid w:val="00BB57F4"/>
    <w:rsid w:val="00BB5868"/>
    <w:rsid w:val="00BB5EFE"/>
    <w:rsid w:val="00BB5F5A"/>
    <w:rsid w:val="00BB67F6"/>
    <w:rsid w:val="00BB7427"/>
    <w:rsid w:val="00BB7EDF"/>
    <w:rsid w:val="00BC0F25"/>
    <w:rsid w:val="00BC109F"/>
    <w:rsid w:val="00BC11D8"/>
    <w:rsid w:val="00BC1899"/>
    <w:rsid w:val="00BC1CEB"/>
    <w:rsid w:val="00BC1F41"/>
    <w:rsid w:val="00BC30DC"/>
    <w:rsid w:val="00BC3197"/>
    <w:rsid w:val="00BC3C11"/>
    <w:rsid w:val="00BC3CBB"/>
    <w:rsid w:val="00BC3DD6"/>
    <w:rsid w:val="00BC4983"/>
    <w:rsid w:val="00BC4A0C"/>
    <w:rsid w:val="00BC5009"/>
    <w:rsid w:val="00BC5492"/>
    <w:rsid w:val="00BC5DC3"/>
    <w:rsid w:val="00BC688B"/>
    <w:rsid w:val="00BC6A88"/>
    <w:rsid w:val="00BC7614"/>
    <w:rsid w:val="00BC7E39"/>
    <w:rsid w:val="00BD01F7"/>
    <w:rsid w:val="00BD0558"/>
    <w:rsid w:val="00BD18A1"/>
    <w:rsid w:val="00BD265C"/>
    <w:rsid w:val="00BD2681"/>
    <w:rsid w:val="00BD33C4"/>
    <w:rsid w:val="00BD3C95"/>
    <w:rsid w:val="00BD3D5B"/>
    <w:rsid w:val="00BD3E6C"/>
    <w:rsid w:val="00BD47DF"/>
    <w:rsid w:val="00BD51CB"/>
    <w:rsid w:val="00BD5ED8"/>
    <w:rsid w:val="00BE028E"/>
    <w:rsid w:val="00BE0FD5"/>
    <w:rsid w:val="00BE15DB"/>
    <w:rsid w:val="00BE230B"/>
    <w:rsid w:val="00BE2804"/>
    <w:rsid w:val="00BE3358"/>
    <w:rsid w:val="00BE3EF9"/>
    <w:rsid w:val="00BE5E63"/>
    <w:rsid w:val="00BE67C3"/>
    <w:rsid w:val="00BE6AD4"/>
    <w:rsid w:val="00BE6BDC"/>
    <w:rsid w:val="00BE6FF0"/>
    <w:rsid w:val="00BE715D"/>
    <w:rsid w:val="00BE7CD4"/>
    <w:rsid w:val="00BF0C16"/>
    <w:rsid w:val="00BF127A"/>
    <w:rsid w:val="00BF13C5"/>
    <w:rsid w:val="00BF2359"/>
    <w:rsid w:val="00BF26DC"/>
    <w:rsid w:val="00BF2750"/>
    <w:rsid w:val="00BF278D"/>
    <w:rsid w:val="00BF34F3"/>
    <w:rsid w:val="00BF3CAE"/>
    <w:rsid w:val="00BF41CA"/>
    <w:rsid w:val="00BF4314"/>
    <w:rsid w:val="00BF44CC"/>
    <w:rsid w:val="00BF5B8F"/>
    <w:rsid w:val="00BF5D35"/>
    <w:rsid w:val="00BF6453"/>
    <w:rsid w:val="00BF6A5F"/>
    <w:rsid w:val="00BF6DCD"/>
    <w:rsid w:val="00BF7188"/>
    <w:rsid w:val="00BF76AF"/>
    <w:rsid w:val="00C01149"/>
    <w:rsid w:val="00C014DC"/>
    <w:rsid w:val="00C02558"/>
    <w:rsid w:val="00C02CF6"/>
    <w:rsid w:val="00C031CA"/>
    <w:rsid w:val="00C037E3"/>
    <w:rsid w:val="00C051E1"/>
    <w:rsid w:val="00C05C94"/>
    <w:rsid w:val="00C0630A"/>
    <w:rsid w:val="00C06597"/>
    <w:rsid w:val="00C077B7"/>
    <w:rsid w:val="00C07B10"/>
    <w:rsid w:val="00C121E5"/>
    <w:rsid w:val="00C12385"/>
    <w:rsid w:val="00C12BE1"/>
    <w:rsid w:val="00C12C3A"/>
    <w:rsid w:val="00C13D45"/>
    <w:rsid w:val="00C1419D"/>
    <w:rsid w:val="00C150EE"/>
    <w:rsid w:val="00C158D8"/>
    <w:rsid w:val="00C15BA4"/>
    <w:rsid w:val="00C169D0"/>
    <w:rsid w:val="00C17351"/>
    <w:rsid w:val="00C173B6"/>
    <w:rsid w:val="00C1789F"/>
    <w:rsid w:val="00C200D4"/>
    <w:rsid w:val="00C20A05"/>
    <w:rsid w:val="00C22A87"/>
    <w:rsid w:val="00C22CD7"/>
    <w:rsid w:val="00C22E2E"/>
    <w:rsid w:val="00C23486"/>
    <w:rsid w:val="00C23E2A"/>
    <w:rsid w:val="00C24199"/>
    <w:rsid w:val="00C241D5"/>
    <w:rsid w:val="00C2473F"/>
    <w:rsid w:val="00C24F6F"/>
    <w:rsid w:val="00C25677"/>
    <w:rsid w:val="00C2610A"/>
    <w:rsid w:val="00C2618E"/>
    <w:rsid w:val="00C26ABC"/>
    <w:rsid w:val="00C26B25"/>
    <w:rsid w:val="00C2778F"/>
    <w:rsid w:val="00C27EA5"/>
    <w:rsid w:val="00C301A8"/>
    <w:rsid w:val="00C315B0"/>
    <w:rsid w:val="00C31795"/>
    <w:rsid w:val="00C318F1"/>
    <w:rsid w:val="00C31AE2"/>
    <w:rsid w:val="00C31CEF"/>
    <w:rsid w:val="00C31ED3"/>
    <w:rsid w:val="00C3201C"/>
    <w:rsid w:val="00C32D1A"/>
    <w:rsid w:val="00C33C2F"/>
    <w:rsid w:val="00C33C4A"/>
    <w:rsid w:val="00C33D27"/>
    <w:rsid w:val="00C33D66"/>
    <w:rsid w:val="00C33DD4"/>
    <w:rsid w:val="00C3467D"/>
    <w:rsid w:val="00C34A55"/>
    <w:rsid w:val="00C34B05"/>
    <w:rsid w:val="00C3555F"/>
    <w:rsid w:val="00C355E2"/>
    <w:rsid w:val="00C37973"/>
    <w:rsid w:val="00C37BB2"/>
    <w:rsid w:val="00C4068F"/>
    <w:rsid w:val="00C406F7"/>
    <w:rsid w:val="00C40EFC"/>
    <w:rsid w:val="00C40F5C"/>
    <w:rsid w:val="00C41018"/>
    <w:rsid w:val="00C41918"/>
    <w:rsid w:val="00C427FD"/>
    <w:rsid w:val="00C42CC7"/>
    <w:rsid w:val="00C42E47"/>
    <w:rsid w:val="00C43F90"/>
    <w:rsid w:val="00C45D73"/>
    <w:rsid w:val="00C462EC"/>
    <w:rsid w:val="00C46B42"/>
    <w:rsid w:val="00C46BBF"/>
    <w:rsid w:val="00C47297"/>
    <w:rsid w:val="00C50C51"/>
    <w:rsid w:val="00C51CF6"/>
    <w:rsid w:val="00C5268B"/>
    <w:rsid w:val="00C52C49"/>
    <w:rsid w:val="00C548EE"/>
    <w:rsid w:val="00C549A5"/>
    <w:rsid w:val="00C54D8C"/>
    <w:rsid w:val="00C55AD9"/>
    <w:rsid w:val="00C55D2B"/>
    <w:rsid w:val="00C56A1F"/>
    <w:rsid w:val="00C56FA1"/>
    <w:rsid w:val="00C5707A"/>
    <w:rsid w:val="00C57AC0"/>
    <w:rsid w:val="00C57D19"/>
    <w:rsid w:val="00C60988"/>
    <w:rsid w:val="00C60CAE"/>
    <w:rsid w:val="00C618B5"/>
    <w:rsid w:val="00C62034"/>
    <w:rsid w:val="00C622EC"/>
    <w:rsid w:val="00C629F8"/>
    <w:rsid w:val="00C6342A"/>
    <w:rsid w:val="00C635BA"/>
    <w:rsid w:val="00C639D3"/>
    <w:rsid w:val="00C639EE"/>
    <w:rsid w:val="00C63CBA"/>
    <w:rsid w:val="00C63EE5"/>
    <w:rsid w:val="00C643BD"/>
    <w:rsid w:val="00C64664"/>
    <w:rsid w:val="00C65053"/>
    <w:rsid w:val="00C65708"/>
    <w:rsid w:val="00C65ABF"/>
    <w:rsid w:val="00C65FAF"/>
    <w:rsid w:val="00C66404"/>
    <w:rsid w:val="00C66459"/>
    <w:rsid w:val="00C66679"/>
    <w:rsid w:val="00C66A19"/>
    <w:rsid w:val="00C66B76"/>
    <w:rsid w:val="00C66D46"/>
    <w:rsid w:val="00C66E27"/>
    <w:rsid w:val="00C66EF1"/>
    <w:rsid w:val="00C67369"/>
    <w:rsid w:val="00C67556"/>
    <w:rsid w:val="00C67920"/>
    <w:rsid w:val="00C67D48"/>
    <w:rsid w:val="00C67F73"/>
    <w:rsid w:val="00C70193"/>
    <w:rsid w:val="00C70860"/>
    <w:rsid w:val="00C70EB9"/>
    <w:rsid w:val="00C70FB5"/>
    <w:rsid w:val="00C710B1"/>
    <w:rsid w:val="00C71143"/>
    <w:rsid w:val="00C71539"/>
    <w:rsid w:val="00C721A6"/>
    <w:rsid w:val="00C72BF5"/>
    <w:rsid w:val="00C73892"/>
    <w:rsid w:val="00C73D82"/>
    <w:rsid w:val="00C73DCA"/>
    <w:rsid w:val="00C74069"/>
    <w:rsid w:val="00C744AF"/>
    <w:rsid w:val="00C74EF9"/>
    <w:rsid w:val="00C750DD"/>
    <w:rsid w:val="00C75158"/>
    <w:rsid w:val="00C75BC1"/>
    <w:rsid w:val="00C75C55"/>
    <w:rsid w:val="00C75DE8"/>
    <w:rsid w:val="00C76457"/>
    <w:rsid w:val="00C76F1D"/>
    <w:rsid w:val="00C77028"/>
    <w:rsid w:val="00C77A75"/>
    <w:rsid w:val="00C77B45"/>
    <w:rsid w:val="00C800A7"/>
    <w:rsid w:val="00C80926"/>
    <w:rsid w:val="00C811A2"/>
    <w:rsid w:val="00C81221"/>
    <w:rsid w:val="00C8161A"/>
    <w:rsid w:val="00C833B8"/>
    <w:rsid w:val="00C84268"/>
    <w:rsid w:val="00C84B0B"/>
    <w:rsid w:val="00C8518E"/>
    <w:rsid w:val="00C85779"/>
    <w:rsid w:val="00C858FA"/>
    <w:rsid w:val="00C863C2"/>
    <w:rsid w:val="00C8665C"/>
    <w:rsid w:val="00C8720B"/>
    <w:rsid w:val="00C87311"/>
    <w:rsid w:val="00C87F11"/>
    <w:rsid w:val="00C9023C"/>
    <w:rsid w:val="00C90C62"/>
    <w:rsid w:val="00C91D62"/>
    <w:rsid w:val="00C9201F"/>
    <w:rsid w:val="00C924B0"/>
    <w:rsid w:val="00C924B9"/>
    <w:rsid w:val="00C924D5"/>
    <w:rsid w:val="00C926D6"/>
    <w:rsid w:val="00C927EC"/>
    <w:rsid w:val="00C927EF"/>
    <w:rsid w:val="00C93643"/>
    <w:rsid w:val="00C93882"/>
    <w:rsid w:val="00C93DE5"/>
    <w:rsid w:val="00C969B1"/>
    <w:rsid w:val="00C970E8"/>
    <w:rsid w:val="00C9772A"/>
    <w:rsid w:val="00C97F74"/>
    <w:rsid w:val="00CA03CD"/>
    <w:rsid w:val="00CA0EFF"/>
    <w:rsid w:val="00CA15D0"/>
    <w:rsid w:val="00CA183E"/>
    <w:rsid w:val="00CA1A54"/>
    <w:rsid w:val="00CA22C2"/>
    <w:rsid w:val="00CA2BBD"/>
    <w:rsid w:val="00CA2CEA"/>
    <w:rsid w:val="00CA3486"/>
    <w:rsid w:val="00CA438C"/>
    <w:rsid w:val="00CA44F0"/>
    <w:rsid w:val="00CA46CE"/>
    <w:rsid w:val="00CA6541"/>
    <w:rsid w:val="00CA6A5B"/>
    <w:rsid w:val="00CA6BDC"/>
    <w:rsid w:val="00CA70DD"/>
    <w:rsid w:val="00CA758B"/>
    <w:rsid w:val="00CA7B73"/>
    <w:rsid w:val="00CA7C22"/>
    <w:rsid w:val="00CB0987"/>
    <w:rsid w:val="00CB129C"/>
    <w:rsid w:val="00CB3420"/>
    <w:rsid w:val="00CB3682"/>
    <w:rsid w:val="00CB3A36"/>
    <w:rsid w:val="00CB4730"/>
    <w:rsid w:val="00CB494E"/>
    <w:rsid w:val="00CB5044"/>
    <w:rsid w:val="00CB59B4"/>
    <w:rsid w:val="00CB5ADB"/>
    <w:rsid w:val="00CB5BA1"/>
    <w:rsid w:val="00CB63FD"/>
    <w:rsid w:val="00CB6BAE"/>
    <w:rsid w:val="00CB6C42"/>
    <w:rsid w:val="00CC0AD2"/>
    <w:rsid w:val="00CC10C3"/>
    <w:rsid w:val="00CC1AE3"/>
    <w:rsid w:val="00CC261D"/>
    <w:rsid w:val="00CC34CC"/>
    <w:rsid w:val="00CC3C79"/>
    <w:rsid w:val="00CC3CEF"/>
    <w:rsid w:val="00CC4C22"/>
    <w:rsid w:val="00CC5407"/>
    <w:rsid w:val="00CC56A1"/>
    <w:rsid w:val="00CC5E04"/>
    <w:rsid w:val="00CC6354"/>
    <w:rsid w:val="00CC741B"/>
    <w:rsid w:val="00CC7838"/>
    <w:rsid w:val="00CC7E8D"/>
    <w:rsid w:val="00CD01DF"/>
    <w:rsid w:val="00CD0BD3"/>
    <w:rsid w:val="00CD1822"/>
    <w:rsid w:val="00CD1E97"/>
    <w:rsid w:val="00CD2363"/>
    <w:rsid w:val="00CD2BC4"/>
    <w:rsid w:val="00CD309D"/>
    <w:rsid w:val="00CD36CC"/>
    <w:rsid w:val="00CD3B30"/>
    <w:rsid w:val="00CD5243"/>
    <w:rsid w:val="00CD5677"/>
    <w:rsid w:val="00CD59AB"/>
    <w:rsid w:val="00CD6793"/>
    <w:rsid w:val="00CD699B"/>
    <w:rsid w:val="00CD786B"/>
    <w:rsid w:val="00CE1BCF"/>
    <w:rsid w:val="00CE20C1"/>
    <w:rsid w:val="00CE3174"/>
    <w:rsid w:val="00CE3733"/>
    <w:rsid w:val="00CE3A58"/>
    <w:rsid w:val="00CE3E72"/>
    <w:rsid w:val="00CE3FBE"/>
    <w:rsid w:val="00CE40FC"/>
    <w:rsid w:val="00CE4862"/>
    <w:rsid w:val="00CE58A1"/>
    <w:rsid w:val="00CE5A19"/>
    <w:rsid w:val="00CE6CAE"/>
    <w:rsid w:val="00CE7087"/>
    <w:rsid w:val="00CF005D"/>
    <w:rsid w:val="00CF0187"/>
    <w:rsid w:val="00CF088A"/>
    <w:rsid w:val="00CF133D"/>
    <w:rsid w:val="00CF13A4"/>
    <w:rsid w:val="00CF1883"/>
    <w:rsid w:val="00CF1ADC"/>
    <w:rsid w:val="00CF1E3B"/>
    <w:rsid w:val="00CF24B1"/>
    <w:rsid w:val="00CF4157"/>
    <w:rsid w:val="00CF538E"/>
    <w:rsid w:val="00CF7DDD"/>
    <w:rsid w:val="00D017C8"/>
    <w:rsid w:val="00D0187F"/>
    <w:rsid w:val="00D01E28"/>
    <w:rsid w:val="00D024F3"/>
    <w:rsid w:val="00D02B14"/>
    <w:rsid w:val="00D05338"/>
    <w:rsid w:val="00D0552B"/>
    <w:rsid w:val="00D06392"/>
    <w:rsid w:val="00D0652B"/>
    <w:rsid w:val="00D06668"/>
    <w:rsid w:val="00D06F0E"/>
    <w:rsid w:val="00D06FE4"/>
    <w:rsid w:val="00D07728"/>
    <w:rsid w:val="00D07BFB"/>
    <w:rsid w:val="00D1047A"/>
    <w:rsid w:val="00D10874"/>
    <w:rsid w:val="00D1151C"/>
    <w:rsid w:val="00D115AA"/>
    <w:rsid w:val="00D116A9"/>
    <w:rsid w:val="00D11719"/>
    <w:rsid w:val="00D12C1C"/>
    <w:rsid w:val="00D13E4A"/>
    <w:rsid w:val="00D144F0"/>
    <w:rsid w:val="00D15784"/>
    <w:rsid w:val="00D15BA4"/>
    <w:rsid w:val="00D16F64"/>
    <w:rsid w:val="00D2028F"/>
    <w:rsid w:val="00D20E45"/>
    <w:rsid w:val="00D211C7"/>
    <w:rsid w:val="00D21241"/>
    <w:rsid w:val="00D21585"/>
    <w:rsid w:val="00D21F35"/>
    <w:rsid w:val="00D22BD3"/>
    <w:rsid w:val="00D22BF9"/>
    <w:rsid w:val="00D22E76"/>
    <w:rsid w:val="00D23B5C"/>
    <w:rsid w:val="00D246D8"/>
    <w:rsid w:val="00D24FDA"/>
    <w:rsid w:val="00D25E78"/>
    <w:rsid w:val="00D26053"/>
    <w:rsid w:val="00D26430"/>
    <w:rsid w:val="00D26881"/>
    <w:rsid w:val="00D26C1A"/>
    <w:rsid w:val="00D30384"/>
    <w:rsid w:val="00D322AA"/>
    <w:rsid w:val="00D32D20"/>
    <w:rsid w:val="00D33205"/>
    <w:rsid w:val="00D3350C"/>
    <w:rsid w:val="00D335EB"/>
    <w:rsid w:val="00D340BF"/>
    <w:rsid w:val="00D346A3"/>
    <w:rsid w:val="00D34A78"/>
    <w:rsid w:val="00D34F46"/>
    <w:rsid w:val="00D35CA0"/>
    <w:rsid w:val="00D36370"/>
    <w:rsid w:val="00D36441"/>
    <w:rsid w:val="00D36D11"/>
    <w:rsid w:val="00D36F45"/>
    <w:rsid w:val="00D37806"/>
    <w:rsid w:val="00D3795E"/>
    <w:rsid w:val="00D37A61"/>
    <w:rsid w:val="00D37A82"/>
    <w:rsid w:val="00D401E5"/>
    <w:rsid w:val="00D402C5"/>
    <w:rsid w:val="00D40334"/>
    <w:rsid w:val="00D40F42"/>
    <w:rsid w:val="00D4160D"/>
    <w:rsid w:val="00D41ACE"/>
    <w:rsid w:val="00D420C7"/>
    <w:rsid w:val="00D420D7"/>
    <w:rsid w:val="00D4321C"/>
    <w:rsid w:val="00D43F3E"/>
    <w:rsid w:val="00D4407D"/>
    <w:rsid w:val="00D4418B"/>
    <w:rsid w:val="00D441E6"/>
    <w:rsid w:val="00D45994"/>
    <w:rsid w:val="00D466BE"/>
    <w:rsid w:val="00D46948"/>
    <w:rsid w:val="00D46F7D"/>
    <w:rsid w:val="00D47256"/>
    <w:rsid w:val="00D47609"/>
    <w:rsid w:val="00D47E1E"/>
    <w:rsid w:val="00D50030"/>
    <w:rsid w:val="00D50A53"/>
    <w:rsid w:val="00D51BC9"/>
    <w:rsid w:val="00D53062"/>
    <w:rsid w:val="00D531C2"/>
    <w:rsid w:val="00D53B67"/>
    <w:rsid w:val="00D54BFE"/>
    <w:rsid w:val="00D55CBE"/>
    <w:rsid w:val="00D562D1"/>
    <w:rsid w:val="00D56B40"/>
    <w:rsid w:val="00D57D3F"/>
    <w:rsid w:val="00D609BD"/>
    <w:rsid w:val="00D6134B"/>
    <w:rsid w:val="00D61514"/>
    <w:rsid w:val="00D61F01"/>
    <w:rsid w:val="00D628ED"/>
    <w:rsid w:val="00D62F7D"/>
    <w:rsid w:val="00D63380"/>
    <w:rsid w:val="00D63819"/>
    <w:rsid w:val="00D63918"/>
    <w:rsid w:val="00D64346"/>
    <w:rsid w:val="00D64D16"/>
    <w:rsid w:val="00D64D6E"/>
    <w:rsid w:val="00D64EA4"/>
    <w:rsid w:val="00D65073"/>
    <w:rsid w:val="00D651EF"/>
    <w:rsid w:val="00D652FF"/>
    <w:rsid w:val="00D655C6"/>
    <w:rsid w:val="00D658D0"/>
    <w:rsid w:val="00D66340"/>
    <w:rsid w:val="00D677F7"/>
    <w:rsid w:val="00D70716"/>
    <w:rsid w:val="00D71073"/>
    <w:rsid w:val="00D71404"/>
    <w:rsid w:val="00D71475"/>
    <w:rsid w:val="00D71C21"/>
    <w:rsid w:val="00D72CDF"/>
    <w:rsid w:val="00D72EB7"/>
    <w:rsid w:val="00D734D0"/>
    <w:rsid w:val="00D73B26"/>
    <w:rsid w:val="00D74355"/>
    <w:rsid w:val="00D7446B"/>
    <w:rsid w:val="00D75103"/>
    <w:rsid w:val="00D75171"/>
    <w:rsid w:val="00D75BDE"/>
    <w:rsid w:val="00D77F49"/>
    <w:rsid w:val="00D77FB3"/>
    <w:rsid w:val="00D801AF"/>
    <w:rsid w:val="00D80308"/>
    <w:rsid w:val="00D8038C"/>
    <w:rsid w:val="00D805F8"/>
    <w:rsid w:val="00D82DFF"/>
    <w:rsid w:val="00D82FE5"/>
    <w:rsid w:val="00D830C1"/>
    <w:rsid w:val="00D831F2"/>
    <w:rsid w:val="00D83259"/>
    <w:rsid w:val="00D84AC2"/>
    <w:rsid w:val="00D8532A"/>
    <w:rsid w:val="00D853F3"/>
    <w:rsid w:val="00D8588A"/>
    <w:rsid w:val="00D85A84"/>
    <w:rsid w:val="00D85AE2"/>
    <w:rsid w:val="00D85FA5"/>
    <w:rsid w:val="00D86692"/>
    <w:rsid w:val="00D86AFB"/>
    <w:rsid w:val="00D872BC"/>
    <w:rsid w:val="00D87900"/>
    <w:rsid w:val="00D914D7"/>
    <w:rsid w:val="00D9170C"/>
    <w:rsid w:val="00D92206"/>
    <w:rsid w:val="00D922D2"/>
    <w:rsid w:val="00D92B56"/>
    <w:rsid w:val="00D93509"/>
    <w:rsid w:val="00D950D7"/>
    <w:rsid w:val="00D95794"/>
    <w:rsid w:val="00D96226"/>
    <w:rsid w:val="00D970AD"/>
    <w:rsid w:val="00D9758A"/>
    <w:rsid w:val="00D9770E"/>
    <w:rsid w:val="00DA00E2"/>
    <w:rsid w:val="00DA0272"/>
    <w:rsid w:val="00DA036A"/>
    <w:rsid w:val="00DA0716"/>
    <w:rsid w:val="00DA0B6F"/>
    <w:rsid w:val="00DA0C4E"/>
    <w:rsid w:val="00DA0D9E"/>
    <w:rsid w:val="00DA1181"/>
    <w:rsid w:val="00DA1255"/>
    <w:rsid w:val="00DA1FF7"/>
    <w:rsid w:val="00DA22AF"/>
    <w:rsid w:val="00DA2A33"/>
    <w:rsid w:val="00DA3049"/>
    <w:rsid w:val="00DA3338"/>
    <w:rsid w:val="00DA41B3"/>
    <w:rsid w:val="00DA4947"/>
    <w:rsid w:val="00DA4E01"/>
    <w:rsid w:val="00DA538A"/>
    <w:rsid w:val="00DA6832"/>
    <w:rsid w:val="00DA6A4E"/>
    <w:rsid w:val="00DA7798"/>
    <w:rsid w:val="00DA77D5"/>
    <w:rsid w:val="00DB1078"/>
    <w:rsid w:val="00DB151F"/>
    <w:rsid w:val="00DB1816"/>
    <w:rsid w:val="00DB2A75"/>
    <w:rsid w:val="00DB3967"/>
    <w:rsid w:val="00DB39BC"/>
    <w:rsid w:val="00DB4E8D"/>
    <w:rsid w:val="00DB5978"/>
    <w:rsid w:val="00DB66AF"/>
    <w:rsid w:val="00DB68D4"/>
    <w:rsid w:val="00DB7A2E"/>
    <w:rsid w:val="00DC0275"/>
    <w:rsid w:val="00DC0741"/>
    <w:rsid w:val="00DC0CB1"/>
    <w:rsid w:val="00DC1225"/>
    <w:rsid w:val="00DC1891"/>
    <w:rsid w:val="00DC1D56"/>
    <w:rsid w:val="00DC1FE4"/>
    <w:rsid w:val="00DC2439"/>
    <w:rsid w:val="00DC2495"/>
    <w:rsid w:val="00DC2539"/>
    <w:rsid w:val="00DC25BD"/>
    <w:rsid w:val="00DC290E"/>
    <w:rsid w:val="00DC3B53"/>
    <w:rsid w:val="00DC4676"/>
    <w:rsid w:val="00DC4860"/>
    <w:rsid w:val="00DC56D1"/>
    <w:rsid w:val="00DC5724"/>
    <w:rsid w:val="00DC5B0A"/>
    <w:rsid w:val="00DC662A"/>
    <w:rsid w:val="00DC6664"/>
    <w:rsid w:val="00DC7FD5"/>
    <w:rsid w:val="00DD09D4"/>
    <w:rsid w:val="00DD1119"/>
    <w:rsid w:val="00DD130C"/>
    <w:rsid w:val="00DD1771"/>
    <w:rsid w:val="00DD188A"/>
    <w:rsid w:val="00DD19EA"/>
    <w:rsid w:val="00DD3001"/>
    <w:rsid w:val="00DD3F52"/>
    <w:rsid w:val="00DD4167"/>
    <w:rsid w:val="00DD4673"/>
    <w:rsid w:val="00DD4800"/>
    <w:rsid w:val="00DD4EAA"/>
    <w:rsid w:val="00DD6525"/>
    <w:rsid w:val="00DD678E"/>
    <w:rsid w:val="00DD6D01"/>
    <w:rsid w:val="00DD6DD1"/>
    <w:rsid w:val="00DD7509"/>
    <w:rsid w:val="00DD7EFC"/>
    <w:rsid w:val="00DD7F94"/>
    <w:rsid w:val="00DE080C"/>
    <w:rsid w:val="00DE212F"/>
    <w:rsid w:val="00DE21BC"/>
    <w:rsid w:val="00DE2897"/>
    <w:rsid w:val="00DE3113"/>
    <w:rsid w:val="00DE3A22"/>
    <w:rsid w:val="00DE3A5E"/>
    <w:rsid w:val="00DE3B75"/>
    <w:rsid w:val="00DE40A8"/>
    <w:rsid w:val="00DE5775"/>
    <w:rsid w:val="00DE6974"/>
    <w:rsid w:val="00DE723A"/>
    <w:rsid w:val="00DE7299"/>
    <w:rsid w:val="00DE736D"/>
    <w:rsid w:val="00DE79A3"/>
    <w:rsid w:val="00DF0430"/>
    <w:rsid w:val="00DF0C0E"/>
    <w:rsid w:val="00DF0DC3"/>
    <w:rsid w:val="00DF2018"/>
    <w:rsid w:val="00DF2618"/>
    <w:rsid w:val="00DF2BC6"/>
    <w:rsid w:val="00DF2C0A"/>
    <w:rsid w:val="00DF2CA1"/>
    <w:rsid w:val="00DF3D27"/>
    <w:rsid w:val="00DF4636"/>
    <w:rsid w:val="00DF47CA"/>
    <w:rsid w:val="00DF520A"/>
    <w:rsid w:val="00DF5B65"/>
    <w:rsid w:val="00DF63B6"/>
    <w:rsid w:val="00DF6D8E"/>
    <w:rsid w:val="00DF79CF"/>
    <w:rsid w:val="00DF7D5F"/>
    <w:rsid w:val="00DF7FC0"/>
    <w:rsid w:val="00E00382"/>
    <w:rsid w:val="00E004B6"/>
    <w:rsid w:val="00E005C0"/>
    <w:rsid w:val="00E00903"/>
    <w:rsid w:val="00E009CC"/>
    <w:rsid w:val="00E0221A"/>
    <w:rsid w:val="00E023CF"/>
    <w:rsid w:val="00E029C4"/>
    <w:rsid w:val="00E029D9"/>
    <w:rsid w:val="00E02D8C"/>
    <w:rsid w:val="00E03595"/>
    <w:rsid w:val="00E039AC"/>
    <w:rsid w:val="00E03B6D"/>
    <w:rsid w:val="00E04022"/>
    <w:rsid w:val="00E04574"/>
    <w:rsid w:val="00E048C7"/>
    <w:rsid w:val="00E050A4"/>
    <w:rsid w:val="00E0666F"/>
    <w:rsid w:val="00E06D9F"/>
    <w:rsid w:val="00E06F9E"/>
    <w:rsid w:val="00E07379"/>
    <w:rsid w:val="00E077F2"/>
    <w:rsid w:val="00E10374"/>
    <w:rsid w:val="00E11568"/>
    <w:rsid w:val="00E11A58"/>
    <w:rsid w:val="00E124A5"/>
    <w:rsid w:val="00E12A48"/>
    <w:rsid w:val="00E12F45"/>
    <w:rsid w:val="00E1302E"/>
    <w:rsid w:val="00E135D8"/>
    <w:rsid w:val="00E136AC"/>
    <w:rsid w:val="00E13AF7"/>
    <w:rsid w:val="00E147C4"/>
    <w:rsid w:val="00E148FF"/>
    <w:rsid w:val="00E15B48"/>
    <w:rsid w:val="00E15FAB"/>
    <w:rsid w:val="00E1628A"/>
    <w:rsid w:val="00E1655A"/>
    <w:rsid w:val="00E173FF"/>
    <w:rsid w:val="00E17B95"/>
    <w:rsid w:val="00E215C1"/>
    <w:rsid w:val="00E2165A"/>
    <w:rsid w:val="00E218FC"/>
    <w:rsid w:val="00E2218A"/>
    <w:rsid w:val="00E22A6B"/>
    <w:rsid w:val="00E23427"/>
    <w:rsid w:val="00E238EB"/>
    <w:rsid w:val="00E239DB"/>
    <w:rsid w:val="00E24347"/>
    <w:rsid w:val="00E24AE4"/>
    <w:rsid w:val="00E24CDF"/>
    <w:rsid w:val="00E263D8"/>
    <w:rsid w:val="00E26E88"/>
    <w:rsid w:val="00E2746C"/>
    <w:rsid w:val="00E27653"/>
    <w:rsid w:val="00E279BF"/>
    <w:rsid w:val="00E30620"/>
    <w:rsid w:val="00E31E62"/>
    <w:rsid w:val="00E32551"/>
    <w:rsid w:val="00E325AE"/>
    <w:rsid w:val="00E32A95"/>
    <w:rsid w:val="00E32CA6"/>
    <w:rsid w:val="00E33643"/>
    <w:rsid w:val="00E33C3A"/>
    <w:rsid w:val="00E34B93"/>
    <w:rsid w:val="00E34E19"/>
    <w:rsid w:val="00E35212"/>
    <w:rsid w:val="00E35242"/>
    <w:rsid w:val="00E35342"/>
    <w:rsid w:val="00E3575E"/>
    <w:rsid w:val="00E3677C"/>
    <w:rsid w:val="00E36DF7"/>
    <w:rsid w:val="00E36E94"/>
    <w:rsid w:val="00E37084"/>
    <w:rsid w:val="00E372DD"/>
    <w:rsid w:val="00E37557"/>
    <w:rsid w:val="00E376CB"/>
    <w:rsid w:val="00E378AB"/>
    <w:rsid w:val="00E40AF8"/>
    <w:rsid w:val="00E40D6C"/>
    <w:rsid w:val="00E416FF"/>
    <w:rsid w:val="00E42A43"/>
    <w:rsid w:val="00E43636"/>
    <w:rsid w:val="00E4389C"/>
    <w:rsid w:val="00E43FBA"/>
    <w:rsid w:val="00E4558B"/>
    <w:rsid w:val="00E46015"/>
    <w:rsid w:val="00E46038"/>
    <w:rsid w:val="00E46060"/>
    <w:rsid w:val="00E46C3F"/>
    <w:rsid w:val="00E46DFA"/>
    <w:rsid w:val="00E47044"/>
    <w:rsid w:val="00E5010E"/>
    <w:rsid w:val="00E50DAF"/>
    <w:rsid w:val="00E51488"/>
    <w:rsid w:val="00E51A8C"/>
    <w:rsid w:val="00E522F1"/>
    <w:rsid w:val="00E5238B"/>
    <w:rsid w:val="00E5342F"/>
    <w:rsid w:val="00E53821"/>
    <w:rsid w:val="00E53D67"/>
    <w:rsid w:val="00E5470E"/>
    <w:rsid w:val="00E548C9"/>
    <w:rsid w:val="00E54CE4"/>
    <w:rsid w:val="00E54F34"/>
    <w:rsid w:val="00E5561C"/>
    <w:rsid w:val="00E569BA"/>
    <w:rsid w:val="00E56A7A"/>
    <w:rsid w:val="00E56A99"/>
    <w:rsid w:val="00E56CB6"/>
    <w:rsid w:val="00E57463"/>
    <w:rsid w:val="00E57F52"/>
    <w:rsid w:val="00E60DD1"/>
    <w:rsid w:val="00E61269"/>
    <w:rsid w:val="00E61983"/>
    <w:rsid w:val="00E61CB7"/>
    <w:rsid w:val="00E61F30"/>
    <w:rsid w:val="00E622EE"/>
    <w:rsid w:val="00E62CA2"/>
    <w:rsid w:val="00E63204"/>
    <w:rsid w:val="00E63886"/>
    <w:rsid w:val="00E64309"/>
    <w:rsid w:val="00E6549A"/>
    <w:rsid w:val="00E71276"/>
    <w:rsid w:val="00E71587"/>
    <w:rsid w:val="00E72E77"/>
    <w:rsid w:val="00E732A2"/>
    <w:rsid w:val="00E740D5"/>
    <w:rsid w:val="00E741A6"/>
    <w:rsid w:val="00E74F09"/>
    <w:rsid w:val="00E754F4"/>
    <w:rsid w:val="00E7555B"/>
    <w:rsid w:val="00E7567D"/>
    <w:rsid w:val="00E75C1D"/>
    <w:rsid w:val="00E7683B"/>
    <w:rsid w:val="00E77967"/>
    <w:rsid w:val="00E80F30"/>
    <w:rsid w:val="00E83D6C"/>
    <w:rsid w:val="00E8441A"/>
    <w:rsid w:val="00E84F17"/>
    <w:rsid w:val="00E85270"/>
    <w:rsid w:val="00E85753"/>
    <w:rsid w:val="00E8682F"/>
    <w:rsid w:val="00E86902"/>
    <w:rsid w:val="00E86E42"/>
    <w:rsid w:val="00E877D9"/>
    <w:rsid w:val="00E877E7"/>
    <w:rsid w:val="00E901F4"/>
    <w:rsid w:val="00E90249"/>
    <w:rsid w:val="00E90449"/>
    <w:rsid w:val="00E904CD"/>
    <w:rsid w:val="00E92545"/>
    <w:rsid w:val="00E9388B"/>
    <w:rsid w:val="00E95171"/>
    <w:rsid w:val="00E9517E"/>
    <w:rsid w:val="00E9561E"/>
    <w:rsid w:val="00E96AC4"/>
    <w:rsid w:val="00E96CE7"/>
    <w:rsid w:val="00E9758D"/>
    <w:rsid w:val="00E97FF4"/>
    <w:rsid w:val="00EA086B"/>
    <w:rsid w:val="00EA170F"/>
    <w:rsid w:val="00EA180C"/>
    <w:rsid w:val="00EA25AC"/>
    <w:rsid w:val="00EA32CC"/>
    <w:rsid w:val="00EA34A9"/>
    <w:rsid w:val="00EA3AB4"/>
    <w:rsid w:val="00EA3D3E"/>
    <w:rsid w:val="00EA4FF6"/>
    <w:rsid w:val="00EA539C"/>
    <w:rsid w:val="00EA6459"/>
    <w:rsid w:val="00EA6A38"/>
    <w:rsid w:val="00EA7EB6"/>
    <w:rsid w:val="00EB0983"/>
    <w:rsid w:val="00EB1A53"/>
    <w:rsid w:val="00EB2B0E"/>
    <w:rsid w:val="00EB32E8"/>
    <w:rsid w:val="00EB4B89"/>
    <w:rsid w:val="00EB4BB7"/>
    <w:rsid w:val="00EB4C4B"/>
    <w:rsid w:val="00EB4F4D"/>
    <w:rsid w:val="00EB51BF"/>
    <w:rsid w:val="00EB5789"/>
    <w:rsid w:val="00EB6098"/>
    <w:rsid w:val="00EB6553"/>
    <w:rsid w:val="00EB6864"/>
    <w:rsid w:val="00EB6916"/>
    <w:rsid w:val="00EB6BE9"/>
    <w:rsid w:val="00EB6FBA"/>
    <w:rsid w:val="00EC12C0"/>
    <w:rsid w:val="00EC2018"/>
    <w:rsid w:val="00EC21A2"/>
    <w:rsid w:val="00EC2949"/>
    <w:rsid w:val="00EC365B"/>
    <w:rsid w:val="00EC3740"/>
    <w:rsid w:val="00EC3AC6"/>
    <w:rsid w:val="00EC3FBA"/>
    <w:rsid w:val="00EC48FC"/>
    <w:rsid w:val="00EC4ECC"/>
    <w:rsid w:val="00EC5812"/>
    <w:rsid w:val="00EC5AB3"/>
    <w:rsid w:val="00EC5B71"/>
    <w:rsid w:val="00EC68D5"/>
    <w:rsid w:val="00EC6B49"/>
    <w:rsid w:val="00EC7EB5"/>
    <w:rsid w:val="00ED07AD"/>
    <w:rsid w:val="00ED2D4A"/>
    <w:rsid w:val="00ED3014"/>
    <w:rsid w:val="00ED32F8"/>
    <w:rsid w:val="00ED3333"/>
    <w:rsid w:val="00ED3AB9"/>
    <w:rsid w:val="00ED4D77"/>
    <w:rsid w:val="00ED5461"/>
    <w:rsid w:val="00ED6559"/>
    <w:rsid w:val="00ED657C"/>
    <w:rsid w:val="00ED6CD0"/>
    <w:rsid w:val="00ED7CBA"/>
    <w:rsid w:val="00EE1664"/>
    <w:rsid w:val="00EE2B02"/>
    <w:rsid w:val="00EE2EC8"/>
    <w:rsid w:val="00EE31E6"/>
    <w:rsid w:val="00EE4552"/>
    <w:rsid w:val="00EE47C9"/>
    <w:rsid w:val="00EE4984"/>
    <w:rsid w:val="00EE4EFC"/>
    <w:rsid w:val="00EE5322"/>
    <w:rsid w:val="00EE543E"/>
    <w:rsid w:val="00EE5A17"/>
    <w:rsid w:val="00EE66E1"/>
    <w:rsid w:val="00EE77B7"/>
    <w:rsid w:val="00EF0A2A"/>
    <w:rsid w:val="00EF0DB9"/>
    <w:rsid w:val="00EF1B08"/>
    <w:rsid w:val="00EF2561"/>
    <w:rsid w:val="00EF2C8C"/>
    <w:rsid w:val="00EF439D"/>
    <w:rsid w:val="00EF43E1"/>
    <w:rsid w:val="00EF4485"/>
    <w:rsid w:val="00EF4D43"/>
    <w:rsid w:val="00EF509C"/>
    <w:rsid w:val="00EF5326"/>
    <w:rsid w:val="00EF59CA"/>
    <w:rsid w:val="00EF5D33"/>
    <w:rsid w:val="00EF64E9"/>
    <w:rsid w:val="00EF6773"/>
    <w:rsid w:val="00EF76BB"/>
    <w:rsid w:val="00EF7F16"/>
    <w:rsid w:val="00F00049"/>
    <w:rsid w:val="00F00757"/>
    <w:rsid w:val="00F00BCD"/>
    <w:rsid w:val="00F00F59"/>
    <w:rsid w:val="00F01601"/>
    <w:rsid w:val="00F0162B"/>
    <w:rsid w:val="00F040B1"/>
    <w:rsid w:val="00F043CD"/>
    <w:rsid w:val="00F04443"/>
    <w:rsid w:val="00F045B1"/>
    <w:rsid w:val="00F04FAD"/>
    <w:rsid w:val="00F052E5"/>
    <w:rsid w:val="00F054D5"/>
    <w:rsid w:val="00F058B0"/>
    <w:rsid w:val="00F05F36"/>
    <w:rsid w:val="00F0687C"/>
    <w:rsid w:val="00F06BE2"/>
    <w:rsid w:val="00F07EC6"/>
    <w:rsid w:val="00F07EFA"/>
    <w:rsid w:val="00F07F4B"/>
    <w:rsid w:val="00F112E5"/>
    <w:rsid w:val="00F11806"/>
    <w:rsid w:val="00F1270B"/>
    <w:rsid w:val="00F13437"/>
    <w:rsid w:val="00F13587"/>
    <w:rsid w:val="00F1370E"/>
    <w:rsid w:val="00F13C0A"/>
    <w:rsid w:val="00F147A1"/>
    <w:rsid w:val="00F14CD3"/>
    <w:rsid w:val="00F15CF4"/>
    <w:rsid w:val="00F168FA"/>
    <w:rsid w:val="00F16C54"/>
    <w:rsid w:val="00F1730A"/>
    <w:rsid w:val="00F203E1"/>
    <w:rsid w:val="00F20527"/>
    <w:rsid w:val="00F205A5"/>
    <w:rsid w:val="00F20D3E"/>
    <w:rsid w:val="00F213AE"/>
    <w:rsid w:val="00F21751"/>
    <w:rsid w:val="00F21A43"/>
    <w:rsid w:val="00F22184"/>
    <w:rsid w:val="00F22BEB"/>
    <w:rsid w:val="00F2338D"/>
    <w:rsid w:val="00F2417B"/>
    <w:rsid w:val="00F25023"/>
    <w:rsid w:val="00F250BD"/>
    <w:rsid w:val="00F25DBB"/>
    <w:rsid w:val="00F26E16"/>
    <w:rsid w:val="00F272A1"/>
    <w:rsid w:val="00F2733C"/>
    <w:rsid w:val="00F27352"/>
    <w:rsid w:val="00F274EE"/>
    <w:rsid w:val="00F27811"/>
    <w:rsid w:val="00F302EB"/>
    <w:rsid w:val="00F304AE"/>
    <w:rsid w:val="00F31042"/>
    <w:rsid w:val="00F31D50"/>
    <w:rsid w:val="00F32501"/>
    <w:rsid w:val="00F32E1B"/>
    <w:rsid w:val="00F33EF5"/>
    <w:rsid w:val="00F341B4"/>
    <w:rsid w:val="00F346D1"/>
    <w:rsid w:val="00F34CBC"/>
    <w:rsid w:val="00F34E62"/>
    <w:rsid w:val="00F34E72"/>
    <w:rsid w:val="00F365C2"/>
    <w:rsid w:val="00F366C0"/>
    <w:rsid w:val="00F36BFE"/>
    <w:rsid w:val="00F37139"/>
    <w:rsid w:val="00F3738A"/>
    <w:rsid w:val="00F378FC"/>
    <w:rsid w:val="00F40926"/>
    <w:rsid w:val="00F412F3"/>
    <w:rsid w:val="00F4187F"/>
    <w:rsid w:val="00F4195A"/>
    <w:rsid w:val="00F420A9"/>
    <w:rsid w:val="00F43982"/>
    <w:rsid w:val="00F44571"/>
    <w:rsid w:val="00F4479E"/>
    <w:rsid w:val="00F44F07"/>
    <w:rsid w:val="00F4634A"/>
    <w:rsid w:val="00F46D13"/>
    <w:rsid w:val="00F478C8"/>
    <w:rsid w:val="00F47954"/>
    <w:rsid w:val="00F50802"/>
    <w:rsid w:val="00F51029"/>
    <w:rsid w:val="00F510B0"/>
    <w:rsid w:val="00F51143"/>
    <w:rsid w:val="00F5121C"/>
    <w:rsid w:val="00F51402"/>
    <w:rsid w:val="00F51967"/>
    <w:rsid w:val="00F51AC7"/>
    <w:rsid w:val="00F52678"/>
    <w:rsid w:val="00F532D3"/>
    <w:rsid w:val="00F54969"/>
    <w:rsid w:val="00F54AA6"/>
    <w:rsid w:val="00F54EBB"/>
    <w:rsid w:val="00F56036"/>
    <w:rsid w:val="00F60249"/>
    <w:rsid w:val="00F60E0A"/>
    <w:rsid w:val="00F61DE0"/>
    <w:rsid w:val="00F62344"/>
    <w:rsid w:val="00F6269D"/>
    <w:rsid w:val="00F63BDB"/>
    <w:rsid w:val="00F650AC"/>
    <w:rsid w:val="00F65156"/>
    <w:rsid w:val="00F656E7"/>
    <w:rsid w:val="00F6574D"/>
    <w:rsid w:val="00F665F7"/>
    <w:rsid w:val="00F6697E"/>
    <w:rsid w:val="00F7041C"/>
    <w:rsid w:val="00F706FE"/>
    <w:rsid w:val="00F70EB0"/>
    <w:rsid w:val="00F72BD0"/>
    <w:rsid w:val="00F73AF4"/>
    <w:rsid w:val="00F73B8D"/>
    <w:rsid w:val="00F73C02"/>
    <w:rsid w:val="00F75479"/>
    <w:rsid w:val="00F7575A"/>
    <w:rsid w:val="00F759E2"/>
    <w:rsid w:val="00F763E5"/>
    <w:rsid w:val="00F765FA"/>
    <w:rsid w:val="00F76C6A"/>
    <w:rsid w:val="00F77614"/>
    <w:rsid w:val="00F77FAA"/>
    <w:rsid w:val="00F80437"/>
    <w:rsid w:val="00F806CD"/>
    <w:rsid w:val="00F80C61"/>
    <w:rsid w:val="00F80DD4"/>
    <w:rsid w:val="00F81201"/>
    <w:rsid w:val="00F81367"/>
    <w:rsid w:val="00F836FB"/>
    <w:rsid w:val="00F83C0E"/>
    <w:rsid w:val="00F84832"/>
    <w:rsid w:val="00F849BE"/>
    <w:rsid w:val="00F85611"/>
    <w:rsid w:val="00F85666"/>
    <w:rsid w:val="00F85BA1"/>
    <w:rsid w:val="00F861AA"/>
    <w:rsid w:val="00F8635F"/>
    <w:rsid w:val="00F8693B"/>
    <w:rsid w:val="00F86B02"/>
    <w:rsid w:val="00F87703"/>
    <w:rsid w:val="00F904F7"/>
    <w:rsid w:val="00F90959"/>
    <w:rsid w:val="00F910CD"/>
    <w:rsid w:val="00F923D0"/>
    <w:rsid w:val="00F932DB"/>
    <w:rsid w:val="00F93477"/>
    <w:rsid w:val="00F94277"/>
    <w:rsid w:val="00F94687"/>
    <w:rsid w:val="00F94C1C"/>
    <w:rsid w:val="00F956FB"/>
    <w:rsid w:val="00F96F8D"/>
    <w:rsid w:val="00F97E88"/>
    <w:rsid w:val="00FA05A1"/>
    <w:rsid w:val="00FA0D55"/>
    <w:rsid w:val="00FA13D9"/>
    <w:rsid w:val="00FA16BF"/>
    <w:rsid w:val="00FA2A45"/>
    <w:rsid w:val="00FA3034"/>
    <w:rsid w:val="00FA3252"/>
    <w:rsid w:val="00FA3277"/>
    <w:rsid w:val="00FA358B"/>
    <w:rsid w:val="00FA48D7"/>
    <w:rsid w:val="00FA49A0"/>
    <w:rsid w:val="00FA4BE1"/>
    <w:rsid w:val="00FA541F"/>
    <w:rsid w:val="00FA5821"/>
    <w:rsid w:val="00FA5868"/>
    <w:rsid w:val="00FA6124"/>
    <w:rsid w:val="00FA7183"/>
    <w:rsid w:val="00FA79F4"/>
    <w:rsid w:val="00FA7AD4"/>
    <w:rsid w:val="00FB0258"/>
    <w:rsid w:val="00FB0FCC"/>
    <w:rsid w:val="00FB1FED"/>
    <w:rsid w:val="00FB22EA"/>
    <w:rsid w:val="00FB3ABA"/>
    <w:rsid w:val="00FB4059"/>
    <w:rsid w:val="00FB4998"/>
    <w:rsid w:val="00FB4DE1"/>
    <w:rsid w:val="00FB4E51"/>
    <w:rsid w:val="00FB5958"/>
    <w:rsid w:val="00FB5C81"/>
    <w:rsid w:val="00FB5EE0"/>
    <w:rsid w:val="00FB5F05"/>
    <w:rsid w:val="00FB6377"/>
    <w:rsid w:val="00FB6B63"/>
    <w:rsid w:val="00FB753F"/>
    <w:rsid w:val="00FB79FA"/>
    <w:rsid w:val="00FC0294"/>
    <w:rsid w:val="00FC04E9"/>
    <w:rsid w:val="00FC0785"/>
    <w:rsid w:val="00FC1298"/>
    <w:rsid w:val="00FC1619"/>
    <w:rsid w:val="00FC20D1"/>
    <w:rsid w:val="00FC2D0D"/>
    <w:rsid w:val="00FC3212"/>
    <w:rsid w:val="00FC37C0"/>
    <w:rsid w:val="00FC3E61"/>
    <w:rsid w:val="00FC414F"/>
    <w:rsid w:val="00FC47DB"/>
    <w:rsid w:val="00FC5D23"/>
    <w:rsid w:val="00FC5D4A"/>
    <w:rsid w:val="00FC64A8"/>
    <w:rsid w:val="00FC6577"/>
    <w:rsid w:val="00FC7194"/>
    <w:rsid w:val="00FC7C27"/>
    <w:rsid w:val="00FC7DFC"/>
    <w:rsid w:val="00FD0087"/>
    <w:rsid w:val="00FD0387"/>
    <w:rsid w:val="00FD07B5"/>
    <w:rsid w:val="00FD0AD6"/>
    <w:rsid w:val="00FD0EE6"/>
    <w:rsid w:val="00FD0F6E"/>
    <w:rsid w:val="00FD1287"/>
    <w:rsid w:val="00FD1756"/>
    <w:rsid w:val="00FD1C10"/>
    <w:rsid w:val="00FD1DE2"/>
    <w:rsid w:val="00FD2275"/>
    <w:rsid w:val="00FD269A"/>
    <w:rsid w:val="00FD31A4"/>
    <w:rsid w:val="00FD44F9"/>
    <w:rsid w:val="00FD46DC"/>
    <w:rsid w:val="00FD4AE9"/>
    <w:rsid w:val="00FD55CD"/>
    <w:rsid w:val="00FD629C"/>
    <w:rsid w:val="00FD65C2"/>
    <w:rsid w:val="00FD6EB9"/>
    <w:rsid w:val="00FD70F0"/>
    <w:rsid w:val="00FD7A00"/>
    <w:rsid w:val="00FD7B20"/>
    <w:rsid w:val="00FE03D3"/>
    <w:rsid w:val="00FE05D9"/>
    <w:rsid w:val="00FE1127"/>
    <w:rsid w:val="00FE164E"/>
    <w:rsid w:val="00FE1848"/>
    <w:rsid w:val="00FE1F10"/>
    <w:rsid w:val="00FE2E97"/>
    <w:rsid w:val="00FE2F76"/>
    <w:rsid w:val="00FE3BD3"/>
    <w:rsid w:val="00FE3E00"/>
    <w:rsid w:val="00FE3FC4"/>
    <w:rsid w:val="00FE4095"/>
    <w:rsid w:val="00FE43BD"/>
    <w:rsid w:val="00FE50FE"/>
    <w:rsid w:val="00FE54CC"/>
    <w:rsid w:val="00FE5528"/>
    <w:rsid w:val="00FE5C76"/>
    <w:rsid w:val="00FE6086"/>
    <w:rsid w:val="00FE690C"/>
    <w:rsid w:val="00FE6DB5"/>
    <w:rsid w:val="00FF072C"/>
    <w:rsid w:val="00FF0826"/>
    <w:rsid w:val="00FF0A0E"/>
    <w:rsid w:val="00FF154B"/>
    <w:rsid w:val="00FF2050"/>
    <w:rsid w:val="00FF2354"/>
    <w:rsid w:val="00FF38E6"/>
    <w:rsid w:val="00FF44B2"/>
    <w:rsid w:val="00FF484E"/>
    <w:rsid w:val="00FF4C82"/>
    <w:rsid w:val="00FF5474"/>
    <w:rsid w:val="00FF5608"/>
    <w:rsid w:val="00FF5BCF"/>
    <w:rsid w:val="00FF5E84"/>
    <w:rsid w:val="00FF7D06"/>
    <w:rsid w:val="01B3CE11"/>
    <w:rsid w:val="02CA0845"/>
    <w:rsid w:val="032FE6D4"/>
    <w:rsid w:val="03EE5A18"/>
    <w:rsid w:val="04065385"/>
    <w:rsid w:val="04D9980D"/>
    <w:rsid w:val="052DD519"/>
    <w:rsid w:val="05734D7E"/>
    <w:rsid w:val="064C1EE6"/>
    <w:rsid w:val="07F7D486"/>
    <w:rsid w:val="09140B8A"/>
    <w:rsid w:val="09E00A38"/>
    <w:rsid w:val="09F24AAA"/>
    <w:rsid w:val="0A54795B"/>
    <w:rsid w:val="0A62AE5A"/>
    <w:rsid w:val="0AE4610F"/>
    <w:rsid w:val="0AE5DDCA"/>
    <w:rsid w:val="0B421085"/>
    <w:rsid w:val="0B4B4E9C"/>
    <w:rsid w:val="0C73ED94"/>
    <w:rsid w:val="0D96E660"/>
    <w:rsid w:val="0D9AFDDA"/>
    <w:rsid w:val="0DC638D7"/>
    <w:rsid w:val="0E091FAE"/>
    <w:rsid w:val="0E9E3D09"/>
    <w:rsid w:val="102F6EEA"/>
    <w:rsid w:val="10604584"/>
    <w:rsid w:val="10AD1F9F"/>
    <w:rsid w:val="10C2B5D6"/>
    <w:rsid w:val="11907A68"/>
    <w:rsid w:val="12C31BC0"/>
    <w:rsid w:val="1307D245"/>
    <w:rsid w:val="1451ED04"/>
    <w:rsid w:val="152305C4"/>
    <w:rsid w:val="15276DEA"/>
    <w:rsid w:val="152C2EC3"/>
    <w:rsid w:val="152E5270"/>
    <w:rsid w:val="15E19047"/>
    <w:rsid w:val="15E86748"/>
    <w:rsid w:val="16F22433"/>
    <w:rsid w:val="178CCB5C"/>
    <w:rsid w:val="18127C71"/>
    <w:rsid w:val="1839EB71"/>
    <w:rsid w:val="185268B0"/>
    <w:rsid w:val="18777DCE"/>
    <w:rsid w:val="1939A4BE"/>
    <w:rsid w:val="19BC7C55"/>
    <w:rsid w:val="19DFEBC4"/>
    <w:rsid w:val="1A82783B"/>
    <w:rsid w:val="1AC50D5C"/>
    <w:rsid w:val="1AE355F7"/>
    <w:rsid w:val="1B3EC768"/>
    <w:rsid w:val="1B4BBB0A"/>
    <w:rsid w:val="1C74CD70"/>
    <w:rsid w:val="1CB990C5"/>
    <w:rsid w:val="1E02C217"/>
    <w:rsid w:val="1E1FCA3B"/>
    <w:rsid w:val="1EABE686"/>
    <w:rsid w:val="1F1CBA8D"/>
    <w:rsid w:val="1FAF3F36"/>
    <w:rsid w:val="2030AB57"/>
    <w:rsid w:val="20502A62"/>
    <w:rsid w:val="2062EDDE"/>
    <w:rsid w:val="207D1E85"/>
    <w:rsid w:val="2189161A"/>
    <w:rsid w:val="21B03A7C"/>
    <w:rsid w:val="21B6139C"/>
    <w:rsid w:val="21E532CE"/>
    <w:rsid w:val="251555E5"/>
    <w:rsid w:val="257E92A8"/>
    <w:rsid w:val="261CE3C4"/>
    <w:rsid w:val="262DCB49"/>
    <w:rsid w:val="264A2521"/>
    <w:rsid w:val="2660F44C"/>
    <w:rsid w:val="26CC73C0"/>
    <w:rsid w:val="2758698C"/>
    <w:rsid w:val="2858AB96"/>
    <w:rsid w:val="2888D141"/>
    <w:rsid w:val="2A84BA65"/>
    <w:rsid w:val="2B35ECAD"/>
    <w:rsid w:val="2B6B0E81"/>
    <w:rsid w:val="2BB5C7FF"/>
    <w:rsid w:val="2BCE85AC"/>
    <w:rsid w:val="2BE03EFA"/>
    <w:rsid w:val="2C662191"/>
    <w:rsid w:val="2CAB1880"/>
    <w:rsid w:val="2CDEFEA0"/>
    <w:rsid w:val="2D3B3A9B"/>
    <w:rsid w:val="2D913683"/>
    <w:rsid w:val="2EACEABA"/>
    <w:rsid w:val="2EAE0B01"/>
    <w:rsid w:val="2EE34A47"/>
    <w:rsid w:val="302AEFE8"/>
    <w:rsid w:val="30D32277"/>
    <w:rsid w:val="316A4AFB"/>
    <w:rsid w:val="328E1833"/>
    <w:rsid w:val="32BF6033"/>
    <w:rsid w:val="3316A964"/>
    <w:rsid w:val="333AF7C4"/>
    <w:rsid w:val="3362795A"/>
    <w:rsid w:val="340F4BE7"/>
    <w:rsid w:val="34F719FD"/>
    <w:rsid w:val="3554B09F"/>
    <w:rsid w:val="36843C6C"/>
    <w:rsid w:val="39BA3A19"/>
    <w:rsid w:val="3A6A6DCA"/>
    <w:rsid w:val="3B256B13"/>
    <w:rsid w:val="3B43AF76"/>
    <w:rsid w:val="3C0F2867"/>
    <w:rsid w:val="3C6F87D7"/>
    <w:rsid w:val="3D3201CB"/>
    <w:rsid w:val="3DBE8CAF"/>
    <w:rsid w:val="3DFD1E93"/>
    <w:rsid w:val="3E356BFE"/>
    <w:rsid w:val="3E51CE42"/>
    <w:rsid w:val="3F73AFC0"/>
    <w:rsid w:val="3FF7FD47"/>
    <w:rsid w:val="410DF938"/>
    <w:rsid w:val="411113A0"/>
    <w:rsid w:val="426FDF7B"/>
    <w:rsid w:val="4294AEBE"/>
    <w:rsid w:val="4301553D"/>
    <w:rsid w:val="43112F27"/>
    <w:rsid w:val="434A3147"/>
    <w:rsid w:val="439C0FEC"/>
    <w:rsid w:val="43A24069"/>
    <w:rsid w:val="43AB0ECB"/>
    <w:rsid w:val="43FF31A5"/>
    <w:rsid w:val="448CB5CB"/>
    <w:rsid w:val="44E8BD74"/>
    <w:rsid w:val="450829A3"/>
    <w:rsid w:val="45110C9C"/>
    <w:rsid w:val="4547AFA4"/>
    <w:rsid w:val="45842C4F"/>
    <w:rsid w:val="458C172D"/>
    <w:rsid w:val="45DE9654"/>
    <w:rsid w:val="45F4A04D"/>
    <w:rsid w:val="472F4A10"/>
    <w:rsid w:val="474B322B"/>
    <w:rsid w:val="49564139"/>
    <w:rsid w:val="49BC1975"/>
    <w:rsid w:val="49C3B750"/>
    <w:rsid w:val="49E53371"/>
    <w:rsid w:val="49F10C9C"/>
    <w:rsid w:val="49F75412"/>
    <w:rsid w:val="4AAA7F93"/>
    <w:rsid w:val="4AEC4E59"/>
    <w:rsid w:val="4AF38A5E"/>
    <w:rsid w:val="4B4CF855"/>
    <w:rsid w:val="4CAD57DA"/>
    <w:rsid w:val="4DE8C802"/>
    <w:rsid w:val="4DF58D66"/>
    <w:rsid w:val="4EF9C48D"/>
    <w:rsid w:val="4F3A73A7"/>
    <w:rsid w:val="5076AADC"/>
    <w:rsid w:val="50A50A1F"/>
    <w:rsid w:val="517341BD"/>
    <w:rsid w:val="51820A89"/>
    <w:rsid w:val="51C41996"/>
    <w:rsid w:val="51EA9808"/>
    <w:rsid w:val="520265F7"/>
    <w:rsid w:val="52CB3684"/>
    <w:rsid w:val="52D8B602"/>
    <w:rsid w:val="533BBFB5"/>
    <w:rsid w:val="539E3658"/>
    <w:rsid w:val="55F14CAC"/>
    <w:rsid w:val="56486BC4"/>
    <w:rsid w:val="567930F0"/>
    <w:rsid w:val="57A6878F"/>
    <w:rsid w:val="599A80FB"/>
    <w:rsid w:val="59F5F4FD"/>
    <w:rsid w:val="5A0B28D3"/>
    <w:rsid w:val="5AB25384"/>
    <w:rsid w:val="5AE08A8E"/>
    <w:rsid w:val="5B27BACE"/>
    <w:rsid w:val="5B86EB28"/>
    <w:rsid w:val="5C681306"/>
    <w:rsid w:val="5C9D0B30"/>
    <w:rsid w:val="5C9F3F9E"/>
    <w:rsid w:val="5D9AF75B"/>
    <w:rsid w:val="5F3CA768"/>
    <w:rsid w:val="609C4410"/>
    <w:rsid w:val="60FC16E3"/>
    <w:rsid w:val="61A54F7A"/>
    <w:rsid w:val="61C8C83F"/>
    <w:rsid w:val="6275FD47"/>
    <w:rsid w:val="63EE39BF"/>
    <w:rsid w:val="64B99990"/>
    <w:rsid w:val="65DAF6F1"/>
    <w:rsid w:val="662D62BF"/>
    <w:rsid w:val="6653B46A"/>
    <w:rsid w:val="66F45670"/>
    <w:rsid w:val="673E99AA"/>
    <w:rsid w:val="67E8537F"/>
    <w:rsid w:val="6834038C"/>
    <w:rsid w:val="68646620"/>
    <w:rsid w:val="68B55C13"/>
    <w:rsid w:val="6909E2ED"/>
    <w:rsid w:val="6A568714"/>
    <w:rsid w:val="6AE251AF"/>
    <w:rsid w:val="6B0DE41F"/>
    <w:rsid w:val="6B1B1138"/>
    <w:rsid w:val="6B8D80EF"/>
    <w:rsid w:val="6BBF5C3D"/>
    <w:rsid w:val="6C0AC549"/>
    <w:rsid w:val="6D0E2F7C"/>
    <w:rsid w:val="6D282622"/>
    <w:rsid w:val="6DCC6FEF"/>
    <w:rsid w:val="6DE28E65"/>
    <w:rsid w:val="6DFEED1A"/>
    <w:rsid w:val="6E1667CE"/>
    <w:rsid w:val="6E35D6FE"/>
    <w:rsid w:val="6EB54AA0"/>
    <w:rsid w:val="6EF64280"/>
    <w:rsid w:val="6F3B4E3C"/>
    <w:rsid w:val="6FFA43C9"/>
    <w:rsid w:val="701FE71D"/>
    <w:rsid w:val="703946CD"/>
    <w:rsid w:val="7157F25E"/>
    <w:rsid w:val="718D6DE7"/>
    <w:rsid w:val="72A8AEF9"/>
    <w:rsid w:val="72D8016A"/>
    <w:rsid w:val="738AB082"/>
    <w:rsid w:val="7420E283"/>
    <w:rsid w:val="7437C1D5"/>
    <w:rsid w:val="7554EA04"/>
    <w:rsid w:val="75759A45"/>
    <w:rsid w:val="75BCB2E4"/>
    <w:rsid w:val="768DD5BC"/>
    <w:rsid w:val="7709C4B2"/>
    <w:rsid w:val="77D1C359"/>
    <w:rsid w:val="78AFCBF6"/>
    <w:rsid w:val="78D87EED"/>
    <w:rsid w:val="78F453A6"/>
    <w:rsid w:val="791FEFB3"/>
    <w:rsid w:val="7980772B"/>
    <w:rsid w:val="798DD82D"/>
    <w:rsid w:val="79969C3B"/>
    <w:rsid w:val="79C867C5"/>
    <w:rsid w:val="7B1C478C"/>
    <w:rsid w:val="7BE92CCF"/>
    <w:rsid w:val="7C452FC1"/>
    <w:rsid w:val="7C75556C"/>
    <w:rsid w:val="7CFE145A"/>
    <w:rsid w:val="7D609361"/>
    <w:rsid w:val="7E370012"/>
    <w:rsid w:val="7E505EB8"/>
    <w:rsid w:val="7E96F201"/>
    <w:rsid w:val="7EB6E2EA"/>
    <w:rsid w:val="7EE704AF"/>
    <w:rsid w:val="7EF23AC8"/>
    <w:rsid w:val="7F3A6A45"/>
    <w:rsid w:val="7F78885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69D843A"/>
  <w15:docId w15:val="{DC170632-E024-44DD-9938-9A28BA0C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486"/>
    <w:pPr>
      <w:spacing w:after="0" w:line="240" w:lineRule="auto"/>
      <w:jc w:val="both"/>
    </w:pPr>
    <w:rPr>
      <w:rFonts w:ascii="Candara" w:hAnsi="Candara"/>
      <w:sz w:val="21"/>
    </w:rPr>
  </w:style>
  <w:style w:type="paragraph" w:styleId="Heading1">
    <w:name w:val="heading 1"/>
    <w:basedOn w:val="Normal"/>
    <w:next w:val="Normal"/>
    <w:link w:val="Heading1Char"/>
    <w:uiPriority w:val="9"/>
    <w:qFormat/>
    <w:rsid w:val="004D1C43"/>
    <w:pPr>
      <w:keepNext/>
      <w:numPr>
        <w:numId w:val="15"/>
      </w:numPr>
      <w:spacing w:before="240" w:after="240"/>
      <w:outlineLvl w:val="0"/>
    </w:pPr>
    <w:rPr>
      <w:rFonts w:ascii="Cambria" w:eastAsia="Times New Roman" w:hAnsi="Cambria" w:cs="Times New Roman"/>
      <w:b/>
      <w:smallCaps/>
      <w:color w:val="1C6194" w:themeColor="accent6" w:themeShade="BF"/>
      <w:kern w:val="28"/>
      <w:sz w:val="36"/>
      <w:szCs w:val="20"/>
      <w:lang w:eastAsia="en-GB"/>
    </w:rPr>
  </w:style>
  <w:style w:type="paragraph" w:styleId="Heading2">
    <w:name w:val="heading 2"/>
    <w:basedOn w:val="Normal"/>
    <w:next w:val="Text2"/>
    <w:link w:val="Heading2Char"/>
    <w:uiPriority w:val="9"/>
    <w:qFormat/>
    <w:rsid w:val="002160E7"/>
    <w:pPr>
      <w:keepNext/>
      <w:numPr>
        <w:ilvl w:val="1"/>
        <w:numId w:val="15"/>
      </w:numPr>
      <w:spacing w:after="240"/>
      <w:outlineLvl w:val="1"/>
    </w:pPr>
    <w:rPr>
      <w:rFonts w:eastAsia="Times New Roman" w:cs="Times New Roman"/>
      <w:b/>
      <w:color w:val="1C6194" w:themeColor="accent6" w:themeShade="BF"/>
      <w:sz w:val="32"/>
      <w:szCs w:val="20"/>
      <w:lang w:eastAsia="en-GB"/>
    </w:rPr>
  </w:style>
  <w:style w:type="paragraph" w:styleId="Heading3">
    <w:name w:val="heading 3"/>
    <w:basedOn w:val="Normal"/>
    <w:next w:val="Normal"/>
    <w:link w:val="Heading3Char"/>
    <w:uiPriority w:val="9"/>
    <w:qFormat/>
    <w:rsid w:val="00E9561E"/>
    <w:pPr>
      <w:keepNext/>
      <w:numPr>
        <w:ilvl w:val="2"/>
        <w:numId w:val="15"/>
      </w:numPr>
      <w:spacing w:after="240"/>
      <w:jc w:val="left"/>
      <w:outlineLvl w:val="2"/>
    </w:pPr>
    <w:rPr>
      <w:rFonts w:ascii="Times New Roman Bold" w:eastAsia="Times New Roman" w:hAnsi="Times New Roman Bold" w:cs="Times New Roman"/>
      <w:b/>
      <w:i/>
      <w:color w:val="1C6194" w:themeColor="accent6" w:themeShade="BF"/>
      <w:sz w:val="24"/>
      <w:szCs w:val="20"/>
      <w:lang w:eastAsia="en-GB"/>
    </w:rPr>
  </w:style>
  <w:style w:type="paragraph" w:styleId="Heading4">
    <w:name w:val="heading 4"/>
    <w:basedOn w:val="Normal"/>
    <w:next w:val="Normal"/>
    <w:link w:val="Heading4Char"/>
    <w:qFormat/>
    <w:rsid w:val="001E2892"/>
    <w:pPr>
      <w:keepNext/>
      <w:numPr>
        <w:ilvl w:val="3"/>
        <w:numId w:val="15"/>
      </w:numPr>
      <w:spacing w:after="240"/>
      <w:outlineLvl w:val="3"/>
    </w:pPr>
    <w:rPr>
      <w:rFonts w:eastAsia="Times New Roman" w:cs="Times New Roman"/>
      <w:b/>
      <w:i/>
      <w:color w:val="1C6194" w:themeColor="accent6" w:themeShade="BF"/>
      <w:szCs w:val="20"/>
      <w:u w:val="single" w:color="1C6194" w:themeColor="accent6" w:themeShade="BF"/>
      <w:lang w:eastAsia="en-GB"/>
    </w:rPr>
  </w:style>
  <w:style w:type="paragraph" w:styleId="Heading5">
    <w:name w:val="heading 5"/>
    <w:basedOn w:val="Normal"/>
    <w:next w:val="Normal"/>
    <w:link w:val="Heading5Char"/>
    <w:uiPriority w:val="9"/>
    <w:unhideWhenUsed/>
    <w:qFormat/>
    <w:rsid w:val="00D65073"/>
    <w:pPr>
      <w:keepNext/>
      <w:keepLines/>
      <w:spacing w:before="200" w:line="360" w:lineRule="auto"/>
      <w:ind w:left="1008" w:hanging="1008"/>
      <w:outlineLvl w:val="4"/>
    </w:pPr>
    <w:rPr>
      <w:rFonts w:eastAsia="Times New Roman" w:cs="Times New Roman"/>
      <w:b/>
      <w:color w:val="1C6194" w:themeColor="accent6" w:themeShade="BF"/>
      <w:szCs w:val="20"/>
    </w:rPr>
  </w:style>
  <w:style w:type="paragraph" w:styleId="Heading6">
    <w:name w:val="heading 6"/>
    <w:basedOn w:val="Normal"/>
    <w:next w:val="Normal"/>
    <w:link w:val="Heading6Char"/>
    <w:uiPriority w:val="9"/>
    <w:semiHidden/>
    <w:unhideWhenUsed/>
    <w:qFormat/>
    <w:rsid w:val="00850641"/>
    <w:pPr>
      <w:keepNext/>
      <w:keepLines/>
      <w:spacing w:before="200" w:line="360" w:lineRule="auto"/>
      <w:ind w:left="1152" w:hanging="1152"/>
      <w:outlineLvl w:val="5"/>
    </w:pPr>
    <w:rPr>
      <w:rFonts w:ascii="Cambria" w:eastAsia="Times New Roman" w:hAnsi="Cambria" w:cs="Times New Roman"/>
      <w:i/>
      <w:iCs/>
      <w:color w:val="292944"/>
      <w:sz w:val="20"/>
      <w:szCs w:val="20"/>
    </w:rPr>
  </w:style>
  <w:style w:type="paragraph" w:styleId="Heading7">
    <w:name w:val="heading 7"/>
    <w:basedOn w:val="Normal"/>
    <w:next w:val="Normal"/>
    <w:link w:val="Heading7Char"/>
    <w:uiPriority w:val="9"/>
    <w:semiHidden/>
    <w:unhideWhenUsed/>
    <w:qFormat/>
    <w:rsid w:val="00850641"/>
    <w:pPr>
      <w:keepNext/>
      <w:keepLines/>
      <w:spacing w:before="200" w:line="360" w:lineRule="auto"/>
      <w:ind w:left="1296" w:hanging="1296"/>
      <w:outlineLvl w:val="6"/>
    </w:pPr>
    <w:rPr>
      <w:rFonts w:ascii="Cambria" w:eastAsia="Times New Roman" w:hAnsi="Cambria" w:cs="Times New Roman"/>
      <w:i/>
      <w:iCs/>
      <w:color w:val="404040"/>
      <w:sz w:val="20"/>
      <w:szCs w:val="20"/>
    </w:rPr>
  </w:style>
  <w:style w:type="paragraph" w:styleId="Heading8">
    <w:name w:val="heading 8"/>
    <w:basedOn w:val="Normal"/>
    <w:next w:val="Normal"/>
    <w:link w:val="Heading8Char"/>
    <w:uiPriority w:val="9"/>
    <w:semiHidden/>
    <w:unhideWhenUsed/>
    <w:qFormat/>
    <w:rsid w:val="00850641"/>
    <w:pPr>
      <w:keepNext/>
      <w:keepLines/>
      <w:spacing w:before="200" w:line="360" w:lineRule="auto"/>
      <w:ind w:left="1440" w:hanging="144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850641"/>
    <w:pPr>
      <w:keepNext/>
      <w:keepLines/>
      <w:spacing w:before="200" w:line="360" w:lineRule="auto"/>
      <w:ind w:left="1584" w:hanging="1584"/>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C43"/>
    <w:rPr>
      <w:rFonts w:ascii="Cambria" w:eastAsia="Times New Roman" w:hAnsi="Cambria" w:cs="Times New Roman"/>
      <w:b/>
      <w:smallCaps/>
      <w:color w:val="1C6194" w:themeColor="accent6" w:themeShade="BF"/>
      <w:kern w:val="28"/>
      <w:sz w:val="36"/>
      <w:szCs w:val="20"/>
      <w:lang w:eastAsia="en-GB"/>
    </w:rPr>
  </w:style>
  <w:style w:type="paragraph" w:customStyle="1" w:styleId="Text2">
    <w:name w:val="Text 2"/>
    <w:basedOn w:val="Normal"/>
    <w:rsid w:val="001A18A5"/>
    <w:pPr>
      <w:tabs>
        <w:tab w:val="left" w:pos="2161"/>
      </w:tabs>
      <w:spacing w:after="240"/>
      <w:ind w:left="1202"/>
    </w:pPr>
    <w:rPr>
      <w:rFonts w:ascii="Times New Roman" w:eastAsia="Times New Roman" w:hAnsi="Times New Roman" w:cs="Times New Roman"/>
      <w:sz w:val="24"/>
      <w:szCs w:val="20"/>
      <w:lang w:eastAsia="en-GB"/>
    </w:rPr>
  </w:style>
  <w:style w:type="character" w:customStyle="1" w:styleId="Heading2Char">
    <w:name w:val="Heading 2 Char"/>
    <w:basedOn w:val="DefaultParagraphFont"/>
    <w:link w:val="Heading2"/>
    <w:uiPriority w:val="9"/>
    <w:rsid w:val="002160E7"/>
    <w:rPr>
      <w:rFonts w:ascii="Candara" w:eastAsia="Times New Roman" w:hAnsi="Candara" w:cs="Times New Roman"/>
      <w:b/>
      <w:color w:val="1C6194" w:themeColor="accent6" w:themeShade="BF"/>
      <w:sz w:val="32"/>
      <w:szCs w:val="20"/>
      <w:lang w:eastAsia="en-GB"/>
    </w:rPr>
  </w:style>
  <w:style w:type="character" w:customStyle="1" w:styleId="Heading3Char">
    <w:name w:val="Heading 3 Char"/>
    <w:basedOn w:val="DefaultParagraphFont"/>
    <w:link w:val="Heading3"/>
    <w:uiPriority w:val="9"/>
    <w:rsid w:val="00E9561E"/>
    <w:rPr>
      <w:rFonts w:ascii="Times New Roman Bold" w:eastAsia="Times New Roman" w:hAnsi="Times New Roman Bold" w:cs="Times New Roman"/>
      <w:b/>
      <w:i/>
      <w:color w:val="1C6194" w:themeColor="accent6" w:themeShade="BF"/>
      <w:sz w:val="24"/>
      <w:szCs w:val="20"/>
      <w:lang w:eastAsia="en-GB"/>
    </w:rPr>
  </w:style>
  <w:style w:type="character" w:customStyle="1" w:styleId="Heading4Char">
    <w:name w:val="Heading 4 Char"/>
    <w:basedOn w:val="DefaultParagraphFont"/>
    <w:link w:val="Heading4"/>
    <w:rsid w:val="001E2892"/>
    <w:rPr>
      <w:rFonts w:ascii="Candara" w:eastAsia="Times New Roman" w:hAnsi="Candara" w:cs="Times New Roman"/>
      <w:b/>
      <w:i/>
      <w:color w:val="1C6194" w:themeColor="accent6" w:themeShade="BF"/>
      <w:sz w:val="21"/>
      <w:szCs w:val="20"/>
      <w:u w:val="single" w:color="1C6194" w:themeColor="accent6" w:themeShade="BF"/>
      <w:lang w:eastAsia="en-GB"/>
    </w:rPr>
  </w:style>
  <w:style w:type="character" w:customStyle="1" w:styleId="Heading5Char">
    <w:name w:val="Heading 5 Char"/>
    <w:basedOn w:val="DefaultParagraphFont"/>
    <w:link w:val="Heading5"/>
    <w:uiPriority w:val="9"/>
    <w:rsid w:val="00D65073"/>
    <w:rPr>
      <w:rFonts w:eastAsia="Times New Roman" w:cs="Times New Roman"/>
      <w:b/>
      <w:color w:val="1C6194" w:themeColor="accent6" w:themeShade="BF"/>
      <w:szCs w:val="20"/>
      <w:lang w:val="en-GB"/>
    </w:rPr>
  </w:style>
  <w:style w:type="character" w:customStyle="1" w:styleId="Heading6Char">
    <w:name w:val="Heading 6 Char"/>
    <w:basedOn w:val="DefaultParagraphFont"/>
    <w:link w:val="Heading6"/>
    <w:uiPriority w:val="9"/>
    <w:semiHidden/>
    <w:rsid w:val="00850641"/>
    <w:rPr>
      <w:rFonts w:ascii="Cambria" w:eastAsia="Times New Roman" w:hAnsi="Cambria" w:cs="Times New Roman"/>
      <w:i/>
      <w:iCs/>
      <w:color w:val="292944"/>
      <w:sz w:val="20"/>
      <w:szCs w:val="20"/>
    </w:rPr>
  </w:style>
  <w:style w:type="character" w:customStyle="1" w:styleId="Heading7Char">
    <w:name w:val="Heading 7 Char"/>
    <w:basedOn w:val="DefaultParagraphFont"/>
    <w:link w:val="Heading7"/>
    <w:uiPriority w:val="9"/>
    <w:semiHidden/>
    <w:rsid w:val="00850641"/>
    <w:rPr>
      <w:rFonts w:ascii="Cambria" w:eastAsia="Times New Roman" w:hAnsi="Cambria" w:cs="Times New Roman"/>
      <w:i/>
      <w:iCs/>
      <w:color w:val="404040"/>
      <w:sz w:val="20"/>
      <w:szCs w:val="20"/>
    </w:rPr>
  </w:style>
  <w:style w:type="character" w:customStyle="1" w:styleId="Heading8Char">
    <w:name w:val="Heading 8 Char"/>
    <w:basedOn w:val="DefaultParagraphFont"/>
    <w:link w:val="Heading8"/>
    <w:uiPriority w:val="9"/>
    <w:semiHidden/>
    <w:rsid w:val="0085064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850641"/>
    <w:rPr>
      <w:rFonts w:ascii="Cambria" w:eastAsia="Times New Roman" w:hAnsi="Cambria" w:cs="Times New Roman"/>
      <w:i/>
      <w:iCs/>
      <w:color w:val="404040"/>
      <w:sz w:val="20"/>
      <w:szCs w:val="20"/>
    </w:rPr>
  </w:style>
  <w:style w:type="paragraph" w:styleId="Header">
    <w:name w:val="header"/>
    <w:basedOn w:val="Normal"/>
    <w:link w:val="HeaderChar"/>
    <w:uiPriority w:val="99"/>
    <w:unhideWhenUsed/>
    <w:rsid w:val="00371308"/>
    <w:pPr>
      <w:tabs>
        <w:tab w:val="center" w:pos="4680"/>
        <w:tab w:val="right" w:pos="9360"/>
      </w:tabs>
    </w:pPr>
  </w:style>
  <w:style w:type="character" w:customStyle="1" w:styleId="HeaderChar">
    <w:name w:val="Header Char"/>
    <w:basedOn w:val="DefaultParagraphFont"/>
    <w:link w:val="Header"/>
    <w:uiPriority w:val="99"/>
    <w:rsid w:val="00371308"/>
  </w:style>
  <w:style w:type="paragraph" w:styleId="Footer">
    <w:name w:val="footer"/>
    <w:basedOn w:val="Normal"/>
    <w:link w:val="FooterChar"/>
    <w:uiPriority w:val="99"/>
    <w:unhideWhenUsed/>
    <w:rsid w:val="00371308"/>
    <w:pPr>
      <w:tabs>
        <w:tab w:val="center" w:pos="4680"/>
        <w:tab w:val="right" w:pos="9360"/>
      </w:tabs>
    </w:pPr>
  </w:style>
  <w:style w:type="character" w:customStyle="1" w:styleId="FooterChar">
    <w:name w:val="Footer Char"/>
    <w:basedOn w:val="DefaultParagraphFont"/>
    <w:link w:val="Footer"/>
    <w:uiPriority w:val="99"/>
    <w:rsid w:val="00371308"/>
  </w:style>
  <w:style w:type="paragraph" w:styleId="BalloonText">
    <w:name w:val="Balloon Text"/>
    <w:basedOn w:val="Normal"/>
    <w:link w:val="BalloonTextChar"/>
    <w:uiPriority w:val="99"/>
    <w:semiHidden/>
    <w:unhideWhenUsed/>
    <w:rsid w:val="00371308"/>
    <w:rPr>
      <w:rFonts w:ascii="Tahoma" w:hAnsi="Tahoma" w:cs="Tahoma"/>
      <w:sz w:val="16"/>
      <w:szCs w:val="16"/>
    </w:rPr>
  </w:style>
  <w:style w:type="character" w:customStyle="1" w:styleId="BalloonTextChar">
    <w:name w:val="Balloon Text Char"/>
    <w:basedOn w:val="DefaultParagraphFont"/>
    <w:link w:val="BalloonText"/>
    <w:uiPriority w:val="99"/>
    <w:semiHidden/>
    <w:rsid w:val="00371308"/>
    <w:rPr>
      <w:rFonts w:ascii="Tahoma" w:hAnsi="Tahoma" w:cs="Tahoma"/>
      <w:sz w:val="16"/>
      <w:szCs w:val="16"/>
    </w:rPr>
  </w:style>
  <w:style w:type="paragraph" w:styleId="FootnoteText">
    <w:name w:val="footnote text"/>
    <w:aliases w:val="single space,Geneva 9,Font: Geneva 9,Boston 10,f,Footnote Text Char Char Char,Footnote Text Char Char,Footnote Text Char1,Footnote Text Char Char1,Footnote Text Char1 Char Char,Footnote Text Char Char1 Char Char,ft Char,ft,fn,ADB"/>
    <w:basedOn w:val="Normal"/>
    <w:link w:val="FootnoteTextChar"/>
    <w:uiPriority w:val="99"/>
    <w:rsid w:val="001A18A5"/>
    <w:pPr>
      <w:spacing w:after="240"/>
      <w:ind w:left="357" w:hanging="357"/>
    </w:pPr>
    <w:rPr>
      <w:rFonts w:ascii="Times New Roman" w:eastAsia="Times New Roman" w:hAnsi="Times New Roman" w:cs="Times New Roman"/>
      <w:sz w:val="20"/>
      <w:szCs w:val="20"/>
      <w:lang w:eastAsia="en-GB"/>
    </w:rPr>
  </w:style>
  <w:style w:type="character" w:customStyle="1" w:styleId="FootnoteTextChar">
    <w:name w:val="Footnote Text Char"/>
    <w:aliases w:val="single space Char,Geneva 9 Char,Font: Geneva 9 Char,Boston 10 Char,f Char,Footnote Text Char Char Char Char,Footnote Text Char Char Char1,Footnote Text Char1 Char,Footnote Text Char Char1 Char,Footnote Text Char1 Char Char Char"/>
    <w:basedOn w:val="DefaultParagraphFont"/>
    <w:link w:val="FootnoteText"/>
    <w:uiPriority w:val="99"/>
    <w:rsid w:val="001A18A5"/>
    <w:rPr>
      <w:rFonts w:ascii="Times New Roman" w:eastAsia="Times New Roman" w:hAnsi="Times New Roman" w:cs="Times New Roman"/>
      <w:sz w:val="20"/>
      <w:szCs w:val="20"/>
      <w:lang w:val="en-GB" w:eastAsia="en-GB"/>
    </w:rPr>
  </w:style>
  <w:style w:type="paragraph" w:styleId="ListBullet">
    <w:name w:val="List Bullet"/>
    <w:basedOn w:val="Normal"/>
    <w:rsid w:val="001A18A5"/>
    <w:pPr>
      <w:numPr>
        <w:numId w:val="1"/>
      </w:numPr>
      <w:spacing w:after="240"/>
    </w:pPr>
    <w:rPr>
      <w:rFonts w:ascii="Times New Roman" w:eastAsia="Times New Roman" w:hAnsi="Times New Roman" w:cs="Times New Roman"/>
      <w:sz w:val="24"/>
      <w:szCs w:val="20"/>
    </w:rPr>
  </w:style>
  <w:style w:type="paragraph" w:customStyle="1" w:styleId="FUSNOTA">
    <w:name w:val="FUSNOTA"/>
    <w:basedOn w:val="Normal"/>
    <w:link w:val="FUSNOTAChar"/>
    <w:qFormat/>
    <w:rsid w:val="001A721A"/>
    <w:rPr>
      <w:sz w:val="18"/>
    </w:rPr>
  </w:style>
  <w:style w:type="character" w:customStyle="1" w:styleId="FUSNOTAChar">
    <w:name w:val="FUSNOTA Char"/>
    <w:basedOn w:val="DefaultParagraphFont"/>
    <w:link w:val="FUSNOTA"/>
    <w:rsid w:val="001A721A"/>
    <w:rPr>
      <w:sz w:val="18"/>
      <w:lang w:val="en-GB"/>
    </w:rPr>
  </w:style>
  <w:style w:type="paragraph" w:customStyle="1" w:styleId="Annexetitle">
    <w:name w:val="Annexe_title"/>
    <w:basedOn w:val="Heading1"/>
    <w:next w:val="Normal"/>
    <w:autoRedefine/>
    <w:rsid w:val="001A18A5"/>
    <w:pPr>
      <w:keepNext w:val="0"/>
      <w:pageBreakBefore/>
      <w:tabs>
        <w:tab w:val="left" w:pos="1701"/>
        <w:tab w:val="left" w:pos="2552"/>
      </w:tabs>
      <w:jc w:val="center"/>
      <w:outlineLvl w:val="9"/>
    </w:pPr>
    <w:rPr>
      <w:caps/>
      <w:smallCaps w:val="0"/>
      <w:kern w:val="0"/>
      <w:sz w:val="28"/>
      <w:szCs w:val="28"/>
    </w:rPr>
  </w:style>
  <w:style w:type="character" w:styleId="Hyperlink">
    <w:name w:val="Hyperlink"/>
    <w:uiPriority w:val="99"/>
    <w:rsid w:val="001A18A5"/>
    <w:rPr>
      <w:color w:val="0000FF"/>
      <w:u w:val="single"/>
    </w:rPr>
  </w:style>
  <w:style w:type="paragraph" w:customStyle="1" w:styleId="Default">
    <w:name w:val="Default"/>
    <w:rsid w:val="001A18A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ecxpasus1">
    <w:name w:val="ecxpasus1"/>
    <w:basedOn w:val="Normal"/>
    <w:rsid w:val="001A18A5"/>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1A18A5"/>
    <w:rPr>
      <w:color w:val="808080"/>
    </w:rPr>
  </w:style>
  <w:style w:type="table" w:styleId="TableGrid">
    <w:name w:val="Table Grid"/>
    <w:basedOn w:val="TableNormal"/>
    <w:uiPriority w:val="39"/>
    <w:rsid w:val="001A1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95F4B"/>
    <w:pPr>
      <w:keepLines/>
      <w:spacing w:before="480" w:after="0" w:line="276" w:lineRule="auto"/>
      <w:jc w:val="left"/>
      <w:outlineLvl w:val="9"/>
    </w:pPr>
    <w:rPr>
      <w:rFonts w:asciiTheme="majorHAnsi" w:eastAsiaTheme="majorEastAsia" w:hAnsiTheme="majorHAnsi" w:cstheme="majorBidi"/>
      <w:bCs/>
      <w:smallCaps w:val="0"/>
      <w:color w:val="276E8B" w:themeColor="accent1" w:themeShade="BF"/>
      <w:kern w:val="0"/>
      <w:sz w:val="28"/>
      <w:szCs w:val="28"/>
      <w:lang w:eastAsia="ja-JP"/>
    </w:rPr>
  </w:style>
  <w:style w:type="paragraph" w:styleId="TOC1">
    <w:name w:val="toc 1"/>
    <w:basedOn w:val="Normal"/>
    <w:next w:val="Normal"/>
    <w:autoRedefine/>
    <w:uiPriority w:val="39"/>
    <w:unhideWhenUsed/>
    <w:rsid w:val="003B2069"/>
    <w:pPr>
      <w:tabs>
        <w:tab w:val="left" w:pos="440"/>
        <w:tab w:val="right" w:leader="dot" w:pos="9350"/>
      </w:tabs>
      <w:spacing w:after="100"/>
    </w:pPr>
  </w:style>
  <w:style w:type="paragraph" w:styleId="TOC2">
    <w:name w:val="toc 2"/>
    <w:basedOn w:val="Normal"/>
    <w:next w:val="Normal"/>
    <w:autoRedefine/>
    <w:uiPriority w:val="39"/>
    <w:unhideWhenUsed/>
    <w:rsid w:val="00274947"/>
    <w:pPr>
      <w:tabs>
        <w:tab w:val="right" w:leader="dot" w:pos="9350"/>
      </w:tabs>
      <w:spacing w:after="100" w:line="276" w:lineRule="auto"/>
      <w:ind w:left="220"/>
    </w:pPr>
    <w:rPr>
      <w:rFonts w:cs="Times New Roman"/>
      <w:bCs/>
      <w:noProof/>
      <w:lang w:eastAsia="en-GB"/>
    </w:rPr>
  </w:style>
  <w:style w:type="paragraph" w:styleId="TOC3">
    <w:name w:val="toc 3"/>
    <w:basedOn w:val="Normal"/>
    <w:next w:val="Normal"/>
    <w:autoRedefine/>
    <w:uiPriority w:val="39"/>
    <w:unhideWhenUsed/>
    <w:rsid w:val="00595F4B"/>
    <w:pPr>
      <w:spacing w:after="100"/>
      <w:ind w:left="440"/>
    </w:pPr>
  </w:style>
  <w:style w:type="paragraph" w:styleId="ListParagraph">
    <w:name w:val="List Paragraph"/>
    <w:aliases w:val="List Paragraph1,List Paragraph (numbered (a)),WB Para,Lapis Bulleted List,Bullets,Dot pt,F5 List Paragraph,No Spacing1,List Paragraph Char Char Char,Indicator Text,Numbered Para 1,Bullet 1,List Paragraph12,Bullet Points,MAIN CONTENT,L"/>
    <w:basedOn w:val="Normal"/>
    <w:link w:val="ListParagraphChar"/>
    <w:qFormat/>
    <w:rsid w:val="00723C96"/>
    <w:pPr>
      <w:ind w:left="720"/>
      <w:contextualSpacing/>
    </w:pPr>
    <w:rPr>
      <w:rFonts w:eastAsia="Times New Roman" w:cs="Times New Roman"/>
      <w:szCs w:val="24"/>
      <w:lang w:eastAsia="en-GB"/>
    </w:rPr>
  </w:style>
  <w:style w:type="character" w:customStyle="1" w:styleId="ListParagraphChar">
    <w:name w:val="List Paragraph Char"/>
    <w:aliases w:val="List Paragraph1 Char,List Paragraph (numbered (a)) Char,WB Para Char,Lapis Bulleted List Char,Bullets Char,Dot pt Char,F5 List Paragraph Char,No Spacing1 Char,List Paragraph Char Char Char Char,Indicator Text Char,Bullet 1 Char"/>
    <w:link w:val="ListParagraph"/>
    <w:locked/>
    <w:rsid w:val="00723C96"/>
    <w:rPr>
      <w:rFonts w:eastAsia="Times New Roman" w:cs="Times New Roman"/>
      <w:szCs w:val="24"/>
      <w:lang w:val="en-GB" w:eastAsia="en-GB"/>
    </w:rPr>
  </w:style>
  <w:style w:type="paragraph" w:customStyle="1" w:styleId="Application1">
    <w:name w:val="Application1"/>
    <w:basedOn w:val="Heading1"/>
    <w:next w:val="Normal"/>
    <w:rsid w:val="006226E0"/>
    <w:pPr>
      <w:pageBreakBefore/>
      <w:widowControl w:val="0"/>
      <w:tabs>
        <w:tab w:val="left" w:pos="360"/>
      </w:tabs>
      <w:spacing w:before="0" w:after="480"/>
      <w:jc w:val="left"/>
      <w:outlineLvl w:val="9"/>
    </w:pPr>
    <w:rPr>
      <w:rFonts w:ascii="Arial" w:hAnsi="Arial"/>
      <w:caps/>
      <w:smallCaps w:val="0"/>
      <w:sz w:val="28"/>
    </w:rPr>
  </w:style>
  <w:style w:type="character" w:customStyle="1" w:styleId="apple-converted-space">
    <w:name w:val="apple-converted-space"/>
    <w:rsid w:val="006226E0"/>
  </w:style>
  <w:style w:type="paragraph" w:customStyle="1" w:styleId="normaltableau">
    <w:name w:val="normal_tableau"/>
    <w:basedOn w:val="Normal"/>
    <w:rsid w:val="003850D2"/>
    <w:pPr>
      <w:spacing w:before="120" w:after="120"/>
    </w:pPr>
    <w:rPr>
      <w:rFonts w:ascii="Optima" w:eastAsia="Times New Roman" w:hAnsi="Optima" w:cs="Times New Roman"/>
      <w:szCs w:val="20"/>
      <w:lang w:eastAsia="en-GB"/>
    </w:rPr>
  </w:style>
  <w:style w:type="character" w:styleId="PageNumber">
    <w:name w:val="page number"/>
    <w:basedOn w:val="DefaultParagraphFont"/>
    <w:uiPriority w:val="99"/>
    <w:rsid w:val="003850D2"/>
  </w:style>
  <w:style w:type="character" w:styleId="Emphasis">
    <w:name w:val="Emphasis"/>
    <w:basedOn w:val="DefaultParagraphFont"/>
    <w:uiPriority w:val="20"/>
    <w:qFormat/>
    <w:rsid w:val="003850D2"/>
    <w:rPr>
      <w:i/>
      <w:iCs/>
    </w:rPr>
  </w:style>
  <w:style w:type="character" w:customStyle="1" w:styleId="cit-sep">
    <w:name w:val="cit-sep"/>
    <w:basedOn w:val="DefaultParagraphFont"/>
    <w:rsid w:val="003850D2"/>
  </w:style>
  <w:style w:type="character" w:customStyle="1" w:styleId="cit-ahead-of-print-date">
    <w:name w:val="cit-ahead-of-print-date"/>
    <w:basedOn w:val="DefaultParagraphFont"/>
    <w:rsid w:val="003850D2"/>
  </w:style>
  <w:style w:type="character" w:customStyle="1" w:styleId="cit-doi">
    <w:name w:val="cit-doi"/>
    <w:basedOn w:val="DefaultParagraphFont"/>
    <w:rsid w:val="003850D2"/>
  </w:style>
  <w:style w:type="character" w:customStyle="1" w:styleId="slug-doi">
    <w:name w:val="slug-doi"/>
    <w:basedOn w:val="DefaultParagraphFont"/>
    <w:rsid w:val="00737274"/>
  </w:style>
  <w:style w:type="paragraph" w:styleId="BodyTextIndent">
    <w:name w:val="Body Text Indent"/>
    <w:basedOn w:val="Normal"/>
    <w:link w:val="BodyTextIndentChar"/>
    <w:semiHidden/>
    <w:rsid w:val="00BC0F25"/>
    <w:pPr>
      <w:ind w:left="720"/>
    </w:pPr>
    <w:rPr>
      <w:rFonts w:ascii="Arial" w:eastAsia="Times New Roman" w:hAnsi="Arial" w:cs="Arial"/>
      <w:sz w:val="20"/>
      <w:szCs w:val="24"/>
    </w:rPr>
  </w:style>
  <w:style w:type="character" w:customStyle="1" w:styleId="BodyTextIndentChar">
    <w:name w:val="Body Text Indent Char"/>
    <w:basedOn w:val="DefaultParagraphFont"/>
    <w:link w:val="BodyTextIndent"/>
    <w:semiHidden/>
    <w:rsid w:val="00BC0F25"/>
    <w:rPr>
      <w:rFonts w:ascii="Arial" w:eastAsia="Times New Roman" w:hAnsi="Arial" w:cs="Arial"/>
      <w:sz w:val="20"/>
      <w:szCs w:val="24"/>
    </w:rPr>
  </w:style>
  <w:style w:type="paragraph" w:styleId="BodyText">
    <w:name w:val="Body Text"/>
    <w:basedOn w:val="Normal"/>
    <w:link w:val="BodyTextChar"/>
    <w:uiPriority w:val="99"/>
    <w:unhideWhenUsed/>
    <w:rsid w:val="00D24FDA"/>
    <w:pPr>
      <w:spacing w:after="120"/>
    </w:pPr>
  </w:style>
  <w:style w:type="character" w:customStyle="1" w:styleId="BodyTextChar">
    <w:name w:val="Body Text Char"/>
    <w:basedOn w:val="DefaultParagraphFont"/>
    <w:link w:val="BodyText"/>
    <w:uiPriority w:val="99"/>
    <w:rsid w:val="00D24FDA"/>
  </w:style>
  <w:style w:type="paragraph" w:customStyle="1" w:styleId="FigureTitle">
    <w:name w:val="Figure Title"/>
    <w:basedOn w:val="Normal"/>
    <w:next w:val="Normal"/>
    <w:rsid w:val="00D24FDA"/>
    <w:pPr>
      <w:keepNext/>
      <w:suppressAutoHyphens/>
      <w:spacing w:after="240"/>
      <w:jc w:val="center"/>
    </w:pPr>
    <w:rPr>
      <w:rFonts w:ascii="Arial" w:eastAsia="Times New Roman" w:hAnsi="Arial" w:cs="Arial"/>
      <w:b/>
      <w:bCs/>
      <w:sz w:val="18"/>
      <w:lang w:eastAsia="zh-CN"/>
    </w:rPr>
  </w:style>
  <w:style w:type="paragraph" w:customStyle="1" w:styleId="Graphic">
    <w:name w:val="Graphic"/>
    <w:basedOn w:val="Normal"/>
    <w:next w:val="BodyText"/>
    <w:rsid w:val="00D24FDA"/>
    <w:pPr>
      <w:suppressAutoHyphens/>
      <w:spacing w:after="240"/>
      <w:jc w:val="center"/>
    </w:pPr>
    <w:rPr>
      <w:rFonts w:ascii="Times New Roman" w:eastAsia="Times New Roman" w:hAnsi="Times New Roman" w:cs="Times New Roman"/>
      <w:lang w:eastAsia="zh-CN"/>
    </w:rPr>
  </w:style>
  <w:style w:type="paragraph" w:customStyle="1" w:styleId="SourceDescription">
    <w:name w:val="Source Description"/>
    <w:basedOn w:val="Normal"/>
    <w:next w:val="BodyText"/>
    <w:rsid w:val="00D24FDA"/>
    <w:pPr>
      <w:suppressAutoHyphens/>
      <w:spacing w:after="360"/>
    </w:pPr>
    <w:rPr>
      <w:rFonts w:ascii="Arial" w:eastAsia="Times New Roman" w:hAnsi="Arial" w:cs="Arial"/>
      <w:sz w:val="16"/>
      <w:szCs w:val="18"/>
      <w:lang w:eastAsia="zh-CN"/>
    </w:rPr>
  </w:style>
  <w:style w:type="paragraph" w:styleId="ListBullet2">
    <w:name w:val="List Bullet 2"/>
    <w:basedOn w:val="Normal"/>
    <w:uiPriority w:val="99"/>
    <w:unhideWhenUsed/>
    <w:rsid w:val="007D3FFA"/>
    <w:pPr>
      <w:numPr>
        <w:numId w:val="2"/>
      </w:numPr>
      <w:contextualSpacing/>
    </w:pPr>
  </w:style>
  <w:style w:type="paragraph" w:customStyle="1" w:styleId="DefaultStyle">
    <w:name w:val="Default Style"/>
    <w:rsid w:val="00701ABA"/>
    <w:pPr>
      <w:suppressAutoHyphens/>
      <w:jc w:val="both"/>
    </w:pPr>
    <w:rPr>
      <w:rFonts w:ascii="Times New Roman" w:eastAsia="Calibri" w:hAnsi="Times New Roman" w:cs="Times New Roman"/>
      <w:sz w:val="24"/>
      <w:szCs w:val="24"/>
    </w:rPr>
  </w:style>
  <w:style w:type="character" w:customStyle="1" w:styleId="InternetLink">
    <w:name w:val="Internet Link"/>
    <w:rsid w:val="006C1004"/>
    <w:rPr>
      <w:color w:val="0000FF"/>
      <w:u w:val="single"/>
    </w:rPr>
  </w:style>
  <w:style w:type="character" w:customStyle="1" w:styleId="FootnoteAnchor">
    <w:name w:val="Footnote Anchor"/>
    <w:rsid w:val="006C1004"/>
    <w:rPr>
      <w:vertAlign w:val="superscript"/>
    </w:rPr>
  </w:style>
  <w:style w:type="paragraph" w:customStyle="1" w:styleId="TextBody">
    <w:name w:val="Text Body"/>
    <w:basedOn w:val="DefaultStyle"/>
    <w:rsid w:val="006C1004"/>
    <w:pPr>
      <w:spacing w:after="120"/>
    </w:pPr>
  </w:style>
  <w:style w:type="paragraph" w:styleId="CommentText">
    <w:name w:val="annotation text"/>
    <w:basedOn w:val="Normal"/>
    <w:link w:val="CommentTextChar"/>
    <w:uiPriority w:val="99"/>
    <w:unhideWhenUsed/>
    <w:rsid w:val="0016305B"/>
    <w:rPr>
      <w:sz w:val="20"/>
      <w:szCs w:val="20"/>
    </w:rPr>
  </w:style>
  <w:style w:type="character" w:customStyle="1" w:styleId="CommentTextChar">
    <w:name w:val="Comment Text Char"/>
    <w:basedOn w:val="DefaultParagraphFont"/>
    <w:link w:val="CommentText"/>
    <w:uiPriority w:val="99"/>
    <w:rsid w:val="0016305B"/>
    <w:rPr>
      <w:sz w:val="20"/>
      <w:szCs w:val="20"/>
    </w:rPr>
  </w:style>
  <w:style w:type="character" w:styleId="CommentReference">
    <w:name w:val="annotation reference"/>
    <w:basedOn w:val="DefaultParagraphFont"/>
    <w:uiPriority w:val="99"/>
    <w:semiHidden/>
    <w:unhideWhenUsed/>
    <w:rsid w:val="0016305B"/>
    <w:rPr>
      <w:sz w:val="16"/>
      <w:szCs w:val="16"/>
    </w:rPr>
  </w:style>
  <w:style w:type="paragraph" w:customStyle="1" w:styleId="Pasus1">
    <w:name w:val="Pasus1"/>
    <w:basedOn w:val="Normal"/>
    <w:qFormat/>
    <w:rsid w:val="00DD678E"/>
    <w:pPr>
      <w:widowControl w:val="0"/>
      <w:autoSpaceDE w:val="0"/>
      <w:autoSpaceDN w:val="0"/>
      <w:adjustRightInd w:val="0"/>
      <w:spacing w:before="120" w:after="120"/>
    </w:pPr>
    <w:rPr>
      <w:rFonts w:eastAsiaTheme="minorEastAsia" w:cs="Times New Roman"/>
      <w:bCs/>
    </w:rPr>
  </w:style>
  <w:style w:type="character" w:customStyle="1" w:styleId="apple-style-span">
    <w:name w:val="apple-style-span"/>
    <w:basedOn w:val="DefaultParagraphFont"/>
    <w:rsid w:val="00DD678E"/>
  </w:style>
  <w:style w:type="paragraph" w:styleId="Subtitle">
    <w:name w:val="Subtitle"/>
    <w:basedOn w:val="Normal"/>
    <w:next w:val="Normal"/>
    <w:link w:val="SubtitleChar"/>
    <w:uiPriority w:val="11"/>
    <w:qFormat/>
    <w:rsid w:val="00A07916"/>
    <w:pPr>
      <w:numPr>
        <w:ilvl w:val="1"/>
      </w:numPr>
    </w:pPr>
    <w:rPr>
      <w:rFonts w:asciiTheme="majorHAnsi" w:eastAsiaTheme="majorEastAsia" w:hAnsiTheme="majorHAnsi" w:cstheme="majorBidi"/>
      <w:i/>
      <w:iCs/>
      <w:color w:val="1C6194" w:themeColor="accent6" w:themeShade="BF"/>
      <w:spacing w:val="15"/>
      <w:sz w:val="24"/>
      <w:szCs w:val="24"/>
    </w:rPr>
  </w:style>
  <w:style w:type="character" w:customStyle="1" w:styleId="SubtitleChar">
    <w:name w:val="Subtitle Char"/>
    <w:basedOn w:val="DefaultParagraphFont"/>
    <w:link w:val="Subtitle"/>
    <w:uiPriority w:val="11"/>
    <w:rsid w:val="00A07916"/>
    <w:rPr>
      <w:rFonts w:asciiTheme="majorHAnsi" w:eastAsiaTheme="majorEastAsia" w:hAnsiTheme="majorHAnsi" w:cstheme="majorBidi"/>
      <w:i/>
      <w:iCs/>
      <w:color w:val="1C6194" w:themeColor="accent6" w:themeShade="BF"/>
      <w:spacing w:val="15"/>
      <w:sz w:val="24"/>
      <w:szCs w:val="24"/>
      <w:lang w:val="en-GB"/>
    </w:rPr>
  </w:style>
  <w:style w:type="character" w:styleId="IntenseEmphasis">
    <w:name w:val="Intense Emphasis"/>
    <w:basedOn w:val="DefaultParagraphFont"/>
    <w:uiPriority w:val="21"/>
    <w:qFormat/>
    <w:rsid w:val="006C7B6E"/>
    <w:rPr>
      <w:b/>
      <w:bCs/>
      <w:i/>
      <w:iCs/>
      <w:color w:val="276E8B" w:themeColor="accent1" w:themeShade="BF"/>
    </w:rPr>
  </w:style>
  <w:style w:type="character" w:styleId="SubtleEmphasis">
    <w:name w:val="Subtle Emphasis"/>
    <w:basedOn w:val="DefaultParagraphFont"/>
    <w:uiPriority w:val="19"/>
    <w:qFormat/>
    <w:rsid w:val="005D5A10"/>
    <w:rPr>
      <w:i/>
      <w:iCs/>
      <w:color w:val="808080" w:themeColor="text1" w:themeTint="7F"/>
    </w:rPr>
  </w:style>
  <w:style w:type="character" w:styleId="IntenseReference">
    <w:name w:val="Intense Reference"/>
    <w:basedOn w:val="DefaultParagraphFont"/>
    <w:uiPriority w:val="32"/>
    <w:qFormat/>
    <w:rsid w:val="007F1C58"/>
    <w:rPr>
      <w:b/>
      <w:bCs/>
      <w:smallCaps/>
      <w:color w:val="1C6194" w:themeColor="accent6" w:themeShade="BF"/>
      <w:spacing w:val="5"/>
      <w:u w:val="single"/>
    </w:rPr>
  </w:style>
  <w:style w:type="character" w:styleId="SubtleReference">
    <w:name w:val="Subtle Reference"/>
    <w:basedOn w:val="DefaultParagraphFont"/>
    <w:uiPriority w:val="31"/>
    <w:qFormat/>
    <w:rsid w:val="00D40F42"/>
    <w:rPr>
      <w:smallCaps/>
      <w:color w:val="404040" w:themeColor="text1" w:themeTint="BF"/>
      <w:u w:val="single"/>
    </w:rPr>
  </w:style>
  <w:style w:type="paragraph" w:customStyle="1" w:styleId="Pasus10">
    <w:name w:val="Pasus 1"/>
    <w:basedOn w:val="Normal"/>
    <w:link w:val="Pasus1Char"/>
    <w:uiPriority w:val="99"/>
    <w:qFormat/>
    <w:rsid w:val="009D6433"/>
    <w:pPr>
      <w:spacing w:before="120" w:after="120"/>
    </w:pPr>
    <w:rPr>
      <w:rFonts w:eastAsia="Times New Roman" w:cs="Times New Roman"/>
      <w:szCs w:val="20"/>
      <w:lang w:eastAsia="en-GB"/>
    </w:rPr>
  </w:style>
  <w:style w:type="character" w:customStyle="1" w:styleId="Pasus1Char">
    <w:name w:val="Pasus 1 Char"/>
    <w:link w:val="Pasus10"/>
    <w:uiPriority w:val="99"/>
    <w:rsid w:val="009D6433"/>
    <w:rPr>
      <w:rFonts w:ascii="Candara" w:eastAsia="Times New Roman" w:hAnsi="Candara" w:cs="Times New Roman"/>
      <w:szCs w:val="20"/>
      <w:lang w:val="en-GB" w:eastAsia="en-GB"/>
    </w:rPr>
  </w:style>
  <w:style w:type="table" w:styleId="LightList-Accent6">
    <w:name w:val="Light List Accent 6"/>
    <w:basedOn w:val="TableNormal"/>
    <w:uiPriority w:val="61"/>
    <w:rsid w:val="0061376F"/>
    <w:pPr>
      <w:spacing w:after="0" w:line="240" w:lineRule="auto"/>
    </w:pPr>
    <w:tblPr>
      <w:tblStyleRowBandSize w:val="1"/>
      <w:tblStyleColBandSize w:val="1"/>
      <w:tblBorders>
        <w:top w:val="single" w:sz="8" w:space="0" w:color="2683C6" w:themeColor="accent6"/>
        <w:left w:val="single" w:sz="8" w:space="0" w:color="2683C6" w:themeColor="accent6"/>
        <w:bottom w:val="single" w:sz="8" w:space="0" w:color="2683C6" w:themeColor="accent6"/>
        <w:right w:val="single" w:sz="8" w:space="0" w:color="2683C6" w:themeColor="accent6"/>
      </w:tblBorders>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paragraph" w:customStyle="1" w:styleId="Style2">
    <w:name w:val="Style2"/>
    <w:basedOn w:val="Heading2"/>
    <w:rsid w:val="002D24DA"/>
    <w:pPr>
      <w:numPr>
        <w:numId w:val="3"/>
      </w:numPr>
      <w:spacing w:before="240" w:after="60" w:line="276" w:lineRule="auto"/>
      <w:jc w:val="left"/>
    </w:pPr>
    <w:rPr>
      <w:rFonts w:eastAsia="Calibri" w:cs="Calibri"/>
      <w:bCs/>
      <w:iCs/>
      <w:color w:val="F5670F"/>
      <w:sz w:val="26"/>
      <w:szCs w:val="26"/>
      <w:u w:val="single"/>
      <w:lang w:eastAsia="en-US"/>
    </w:rPr>
  </w:style>
  <w:style w:type="paragraph" w:customStyle="1" w:styleId="Pasusnabrajanje">
    <w:name w:val="Pasus nabrajanje"/>
    <w:basedOn w:val="Pasus10"/>
    <w:link w:val="PasusnabrajanjeChar"/>
    <w:qFormat/>
    <w:rsid w:val="002D24DA"/>
    <w:pPr>
      <w:spacing w:before="60" w:after="60"/>
      <w:jc w:val="left"/>
    </w:pPr>
    <w:rPr>
      <w:sz w:val="20"/>
      <w:szCs w:val="22"/>
    </w:rPr>
  </w:style>
  <w:style w:type="character" w:customStyle="1" w:styleId="PasusnabrajanjeChar">
    <w:name w:val="Pasus nabrajanje Char"/>
    <w:link w:val="Pasusnabrajanje"/>
    <w:rsid w:val="002D24DA"/>
    <w:rPr>
      <w:rFonts w:ascii="Candara" w:eastAsia="Times New Roman" w:hAnsi="Candara" w:cs="Times New Roman"/>
      <w:sz w:val="20"/>
      <w:lang w:val="en-GB" w:eastAsia="en-GB"/>
    </w:rPr>
  </w:style>
  <w:style w:type="paragraph" w:styleId="CommentSubject">
    <w:name w:val="annotation subject"/>
    <w:basedOn w:val="CommentText"/>
    <w:next w:val="CommentText"/>
    <w:link w:val="CommentSubjectChar"/>
    <w:uiPriority w:val="99"/>
    <w:semiHidden/>
    <w:unhideWhenUsed/>
    <w:rsid w:val="00D3350C"/>
    <w:rPr>
      <w:b/>
      <w:bCs/>
    </w:rPr>
  </w:style>
  <w:style w:type="character" w:customStyle="1" w:styleId="CommentSubjectChar">
    <w:name w:val="Comment Subject Char"/>
    <w:basedOn w:val="CommentTextChar"/>
    <w:link w:val="CommentSubject"/>
    <w:uiPriority w:val="99"/>
    <w:semiHidden/>
    <w:rsid w:val="00D3350C"/>
    <w:rPr>
      <w:b/>
      <w:bCs/>
      <w:sz w:val="20"/>
      <w:szCs w:val="20"/>
    </w:rPr>
  </w:style>
  <w:style w:type="paragraph" w:customStyle="1" w:styleId="TableParagraph">
    <w:name w:val="Table Paragraph"/>
    <w:basedOn w:val="Normal"/>
    <w:uiPriority w:val="1"/>
    <w:qFormat/>
    <w:rsid w:val="00AB52B7"/>
    <w:pPr>
      <w:widowControl w:val="0"/>
      <w:autoSpaceDE w:val="0"/>
      <w:autoSpaceDN w:val="0"/>
      <w:ind w:left="107"/>
      <w:jc w:val="left"/>
    </w:pPr>
    <w:rPr>
      <w:rFonts w:ascii="Calibri" w:eastAsia="Calibri" w:hAnsi="Calibri" w:cs="Calibri"/>
    </w:rPr>
  </w:style>
  <w:style w:type="paragraph" w:customStyle="1" w:styleId="BodyTextLN">
    <w:name w:val="Body Text LN"/>
    <w:basedOn w:val="Normal"/>
    <w:link w:val="BodyTextLNChar"/>
    <w:rsid w:val="00A032C3"/>
    <w:pPr>
      <w:spacing w:before="120" w:after="120"/>
    </w:pPr>
    <w:rPr>
      <w:rFonts w:ascii="Times New Roman" w:eastAsia="Times New Roman" w:hAnsi="Times New Roman" w:cs="Times New Roman"/>
    </w:rPr>
  </w:style>
  <w:style w:type="character" w:customStyle="1" w:styleId="BodyTextLNChar">
    <w:name w:val="Body Text LN Char"/>
    <w:link w:val="BodyTextLN"/>
    <w:rsid w:val="00A032C3"/>
    <w:rPr>
      <w:rFonts w:ascii="Times New Roman" w:eastAsia="Times New Roman" w:hAnsi="Times New Roman" w:cs="Times New Roman"/>
      <w:lang w:val="en-GB"/>
    </w:rPr>
  </w:style>
  <w:style w:type="character" w:styleId="FootnoteReference">
    <w:name w:val="footnote reference"/>
    <w:aliases w:val="Footnotes refss Char Char Char,Appel note de bas de p Char Char Char,callout Char Char Char,ftref Char Char Char Char Char,BVI fnr Char Char Char Char Char,BVI fnr Car Car Char Char Char Char Char,BVI fnr,BVI fnr Car Car,BVI fnr C"/>
    <w:basedOn w:val="DefaultParagraphFont"/>
    <w:link w:val="FootnotesrefssCharChar"/>
    <w:uiPriority w:val="99"/>
    <w:unhideWhenUsed/>
    <w:qFormat/>
    <w:rsid w:val="00F4195A"/>
    <w:rPr>
      <w:vertAlign w:val="superscript"/>
    </w:rPr>
  </w:style>
  <w:style w:type="paragraph" w:customStyle="1" w:styleId="FootnotesrefssCharChar">
    <w:name w:val="Footnotes refss Char Char"/>
    <w:aliases w:val="Appel note de bas de p Char Char,callout Char Char,ftref Char Char Char Char,BVI fnr Char Char Char Char,BVI fnr Car Car Char Char Char Char,BVI fnr Car Char Char Char Char,callo, BVI fnr Char Char Char Char"/>
    <w:basedOn w:val="Normal"/>
    <w:link w:val="FootnoteReference"/>
    <w:uiPriority w:val="99"/>
    <w:rsid w:val="000D32E3"/>
    <w:rPr>
      <w:vertAlign w:val="superscript"/>
    </w:rPr>
  </w:style>
  <w:style w:type="character" w:styleId="FollowedHyperlink">
    <w:name w:val="FollowedHyperlink"/>
    <w:basedOn w:val="DefaultParagraphFont"/>
    <w:uiPriority w:val="99"/>
    <w:semiHidden/>
    <w:unhideWhenUsed/>
    <w:rsid w:val="00622AB1"/>
    <w:rPr>
      <w:color w:val="9F6715" w:themeColor="followedHyperlink"/>
      <w:u w:val="single"/>
    </w:rPr>
  </w:style>
  <w:style w:type="character" w:customStyle="1" w:styleId="UnresolvedMention1">
    <w:name w:val="Unresolved Mention1"/>
    <w:basedOn w:val="DefaultParagraphFont"/>
    <w:uiPriority w:val="99"/>
    <w:semiHidden/>
    <w:unhideWhenUsed/>
    <w:rsid w:val="00B01F61"/>
    <w:rPr>
      <w:color w:val="605E5C"/>
      <w:shd w:val="clear" w:color="auto" w:fill="E1DFDD"/>
    </w:rPr>
  </w:style>
  <w:style w:type="paragraph" w:styleId="NormalWeb">
    <w:name w:val="Normal (Web)"/>
    <w:basedOn w:val="Normal"/>
    <w:uiPriority w:val="99"/>
    <w:unhideWhenUsed/>
    <w:rsid w:val="00B431BE"/>
    <w:pPr>
      <w:spacing w:before="100" w:beforeAutospacing="1" w:after="100" w:afterAutospacing="1"/>
      <w:jc w:val="left"/>
    </w:pPr>
    <w:rPr>
      <w:rFonts w:ascii="Times New Roman" w:eastAsia="Times New Roman" w:hAnsi="Times New Roman" w:cs="Times New Roman"/>
      <w:sz w:val="24"/>
      <w:szCs w:val="24"/>
    </w:rPr>
  </w:style>
  <w:style w:type="paragraph" w:styleId="NoSpacing">
    <w:name w:val="No Spacing"/>
    <w:link w:val="NoSpacingChar"/>
    <w:uiPriority w:val="1"/>
    <w:qFormat/>
    <w:rsid w:val="00462518"/>
    <w:pPr>
      <w:spacing w:after="0" w:line="240" w:lineRule="auto"/>
      <w:jc w:val="both"/>
    </w:pPr>
    <w:rPr>
      <w:rFonts w:ascii="Calibri" w:eastAsia="Times New Roman" w:hAnsi="Calibri" w:cs="Times New Roman"/>
      <w:lang w:val="en-GB"/>
    </w:rPr>
  </w:style>
  <w:style w:type="character" w:customStyle="1" w:styleId="NoSpacingChar">
    <w:name w:val="No Spacing Char"/>
    <w:basedOn w:val="DefaultParagraphFont"/>
    <w:link w:val="NoSpacing"/>
    <w:uiPriority w:val="1"/>
    <w:rsid w:val="00FF0826"/>
    <w:rPr>
      <w:rFonts w:ascii="Calibri" w:eastAsia="Times New Roman" w:hAnsi="Calibri" w:cs="Times New Roman"/>
      <w:lang w:val="en-GB"/>
    </w:rPr>
  </w:style>
  <w:style w:type="paragraph" w:customStyle="1" w:styleId="BVIfnrChar">
    <w:name w:val="BVI fnr Char"/>
    <w:aliases w:val="Footnotes refss Char,ftref Char,16 Point Char,Superscript 6 Point Char,Footnote Reference Number Char,nota pié di pagina Char,Times 10 Point Char,Exposant 3 Point Char,Footnote symbol Char,Footnote reference number Char,ftref Char Char Char"/>
    <w:basedOn w:val="Normal"/>
    <w:uiPriority w:val="99"/>
    <w:qFormat/>
    <w:rsid w:val="00462518"/>
    <w:pPr>
      <w:spacing w:after="160" w:line="240" w:lineRule="exact"/>
      <w:jc w:val="left"/>
    </w:pPr>
    <w:rPr>
      <w:rFonts w:cs="Times New Roman"/>
      <w:vertAlign w:val="superscript"/>
    </w:rPr>
  </w:style>
  <w:style w:type="paragraph" w:styleId="HTMLPreformatted">
    <w:name w:val="HTML Preformatted"/>
    <w:basedOn w:val="Normal"/>
    <w:link w:val="HTMLPreformattedChar"/>
    <w:uiPriority w:val="99"/>
    <w:unhideWhenUsed/>
    <w:rsid w:val="00EC12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C12C0"/>
    <w:rPr>
      <w:rFonts w:ascii="Courier New" w:eastAsia="Times New Roman" w:hAnsi="Courier New" w:cs="Courier New"/>
      <w:sz w:val="20"/>
      <w:szCs w:val="20"/>
    </w:rPr>
  </w:style>
  <w:style w:type="table" w:customStyle="1" w:styleId="GridTable5Dark-Accent21">
    <w:name w:val="Grid Table 5 Dark - Accent 21"/>
    <w:basedOn w:val="TableNormal"/>
    <w:uiPriority w:val="50"/>
    <w:rsid w:val="00D459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customStyle="1" w:styleId="GridTable5Dark-Accent61">
    <w:name w:val="Grid Table 5 Dark - Accent 61"/>
    <w:basedOn w:val="TableNormal"/>
    <w:uiPriority w:val="50"/>
    <w:rsid w:val="00D4599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E6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683C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683C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683C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683C6" w:themeFill="accent6"/>
      </w:tcPr>
    </w:tblStylePr>
    <w:tblStylePr w:type="band1Vert">
      <w:tblPr/>
      <w:tcPr>
        <w:shd w:val="clear" w:color="auto" w:fill="A3CEED" w:themeFill="accent6" w:themeFillTint="66"/>
      </w:tcPr>
    </w:tblStylePr>
    <w:tblStylePr w:type="band1Horz">
      <w:tblPr/>
      <w:tcPr>
        <w:shd w:val="clear" w:color="auto" w:fill="A3CEED" w:themeFill="accent6" w:themeFillTint="66"/>
      </w:tcPr>
    </w:tblStylePr>
  </w:style>
  <w:style w:type="table" w:customStyle="1" w:styleId="ListTable7Colorful-Accent41">
    <w:name w:val="List Table 7 Colorful - Accent 41"/>
    <w:basedOn w:val="TableNormal"/>
    <w:uiPriority w:val="52"/>
    <w:rsid w:val="00412480"/>
    <w:pPr>
      <w:spacing w:after="0" w:line="240" w:lineRule="auto"/>
    </w:pPr>
    <w:rPr>
      <w:color w:val="5A696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A8C8E"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A8C8E"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A8C8E"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A8C8E" w:themeColor="accent4"/>
        </w:tcBorders>
        <w:shd w:val="clear" w:color="auto" w:fill="FFFFFF" w:themeFill="background1"/>
      </w:tcPr>
    </w:tblStylePr>
    <w:tblStylePr w:type="band1Vert">
      <w:tblPr/>
      <w:tcPr>
        <w:shd w:val="clear" w:color="auto" w:fill="E4E7E8" w:themeFill="accent4" w:themeFillTint="33"/>
      </w:tcPr>
    </w:tblStylePr>
    <w:tblStylePr w:type="band1Horz">
      <w:tblPr/>
      <w:tcPr>
        <w:shd w:val="clear" w:color="auto" w:fill="E4E7E8"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412480"/>
    <w:pPr>
      <w:spacing w:after="0" w:line="240" w:lineRule="auto"/>
    </w:pPr>
    <w:rPr>
      <w:color w:val="276E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494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494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494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494BA" w:themeColor="accent1"/>
        </w:tcBorders>
        <w:shd w:val="clear" w:color="auto" w:fill="FFFFFF" w:themeFill="background1"/>
      </w:tcPr>
    </w:tblStylePr>
    <w:tblStylePr w:type="band1Vert">
      <w:tblPr/>
      <w:tcPr>
        <w:shd w:val="clear" w:color="auto" w:fill="D4EAF3" w:themeFill="accent1" w:themeFillTint="33"/>
      </w:tcPr>
    </w:tblStylePr>
    <w:tblStylePr w:type="band1Horz">
      <w:tblPr/>
      <w:tcPr>
        <w:shd w:val="clear" w:color="auto" w:fill="D4EA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2">
    <w:name w:val="Unresolved Mention2"/>
    <w:basedOn w:val="DefaultParagraphFont"/>
    <w:uiPriority w:val="99"/>
    <w:semiHidden/>
    <w:unhideWhenUsed/>
    <w:rsid w:val="007D3C2A"/>
    <w:rPr>
      <w:color w:val="605E5C"/>
      <w:shd w:val="clear" w:color="auto" w:fill="E1DFDD"/>
    </w:rPr>
  </w:style>
  <w:style w:type="character" w:customStyle="1" w:styleId="tlid-translation">
    <w:name w:val="tlid-translation"/>
    <w:basedOn w:val="DefaultParagraphFont"/>
    <w:rsid w:val="00295F8B"/>
  </w:style>
  <w:style w:type="paragraph" w:styleId="Revision">
    <w:name w:val="Revision"/>
    <w:hidden/>
    <w:uiPriority w:val="99"/>
    <w:semiHidden/>
    <w:rsid w:val="00AA5B5F"/>
    <w:pPr>
      <w:spacing w:after="0" w:line="240" w:lineRule="auto"/>
    </w:pPr>
  </w:style>
  <w:style w:type="character" w:customStyle="1" w:styleId="UnresolvedMention3">
    <w:name w:val="Unresolved Mention3"/>
    <w:basedOn w:val="DefaultParagraphFont"/>
    <w:uiPriority w:val="99"/>
    <w:semiHidden/>
    <w:unhideWhenUsed/>
    <w:rsid w:val="00F97E88"/>
    <w:rPr>
      <w:color w:val="605E5C"/>
      <w:shd w:val="clear" w:color="auto" w:fill="E1DFDD"/>
    </w:rPr>
  </w:style>
  <w:style w:type="paragraph" w:customStyle="1" w:styleId="Heading01">
    <w:name w:val="Heading01"/>
    <w:basedOn w:val="ListParagraph"/>
    <w:link w:val="Heading01Char"/>
    <w:rsid w:val="00646105"/>
    <w:pPr>
      <w:numPr>
        <w:numId w:val="4"/>
      </w:numPr>
    </w:pPr>
    <w:rPr>
      <w:rFonts w:asciiTheme="majorHAnsi" w:hAnsiTheme="majorHAnsi"/>
      <w:b/>
      <w:caps/>
      <w:color w:val="1C6194" w:themeColor="accent6" w:themeShade="BF"/>
      <w:sz w:val="32"/>
    </w:rPr>
  </w:style>
  <w:style w:type="character" w:customStyle="1" w:styleId="Heading01Char">
    <w:name w:val="Heading01 Char"/>
    <w:basedOn w:val="ListParagraphChar"/>
    <w:link w:val="Heading01"/>
    <w:rsid w:val="00646105"/>
    <w:rPr>
      <w:rFonts w:asciiTheme="majorHAnsi" w:eastAsia="Times New Roman" w:hAnsiTheme="majorHAnsi" w:cs="Times New Roman"/>
      <w:b/>
      <w:caps/>
      <w:color w:val="1C6194" w:themeColor="accent6" w:themeShade="BF"/>
      <w:sz w:val="32"/>
      <w:szCs w:val="24"/>
      <w:lang w:val="en-GB" w:eastAsia="en-GB"/>
    </w:rPr>
  </w:style>
  <w:style w:type="paragraph" w:customStyle="1" w:styleId="Heading02">
    <w:name w:val="Heading02"/>
    <w:basedOn w:val="ListParagraph"/>
    <w:link w:val="Heading02Char"/>
    <w:rsid w:val="00646105"/>
    <w:pPr>
      <w:numPr>
        <w:ilvl w:val="1"/>
        <w:numId w:val="5"/>
      </w:numPr>
    </w:pPr>
    <w:rPr>
      <w:rFonts w:asciiTheme="majorHAnsi" w:hAnsiTheme="majorHAnsi"/>
      <w:b/>
      <w:smallCaps/>
      <w:color w:val="1C6194" w:themeColor="accent6" w:themeShade="BF"/>
      <w:sz w:val="28"/>
    </w:rPr>
  </w:style>
  <w:style w:type="character" w:customStyle="1" w:styleId="Heading02Char">
    <w:name w:val="Heading02 Char"/>
    <w:basedOn w:val="ListParagraphChar"/>
    <w:link w:val="Heading02"/>
    <w:rsid w:val="00646105"/>
    <w:rPr>
      <w:rFonts w:asciiTheme="majorHAnsi" w:eastAsia="Times New Roman" w:hAnsiTheme="majorHAnsi" w:cs="Times New Roman"/>
      <w:b/>
      <w:smallCaps/>
      <w:color w:val="1C6194" w:themeColor="accent6" w:themeShade="BF"/>
      <w:sz w:val="28"/>
      <w:szCs w:val="24"/>
      <w:lang w:val="en-GB" w:eastAsia="en-GB"/>
    </w:rPr>
  </w:style>
  <w:style w:type="paragraph" w:customStyle="1" w:styleId="Heading03">
    <w:name w:val="Heading03"/>
    <w:basedOn w:val="ListParagraph"/>
    <w:link w:val="Heading03Char"/>
    <w:rsid w:val="00646105"/>
    <w:pPr>
      <w:numPr>
        <w:ilvl w:val="2"/>
        <w:numId w:val="6"/>
      </w:numPr>
    </w:pPr>
    <w:rPr>
      <w:rFonts w:asciiTheme="majorHAnsi" w:hAnsiTheme="majorHAnsi"/>
      <w:b/>
      <w:color w:val="1C6194" w:themeColor="accent6" w:themeShade="BF"/>
    </w:rPr>
  </w:style>
  <w:style w:type="character" w:customStyle="1" w:styleId="Heading03Char">
    <w:name w:val="Heading03 Char"/>
    <w:basedOn w:val="ListParagraphChar"/>
    <w:link w:val="Heading03"/>
    <w:rsid w:val="00646105"/>
    <w:rPr>
      <w:rFonts w:asciiTheme="majorHAnsi" w:eastAsia="Times New Roman" w:hAnsiTheme="majorHAnsi" w:cs="Times New Roman"/>
      <w:b/>
      <w:color w:val="1C6194" w:themeColor="accent6" w:themeShade="BF"/>
      <w:sz w:val="21"/>
      <w:szCs w:val="24"/>
      <w:lang w:val="en-GB" w:eastAsia="en-GB"/>
    </w:rPr>
  </w:style>
  <w:style w:type="paragraph" w:customStyle="1" w:styleId="Heading04">
    <w:name w:val="Heading04"/>
    <w:basedOn w:val="Heading03"/>
    <w:link w:val="Heading04Char"/>
    <w:rsid w:val="00646105"/>
    <w:pPr>
      <w:numPr>
        <w:ilvl w:val="3"/>
      </w:numPr>
    </w:pPr>
    <w:rPr>
      <w:i/>
    </w:rPr>
  </w:style>
  <w:style w:type="character" w:customStyle="1" w:styleId="Heading04Char">
    <w:name w:val="Heading04 Char"/>
    <w:basedOn w:val="Heading03Char"/>
    <w:link w:val="Heading04"/>
    <w:rsid w:val="00646105"/>
    <w:rPr>
      <w:rFonts w:asciiTheme="majorHAnsi" w:eastAsia="Times New Roman" w:hAnsiTheme="majorHAnsi" w:cs="Times New Roman"/>
      <w:b/>
      <w:i/>
      <w:color w:val="1C6194" w:themeColor="accent6" w:themeShade="BF"/>
      <w:sz w:val="21"/>
      <w:szCs w:val="24"/>
      <w:lang w:val="en-GB" w:eastAsia="en-GB"/>
    </w:rPr>
  </w:style>
  <w:style w:type="character" w:customStyle="1" w:styleId="UnresolvedMention4">
    <w:name w:val="Unresolved Mention4"/>
    <w:basedOn w:val="DefaultParagraphFont"/>
    <w:uiPriority w:val="99"/>
    <w:semiHidden/>
    <w:unhideWhenUsed/>
    <w:rsid w:val="001A721A"/>
    <w:rPr>
      <w:color w:val="605E5C"/>
      <w:shd w:val="clear" w:color="auto" w:fill="E1DFDD"/>
    </w:rPr>
  </w:style>
  <w:style w:type="paragraph" w:customStyle="1" w:styleId="Fusnota0">
    <w:name w:val="Fusnota"/>
    <w:basedOn w:val="FootnoteText"/>
    <w:qFormat/>
    <w:rsid w:val="000D32E3"/>
    <w:pPr>
      <w:spacing w:after="60"/>
      <w:ind w:left="0" w:firstLine="0"/>
      <w:jc w:val="left"/>
    </w:pPr>
    <w:rPr>
      <w:rFonts w:ascii="Calibri" w:eastAsia="Calibri" w:hAnsi="Calibri" w:cs="Calibri"/>
      <w:sz w:val="18"/>
      <w:szCs w:val="18"/>
      <w:lang w:eastAsia="en-US"/>
    </w:rPr>
  </w:style>
  <w:style w:type="paragraph" w:customStyle="1" w:styleId="Keyfindings">
    <w:name w:val="Key findings"/>
    <w:basedOn w:val="Normal"/>
    <w:link w:val="KeyfindingsChar"/>
    <w:qFormat/>
    <w:rsid w:val="00E84F17"/>
    <w:rPr>
      <w:b/>
      <w:smallCaps/>
      <w:lang w:val="sr-Latn-BA"/>
    </w:rPr>
  </w:style>
  <w:style w:type="character" w:customStyle="1" w:styleId="KeyfindingsChar">
    <w:name w:val="Key findings Char"/>
    <w:basedOn w:val="DefaultParagraphFont"/>
    <w:link w:val="Keyfindings"/>
    <w:rsid w:val="00E84F17"/>
    <w:rPr>
      <w:b/>
      <w:smallCaps/>
      <w:lang w:val="sr-Latn-BA"/>
    </w:rPr>
  </w:style>
  <w:style w:type="character" w:customStyle="1" w:styleId="ref-journal">
    <w:name w:val="ref-journal"/>
    <w:basedOn w:val="DefaultParagraphFont"/>
    <w:rsid w:val="00DE7299"/>
  </w:style>
  <w:style w:type="paragraph" w:customStyle="1" w:styleId="EndNoteBibliographyTitle">
    <w:name w:val="EndNote Bibliography Title"/>
    <w:basedOn w:val="Normal"/>
    <w:link w:val="EndNoteBibliographyTitleChar"/>
    <w:rsid w:val="00D66340"/>
    <w:pPr>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66340"/>
    <w:rPr>
      <w:rFonts w:ascii="Calibri" w:hAnsi="Calibri" w:cs="Calibri"/>
      <w:noProof/>
    </w:rPr>
  </w:style>
  <w:style w:type="paragraph" w:customStyle="1" w:styleId="EndNoteBibliography">
    <w:name w:val="EndNote Bibliography"/>
    <w:basedOn w:val="Normal"/>
    <w:link w:val="EndNoteBibliographyChar"/>
    <w:rsid w:val="00D66340"/>
    <w:pPr>
      <w:spacing w:after="120"/>
    </w:pPr>
    <w:rPr>
      <w:rFonts w:ascii="Calibri" w:hAnsi="Calibri" w:cs="Calibri"/>
      <w:noProof/>
    </w:rPr>
  </w:style>
  <w:style w:type="character" w:customStyle="1" w:styleId="EndNoteBibliographyChar">
    <w:name w:val="EndNote Bibliography Char"/>
    <w:basedOn w:val="DefaultParagraphFont"/>
    <w:link w:val="EndNoteBibliography"/>
    <w:rsid w:val="00D66340"/>
    <w:rPr>
      <w:rFonts w:ascii="Calibri" w:hAnsi="Calibri" w:cs="Calibri"/>
      <w:noProof/>
    </w:rPr>
  </w:style>
  <w:style w:type="character" w:customStyle="1" w:styleId="A7">
    <w:name w:val="A7"/>
    <w:uiPriority w:val="99"/>
    <w:rsid w:val="00D66340"/>
    <w:rPr>
      <w:rFonts w:cs="Meta Pro Book"/>
      <w:color w:val="000000"/>
      <w:sz w:val="16"/>
      <w:szCs w:val="16"/>
    </w:rPr>
  </w:style>
  <w:style w:type="paragraph" w:customStyle="1" w:styleId="western">
    <w:name w:val="western"/>
    <w:basedOn w:val="Normal"/>
    <w:rsid w:val="00F44F07"/>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F44F07"/>
    <w:rPr>
      <w:b/>
      <w:bCs/>
    </w:rPr>
  </w:style>
  <w:style w:type="table" w:customStyle="1" w:styleId="GridTable5Dark-Accent22">
    <w:name w:val="Grid Table 5 Dark - Accent 22"/>
    <w:basedOn w:val="TableNormal"/>
    <w:uiPriority w:val="50"/>
    <w:rsid w:val="00F44F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F0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B6C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B6C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B6C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B6C0" w:themeFill="accent2"/>
      </w:tcPr>
    </w:tblStylePr>
    <w:tblStylePr w:type="band1Vert">
      <w:tblPr/>
      <w:tcPr>
        <w:shd w:val="clear" w:color="auto" w:fill="BCE1E5" w:themeFill="accent2" w:themeFillTint="66"/>
      </w:tcPr>
    </w:tblStylePr>
    <w:tblStylePr w:type="band1Horz">
      <w:tblPr/>
      <w:tcPr>
        <w:shd w:val="clear" w:color="auto" w:fill="BCE1E5" w:themeFill="accent2" w:themeFillTint="66"/>
      </w:tcPr>
    </w:tblStylePr>
  </w:style>
  <w:style w:type="table" w:customStyle="1" w:styleId="GridTable5Dark-Accent11">
    <w:name w:val="Grid Table 5 Dark - Accent 11"/>
    <w:basedOn w:val="TableNormal"/>
    <w:uiPriority w:val="50"/>
    <w:rsid w:val="00F44F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4EA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494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494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494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494BA" w:themeFill="accent1"/>
      </w:tcPr>
    </w:tblStylePr>
    <w:tblStylePr w:type="band1Vert">
      <w:tblPr/>
      <w:tcPr>
        <w:shd w:val="clear" w:color="auto" w:fill="A9D5E7" w:themeFill="accent1" w:themeFillTint="66"/>
      </w:tcPr>
    </w:tblStylePr>
    <w:tblStylePr w:type="band1Horz">
      <w:tblPr/>
      <w:tcPr>
        <w:shd w:val="clear" w:color="auto" w:fill="A9D5E7" w:themeFill="accent1" w:themeFillTint="66"/>
      </w:tcPr>
    </w:tblStylePr>
  </w:style>
  <w:style w:type="table" w:customStyle="1" w:styleId="ListTable4-Accent11">
    <w:name w:val="List Table 4 - Accent 11"/>
    <w:basedOn w:val="TableNormal"/>
    <w:uiPriority w:val="49"/>
    <w:rsid w:val="00F44F07"/>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tcBorders>
        <w:shd w:val="clear" w:color="auto" w:fill="3494BA" w:themeFill="accent1"/>
      </w:tcPr>
    </w:tblStylePr>
    <w:tblStylePr w:type="lastRow">
      <w:rPr>
        <w:b/>
        <w:bCs/>
      </w:rPr>
      <w:tblPr/>
      <w:tcPr>
        <w:tcBorders>
          <w:top w:val="double" w:sz="4" w:space="0" w:color="7FC0DB" w:themeColor="accent1" w:themeTint="99"/>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1Light-Accent11">
    <w:name w:val="Grid Table 1 Light - Accent 11"/>
    <w:basedOn w:val="TableNormal"/>
    <w:uiPriority w:val="46"/>
    <w:rsid w:val="00F44F07"/>
    <w:pPr>
      <w:spacing w:after="0" w:line="240" w:lineRule="auto"/>
    </w:pPr>
    <w:tblPr>
      <w:tblStyleRowBandSize w:val="1"/>
      <w:tblStyleColBandSize w:val="1"/>
      <w:tblBorders>
        <w:top w:val="single" w:sz="4" w:space="0" w:color="A9D5E7" w:themeColor="accent1" w:themeTint="66"/>
        <w:left w:val="single" w:sz="4" w:space="0" w:color="A9D5E7" w:themeColor="accent1" w:themeTint="66"/>
        <w:bottom w:val="single" w:sz="4" w:space="0" w:color="A9D5E7" w:themeColor="accent1" w:themeTint="66"/>
        <w:right w:val="single" w:sz="4" w:space="0" w:color="A9D5E7" w:themeColor="accent1" w:themeTint="66"/>
        <w:insideH w:val="single" w:sz="4" w:space="0" w:color="A9D5E7" w:themeColor="accent1" w:themeTint="66"/>
        <w:insideV w:val="single" w:sz="4" w:space="0" w:color="A9D5E7" w:themeColor="accent1" w:themeTint="66"/>
      </w:tblBorders>
    </w:tblPr>
    <w:tblStylePr w:type="firstRow">
      <w:rPr>
        <w:b/>
        <w:bCs/>
      </w:rPr>
      <w:tblPr/>
      <w:tcPr>
        <w:tcBorders>
          <w:bottom w:val="single" w:sz="12" w:space="0" w:color="7FC0DB" w:themeColor="accent1" w:themeTint="99"/>
        </w:tcBorders>
      </w:tcPr>
    </w:tblStylePr>
    <w:tblStylePr w:type="lastRow">
      <w:rPr>
        <w:b/>
        <w:bCs/>
      </w:rPr>
      <w:tblPr/>
      <w:tcPr>
        <w:tcBorders>
          <w:top w:val="double" w:sz="2" w:space="0" w:color="7FC0DB" w:themeColor="accent1" w:themeTint="99"/>
        </w:tcBorders>
      </w:tcPr>
    </w:tblStylePr>
    <w:tblStylePr w:type="firstCol">
      <w:rPr>
        <w:b/>
        <w:bCs/>
      </w:rPr>
    </w:tblStylePr>
    <w:tblStylePr w:type="lastCol">
      <w:rPr>
        <w:b/>
        <w:bCs/>
      </w:rPr>
    </w:tblStylePr>
  </w:style>
  <w:style w:type="table" w:customStyle="1" w:styleId="GridTable2-Accent11">
    <w:name w:val="Grid Table 2 - Accent 11"/>
    <w:basedOn w:val="TableNormal"/>
    <w:uiPriority w:val="47"/>
    <w:rsid w:val="00F44F07"/>
    <w:pPr>
      <w:spacing w:after="0" w:line="240" w:lineRule="auto"/>
    </w:pPr>
    <w:tblPr>
      <w:tblStyleRowBandSize w:val="1"/>
      <w:tblStyleColBandSize w:val="1"/>
      <w:tblBorders>
        <w:top w:val="single" w:sz="2" w:space="0" w:color="7FC0DB" w:themeColor="accent1" w:themeTint="99"/>
        <w:bottom w:val="single" w:sz="2" w:space="0" w:color="7FC0DB" w:themeColor="accent1" w:themeTint="99"/>
        <w:insideH w:val="single" w:sz="2" w:space="0" w:color="7FC0DB" w:themeColor="accent1" w:themeTint="99"/>
        <w:insideV w:val="single" w:sz="2" w:space="0" w:color="7FC0DB" w:themeColor="accent1" w:themeTint="99"/>
      </w:tblBorders>
    </w:tblPr>
    <w:tblStylePr w:type="firstRow">
      <w:rPr>
        <w:b/>
        <w:bCs/>
      </w:rPr>
      <w:tblPr/>
      <w:tcPr>
        <w:tcBorders>
          <w:top w:val="nil"/>
          <w:bottom w:val="single" w:sz="12" w:space="0" w:color="7FC0DB" w:themeColor="accent1" w:themeTint="99"/>
          <w:insideH w:val="nil"/>
          <w:insideV w:val="nil"/>
        </w:tcBorders>
        <w:shd w:val="clear" w:color="auto" w:fill="FFFFFF" w:themeFill="background1"/>
      </w:tcPr>
    </w:tblStylePr>
    <w:tblStylePr w:type="lastRow">
      <w:rPr>
        <w:b/>
        <w:bCs/>
      </w:rPr>
      <w:tblPr/>
      <w:tcPr>
        <w:tcBorders>
          <w:top w:val="double" w:sz="2" w:space="0" w:color="7FC0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table" w:customStyle="1" w:styleId="GridTable4-Accent11">
    <w:name w:val="Grid Table 4 - Accent 11"/>
    <w:basedOn w:val="TableNormal"/>
    <w:uiPriority w:val="49"/>
    <w:rsid w:val="00F44F07"/>
    <w:pPr>
      <w:spacing w:after="0" w:line="240" w:lineRule="auto"/>
    </w:pPr>
    <w:tblPr>
      <w:tblStyleRowBandSize w:val="1"/>
      <w:tblStyleColBandSize w:val="1"/>
      <w:tblBorders>
        <w:top w:val="single" w:sz="4" w:space="0" w:color="7FC0DB" w:themeColor="accent1" w:themeTint="99"/>
        <w:left w:val="single" w:sz="4" w:space="0" w:color="7FC0DB" w:themeColor="accent1" w:themeTint="99"/>
        <w:bottom w:val="single" w:sz="4" w:space="0" w:color="7FC0DB" w:themeColor="accent1" w:themeTint="99"/>
        <w:right w:val="single" w:sz="4" w:space="0" w:color="7FC0DB" w:themeColor="accent1" w:themeTint="99"/>
        <w:insideH w:val="single" w:sz="4" w:space="0" w:color="7FC0DB" w:themeColor="accent1" w:themeTint="99"/>
        <w:insideV w:val="single" w:sz="4" w:space="0" w:color="7FC0DB" w:themeColor="accent1" w:themeTint="99"/>
      </w:tblBorders>
    </w:tblPr>
    <w:tblStylePr w:type="firstRow">
      <w:rPr>
        <w:b/>
        <w:bCs/>
        <w:color w:val="FFFFFF" w:themeColor="background1"/>
      </w:rPr>
      <w:tblPr/>
      <w:tcPr>
        <w:tcBorders>
          <w:top w:val="single" w:sz="4" w:space="0" w:color="3494BA" w:themeColor="accent1"/>
          <w:left w:val="single" w:sz="4" w:space="0" w:color="3494BA" w:themeColor="accent1"/>
          <w:bottom w:val="single" w:sz="4" w:space="0" w:color="3494BA" w:themeColor="accent1"/>
          <w:right w:val="single" w:sz="4" w:space="0" w:color="3494BA" w:themeColor="accent1"/>
          <w:insideH w:val="nil"/>
          <w:insideV w:val="nil"/>
        </w:tcBorders>
        <w:shd w:val="clear" w:color="auto" w:fill="3494BA" w:themeFill="accent1"/>
      </w:tcPr>
    </w:tblStylePr>
    <w:tblStylePr w:type="lastRow">
      <w:rPr>
        <w:b/>
        <w:bCs/>
      </w:rPr>
      <w:tblPr/>
      <w:tcPr>
        <w:tcBorders>
          <w:top w:val="double" w:sz="4" w:space="0" w:color="3494BA" w:themeColor="accent1"/>
        </w:tcBorders>
      </w:tc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character" w:customStyle="1" w:styleId="A6">
    <w:name w:val="A6"/>
    <w:uiPriority w:val="99"/>
    <w:rsid w:val="00A35974"/>
    <w:rPr>
      <w:rFonts w:cs="Minion Pro"/>
      <w:color w:val="000000"/>
      <w:sz w:val="22"/>
      <w:szCs w:val="22"/>
    </w:rPr>
  </w:style>
  <w:style w:type="character" w:customStyle="1" w:styleId="title-text">
    <w:name w:val="title-text"/>
    <w:basedOn w:val="DefaultParagraphFont"/>
    <w:rsid w:val="00AB2953"/>
  </w:style>
  <w:style w:type="character" w:customStyle="1" w:styleId="titledefault">
    <w:name w:val="title_default"/>
    <w:basedOn w:val="DefaultParagraphFont"/>
    <w:rsid w:val="00AB2953"/>
  </w:style>
  <w:style w:type="character" w:styleId="HTMLCite">
    <w:name w:val="HTML Cite"/>
    <w:basedOn w:val="DefaultParagraphFont"/>
    <w:uiPriority w:val="99"/>
    <w:semiHidden/>
    <w:unhideWhenUsed/>
    <w:rsid w:val="00582CCC"/>
    <w:rPr>
      <w:i/>
      <w:iCs/>
    </w:rPr>
  </w:style>
  <w:style w:type="character" w:customStyle="1" w:styleId="citation-publication-date">
    <w:name w:val="citation-publication-date"/>
    <w:basedOn w:val="DefaultParagraphFont"/>
    <w:rsid w:val="008A0D84"/>
  </w:style>
  <w:style w:type="character" w:customStyle="1" w:styleId="UnresolvedMention41">
    <w:name w:val="Unresolved Mention41"/>
    <w:basedOn w:val="DefaultParagraphFont"/>
    <w:uiPriority w:val="99"/>
    <w:semiHidden/>
    <w:unhideWhenUsed/>
    <w:rsid w:val="004F7A7B"/>
    <w:rPr>
      <w:color w:val="605E5C"/>
      <w:shd w:val="clear" w:color="auto" w:fill="E1DFDD"/>
    </w:rPr>
  </w:style>
  <w:style w:type="character" w:customStyle="1" w:styleId="element-citation">
    <w:name w:val="element-citation"/>
    <w:basedOn w:val="DefaultParagraphFont"/>
    <w:rsid w:val="00246C8D"/>
  </w:style>
  <w:style w:type="character" w:customStyle="1" w:styleId="ref-vol">
    <w:name w:val="ref-vol"/>
    <w:basedOn w:val="DefaultParagraphFont"/>
    <w:rsid w:val="00246C8D"/>
  </w:style>
  <w:style w:type="character" w:styleId="HTMLAcronym">
    <w:name w:val="HTML Acronym"/>
    <w:uiPriority w:val="99"/>
    <w:semiHidden/>
    <w:unhideWhenUsed/>
    <w:rsid w:val="00893CCF"/>
  </w:style>
  <w:style w:type="character" w:customStyle="1" w:styleId="cs1-format">
    <w:name w:val="cs1-format"/>
    <w:rsid w:val="00893CCF"/>
  </w:style>
  <w:style w:type="character" w:customStyle="1" w:styleId="reference-accessdate">
    <w:name w:val="reference-accessdate"/>
    <w:rsid w:val="00893CCF"/>
  </w:style>
  <w:style w:type="character" w:customStyle="1" w:styleId="nowrap">
    <w:name w:val="nowrap"/>
    <w:rsid w:val="00893CCF"/>
  </w:style>
  <w:style w:type="character" w:customStyle="1" w:styleId="alt-edited">
    <w:name w:val="alt-edited"/>
    <w:rsid w:val="00893CCF"/>
  </w:style>
  <w:style w:type="paragraph" w:customStyle="1" w:styleId="Pa17">
    <w:name w:val="Pa17"/>
    <w:basedOn w:val="Default"/>
    <w:next w:val="Default"/>
    <w:uiPriority w:val="99"/>
    <w:rsid w:val="00893CCF"/>
    <w:pPr>
      <w:spacing w:line="201" w:lineRule="atLeast"/>
    </w:pPr>
    <w:rPr>
      <w:rFonts w:ascii="HelveticaNeue MediumCond" w:eastAsia="Calibri" w:hAnsi="HelveticaNeue MediumCond"/>
      <w:color w:val="auto"/>
      <w:lang w:val="sr-Latn-RS" w:eastAsia="sr-Latn-RS"/>
    </w:rPr>
  </w:style>
  <w:style w:type="character" w:customStyle="1" w:styleId="e24kjd">
    <w:name w:val="e24kjd"/>
    <w:rsid w:val="00893CCF"/>
  </w:style>
  <w:style w:type="character" w:customStyle="1" w:styleId="st">
    <w:name w:val="st"/>
    <w:basedOn w:val="DefaultParagraphFont"/>
    <w:rsid w:val="00893CCF"/>
  </w:style>
  <w:style w:type="paragraph" w:styleId="DocumentMap">
    <w:name w:val="Document Map"/>
    <w:basedOn w:val="Normal"/>
    <w:link w:val="DocumentMapChar"/>
    <w:uiPriority w:val="99"/>
    <w:semiHidden/>
    <w:unhideWhenUsed/>
    <w:rsid w:val="00893CCF"/>
    <w:rPr>
      <w:rFonts w:ascii="Tahoma" w:eastAsia="Calibri" w:hAnsi="Tahoma" w:cs="Tahoma"/>
      <w:sz w:val="16"/>
      <w:szCs w:val="16"/>
    </w:rPr>
  </w:style>
  <w:style w:type="character" w:customStyle="1" w:styleId="DocumentMapChar">
    <w:name w:val="Document Map Char"/>
    <w:basedOn w:val="DefaultParagraphFont"/>
    <w:link w:val="DocumentMap"/>
    <w:uiPriority w:val="99"/>
    <w:semiHidden/>
    <w:rsid w:val="00893CCF"/>
    <w:rPr>
      <w:rFonts w:ascii="Tahoma" w:eastAsia="Calibri" w:hAnsi="Tahoma" w:cs="Tahoma"/>
      <w:sz w:val="16"/>
      <w:szCs w:val="16"/>
      <w:lang w:val="en-GB"/>
    </w:rPr>
  </w:style>
  <w:style w:type="character" w:customStyle="1" w:styleId="mixed-citation">
    <w:name w:val="mixed-citation"/>
    <w:basedOn w:val="DefaultParagraphFont"/>
    <w:rsid w:val="00893CCF"/>
  </w:style>
  <w:style w:type="character" w:customStyle="1" w:styleId="UnresolvedMention5">
    <w:name w:val="Unresolved Mention5"/>
    <w:basedOn w:val="DefaultParagraphFont"/>
    <w:uiPriority w:val="99"/>
    <w:semiHidden/>
    <w:unhideWhenUsed/>
    <w:rsid w:val="006A2F50"/>
    <w:rPr>
      <w:color w:val="605E5C"/>
      <w:shd w:val="clear" w:color="auto" w:fill="E1DFDD"/>
    </w:rPr>
  </w:style>
  <w:style w:type="paragraph" w:styleId="TOC4">
    <w:name w:val="toc 4"/>
    <w:basedOn w:val="Normal"/>
    <w:next w:val="Normal"/>
    <w:autoRedefine/>
    <w:uiPriority w:val="39"/>
    <w:unhideWhenUsed/>
    <w:rsid w:val="008579F1"/>
    <w:pPr>
      <w:spacing w:after="100" w:line="259" w:lineRule="auto"/>
      <w:ind w:left="660"/>
      <w:jc w:val="left"/>
    </w:pPr>
    <w:rPr>
      <w:rFonts w:eastAsiaTheme="minorEastAsia"/>
    </w:rPr>
  </w:style>
  <w:style w:type="paragraph" w:styleId="TOC5">
    <w:name w:val="toc 5"/>
    <w:basedOn w:val="Normal"/>
    <w:next w:val="Normal"/>
    <w:autoRedefine/>
    <w:uiPriority w:val="39"/>
    <w:unhideWhenUsed/>
    <w:rsid w:val="008579F1"/>
    <w:pPr>
      <w:spacing w:after="100" w:line="259" w:lineRule="auto"/>
      <w:ind w:left="880"/>
      <w:jc w:val="left"/>
    </w:pPr>
    <w:rPr>
      <w:rFonts w:eastAsiaTheme="minorEastAsia"/>
    </w:rPr>
  </w:style>
  <w:style w:type="paragraph" w:styleId="TOC6">
    <w:name w:val="toc 6"/>
    <w:basedOn w:val="Normal"/>
    <w:next w:val="Normal"/>
    <w:autoRedefine/>
    <w:uiPriority w:val="39"/>
    <w:unhideWhenUsed/>
    <w:rsid w:val="008579F1"/>
    <w:pPr>
      <w:spacing w:after="100" w:line="259" w:lineRule="auto"/>
      <w:ind w:left="1100"/>
      <w:jc w:val="left"/>
    </w:pPr>
    <w:rPr>
      <w:rFonts w:eastAsiaTheme="minorEastAsia"/>
    </w:rPr>
  </w:style>
  <w:style w:type="paragraph" w:styleId="TOC7">
    <w:name w:val="toc 7"/>
    <w:basedOn w:val="Normal"/>
    <w:next w:val="Normal"/>
    <w:autoRedefine/>
    <w:uiPriority w:val="39"/>
    <w:unhideWhenUsed/>
    <w:rsid w:val="008579F1"/>
    <w:pPr>
      <w:spacing w:after="100" w:line="259" w:lineRule="auto"/>
      <w:ind w:left="1320"/>
      <w:jc w:val="left"/>
    </w:pPr>
    <w:rPr>
      <w:rFonts w:eastAsiaTheme="minorEastAsia"/>
    </w:rPr>
  </w:style>
  <w:style w:type="paragraph" w:styleId="TOC8">
    <w:name w:val="toc 8"/>
    <w:basedOn w:val="Normal"/>
    <w:next w:val="Normal"/>
    <w:autoRedefine/>
    <w:uiPriority w:val="39"/>
    <w:unhideWhenUsed/>
    <w:rsid w:val="008579F1"/>
    <w:pPr>
      <w:spacing w:after="100" w:line="259" w:lineRule="auto"/>
      <w:ind w:left="1540"/>
      <w:jc w:val="left"/>
    </w:pPr>
    <w:rPr>
      <w:rFonts w:eastAsiaTheme="minorEastAsia"/>
    </w:rPr>
  </w:style>
  <w:style w:type="paragraph" w:styleId="TOC9">
    <w:name w:val="toc 9"/>
    <w:basedOn w:val="Normal"/>
    <w:next w:val="Normal"/>
    <w:autoRedefine/>
    <w:uiPriority w:val="39"/>
    <w:unhideWhenUsed/>
    <w:rsid w:val="008579F1"/>
    <w:pPr>
      <w:spacing w:after="100" w:line="259" w:lineRule="auto"/>
      <w:ind w:left="1760"/>
      <w:jc w:val="left"/>
    </w:pPr>
    <w:rPr>
      <w:rFonts w:eastAsiaTheme="minorEastAsia"/>
    </w:rPr>
  </w:style>
  <w:style w:type="table" w:styleId="ListTable2-Accent1">
    <w:name w:val="List Table 2 Accent 1"/>
    <w:basedOn w:val="TableNormal"/>
    <w:uiPriority w:val="47"/>
    <w:rsid w:val="00BE2804"/>
    <w:pPr>
      <w:spacing w:after="0" w:line="240" w:lineRule="auto"/>
    </w:pPr>
    <w:tblPr>
      <w:tblStyleRowBandSize w:val="1"/>
      <w:tblStyleColBandSize w:val="1"/>
      <w:tblBorders>
        <w:top w:val="single" w:sz="4" w:space="0" w:color="7FC0DB" w:themeColor="accent1" w:themeTint="99"/>
        <w:bottom w:val="single" w:sz="4" w:space="0" w:color="7FC0DB" w:themeColor="accent1" w:themeTint="99"/>
        <w:insideH w:val="single" w:sz="4" w:space="0" w:color="7FC0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4EAF3" w:themeFill="accent1" w:themeFillTint="33"/>
      </w:tcPr>
    </w:tblStylePr>
    <w:tblStylePr w:type="band1Horz">
      <w:tblPr/>
      <w:tcPr>
        <w:shd w:val="clear" w:color="auto" w:fill="D4EAF3" w:themeFill="accent1" w:themeFillTint="33"/>
      </w:tcPr>
    </w:tblStylePr>
  </w:style>
  <w:style w:type="paragraph" w:styleId="Bibliography">
    <w:name w:val="Bibliography"/>
    <w:basedOn w:val="Normal"/>
    <w:next w:val="Normal"/>
    <w:uiPriority w:val="37"/>
    <w:semiHidden/>
    <w:unhideWhenUsed/>
    <w:rsid w:val="00B32A06"/>
  </w:style>
  <w:style w:type="paragraph" w:styleId="BlockText">
    <w:name w:val="Block Text"/>
    <w:basedOn w:val="Normal"/>
    <w:uiPriority w:val="99"/>
    <w:semiHidden/>
    <w:unhideWhenUsed/>
    <w:rsid w:val="00B32A06"/>
    <w:pPr>
      <w:pBdr>
        <w:top w:val="single" w:sz="2" w:space="10" w:color="3494BA" w:themeColor="accent1"/>
        <w:left w:val="single" w:sz="2" w:space="10" w:color="3494BA" w:themeColor="accent1"/>
        <w:bottom w:val="single" w:sz="2" w:space="10" w:color="3494BA" w:themeColor="accent1"/>
        <w:right w:val="single" w:sz="2" w:space="10" w:color="3494BA" w:themeColor="accent1"/>
      </w:pBdr>
      <w:ind w:left="1152" w:right="1152"/>
    </w:pPr>
    <w:rPr>
      <w:rFonts w:eastAsiaTheme="minorEastAsia"/>
      <w:i/>
      <w:iCs/>
      <w:color w:val="3494BA" w:themeColor="accent1"/>
    </w:rPr>
  </w:style>
  <w:style w:type="paragraph" w:styleId="BodyText2">
    <w:name w:val="Body Text 2"/>
    <w:basedOn w:val="Normal"/>
    <w:link w:val="BodyText2Char"/>
    <w:uiPriority w:val="99"/>
    <w:semiHidden/>
    <w:unhideWhenUsed/>
    <w:rsid w:val="00B32A06"/>
    <w:pPr>
      <w:spacing w:after="120" w:line="480" w:lineRule="auto"/>
    </w:pPr>
  </w:style>
  <w:style w:type="character" w:customStyle="1" w:styleId="BodyText2Char">
    <w:name w:val="Body Text 2 Char"/>
    <w:basedOn w:val="DefaultParagraphFont"/>
    <w:link w:val="BodyText2"/>
    <w:uiPriority w:val="99"/>
    <w:semiHidden/>
    <w:rsid w:val="00B32A06"/>
    <w:rPr>
      <w:lang w:val="en-GB"/>
    </w:rPr>
  </w:style>
  <w:style w:type="paragraph" w:styleId="BodyText3">
    <w:name w:val="Body Text 3"/>
    <w:basedOn w:val="Normal"/>
    <w:link w:val="BodyText3Char"/>
    <w:uiPriority w:val="99"/>
    <w:semiHidden/>
    <w:unhideWhenUsed/>
    <w:rsid w:val="00B32A06"/>
    <w:pPr>
      <w:spacing w:after="120"/>
    </w:pPr>
    <w:rPr>
      <w:sz w:val="16"/>
      <w:szCs w:val="16"/>
    </w:rPr>
  </w:style>
  <w:style w:type="character" w:customStyle="1" w:styleId="BodyText3Char">
    <w:name w:val="Body Text 3 Char"/>
    <w:basedOn w:val="DefaultParagraphFont"/>
    <w:link w:val="BodyText3"/>
    <w:uiPriority w:val="99"/>
    <w:semiHidden/>
    <w:rsid w:val="00B32A06"/>
    <w:rPr>
      <w:sz w:val="16"/>
      <w:szCs w:val="16"/>
      <w:lang w:val="en-GB"/>
    </w:rPr>
  </w:style>
  <w:style w:type="paragraph" w:styleId="BodyTextFirstIndent">
    <w:name w:val="Body Text First Indent"/>
    <w:basedOn w:val="BodyText"/>
    <w:link w:val="BodyTextFirstIndentChar"/>
    <w:uiPriority w:val="99"/>
    <w:semiHidden/>
    <w:unhideWhenUsed/>
    <w:rsid w:val="00B32A06"/>
    <w:pPr>
      <w:spacing w:after="0"/>
      <w:ind w:firstLine="360"/>
    </w:pPr>
  </w:style>
  <w:style w:type="character" w:customStyle="1" w:styleId="BodyTextFirstIndentChar">
    <w:name w:val="Body Text First Indent Char"/>
    <w:basedOn w:val="BodyTextChar"/>
    <w:link w:val="BodyTextFirstIndent"/>
    <w:uiPriority w:val="99"/>
    <w:semiHidden/>
    <w:rsid w:val="00B32A06"/>
    <w:rPr>
      <w:lang w:val="en-GB"/>
    </w:rPr>
  </w:style>
  <w:style w:type="paragraph" w:styleId="BodyTextFirstIndent2">
    <w:name w:val="Body Text First Indent 2"/>
    <w:basedOn w:val="BodyTextIndent"/>
    <w:link w:val="BodyTextFirstIndent2Char"/>
    <w:uiPriority w:val="99"/>
    <w:semiHidden/>
    <w:unhideWhenUsed/>
    <w:rsid w:val="00B32A06"/>
    <w:pPr>
      <w:ind w:left="360" w:firstLine="360"/>
    </w:pPr>
    <w:rPr>
      <w:rFonts w:asciiTheme="minorHAnsi" w:eastAsiaTheme="minorHAnsi" w:hAnsiTheme="minorHAnsi" w:cstheme="minorBidi"/>
      <w:sz w:val="22"/>
      <w:szCs w:val="22"/>
    </w:rPr>
  </w:style>
  <w:style w:type="character" w:customStyle="1" w:styleId="BodyTextFirstIndent2Char">
    <w:name w:val="Body Text First Indent 2 Char"/>
    <w:basedOn w:val="BodyTextIndentChar"/>
    <w:link w:val="BodyTextFirstIndent2"/>
    <w:uiPriority w:val="99"/>
    <w:semiHidden/>
    <w:rsid w:val="00B32A06"/>
    <w:rPr>
      <w:rFonts w:ascii="Arial" w:eastAsia="Times New Roman" w:hAnsi="Arial" w:cs="Arial"/>
      <w:sz w:val="20"/>
      <w:szCs w:val="24"/>
      <w:lang w:val="en-GB"/>
    </w:rPr>
  </w:style>
  <w:style w:type="paragraph" w:styleId="BodyTextIndent2">
    <w:name w:val="Body Text Indent 2"/>
    <w:basedOn w:val="Normal"/>
    <w:link w:val="BodyTextIndent2Char"/>
    <w:uiPriority w:val="99"/>
    <w:semiHidden/>
    <w:unhideWhenUsed/>
    <w:rsid w:val="00B32A06"/>
    <w:pPr>
      <w:spacing w:after="120" w:line="480" w:lineRule="auto"/>
      <w:ind w:left="283"/>
    </w:pPr>
  </w:style>
  <w:style w:type="character" w:customStyle="1" w:styleId="BodyTextIndent2Char">
    <w:name w:val="Body Text Indent 2 Char"/>
    <w:basedOn w:val="DefaultParagraphFont"/>
    <w:link w:val="BodyTextIndent2"/>
    <w:uiPriority w:val="99"/>
    <w:semiHidden/>
    <w:rsid w:val="00B32A06"/>
    <w:rPr>
      <w:lang w:val="en-GB"/>
    </w:rPr>
  </w:style>
  <w:style w:type="paragraph" w:styleId="BodyTextIndent3">
    <w:name w:val="Body Text Indent 3"/>
    <w:basedOn w:val="Normal"/>
    <w:link w:val="BodyTextIndent3Char"/>
    <w:uiPriority w:val="99"/>
    <w:semiHidden/>
    <w:unhideWhenUsed/>
    <w:rsid w:val="00B32A0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32A06"/>
    <w:rPr>
      <w:sz w:val="16"/>
      <w:szCs w:val="16"/>
      <w:lang w:val="en-GB"/>
    </w:rPr>
  </w:style>
  <w:style w:type="paragraph" w:styleId="Caption">
    <w:name w:val="caption"/>
    <w:basedOn w:val="Normal"/>
    <w:next w:val="Normal"/>
    <w:uiPriority w:val="35"/>
    <w:semiHidden/>
    <w:unhideWhenUsed/>
    <w:qFormat/>
    <w:rsid w:val="00B32A06"/>
    <w:pPr>
      <w:spacing w:after="200"/>
    </w:pPr>
    <w:rPr>
      <w:i/>
      <w:iCs/>
      <w:color w:val="373545" w:themeColor="text2"/>
      <w:sz w:val="18"/>
      <w:szCs w:val="18"/>
    </w:rPr>
  </w:style>
  <w:style w:type="paragraph" w:styleId="Closing">
    <w:name w:val="Closing"/>
    <w:basedOn w:val="Normal"/>
    <w:link w:val="ClosingChar"/>
    <w:uiPriority w:val="99"/>
    <w:semiHidden/>
    <w:unhideWhenUsed/>
    <w:rsid w:val="00B32A06"/>
    <w:pPr>
      <w:ind w:left="4252"/>
    </w:pPr>
  </w:style>
  <w:style w:type="character" w:customStyle="1" w:styleId="ClosingChar">
    <w:name w:val="Closing Char"/>
    <w:basedOn w:val="DefaultParagraphFont"/>
    <w:link w:val="Closing"/>
    <w:uiPriority w:val="99"/>
    <w:semiHidden/>
    <w:rsid w:val="00B32A06"/>
    <w:rPr>
      <w:lang w:val="en-GB"/>
    </w:rPr>
  </w:style>
  <w:style w:type="paragraph" w:styleId="Date">
    <w:name w:val="Date"/>
    <w:basedOn w:val="Normal"/>
    <w:next w:val="Normal"/>
    <w:link w:val="DateChar"/>
    <w:uiPriority w:val="99"/>
    <w:semiHidden/>
    <w:unhideWhenUsed/>
    <w:rsid w:val="00B32A06"/>
  </w:style>
  <w:style w:type="character" w:customStyle="1" w:styleId="DateChar">
    <w:name w:val="Date Char"/>
    <w:basedOn w:val="DefaultParagraphFont"/>
    <w:link w:val="Date"/>
    <w:uiPriority w:val="99"/>
    <w:semiHidden/>
    <w:rsid w:val="00B32A06"/>
    <w:rPr>
      <w:lang w:val="en-GB"/>
    </w:rPr>
  </w:style>
  <w:style w:type="paragraph" w:styleId="E-mailSignature">
    <w:name w:val="E-mail Signature"/>
    <w:basedOn w:val="Normal"/>
    <w:link w:val="E-mailSignatureChar"/>
    <w:uiPriority w:val="99"/>
    <w:semiHidden/>
    <w:unhideWhenUsed/>
    <w:rsid w:val="00B32A06"/>
  </w:style>
  <w:style w:type="character" w:customStyle="1" w:styleId="E-mailSignatureChar">
    <w:name w:val="E-mail Signature Char"/>
    <w:basedOn w:val="DefaultParagraphFont"/>
    <w:link w:val="E-mailSignature"/>
    <w:uiPriority w:val="99"/>
    <w:semiHidden/>
    <w:rsid w:val="00B32A06"/>
    <w:rPr>
      <w:lang w:val="en-GB"/>
    </w:rPr>
  </w:style>
  <w:style w:type="paragraph" w:styleId="EndnoteText">
    <w:name w:val="endnote text"/>
    <w:basedOn w:val="Normal"/>
    <w:link w:val="EndnoteTextChar"/>
    <w:uiPriority w:val="99"/>
    <w:semiHidden/>
    <w:unhideWhenUsed/>
    <w:rsid w:val="00B32A06"/>
    <w:rPr>
      <w:sz w:val="20"/>
      <w:szCs w:val="20"/>
    </w:rPr>
  </w:style>
  <w:style w:type="character" w:customStyle="1" w:styleId="EndnoteTextChar">
    <w:name w:val="Endnote Text Char"/>
    <w:basedOn w:val="DefaultParagraphFont"/>
    <w:link w:val="EndnoteText"/>
    <w:uiPriority w:val="99"/>
    <w:semiHidden/>
    <w:rsid w:val="00B32A06"/>
    <w:rPr>
      <w:sz w:val="20"/>
      <w:szCs w:val="20"/>
      <w:lang w:val="en-GB"/>
    </w:rPr>
  </w:style>
  <w:style w:type="paragraph" w:styleId="EnvelopeAddress">
    <w:name w:val="envelope address"/>
    <w:basedOn w:val="Normal"/>
    <w:uiPriority w:val="99"/>
    <w:semiHidden/>
    <w:unhideWhenUsed/>
    <w:rsid w:val="00B32A06"/>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32A06"/>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32A06"/>
    <w:rPr>
      <w:i/>
      <w:iCs/>
    </w:rPr>
  </w:style>
  <w:style w:type="character" w:customStyle="1" w:styleId="HTMLAddressChar">
    <w:name w:val="HTML Address Char"/>
    <w:basedOn w:val="DefaultParagraphFont"/>
    <w:link w:val="HTMLAddress"/>
    <w:uiPriority w:val="99"/>
    <w:semiHidden/>
    <w:rsid w:val="00B32A06"/>
    <w:rPr>
      <w:i/>
      <w:iCs/>
      <w:lang w:val="en-GB"/>
    </w:rPr>
  </w:style>
  <w:style w:type="paragraph" w:styleId="Index1">
    <w:name w:val="index 1"/>
    <w:basedOn w:val="Normal"/>
    <w:next w:val="Normal"/>
    <w:autoRedefine/>
    <w:uiPriority w:val="99"/>
    <w:semiHidden/>
    <w:unhideWhenUsed/>
    <w:rsid w:val="00B32A06"/>
    <w:pPr>
      <w:ind w:left="220" w:hanging="220"/>
    </w:pPr>
  </w:style>
  <w:style w:type="paragraph" w:styleId="Index2">
    <w:name w:val="index 2"/>
    <w:basedOn w:val="Normal"/>
    <w:next w:val="Normal"/>
    <w:autoRedefine/>
    <w:uiPriority w:val="99"/>
    <w:semiHidden/>
    <w:unhideWhenUsed/>
    <w:rsid w:val="00B32A06"/>
    <w:pPr>
      <w:ind w:left="440" w:hanging="220"/>
    </w:pPr>
  </w:style>
  <w:style w:type="paragraph" w:styleId="Index3">
    <w:name w:val="index 3"/>
    <w:basedOn w:val="Normal"/>
    <w:next w:val="Normal"/>
    <w:autoRedefine/>
    <w:uiPriority w:val="99"/>
    <w:semiHidden/>
    <w:unhideWhenUsed/>
    <w:rsid w:val="00B32A06"/>
    <w:pPr>
      <w:ind w:left="660" w:hanging="220"/>
    </w:pPr>
  </w:style>
  <w:style w:type="paragraph" w:styleId="Index4">
    <w:name w:val="index 4"/>
    <w:basedOn w:val="Normal"/>
    <w:next w:val="Normal"/>
    <w:autoRedefine/>
    <w:uiPriority w:val="99"/>
    <w:semiHidden/>
    <w:unhideWhenUsed/>
    <w:rsid w:val="00B32A06"/>
    <w:pPr>
      <w:ind w:left="880" w:hanging="220"/>
    </w:pPr>
  </w:style>
  <w:style w:type="paragraph" w:styleId="Index5">
    <w:name w:val="index 5"/>
    <w:basedOn w:val="Normal"/>
    <w:next w:val="Normal"/>
    <w:autoRedefine/>
    <w:uiPriority w:val="99"/>
    <w:semiHidden/>
    <w:unhideWhenUsed/>
    <w:rsid w:val="00B32A06"/>
    <w:pPr>
      <w:ind w:left="1100" w:hanging="220"/>
    </w:pPr>
  </w:style>
  <w:style w:type="paragraph" w:styleId="Index6">
    <w:name w:val="index 6"/>
    <w:basedOn w:val="Normal"/>
    <w:next w:val="Normal"/>
    <w:autoRedefine/>
    <w:uiPriority w:val="99"/>
    <w:semiHidden/>
    <w:unhideWhenUsed/>
    <w:rsid w:val="00B32A06"/>
    <w:pPr>
      <w:ind w:left="1320" w:hanging="220"/>
    </w:pPr>
  </w:style>
  <w:style w:type="paragraph" w:styleId="Index7">
    <w:name w:val="index 7"/>
    <w:basedOn w:val="Normal"/>
    <w:next w:val="Normal"/>
    <w:autoRedefine/>
    <w:uiPriority w:val="99"/>
    <w:semiHidden/>
    <w:unhideWhenUsed/>
    <w:rsid w:val="00B32A06"/>
    <w:pPr>
      <w:ind w:left="1540" w:hanging="220"/>
    </w:pPr>
  </w:style>
  <w:style w:type="paragraph" w:styleId="Index8">
    <w:name w:val="index 8"/>
    <w:basedOn w:val="Normal"/>
    <w:next w:val="Normal"/>
    <w:autoRedefine/>
    <w:uiPriority w:val="99"/>
    <w:semiHidden/>
    <w:unhideWhenUsed/>
    <w:rsid w:val="00B32A06"/>
    <w:pPr>
      <w:ind w:left="1760" w:hanging="220"/>
    </w:pPr>
  </w:style>
  <w:style w:type="paragraph" w:styleId="Index9">
    <w:name w:val="index 9"/>
    <w:basedOn w:val="Normal"/>
    <w:next w:val="Normal"/>
    <w:autoRedefine/>
    <w:uiPriority w:val="99"/>
    <w:semiHidden/>
    <w:unhideWhenUsed/>
    <w:rsid w:val="00B32A06"/>
    <w:pPr>
      <w:ind w:left="1980" w:hanging="220"/>
    </w:pPr>
  </w:style>
  <w:style w:type="paragraph" w:styleId="IndexHeading">
    <w:name w:val="index heading"/>
    <w:basedOn w:val="Normal"/>
    <w:next w:val="Index1"/>
    <w:uiPriority w:val="99"/>
    <w:semiHidden/>
    <w:unhideWhenUsed/>
    <w:rsid w:val="00B32A0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32A06"/>
    <w:pPr>
      <w:pBdr>
        <w:top w:val="single" w:sz="4" w:space="10" w:color="3494BA" w:themeColor="accent1"/>
        <w:bottom w:val="single" w:sz="4" w:space="10" w:color="3494BA" w:themeColor="accent1"/>
      </w:pBdr>
      <w:spacing w:before="360" w:after="360"/>
      <w:ind w:left="864" w:right="864"/>
      <w:jc w:val="center"/>
    </w:pPr>
    <w:rPr>
      <w:i/>
      <w:iCs/>
      <w:color w:val="3494BA" w:themeColor="accent1"/>
    </w:rPr>
  </w:style>
  <w:style w:type="character" w:customStyle="1" w:styleId="IntenseQuoteChar">
    <w:name w:val="Intense Quote Char"/>
    <w:basedOn w:val="DefaultParagraphFont"/>
    <w:link w:val="IntenseQuote"/>
    <w:uiPriority w:val="30"/>
    <w:rsid w:val="00B32A06"/>
    <w:rPr>
      <w:i/>
      <w:iCs/>
      <w:color w:val="3494BA" w:themeColor="accent1"/>
      <w:lang w:val="en-GB"/>
    </w:rPr>
  </w:style>
  <w:style w:type="paragraph" w:styleId="List">
    <w:name w:val="List"/>
    <w:basedOn w:val="Normal"/>
    <w:uiPriority w:val="99"/>
    <w:semiHidden/>
    <w:unhideWhenUsed/>
    <w:rsid w:val="00B32A06"/>
    <w:pPr>
      <w:ind w:left="283" w:hanging="283"/>
      <w:contextualSpacing/>
    </w:pPr>
  </w:style>
  <w:style w:type="paragraph" w:styleId="List2">
    <w:name w:val="List 2"/>
    <w:basedOn w:val="Normal"/>
    <w:uiPriority w:val="99"/>
    <w:semiHidden/>
    <w:unhideWhenUsed/>
    <w:rsid w:val="00B32A06"/>
    <w:pPr>
      <w:ind w:left="566" w:hanging="283"/>
      <w:contextualSpacing/>
    </w:pPr>
  </w:style>
  <w:style w:type="paragraph" w:styleId="List3">
    <w:name w:val="List 3"/>
    <w:basedOn w:val="Normal"/>
    <w:uiPriority w:val="99"/>
    <w:semiHidden/>
    <w:unhideWhenUsed/>
    <w:rsid w:val="00B32A06"/>
    <w:pPr>
      <w:ind w:left="849" w:hanging="283"/>
      <w:contextualSpacing/>
    </w:pPr>
  </w:style>
  <w:style w:type="paragraph" w:styleId="List4">
    <w:name w:val="List 4"/>
    <w:basedOn w:val="Normal"/>
    <w:uiPriority w:val="99"/>
    <w:semiHidden/>
    <w:unhideWhenUsed/>
    <w:rsid w:val="00B32A06"/>
    <w:pPr>
      <w:ind w:left="1132" w:hanging="283"/>
      <w:contextualSpacing/>
    </w:pPr>
  </w:style>
  <w:style w:type="paragraph" w:styleId="List5">
    <w:name w:val="List 5"/>
    <w:basedOn w:val="Normal"/>
    <w:uiPriority w:val="99"/>
    <w:semiHidden/>
    <w:unhideWhenUsed/>
    <w:rsid w:val="00B32A06"/>
    <w:pPr>
      <w:ind w:left="1415" w:hanging="283"/>
      <w:contextualSpacing/>
    </w:pPr>
  </w:style>
  <w:style w:type="paragraph" w:styleId="ListBullet3">
    <w:name w:val="List Bullet 3"/>
    <w:basedOn w:val="Normal"/>
    <w:uiPriority w:val="99"/>
    <w:semiHidden/>
    <w:unhideWhenUsed/>
    <w:rsid w:val="00B32A06"/>
    <w:pPr>
      <w:numPr>
        <w:numId w:val="7"/>
      </w:numPr>
      <w:contextualSpacing/>
    </w:pPr>
  </w:style>
  <w:style w:type="paragraph" w:styleId="ListBullet4">
    <w:name w:val="List Bullet 4"/>
    <w:basedOn w:val="Normal"/>
    <w:uiPriority w:val="99"/>
    <w:semiHidden/>
    <w:unhideWhenUsed/>
    <w:rsid w:val="00B32A06"/>
    <w:pPr>
      <w:numPr>
        <w:numId w:val="8"/>
      </w:numPr>
      <w:contextualSpacing/>
    </w:pPr>
  </w:style>
  <w:style w:type="paragraph" w:styleId="ListBullet5">
    <w:name w:val="List Bullet 5"/>
    <w:basedOn w:val="Normal"/>
    <w:uiPriority w:val="99"/>
    <w:semiHidden/>
    <w:unhideWhenUsed/>
    <w:rsid w:val="00B32A06"/>
    <w:pPr>
      <w:numPr>
        <w:numId w:val="9"/>
      </w:numPr>
      <w:contextualSpacing/>
    </w:pPr>
  </w:style>
  <w:style w:type="paragraph" w:styleId="ListContinue">
    <w:name w:val="List Continue"/>
    <w:basedOn w:val="Normal"/>
    <w:uiPriority w:val="99"/>
    <w:semiHidden/>
    <w:unhideWhenUsed/>
    <w:rsid w:val="00B32A06"/>
    <w:pPr>
      <w:spacing w:after="120"/>
      <w:ind w:left="283"/>
      <w:contextualSpacing/>
    </w:pPr>
  </w:style>
  <w:style w:type="paragraph" w:styleId="ListContinue2">
    <w:name w:val="List Continue 2"/>
    <w:basedOn w:val="Normal"/>
    <w:uiPriority w:val="99"/>
    <w:semiHidden/>
    <w:unhideWhenUsed/>
    <w:rsid w:val="00B32A06"/>
    <w:pPr>
      <w:spacing w:after="120"/>
      <w:ind w:left="566"/>
      <w:contextualSpacing/>
    </w:pPr>
  </w:style>
  <w:style w:type="paragraph" w:styleId="ListContinue3">
    <w:name w:val="List Continue 3"/>
    <w:basedOn w:val="Normal"/>
    <w:uiPriority w:val="99"/>
    <w:semiHidden/>
    <w:unhideWhenUsed/>
    <w:rsid w:val="00B32A06"/>
    <w:pPr>
      <w:spacing w:after="120"/>
      <w:ind w:left="849"/>
      <w:contextualSpacing/>
    </w:pPr>
  </w:style>
  <w:style w:type="paragraph" w:styleId="ListContinue4">
    <w:name w:val="List Continue 4"/>
    <w:basedOn w:val="Normal"/>
    <w:uiPriority w:val="99"/>
    <w:semiHidden/>
    <w:unhideWhenUsed/>
    <w:rsid w:val="00B32A06"/>
    <w:pPr>
      <w:spacing w:after="120"/>
      <w:ind w:left="1132"/>
      <w:contextualSpacing/>
    </w:pPr>
  </w:style>
  <w:style w:type="paragraph" w:styleId="ListContinue5">
    <w:name w:val="List Continue 5"/>
    <w:basedOn w:val="Normal"/>
    <w:uiPriority w:val="99"/>
    <w:semiHidden/>
    <w:unhideWhenUsed/>
    <w:rsid w:val="00B32A06"/>
    <w:pPr>
      <w:spacing w:after="120"/>
      <w:ind w:left="1415"/>
      <w:contextualSpacing/>
    </w:pPr>
  </w:style>
  <w:style w:type="paragraph" w:styleId="ListNumber">
    <w:name w:val="List Number"/>
    <w:basedOn w:val="Normal"/>
    <w:uiPriority w:val="99"/>
    <w:semiHidden/>
    <w:unhideWhenUsed/>
    <w:rsid w:val="00B32A06"/>
    <w:pPr>
      <w:numPr>
        <w:numId w:val="10"/>
      </w:numPr>
      <w:contextualSpacing/>
    </w:pPr>
  </w:style>
  <w:style w:type="paragraph" w:styleId="ListNumber2">
    <w:name w:val="List Number 2"/>
    <w:basedOn w:val="Normal"/>
    <w:uiPriority w:val="99"/>
    <w:semiHidden/>
    <w:unhideWhenUsed/>
    <w:rsid w:val="00B32A06"/>
    <w:pPr>
      <w:numPr>
        <w:numId w:val="11"/>
      </w:numPr>
      <w:contextualSpacing/>
    </w:pPr>
  </w:style>
  <w:style w:type="paragraph" w:styleId="ListNumber3">
    <w:name w:val="List Number 3"/>
    <w:basedOn w:val="Normal"/>
    <w:uiPriority w:val="99"/>
    <w:semiHidden/>
    <w:unhideWhenUsed/>
    <w:rsid w:val="00B32A06"/>
    <w:pPr>
      <w:numPr>
        <w:numId w:val="12"/>
      </w:numPr>
      <w:contextualSpacing/>
    </w:pPr>
  </w:style>
  <w:style w:type="paragraph" w:styleId="ListNumber4">
    <w:name w:val="List Number 4"/>
    <w:basedOn w:val="Normal"/>
    <w:uiPriority w:val="99"/>
    <w:semiHidden/>
    <w:unhideWhenUsed/>
    <w:rsid w:val="00B32A06"/>
    <w:pPr>
      <w:numPr>
        <w:numId w:val="13"/>
      </w:numPr>
      <w:contextualSpacing/>
    </w:pPr>
  </w:style>
  <w:style w:type="paragraph" w:styleId="ListNumber5">
    <w:name w:val="List Number 5"/>
    <w:basedOn w:val="Normal"/>
    <w:uiPriority w:val="99"/>
    <w:semiHidden/>
    <w:unhideWhenUsed/>
    <w:rsid w:val="00B32A06"/>
    <w:pPr>
      <w:numPr>
        <w:numId w:val="14"/>
      </w:numPr>
      <w:contextualSpacing/>
    </w:pPr>
  </w:style>
  <w:style w:type="paragraph" w:styleId="MacroText">
    <w:name w:val="macro"/>
    <w:link w:val="MacroTextChar"/>
    <w:uiPriority w:val="99"/>
    <w:semiHidden/>
    <w:unhideWhenUsed/>
    <w:rsid w:val="00B32A06"/>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B32A06"/>
    <w:rPr>
      <w:rFonts w:ascii="Consolas" w:hAnsi="Consolas"/>
      <w:sz w:val="20"/>
      <w:szCs w:val="20"/>
      <w:lang w:val="en-GB"/>
    </w:rPr>
  </w:style>
  <w:style w:type="paragraph" w:styleId="MessageHeader">
    <w:name w:val="Message Header"/>
    <w:basedOn w:val="Normal"/>
    <w:link w:val="MessageHeaderChar"/>
    <w:uiPriority w:val="99"/>
    <w:semiHidden/>
    <w:unhideWhenUsed/>
    <w:rsid w:val="00B32A0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32A06"/>
    <w:rPr>
      <w:rFonts w:asciiTheme="majorHAnsi" w:eastAsiaTheme="majorEastAsia" w:hAnsiTheme="majorHAnsi" w:cstheme="majorBidi"/>
      <w:sz w:val="24"/>
      <w:szCs w:val="24"/>
      <w:shd w:val="pct20" w:color="auto" w:fill="auto"/>
      <w:lang w:val="en-GB"/>
    </w:rPr>
  </w:style>
  <w:style w:type="paragraph" w:styleId="NormalIndent">
    <w:name w:val="Normal Indent"/>
    <w:basedOn w:val="Normal"/>
    <w:uiPriority w:val="99"/>
    <w:semiHidden/>
    <w:unhideWhenUsed/>
    <w:rsid w:val="00B32A06"/>
    <w:pPr>
      <w:ind w:left="720"/>
    </w:pPr>
  </w:style>
  <w:style w:type="paragraph" w:styleId="NoteHeading">
    <w:name w:val="Note Heading"/>
    <w:basedOn w:val="Normal"/>
    <w:next w:val="Normal"/>
    <w:link w:val="NoteHeadingChar"/>
    <w:uiPriority w:val="99"/>
    <w:semiHidden/>
    <w:unhideWhenUsed/>
    <w:rsid w:val="00B32A06"/>
  </w:style>
  <w:style w:type="character" w:customStyle="1" w:styleId="NoteHeadingChar">
    <w:name w:val="Note Heading Char"/>
    <w:basedOn w:val="DefaultParagraphFont"/>
    <w:link w:val="NoteHeading"/>
    <w:uiPriority w:val="99"/>
    <w:semiHidden/>
    <w:rsid w:val="00B32A06"/>
    <w:rPr>
      <w:lang w:val="en-GB"/>
    </w:rPr>
  </w:style>
  <w:style w:type="paragraph" w:styleId="PlainText">
    <w:name w:val="Plain Text"/>
    <w:basedOn w:val="Normal"/>
    <w:link w:val="PlainTextChar"/>
    <w:uiPriority w:val="99"/>
    <w:semiHidden/>
    <w:unhideWhenUsed/>
    <w:rsid w:val="00B32A06"/>
    <w:rPr>
      <w:rFonts w:ascii="Consolas" w:hAnsi="Consolas"/>
      <w:szCs w:val="21"/>
    </w:rPr>
  </w:style>
  <w:style w:type="character" w:customStyle="1" w:styleId="PlainTextChar">
    <w:name w:val="Plain Text Char"/>
    <w:basedOn w:val="DefaultParagraphFont"/>
    <w:link w:val="PlainText"/>
    <w:uiPriority w:val="99"/>
    <w:semiHidden/>
    <w:rsid w:val="00B32A06"/>
    <w:rPr>
      <w:rFonts w:ascii="Consolas" w:hAnsi="Consolas"/>
      <w:sz w:val="21"/>
      <w:szCs w:val="21"/>
      <w:lang w:val="en-GB"/>
    </w:rPr>
  </w:style>
  <w:style w:type="paragraph" w:styleId="Quote">
    <w:name w:val="Quote"/>
    <w:basedOn w:val="Normal"/>
    <w:next w:val="Normal"/>
    <w:link w:val="QuoteChar"/>
    <w:uiPriority w:val="29"/>
    <w:qFormat/>
    <w:rsid w:val="00B32A0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32A06"/>
    <w:rPr>
      <w:i/>
      <w:iCs/>
      <w:color w:val="404040" w:themeColor="text1" w:themeTint="BF"/>
      <w:lang w:val="en-GB"/>
    </w:rPr>
  </w:style>
  <w:style w:type="paragraph" w:styleId="Salutation">
    <w:name w:val="Salutation"/>
    <w:basedOn w:val="Normal"/>
    <w:next w:val="Normal"/>
    <w:link w:val="SalutationChar"/>
    <w:uiPriority w:val="99"/>
    <w:semiHidden/>
    <w:unhideWhenUsed/>
    <w:rsid w:val="00B32A06"/>
  </w:style>
  <w:style w:type="character" w:customStyle="1" w:styleId="SalutationChar">
    <w:name w:val="Salutation Char"/>
    <w:basedOn w:val="DefaultParagraphFont"/>
    <w:link w:val="Salutation"/>
    <w:uiPriority w:val="99"/>
    <w:semiHidden/>
    <w:rsid w:val="00B32A06"/>
    <w:rPr>
      <w:lang w:val="en-GB"/>
    </w:rPr>
  </w:style>
  <w:style w:type="paragraph" w:styleId="Signature">
    <w:name w:val="Signature"/>
    <w:basedOn w:val="Normal"/>
    <w:link w:val="SignatureChar"/>
    <w:uiPriority w:val="99"/>
    <w:semiHidden/>
    <w:unhideWhenUsed/>
    <w:rsid w:val="00B32A06"/>
    <w:pPr>
      <w:ind w:left="4252"/>
    </w:pPr>
  </w:style>
  <w:style w:type="character" w:customStyle="1" w:styleId="SignatureChar">
    <w:name w:val="Signature Char"/>
    <w:basedOn w:val="DefaultParagraphFont"/>
    <w:link w:val="Signature"/>
    <w:uiPriority w:val="99"/>
    <w:semiHidden/>
    <w:rsid w:val="00B32A06"/>
    <w:rPr>
      <w:lang w:val="en-GB"/>
    </w:rPr>
  </w:style>
  <w:style w:type="paragraph" w:styleId="TableofAuthorities">
    <w:name w:val="table of authorities"/>
    <w:basedOn w:val="Normal"/>
    <w:next w:val="Normal"/>
    <w:uiPriority w:val="99"/>
    <w:semiHidden/>
    <w:unhideWhenUsed/>
    <w:rsid w:val="00B32A06"/>
    <w:pPr>
      <w:ind w:left="220" w:hanging="220"/>
    </w:pPr>
  </w:style>
  <w:style w:type="paragraph" w:styleId="TableofFigures">
    <w:name w:val="table of figures"/>
    <w:basedOn w:val="Normal"/>
    <w:next w:val="Normal"/>
    <w:uiPriority w:val="99"/>
    <w:semiHidden/>
    <w:unhideWhenUsed/>
    <w:rsid w:val="00B32A06"/>
  </w:style>
  <w:style w:type="paragraph" w:styleId="Title">
    <w:name w:val="Title"/>
    <w:basedOn w:val="Normal"/>
    <w:next w:val="Normal"/>
    <w:link w:val="TitleChar"/>
    <w:uiPriority w:val="10"/>
    <w:qFormat/>
    <w:rsid w:val="00B32A0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2A06"/>
    <w:rPr>
      <w:rFonts w:asciiTheme="majorHAnsi" w:eastAsiaTheme="majorEastAsia" w:hAnsiTheme="majorHAnsi" w:cstheme="majorBidi"/>
      <w:spacing w:val="-10"/>
      <w:kern w:val="28"/>
      <w:sz w:val="56"/>
      <w:szCs w:val="56"/>
      <w:lang w:val="en-GB"/>
    </w:rPr>
  </w:style>
  <w:style w:type="paragraph" w:styleId="TOAHeading">
    <w:name w:val="toa heading"/>
    <w:basedOn w:val="Normal"/>
    <w:next w:val="Normal"/>
    <w:uiPriority w:val="99"/>
    <w:semiHidden/>
    <w:unhideWhenUsed/>
    <w:rsid w:val="00B32A06"/>
    <w:pPr>
      <w:spacing w:before="120"/>
    </w:pPr>
    <w:rPr>
      <w:rFonts w:asciiTheme="majorHAnsi" w:eastAsiaTheme="majorEastAsia" w:hAnsiTheme="majorHAnsi" w:cstheme="majorBidi"/>
      <w:b/>
      <w:bCs/>
      <w:sz w:val="24"/>
      <w:szCs w:val="24"/>
    </w:rPr>
  </w:style>
  <w:style w:type="character" w:customStyle="1" w:styleId="UnresolvedMention6">
    <w:name w:val="Unresolved Mention6"/>
    <w:basedOn w:val="DefaultParagraphFont"/>
    <w:uiPriority w:val="99"/>
    <w:semiHidden/>
    <w:unhideWhenUsed/>
    <w:rsid w:val="00DD1771"/>
    <w:rPr>
      <w:color w:val="605E5C"/>
      <w:shd w:val="clear" w:color="auto" w:fill="E1DFDD"/>
    </w:rPr>
  </w:style>
  <w:style w:type="table" w:customStyle="1" w:styleId="TableGridLight1">
    <w:name w:val="Table Grid Light1"/>
    <w:basedOn w:val="TableNormal"/>
    <w:uiPriority w:val="40"/>
    <w:rsid w:val="007E03AE"/>
    <w:pPr>
      <w:spacing w:after="0" w:line="240" w:lineRule="auto"/>
    </w:pPr>
    <w:rPr>
      <w:rFonts w:eastAsia="MS Mincho"/>
      <w:sz w:val="24"/>
      <w:szCs w:val="24"/>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basedOn w:val="DefaultParagraphFont"/>
    <w:uiPriority w:val="99"/>
    <w:unhideWhenUsed/>
    <w:rsid w:val="0028798F"/>
    <w:rPr>
      <w:color w:val="605E5C"/>
      <w:shd w:val="clear" w:color="auto" w:fill="E1DFDD"/>
    </w:rPr>
  </w:style>
  <w:style w:type="character" w:customStyle="1" w:styleId="m7874323169333273587white-space-norm">
    <w:name w:val="m_7874323169333273587white-space-norm"/>
    <w:basedOn w:val="DefaultParagraphFont"/>
    <w:rsid w:val="00903EF4"/>
  </w:style>
  <w:style w:type="character" w:styleId="Mention">
    <w:name w:val="Mention"/>
    <w:basedOn w:val="DefaultParagraphFont"/>
    <w:uiPriority w:val="99"/>
    <w:unhideWhenUsed/>
    <w:rsid w:val="0021058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94315">
      <w:bodyDiv w:val="1"/>
      <w:marLeft w:val="0"/>
      <w:marRight w:val="0"/>
      <w:marTop w:val="0"/>
      <w:marBottom w:val="0"/>
      <w:divBdr>
        <w:top w:val="none" w:sz="0" w:space="0" w:color="auto"/>
        <w:left w:val="none" w:sz="0" w:space="0" w:color="auto"/>
        <w:bottom w:val="none" w:sz="0" w:space="0" w:color="auto"/>
        <w:right w:val="none" w:sz="0" w:space="0" w:color="auto"/>
      </w:divBdr>
    </w:div>
    <w:div w:id="103816055">
      <w:bodyDiv w:val="1"/>
      <w:marLeft w:val="0"/>
      <w:marRight w:val="0"/>
      <w:marTop w:val="0"/>
      <w:marBottom w:val="0"/>
      <w:divBdr>
        <w:top w:val="none" w:sz="0" w:space="0" w:color="auto"/>
        <w:left w:val="none" w:sz="0" w:space="0" w:color="auto"/>
        <w:bottom w:val="none" w:sz="0" w:space="0" w:color="auto"/>
        <w:right w:val="none" w:sz="0" w:space="0" w:color="auto"/>
      </w:divBdr>
    </w:div>
    <w:div w:id="128399156">
      <w:bodyDiv w:val="1"/>
      <w:marLeft w:val="0"/>
      <w:marRight w:val="0"/>
      <w:marTop w:val="0"/>
      <w:marBottom w:val="0"/>
      <w:divBdr>
        <w:top w:val="none" w:sz="0" w:space="0" w:color="auto"/>
        <w:left w:val="none" w:sz="0" w:space="0" w:color="auto"/>
        <w:bottom w:val="none" w:sz="0" w:space="0" w:color="auto"/>
        <w:right w:val="none" w:sz="0" w:space="0" w:color="auto"/>
      </w:divBdr>
      <w:divsChild>
        <w:div w:id="2140029350">
          <w:marLeft w:val="0"/>
          <w:marRight w:val="0"/>
          <w:marTop w:val="0"/>
          <w:marBottom w:val="0"/>
          <w:divBdr>
            <w:top w:val="none" w:sz="0" w:space="0" w:color="auto"/>
            <w:left w:val="none" w:sz="0" w:space="0" w:color="auto"/>
            <w:bottom w:val="none" w:sz="0" w:space="0" w:color="auto"/>
            <w:right w:val="none" w:sz="0" w:space="0" w:color="auto"/>
          </w:divBdr>
          <w:divsChild>
            <w:div w:id="2056079765">
              <w:marLeft w:val="0"/>
              <w:marRight w:val="0"/>
              <w:marTop w:val="0"/>
              <w:marBottom w:val="0"/>
              <w:divBdr>
                <w:top w:val="none" w:sz="0" w:space="0" w:color="auto"/>
                <w:left w:val="none" w:sz="0" w:space="0" w:color="auto"/>
                <w:bottom w:val="none" w:sz="0" w:space="0" w:color="auto"/>
                <w:right w:val="none" w:sz="0" w:space="0" w:color="auto"/>
              </w:divBdr>
              <w:divsChild>
                <w:div w:id="117376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96843">
      <w:bodyDiv w:val="1"/>
      <w:marLeft w:val="0"/>
      <w:marRight w:val="0"/>
      <w:marTop w:val="0"/>
      <w:marBottom w:val="0"/>
      <w:divBdr>
        <w:top w:val="none" w:sz="0" w:space="0" w:color="auto"/>
        <w:left w:val="none" w:sz="0" w:space="0" w:color="auto"/>
        <w:bottom w:val="none" w:sz="0" w:space="0" w:color="auto"/>
        <w:right w:val="none" w:sz="0" w:space="0" w:color="auto"/>
      </w:divBdr>
      <w:divsChild>
        <w:div w:id="1262299246">
          <w:marLeft w:val="0"/>
          <w:marRight w:val="0"/>
          <w:marTop w:val="0"/>
          <w:marBottom w:val="0"/>
          <w:divBdr>
            <w:top w:val="none" w:sz="0" w:space="0" w:color="auto"/>
            <w:left w:val="none" w:sz="0" w:space="0" w:color="auto"/>
            <w:bottom w:val="none" w:sz="0" w:space="0" w:color="auto"/>
            <w:right w:val="none" w:sz="0" w:space="0" w:color="auto"/>
          </w:divBdr>
          <w:divsChild>
            <w:div w:id="470637389">
              <w:marLeft w:val="0"/>
              <w:marRight w:val="0"/>
              <w:marTop w:val="0"/>
              <w:marBottom w:val="0"/>
              <w:divBdr>
                <w:top w:val="none" w:sz="0" w:space="0" w:color="auto"/>
                <w:left w:val="none" w:sz="0" w:space="0" w:color="auto"/>
                <w:bottom w:val="none" w:sz="0" w:space="0" w:color="auto"/>
                <w:right w:val="none" w:sz="0" w:space="0" w:color="auto"/>
              </w:divBdr>
              <w:divsChild>
                <w:div w:id="5511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61774">
      <w:bodyDiv w:val="1"/>
      <w:marLeft w:val="0"/>
      <w:marRight w:val="0"/>
      <w:marTop w:val="0"/>
      <w:marBottom w:val="0"/>
      <w:divBdr>
        <w:top w:val="none" w:sz="0" w:space="0" w:color="auto"/>
        <w:left w:val="none" w:sz="0" w:space="0" w:color="auto"/>
        <w:bottom w:val="none" w:sz="0" w:space="0" w:color="auto"/>
        <w:right w:val="none" w:sz="0" w:space="0" w:color="auto"/>
      </w:divBdr>
      <w:divsChild>
        <w:div w:id="1210263682">
          <w:marLeft w:val="0"/>
          <w:marRight w:val="0"/>
          <w:marTop w:val="0"/>
          <w:marBottom w:val="0"/>
          <w:divBdr>
            <w:top w:val="none" w:sz="0" w:space="0" w:color="auto"/>
            <w:left w:val="none" w:sz="0" w:space="0" w:color="auto"/>
            <w:bottom w:val="none" w:sz="0" w:space="0" w:color="auto"/>
            <w:right w:val="none" w:sz="0" w:space="0" w:color="auto"/>
          </w:divBdr>
          <w:divsChild>
            <w:div w:id="1355694944">
              <w:marLeft w:val="0"/>
              <w:marRight w:val="0"/>
              <w:marTop w:val="0"/>
              <w:marBottom w:val="0"/>
              <w:divBdr>
                <w:top w:val="none" w:sz="0" w:space="0" w:color="auto"/>
                <w:left w:val="none" w:sz="0" w:space="0" w:color="auto"/>
                <w:bottom w:val="none" w:sz="0" w:space="0" w:color="auto"/>
                <w:right w:val="none" w:sz="0" w:space="0" w:color="auto"/>
              </w:divBdr>
              <w:divsChild>
                <w:div w:id="67600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18450">
      <w:bodyDiv w:val="1"/>
      <w:marLeft w:val="0"/>
      <w:marRight w:val="0"/>
      <w:marTop w:val="0"/>
      <w:marBottom w:val="0"/>
      <w:divBdr>
        <w:top w:val="none" w:sz="0" w:space="0" w:color="auto"/>
        <w:left w:val="none" w:sz="0" w:space="0" w:color="auto"/>
        <w:bottom w:val="none" w:sz="0" w:space="0" w:color="auto"/>
        <w:right w:val="none" w:sz="0" w:space="0" w:color="auto"/>
      </w:divBdr>
      <w:divsChild>
        <w:div w:id="1833448425">
          <w:marLeft w:val="0"/>
          <w:marRight w:val="0"/>
          <w:marTop w:val="0"/>
          <w:marBottom w:val="0"/>
          <w:divBdr>
            <w:top w:val="none" w:sz="0" w:space="0" w:color="auto"/>
            <w:left w:val="none" w:sz="0" w:space="0" w:color="auto"/>
            <w:bottom w:val="none" w:sz="0" w:space="0" w:color="auto"/>
            <w:right w:val="none" w:sz="0" w:space="0" w:color="auto"/>
          </w:divBdr>
          <w:divsChild>
            <w:div w:id="2026708023">
              <w:marLeft w:val="0"/>
              <w:marRight w:val="0"/>
              <w:marTop w:val="0"/>
              <w:marBottom w:val="0"/>
              <w:divBdr>
                <w:top w:val="none" w:sz="0" w:space="0" w:color="auto"/>
                <w:left w:val="none" w:sz="0" w:space="0" w:color="auto"/>
                <w:bottom w:val="none" w:sz="0" w:space="0" w:color="auto"/>
                <w:right w:val="none" w:sz="0" w:space="0" w:color="auto"/>
              </w:divBdr>
              <w:divsChild>
                <w:div w:id="1825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5212">
      <w:bodyDiv w:val="1"/>
      <w:marLeft w:val="0"/>
      <w:marRight w:val="0"/>
      <w:marTop w:val="0"/>
      <w:marBottom w:val="0"/>
      <w:divBdr>
        <w:top w:val="none" w:sz="0" w:space="0" w:color="auto"/>
        <w:left w:val="none" w:sz="0" w:space="0" w:color="auto"/>
        <w:bottom w:val="none" w:sz="0" w:space="0" w:color="auto"/>
        <w:right w:val="none" w:sz="0" w:space="0" w:color="auto"/>
      </w:divBdr>
    </w:div>
    <w:div w:id="319236963">
      <w:bodyDiv w:val="1"/>
      <w:marLeft w:val="0"/>
      <w:marRight w:val="0"/>
      <w:marTop w:val="0"/>
      <w:marBottom w:val="0"/>
      <w:divBdr>
        <w:top w:val="none" w:sz="0" w:space="0" w:color="auto"/>
        <w:left w:val="none" w:sz="0" w:space="0" w:color="auto"/>
        <w:bottom w:val="none" w:sz="0" w:space="0" w:color="auto"/>
        <w:right w:val="none" w:sz="0" w:space="0" w:color="auto"/>
      </w:divBdr>
    </w:div>
    <w:div w:id="330452393">
      <w:bodyDiv w:val="1"/>
      <w:marLeft w:val="0"/>
      <w:marRight w:val="0"/>
      <w:marTop w:val="0"/>
      <w:marBottom w:val="0"/>
      <w:divBdr>
        <w:top w:val="none" w:sz="0" w:space="0" w:color="auto"/>
        <w:left w:val="none" w:sz="0" w:space="0" w:color="auto"/>
        <w:bottom w:val="none" w:sz="0" w:space="0" w:color="auto"/>
        <w:right w:val="none" w:sz="0" w:space="0" w:color="auto"/>
      </w:divBdr>
    </w:div>
    <w:div w:id="343483347">
      <w:bodyDiv w:val="1"/>
      <w:marLeft w:val="0"/>
      <w:marRight w:val="0"/>
      <w:marTop w:val="0"/>
      <w:marBottom w:val="0"/>
      <w:divBdr>
        <w:top w:val="none" w:sz="0" w:space="0" w:color="auto"/>
        <w:left w:val="none" w:sz="0" w:space="0" w:color="auto"/>
        <w:bottom w:val="none" w:sz="0" w:space="0" w:color="auto"/>
        <w:right w:val="none" w:sz="0" w:space="0" w:color="auto"/>
      </w:divBdr>
      <w:divsChild>
        <w:div w:id="276837357">
          <w:marLeft w:val="0"/>
          <w:marRight w:val="0"/>
          <w:marTop w:val="0"/>
          <w:marBottom w:val="0"/>
          <w:divBdr>
            <w:top w:val="none" w:sz="0" w:space="0" w:color="auto"/>
            <w:left w:val="none" w:sz="0" w:space="0" w:color="auto"/>
            <w:bottom w:val="none" w:sz="0" w:space="0" w:color="auto"/>
            <w:right w:val="none" w:sz="0" w:space="0" w:color="auto"/>
          </w:divBdr>
          <w:divsChild>
            <w:div w:id="1797914935">
              <w:marLeft w:val="0"/>
              <w:marRight w:val="0"/>
              <w:marTop w:val="0"/>
              <w:marBottom w:val="0"/>
              <w:divBdr>
                <w:top w:val="none" w:sz="0" w:space="0" w:color="auto"/>
                <w:left w:val="none" w:sz="0" w:space="0" w:color="auto"/>
                <w:bottom w:val="none" w:sz="0" w:space="0" w:color="auto"/>
                <w:right w:val="none" w:sz="0" w:space="0" w:color="auto"/>
              </w:divBdr>
              <w:divsChild>
                <w:div w:id="195254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867836">
      <w:bodyDiv w:val="1"/>
      <w:marLeft w:val="0"/>
      <w:marRight w:val="0"/>
      <w:marTop w:val="0"/>
      <w:marBottom w:val="0"/>
      <w:divBdr>
        <w:top w:val="none" w:sz="0" w:space="0" w:color="auto"/>
        <w:left w:val="none" w:sz="0" w:space="0" w:color="auto"/>
        <w:bottom w:val="none" w:sz="0" w:space="0" w:color="auto"/>
        <w:right w:val="none" w:sz="0" w:space="0" w:color="auto"/>
      </w:divBdr>
    </w:div>
    <w:div w:id="416512461">
      <w:bodyDiv w:val="1"/>
      <w:marLeft w:val="0"/>
      <w:marRight w:val="0"/>
      <w:marTop w:val="0"/>
      <w:marBottom w:val="0"/>
      <w:divBdr>
        <w:top w:val="none" w:sz="0" w:space="0" w:color="auto"/>
        <w:left w:val="none" w:sz="0" w:space="0" w:color="auto"/>
        <w:bottom w:val="none" w:sz="0" w:space="0" w:color="auto"/>
        <w:right w:val="none" w:sz="0" w:space="0" w:color="auto"/>
      </w:divBdr>
    </w:div>
    <w:div w:id="416557335">
      <w:bodyDiv w:val="1"/>
      <w:marLeft w:val="0"/>
      <w:marRight w:val="0"/>
      <w:marTop w:val="0"/>
      <w:marBottom w:val="0"/>
      <w:divBdr>
        <w:top w:val="none" w:sz="0" w:space="0" w:color="auto"/>
        <w:left w:val="none" w:sz="0" w:space="0" w:color="auto"/>
        <w:bottom w:val="none" w:sz="0" w:space="0" w:color="auto"/>
        <w:right w:val="none" w:sz="0" w:space="0" w:color="auto"/>
      </w:divBdr>
    </w:div>
    <w:div w:id="423109341">
      <w:bodyDiv w:val="1"/>
      <w:marLeft w:val="0"/>
      <w:marRight w:val="0"/>
      <w:marTop w:val="0"/>
      <w:marBottom w:val="0"/>
      <w:divBdr>
        <w:top w:val="none" w:sz="0" w:space="0" w:color="auto"/>
        <w:left w:val="none" w:sz="0" w:space="0" w:color="auto"/>
        <w:bottom w:val="none" w:sz="0" w:space="0" w:color="auto"/>
        <w:right w:val="none" w:sz="0" w:space="0" w:color="auto"/>
      </w:divBdr>
    </w:div>
    <w:div w:id="436564044">
      <w:bodyDiv w:val="1"/>
      <w:marLeft w:val="0"/>
      <w:marRight w:val="0"/>
      <w:marTop w:val="0"/>
      <w:marBottom w:val="0"/>
      <w:divBdr>
        <w:top w:val="none" w:sz="0" w:space="0" w:color="auto"/>
        <w:left w:val="none" w:sz="0" w:space="0" w:color="auto"/>
        <w:bottom w:val="none" w:sz="0" w:space="0" w:color="auto"/>
        <w:right w:val="none" w:sz="0" w:space="0" w:color="auto"/>
      </w:divBdr>
    </w:div>
    <w:div w:id="445001732">
      <w:bodyDiv w:val="1"/>
      <w:marLeft w:val="0"/>
      <w:marRight w:val="0"/>
      <w:marTop w:val="0"/>
      <w:marBottom w:val="0"/>
      <w:divBdr>
        <w:top w:val="none" w:sz="0" w:space="0" w:color="auto"/>
        <w:left w:val="none" w:sz="0" w:space="0" w:color="auto"/>
        <w:bottom w:val="none" w:sz="0" w:space="0" w:color="auto"/>
        <w:right w:val="none" w:sz="0" w:space="0" w:color="auto"/>
      </w:divBdr>
    </w:div>
    <w:div w:id="448624684">
      <w:bodyDiv w:val="1"/>
      <w:marLeft w:val="0"/>
      <w:marRight w:val="0"/>
      <w:marTop w:val="0"/>
      <w:marBottom w:val="0"/>
      <w:divBdr>
        <w:top w:val="none" w:sz="0" w:space="0" w:color="auto"/>
        <w:left w:val="none" w:sz="0" w:space="0" w:color="auto"/>
        <w:bottom w:val="none" w:sz="0" w:space="0" w:color="auto"/>
        <w:right w:val="none" w:sz="0" w:space="0" w:color="auto"/>
      </w:divBdr>
    </w:div>
    <w:div w:id="451287733">
      <w:bodyDiv w:val="1"/>
      <w:marLeft w:val="0"/>
      <w:marRight w:val="0"/>
      <w:marTop w:val="0"/>
      <w:marBottom w:val="0"/>
      <w:divBdr>
        <w:top w:val="none" w:sz="0" w:space="0" w:color="auto"/>
        <w:left w:val="none" w:sz="0" w:space="0" w:color="auto"/>
        <w:bottom w:val="none" w:sz="0" w:space="0" w:color="auto"/>
        <w:right w:val="none" w:sz="0" w:space="0" w:color="auto"/>
      </w:divBdr>
    </w:div>
    <w:div w:id="491025861">
      <w:bodyDiv w:val="1"/>
      <w:marLeft w:val="0"/>
      <w:marRight w:val="0"/>
      <w:marTop w:val="0"/>
      <w:marBottom w:val="0"/>
      <w:divBdr>
        <w:top w:val="none" w:sz="0" w:space="0" w:color="auto"/>
        <w:left w:val="none" w:sz="0" w:space="0" w:color="auto"/>
        <w:bottom w:val="none" w:sz="0" w:space="0" w:color="auto"/>
        <w:right w:val="none" w:sz="0" w:space="0" w:color="auto"/>
      </w:divBdr>
    </w:div>
    <w:div w:id="546449635">
      <w:bodyDiv w:val="1"/>
      <w:marLeft w:val="0"/>
      <w:marRight w:val="0"/>
      <w:marTop w:val="0"/>
      <w:marBottom w:val="0"/>
      <w:divBdr>
        <w:top w:val="none" w:sz="0" w:space="0" w:color="auto"/>
        <w:left w:val="none" w:sz="0" w:space="0" w:color="auto"/>
        <w:bottom w:val="none" w:sz="0" w:space="0" w:color="auto"/>
        <w:right w:val="none" w:sz="0" w:space="0" w:color="auto"/>
      </w:divBdr>
    </w:div>
    <w:div w:id="573514236">
      <w:bodyDiv w:val="1"/>
      <w:marLeft w:val="0"/>
      <w:marRight w:val="0"/>
      <w:marTop w:val="0"/>
      <w:marBottom w:val="0"/>
      <w:divBdr>
        <w:top w:val="none" w:sz="0" w:space="0" w:color="auto"/>
        <w:left w:val="none" w:sz="0" w:space="0" w:color="auto"/>
        <w:bottom w:val="none" w:sz="0" w:space="0" w:color="auto"/>
        <w:right w:val="none" w:sz="0" w:space="0" w:color="auto"/>
      </w:divBdr>
    </w:div>
    <w:div w:id="575017973">
      <w:bodyDiv w:val="1"/>
      <w:marLeft w:val="0"/>
      <w:marRight w:val="0"/>
      <w:marTop w:val="0"/>
      <w:marBottom w:val="0"/>
      <w:divBdr>
        <w:top w:val="none" w:sz="0" w:space="0" w:color="auto"/>
        <w:left w:val="none" w:sz="0" w:space="0" w:color="auto"/>
        <w:bottom w:val="none" w:sz="0" w:space="0" w:color="auto"/>
        <w:right w:val="none" w:sz="0" w:space="0" w:color="auto"/>
      </w:divBdr>
    </w:div>
    <w:div w:id="591163528">
      <w:bodyDiv w:val="1"/>
      <w:marLeft w:val="0"/>
      <w:marRight w:val="0"/>
      <w:marTop w:val="0"/>
      <w:marBottom w:val="0"/>
      <w:divBdr>
        <w:top w:val="none" w:sz="0" w:space="0" w:color="auto"/>
        <w:left w:val="none" w:sz="0" w:space="0" w:color="auto"/>
        <w:bottom w:val="none" w:sz="0" w:space="0" w:color="auto"/>
        <w:right w:val="none" w:sz="0" w:space="0" w:color="auto"/>
      </w:divBdr>
    </w:div>
    <w:div w:id="601572932">
      <w:bodyDiv w:val="1"/>
      <w:marLeft w:val="0"/>
      <w:marRight w:val="0"/>
      <w:marTop w:val="0"/>
      <w:marBottom w:val="0"/>
      <w:divBdr>
        <w:top w:val="none" w:sz="0" w:space="0" w:color="auto"/>
        <w:left w:val="none" w:sz="0" w:space="0" w:color="auto"/>
        <w:bottom w:val="none" w:sz="0" w:space="0" w:color="auto"/>
        <w:right w:val="none" w:sz="0" w:space="0" w:color="auto"/>
      </w:divBdr>
      <w:divsChild>
        <w:div w:id="502358037">
          <w:marLeft w:val="0"/>
          <w:marRight w:val="0"/>
          <w:marTop w:val="0"/>
          <w:marBottom w:val="0"/>
          <w:divBdr>
            <w:top w:val="none" w:sz="0" w:space="0" w:color="auto"/>
            <w:left w:val="none" w:sz="0" w:space="0" w:color="auto"/>
            <w:bottom w:val="none" w:sz="0" w:space="0" w:color="auto"/>
            <w:right w:val="none" w:sz="0" w:space="0" w:color="auto"/>
          </w:divBdr>
          <w:divsChild>
            <w:div w:id="1921983848">
              <w:marLeft w:val="0"/>
              <w:marRight w:val="0"/>
              <w:marTop w:val="0"/>
              <w:marBottom w:val="0"/>
              <w:divBdr>
                <w:top w:val="none" w:sz="0" w:space="0" w:color="auto"/>
                <w:left w:val="none" w:sz="0" w:space="0" w:color="auto"/>
                <w:bottom w:val="none" w:sz="0" w:space="0" w:color="auto"/>
                <w:right w:val="none" w:sz="0" w:space="0" w:color="auto"/>
              </w:divBdr>
              <w:divsChild>
                <w:div w:id="79020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392741">
      <w:bodyDiv w:val="1"/>
      <w:marLeft w:val="0"/>
      <w:marRight w:val="0"/>
      <w:marTop w:val="0"/>
      <w:marBottom w:val="0"/>
      <w:divBdr>
        <w:top w:val="none" w:sz="0" w:space="0" w:color="auto"/>
        <w:left w:val="none" w:sz="0" w:space="0" w:color="auto"/>
        <w:bottom w:val="none" w:sz="0" w:space="0" w:color="auto"/>
        <w:right w:val="none" w:sz="0" w:space="0" w:color="auto"/>
      </w:divBdr>
      <w:divsChild>
        <w:div w:id="1881091710">
          <w:marLeft w:val="0"/>
          <w:marRight w:val="0"/>
          <w:marTop w:val="0"/>
          <w:marBottom w:val="0"/>
          <w:divBdr>
            <w:top w:val="none" w:sz="0" w:space="0" w:color="auto"/>
            <w:left w:val="none" w:sz="0" w:space="0" w:color="auto"/>
            <w:bottom w:val="none" w:sz="0" w:space="0" w:color="auto"/>
            <w:right w:val="none" w:sz="0" w:space="0" w:color="auto"/>
          </w:divBdr>
          <w:divsChild>
            <w:div w:id="447894056">
              <w:marLeft w:val="0"/>
              <w:marRight w:val="0"/>
              <w:marTop w:val="0"/>
              <w:marBottom w:val="0"/>
              <w:divBdr>
                <w:top w:val="none" w:sz="0" w:space="0" w:color="auto"/>
                <w:left w:val="none" w:sz="0" w:space="0" w:color="auto"/>
                <w:bottom w:val="none" w:sz="0" w:space="0" w:color="auto"/>
                <w:right w:val="none" w:sz="0" w:space="0" w:color="auto"/>
              </w:divBdr>
              <w:divsChild>
                <w:div w:id="84817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69388">
      <w:bodyDiv w:val="1"/>
      <w:marLeft w:val="0"/>
      <w:marRight w:val="0"/>
      <w:marTop w:val="0"/>
      <w:marBottom w:val="0"/>
      <w:divBdr>
        <w:top w:val="none" w:sz="0" w:space="0" w:color="auto"/>
        <w:left w:val="none" w:sz="0" w:space="0" w:color="auto"/>
        <w:bottom w:val="none" w:sz="0" w:space="0" w:color="auto"/>
        <w:right w:val="none" w:sz="0" w:space="0" w:color="auto"/>
      </w:divBdr>
    </w:div>
    <w:div w:id="655571104">
      <w:bodyDiv w:val="1"/>
      <w:marLeft w:val="0"/>
      <w:marRight w:val="0"/>
      <w:marTop w:val="0"/>
      <w:marBottom w:val="0"/>
      <w:divBdr>
        <w:top w:val="none" w:sz="0" w:space="0" w:color="auto"/>
        <w:left w:val="none" w:sz="0" w:space="0" w:color="auto"/>
        <w:bottom w:val="none" w:sz="0" w:space="0" w:color="auto"/>
        <w:right w:val="none" w:sz="0" w:space="0" w:color="auto"/>
      </w:divBdr>
    </w:div>
    <w:div w:id="683744778">
      <w:bodyDiv w:val="1"/>
      <w:marLeft w:val="0"/>
      <w:marRight w:val="0"/>
      <w:marTop w:val="0"/>
      <w:marBottom w:val="0"/>
      <w:divBdr>
        <w:top w:val="none" w:sz="0" w:space="0" w:color="auto"/>
        <w:left w:val="none" w:sz="0" w:space="0" w:color="auto"/>
        <w:bottom w:val="none" w:sz="0" w:space="0" w:color="auto"/>
        <w:right w:val="none" w:sz="0" w:space="0" w:color="auto"/>
      </w:divBdr>
    </w:div>
    <w:div w:id="714306908">
      <w:bodyDiv w:val="1"/>
      <w:marLeft w:val="0"/>
      <w:marRight w:val="0"/>
      <w:marTop w:val="0"/>
      <w:marBottom w:val="0"/>
      <w:divBdr>
        <w:top w:val="none" w:sz="0" w:space="0" w:color="auto"/>
        <w:left w:val="none" w:sz="0" w:space="0" w:color="auto"/>
        <w:bottom w:val="none" w:sz="0" w:space="0" w:color="auto"/>
        <w:right w:val="none" w:sz="0" w:space="0" w:color="auto"/>
      </w:divBdr>
    </w:div>
    <w:div w:id="728917477">
      <w:bodyDiv w:val="1"/>
      <w:marLeft w:val="0"/>
      <w:marRight w:val="0"/>
      <w:marTop w:val="0"/>
      <w:marBottom w:val="0"/>
      <w:divBdr>
        <w:top w:val="none" w:sz="0" w:space="0" w:color="auto"/>
        <w:left w:val="none" w:sz="0" w:space="0" w:color="auto"/>
        <w:bottom w:val="none" w:sz="0" w:space="0" w:color="auto"/>
        <w:right w:val="none" w:sz="0" w:space="0" w:color="auto"/>
      </w:divBdr>
    </w:div>
    <w:div w:id="764690542">
      <w:bodyDiv w:val="1"/>
      <w:marLeft w:val="0"/>
      <w:marRight w:val="0"/>
      <w:marTop w:val="0"/>
      <w:marBottom w:val="0"/>
      <w:divBdr>
        <w:top w:val="none" w:sz="0" w:space="0" w:color="auto"/>
        <w:left w:val="none" w:sz="0" w:space="0" w:color="auto"/>
        <w:bottom w:val="none" w:sz="0" w:space="0" w:color="auto"/>
        <w:right w:val="none" w:sz="0" w:space="0" w:color="auto"/>
      </w:divBdr>
    </w:div>
    <w:div w:id="777137567">
      <w:bodyDiv w:val="1"/>
      <w:marLeft w:val="0"/>
      <w:marRight w:val="0"/>
      <w:marTop w:val="0"/>
      <w:marBottom w:val="0"/>
      <w:divBdr>
        <w:top w:val="none" w:sz="0" w:space="0" w:color="auto"/>
        <w:left w:val="none" w:sz="0" w:space="0" w:color="auto"/>
        <w:bottom w:val="none" w:sz="0" w:space="0" w:color="auto"/>
        <w:right w:val="none" w:sz="0" w:space="0" w:color="auto"/>
      </w:divBdr>
    </w:div>
    <w:div w:id="782041331">
      <w:bodyDiv w:val="1"/>
      <w:marLeft w:val="0"/>
      <w:marRight w:val="0"/>
      <w:marTop w:val="0"/>
      <w:marBottom w:val="0"/>
      <w:divBdr>
        <w:top w:val="none" w:sz="0" w:space="0" w:color="auto"/>
        <w:left w:val="none" w:sz="0" w:space="0" w:color="auto"/>
        <w:bottom w:val="none" w:sz="0" w:space="0" w:color="auto"/>
        <w:right w:val="none" w:sz="0" w:space="0" w:color="auto"/>
      </w:divBdr>
    </w:div>
    <w:div w:id="797138608">
      <w:bodyDiv w:val="1"/>
      <w:marLeft w:val="0"/>
      <w:marRight w:val="0"/>
      <w:marTop w:val="0"/>
      <w:marBottom w:val="0"/>
      <w:divBdr>
        <w:top w:val="none" w:sz="0" w:space="0" w:color="auto"/>
        <w:left w:val="none" w:sz="0" w:space="0" w:color="auto"/>
        <w:bottom w:val="none" w:sz="0" w:space="0" w:color="auto"/>
        <w:right w:val="none" w:sz="0" w:space="0" w:color="auto"/>
      </w:divBdr>
    </w:div>
    <w:div w:id="821242432">
      <w:bodyDiv w:val="1"/>
      <w:marLeft w:val="0"/>
      <w:marRight w:val="0"/>
      <w:marTop w:val="0"/>
      <w:marBottom w:val="0"/>
      <w:divBdr>
        <w:top w:val="none" w:sz="0" w:space="0" w:color="auto"/>
        <w:left w:val="none" w:sz="0" w:space="0" w:color="auto"/>
        <w:bottom w:val="none" w:sz="0" w:space="0" w:color="auto"/>
        <w:right w:val="none" w:sz="0" w:space="0" w:color="auto"/>
      </w:divBdr>
    </w:div>
    <w:div w:id="823620963">
      <w:bodyDiv w:val="1"/>
      <w:marLeft w:val="0"/>
      <w:marRight w:val="0"/>
      <w:marTop w:val="0"/>
      <w:marBottom w:val="0"/>
      <w:divBdr>
        <w:top w:val="none" w:sz="0" w:space="0" w:color="auto"/>
        <w:left w:val="none" w:sz="0" w:space="0" w:color="auto"/>
        <w:bottom w:val="none" w:sz="0" w:space="0" w:color="auto"/>
        <w:right w:val="none" w:sz="0" w:space="0" w:color="auto"/>
      </w:divBdr>
    </w:div>
    <w:div w:id="881019126">
      <w:bodyDiv w:val="1"/>
      <w:marLeft w:val="0"/>
      <w:marRight w:val="0"/>
      <w:marTop w:val="0"/>
      <w:marBottom w:val="0"/>
      <w:divBdr>
        <w:top w:val="none" w:sz="0" w:space="0" w:color="auto"/>
        <w:left w:val="none" w:sz="0" w:space="0" w:color="auto"/>
        <w:bottom w:val="none" w:sz="0" w:space="0" w:color="auto"/>
        <w:right w:val="none" w:sz="0" w:space="0" w:color="auto"/>
      </w:divBdr>
    </w:div>
    <w:div w:id="897399847">
      <w:bodyDiv w:val="1"/>
      <w:marLeft w:val="0"/>
      <w:marRight w:val="0"/>
      <w:marTop w:val="0"/>
      <w:marBottom w:val="0"/>
      <w:divBdr>
        <w:top w:val="none" w:sz="0" w:space="0" w:color="auto"/>
        <w:left w:val="none" w:sz="0" w:space="0" w:color="auto"/>
        <w:bottom w:val="none" w:sz="0" w:space="0" w:color="auto"/>
        <w:right w:val="none" w:sz="0" w:space="0" w:color="auto"/>
      </w:divBdr>
    </w:div>
    <w:div w:id="944771765">
      <w:bodyDiv w:val="1"/>
      <w:marLeft w:val="0"/>
      <w:marRight w:val="0"/>
      <w:marTop w:val="0"/>
      <w:marBottom w:val="0"/>
      <w:divBdr>
        <w:top w:val="none" w:sz="0" w:space="0" w:color="auto"/>
        <w:left w:val="none" w:sz="0" w:space="0" w:color="auto"/>
        <w:bottom w:val="none" w:sz="0" w:space="0" w:color="auto"/>
        <w:right w:val="none" w:sz="0" w:space="0" w:color="auto"/>
      </w:divBdr>
      <w:divsChild>
        <w:div w:id="824202274">
          <w:marLeft w:val="0"/>
          <w:marRight w:val="0"/>
          <w:marTop w:val="0"/>
          <w:marBottom w:val="0"/>
          <w:divBdr>
            <w:top w:val="none" w:sz="0" w:space="0" w:color="auto"/>
            <w:left w:val="none" w:sz="0" w:space="0" w:color="auto"/>
            <w:bottom w:val="none" w:sz="0" w:space="0" w:color="auto"/>
            <w:right w:val="none" w:sz="0" w:space="0" w:color="auto"/>
          </w:divBdr>
          <w:divsChild>
            <w:div w:id="1601181465">
              <w:marLeft w:val="0"/>
              <w:marRight w:val="0"/>
              <w:marTop w:val="0"/>
              <w:marBottom w:val="0"/>
              <w:divBdr>
                <w:top w:val="none" w:sz="0" w:space="0" w:color="auto"/>
                <w:left w:val="none" w:sz="0" w:space="0" w:color="auto"/>
                <w:bottom w:val="none" w:sz="0" w:space="0" w:color="auto"/>
                <w:right w:val="none" w:sz="0" w:space="0" w:color="auto"/>
              </w:divBdr>
              <w:divsChild>
                <w:div w:id="52559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321006">
      <w:bodyDiv w:val="1"/>
      <w:marLeft w:val="0"/>
      <w:marRight w:val="0"/>
      <w:marTop w:val="0"/>
      <w:marBottom w:val="0"/>
      <w:divBdr>
        <w:top w:val="none" w:sz="0" w:space="0" w:color="auto"/>
        <w:left w:val="none" w:sz="0" w:space="0" w:color="auto"/>
        <w:bottom w:val="none" w:sz="0" w:space="0" w:color="auto"/>
        <w:right w:val="none" w:sz="0" w:space="0" w:color="auto"/>
      </w:divBdr>
    </w:div>
    <w:div w:id="993602179">
      <w:bodyDiv w:val="1"/>
      <w:marLeft w:val="0"/>
      <w:marRight w:val="0"/>
      <w:marTop w:val="0"/>
      <w:marBottom w:val="0"/>
      <w:divBdr>
        <w:top w:val="none" w:sz="0" w:space="0" w:color="auto"/>
        <w:left w:val="none" w:sz="0" w:space="0" w:color="auto"/>
        <w:bottom w:val="none" w:sz="0" w:space="0" w:color="auto"/>
        <w:right w:val="none" w:sz="0" w:space="0" w:color="auto"/>
      </w:divBdr>
      <w:divsChild>
        <w:div w:id="628245707">
          <w:marLeft w:val="0"/>
          <w:marRight w:val="0"/>
          <w:marTop w:val="0"/>
          <w:marBottom w:val="0"/>
          <w:divBdr>
            <w:top w:val="none" w:sz="0" w:space="0" w:color="auto"/>
            <w:left w:val="none" w:sz="0" w:space="0" w:color="auto"/>
            <w:bottom w:val="none" w:sz="0" w:space="0" w:color="auto"/>
            <w:right w:val="none" w:sz="0" w:space="0" w:color="auto"/>
          </w:divBdr>
          <w:divsChild>
            <w:div w:id="377628449">
              <w:marLeft w:val="0"/>
              <w:marRight w:val="0"/>
              <w:marTop w:val="0"/>
              <w:marBottom w:val="0"/>
              <w:divBdr>
                <w:top w:val="none" w:sz="0" w:space="0" w:color="auto"/>
                <w:left w:val="none" w:sz="0" w:space="0" w:color="auto"/>
                <w:bottom w:val="none" w:sz="0" w:space="0" w:color="auto"/>
                <w:right w:val="none" w:sz="0" w:space="0" w:color="auto"/>
              </w:divBdr>
              <w:divsChild>
                <w:div w:id="5399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354263">
      <w:bodyDiv w:val="1"/>
      <w:marLeft w:val="0"/>
      <w:marRight w:val="0"/>
      <w:marTop w:val="0"/>
      <w:marBottom w:val="0"/>
      <w:divBdr>
        <w:top w:val="none" w:sz="0" w:space="0" w:color="auto"/>
        <w:left w:val="none" w:sz="0" w:space="0" w:color="auto"/>
        <w:bottom w:val="none" w:sz="0" w:space="0" w:color="auto"/>
        <w:right w:val="none" w:sz="0" w:space="0" w:color="auto"/>
      </w:divBdr>
    </w:div>
    <w:div w:id="1039890848">
      <w:bodyDiv w:val="1"/>
      <w:marLeft w:val="0"/>
      <w:marRight w:val="0"/>
      <w:marTop w:val="0"/>
      <w:marBottom w:val="0"/>
      <w:divBdr>
        <w:top w:val="none" w:sz="0" w:space="0" w:color="auto"/>
        <w:left w:val="none" w:sz="0" w:space="0" w:color="auto"/>
        <w:bottom w:val="none" w:sz="0" w:space="0" w:color="auto"/>
        <w:right w:val="none" w:sz="0" w:space="0" w:color="auto"/>
      </w:divBdr>
    </w:div>
    <w:div w:id="1047265526">
      <w:bodyDiv w:val="1"/>
      <w:marLeft w:val="0"/>
      <w:marRight w:val="0"/>
      <w:marTop w:val="0"/>
      <w:marBottom w:val="0"/>
      <w:divBdr>
        <w:top w:val="none" w:sz="0" w:space="0" w:color="auto"/>
        <w:left w:val="none" w:sz="0" w:space="0" w:color="auto"/>
        <w:bottom w:val="none" w:sz="0" w:space="0" w:color="auto"/>
        <w:right w:val="none" w:sz="0" w:space="0" w:color="auto"/>
      </w:divBdr>
    </w:div>
    <w:div w:id="1079328533">
      <w:bodyDiv w:val="1"/>
      <w:marLeft w:val="0"/>
      <w:marRight w:val="0"/>
      <w:marTop w:val="0"/>
      <w:marBottom w:val="0"/>
      <w:divBdr>
        <w:top w:val="none" w:sz="0" w:space="0" w:color="auto"/>
        <w:left w:val="none" w:sz="0" w:space="0" w:color="auto"/>
        <w:bottom w:val="none" w:sz="0" w:space="0" w:color="auto"/>
        <w:right w:val="none" w:sz="0" w:space="0" w:color="auto"/>
      </w:divBdr>
    </w:div>
    <w:div w:id="1111780479">
      <w:bodyDiv w:val="1"/>
      <w:marLeft w:val="0"/>
      <w:marRight w:val="0"/>
      <w:marTop w:val="0"/>
      <w:marBottom w:val="0"/>
      <w:divBdr>
        <w:top w:val="none" w:sz="0" w:space="0" w:color="auto"/>
        <w:left w:val="none" w:sz="0" w:space="0" w:color="auto"/>
        <w:bottom w:val="none" w:sz="0" w:space="0" w:color="auto"/>
        <w:right w:val="none" w:sz="0" w:space="0" w:color="auto"/>
      </w:divBdr>
    </w:div>
    <w:div w:id="1225022503">
      <w:bodyDiv w:val="1"/>
      <w:marLeft w:val="0"/>
      <w:marRight w:val="0"/>
      <w:marTop w:val="0"/>
      <w:marBottom w:val="0"/>
      <w:divBdr>
        <w:top w:val="none" w:sz="0" w:space="0" w:color="auto"/>
        <w:left w:val="none" w:sz="0" w:space="0" w:color="auto"/>
        <w:bottom w:val="none" w:sz="0" w:space="0" w:color="auto"/>
        <w:right w:val="none" w:sz="0" w:space="0" w:color="auto"/>
      </w:divBdr>
      <w:divsChild>
        <w:div w:id="1739743040">
          <w:marLeft w:val="0"/>
          <w:marRight w:val="0"/>
          <w:marTop w:val="0"/>
          <w:marBottom w:val="0"/>
          <w:divBdr>
            <w:top w:val="none" w:sz="0" w:space="0" w:color="auto"/>
            <w:left w:val="none" w:sz="0" w:space="0" w:color="auto"/>
            <w:bottom w:val="none" w:sz="0" w:space="0" w:color="auto"/>
            <w:right w:val="none" w:sz="0" w:space="0" w:color="auto"/>
          </w:divBdr>
          <w:divsChild>
            <w:div w:id="1262488279">
              <w:marLeft w:val="0"/>
              <w:marRight w:val="0"/>
              <w:marTop w:val="0"/>
              <w:marBottom w:val="0"/>
              <w:divBdr>
                <w:top w:val="none" w:sz="0" w:space="0" w:color="auto"/>
                <w:left w:val="none" w:sz="0" w:space="0" w:color="auto"/>
                <w:bottom w:val="none" w:sz="0" w:space="0" w:color="auto"/>
                <w:right w:val="none" w:sz="0" w:space="0" w:color="auto"/>
              </w:divBdr>
              <w:divsChild>
                <w:div w:id="16862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12287">
      <w:bodyDiv w:val="1"/>
      <w:marLeft w:val="0"/>
      <w:marRight w:val="0"/>
      <w:marTop w:val="0"/>
      <w:marBottom w:val="0"/>
      <w:divBdr>
        <w:top w:val="none" w:sz="0" w:space="0" w:color="auto"/>
        <w:left w:val="none" w:sz="0" w:space="0" w:color="auto"/>
        <w:bottom w:val="none" w:sz="0" w:space="0" w:color="auto"/>
        <w:right w:val="none" w:sz="0" w:space="0" w:color="auto"/>
      </w:divBdr>
      <w:divsChild>
        <w:div w:id="1232354767">
          <w:marLeft w:val="0"/>
          <w:marRight w:val="0"/>
          <w:marTop w:val="0"/>
          <w:marBottom w:val="0"/>
          <w:divBdr>
            <w:top w:val="none" w:sz="0" w:space="0" w:color="auto"/>
            <w:left w:val="none" w:sz="0" w:space="0" w:color="auto"/>
            <w:bottom w:val="none" w:sz="0" w:space="0" w:color="auto"/>
            <w:right w:val="none" w:sz="0" w:space="0" w:color="auto"/>
          </w:divBdr>
          <w:divsChild>
            <w:div w:id="1177618091">
              <w:marLeft w:val="0"/>
              <w:marRight w:val="0"/>
              <w:marTop w:val="0"/>
              <w:marBottom w:val="0"/>
              <w:divBdr>
                <w:top w:val="none" w:sz="0" w:space="0" w:color="auto"/>
                <w:left w:val="none" w:sz="0" w:space="0" w:color="auto"/>
                <w:bottom w:val="none" w:sz="0" w:space="0" w:color="auto"/>
                <w:right w:val="none" w:sz="0" w:space="0" w:color="auto"/>
              </w:divBdr>
              <w:divsChild>
                <w:div w:id="186339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056558">
      <w:bodyDiv w:val="1"/>
      <w:marLeft w:val="0"/>
      <w:marRight w:val="0"/>
      <w:marTop w:val="0"/>
      <w:marBottom w:val="0"/>
      <w:divBdr>
        <w:top w:val="none" w:sz="0" w:space="0" w:color="auto"/>
        <w:left w:val="none" w:sz="0" w:space="0" w:color="auto"/>
        <w:bottom w:val="none" w:sz="0" w:space="0" w:color="auto"/>
        <w:right w:val="none" w:sz="0" w:space="0" w:color="auto"/>
      </w:divBdr>
    </w:div>
    <w:div w:id="1327132672">
      <w:bodyDiv w:val="1"/>
      <w:marLeft w:val="0"/>
      <w:marRight w:val="0"/>
      <w:marTop w:val="0"/>
      <w:marBottom w:val="0"/>
      <w:divBdr>
        <w:top w:val="none" w:sz="0" w:space="0" w:color="auto"/>
        <w:left w:val="none" w:sz="0" w:space="0" w:color="auto"/>
        <w:bottom w:val="none" w:sz="0" w:space="0" w:color="auto"/>
        <w:right w:val="none" w:sz="0" w:space="0" w:color="auto"/>
      </w:divBdr>
    </w:div>
    <w:div w:id="1337001297">
      <w:bodyDiv w:val="1"/>
      <w:marLeft w:val="0"/>
      <w:marRight w:val="0"/>
      <w:marTop w:val="0"/>
      <w:marBottom w:val="0"/>
      <w:divBdr>
        <w:top w:val="none" w:sz="0" w:space="0" w:color="auto"/>
        <w:left w:val="none" w:sz="0" w:space="0" w:color="auto"/>
        <w:bottom w:val="none" w:sz="0" w:space="0" w:color="auto"/>
        <w:right w:val="none" w:sz="0" w:space="0" w:color="auto"/>
      </w:divBdr>
    </w:div>
    <w:div w:id="1389646998">
      <w:bodyDiv w:val="1"/>
      <w:marLeft w:val="0"/>
      <w:marRight w:val="0"/>
      <w:marTop w:val="0"/>
      <w:marBottom w:val="0"/>
      <w:divBdr>
        <w:top w:val="none" w:sz="0" w:space="0" w:color="auto"/>
        <w:left w:val="none" w:sz="0" w:space="0" w:color="auto"/>
        <w:bottom w:val="none" w:sz="0" w:space="0" w:color="auto"/>
        <w:right w:val="none" w:sz="0" w:space="0" w:color="auto"/>
      </w:divBdr>
    </w:div>
    <w:div w:id="1398550650">
      <w:bodyDiv w:val="1"/>
      <w:marLeft w:val="0"/>
      <w:marRight w:val="0"/>
      <w:marTop w:val="0"/>
      <w:marBottom w:val="0"/>
      <w:divBdr>
        <w:top w:val="none" w:sz="0" w:space="0" w:color="auto"/>
        <w:left w:val="none" w:sz="0" w:space="0" w:color="auto"/>
        <w:bottom w:val="none" w:sz="0" w:space="0" w:color="auto"/>
        <w:right w:val="none" w:sz="0" w:space="0" w:color="auto"/>
      </w:divBdr>
    </w:div>
    <w:div w:id="1406226382">
      <w:bodyDiv w:val="1"/>
      <w:marLeft w:val="0"/>
      <w:marRight w:val="0"/>
      <w:marTop w:val="0"/>
      <w:marBottom w:val="0"/>
      <w:divBdr>
        <w:top w:val="none" w:sz="0" w:space="0" w:color="auto"/>
        <w:left w:val="none" w:sz="0" w:space="0" w:color="auto"/>
        <w:bottom w:val="none" w:sz="0" w:space="0" w:color="auto"/>
        <w:right w:val="none" w:sz="0" w:space="0" w:color="auto"/>
      </w:divBdr>
      <w:divsChild>
        <w:div w:id="1418746078">
          <w:marLeft w:val="0"/>
          <w:marRight w:val="0"/>
          <w:marTop w:val="0"/>
          <w:marBottom w:val="225"/>
          <w:divBdr>
            <w:top w:val="none" w:sz="0" w:space="0" w:color="auto"/>
            <w:left w:val="none" w:sz="0" w:space="0" w:color="auto"/>
            <w:bottom w:val="none" w:sz="0" w:space="0" w:color="auto"/>
            <w:right w:val="none" w:sz="0" w:space="0" w:color="auto"/>
          </w:divBdr>
        </w:div>
      </w:divsChild>
    </w:div>
    <w:div w:id="1411925168">
      <w:bodyDiv w:val="1"/>
      <w:marLeft w:val="0"/>
      <w:marRight w:val="0"/>
      <w:marTop w:val="0"/>
      <w:marBottom w:val="0"/>
      <w:divBdr>
        <w:top w:val="none" w:sz="0" w:space="0" w:color="auto"/>
        <w:left w:val="none" w:sz="0" w:space="0" w:color="auto"/>
        <w:bottom w:val="none" w:sz="0" w:space="0" w:color="auto"/>
        <w:right w:val="none" w:sz="0" w:space="0" w:color="auto"/>
      </w:divBdr>
    </w:div>
    <w:div w:id="1413158761">
      <w:bodyDiv w:val="1"/>
      <w:marLeft w:val="0"/>
      <w:marRight w:val="0"/>
      <w:marTop w:val="0"/>
      <w:marBottom w:val="0"/>
      <w:divBdr>
        <w:top w:val="none" w:sz="0" w:space="0" w:color="auto"/>
        <w:left w:val="none" w:sz="0" w:space="0" w:color="auto"/>
        <w:bottom w:val="none" w:sz="0" w:space="0" w:color="auto"/>
        <w:right w:val="none" w:sz="0" w:space="0" w:color="auto"/>
      </w:divBdr>
    </w:div>
    <w:div w:id="1420639291">
      <w:bodyDiv w:val="1"/>
      <w:marLeft w:val="0"/>
      <w:marRight w:val="0"/>
      <w:marTop w:val="0"/>
      <w:marBottom w:val="0"/>
      <w:divBdr>
        <w:top w:val="none" w:sz="0" w:space="0" w:color="auto"/>
        <w:left w:val="none" w:sz="0" w:space="0" w:color="auto"/>
        <w:bottom w:val="none" w:sz="0" w:space="0" w:color="auto"/>
        <w:right w:val="none" w:sz="0" w:space="0" w:color="auto"/>
      </w:divBdr>
    </w:div>
    <w:div w:id="1420827273">
      <w:bodyDiv w:val="1"/>
      <w:marLeft w:val="0"/>
      <w:marRight w:val="0"/>
      <w:marTop w:val="0"/>
      <w:marBottom w:val="0"/>
      <w:divBdr>
        <w:top w:val="none" w:sz="0" w:space="0" w:color="auto"/>
        <w:left w:val="none" w:sz="0" w:space="0" w:color="auto"/>
        <w:bottom w:val="none" w:sz="0" w:space="0" w:color="auto"/>
        <w:right w:val="none" w:sz="0" w:space="0" w:color="auto"/>
      </w:divBdr>
    </w:div>
    <w:div w:id="1449348008">
      <w:bodyDiv w:val="1"/>
      <w:marLeft w:val="0"/>
      <w:marRight w:val="0"/>
      <w:marTop w:val="0"/>
      <w:marBottom w:val="0"/>
      <w:divBdr>
        <w:top w:val="none" w:sz="0" w:space="0" w:color="auto"/>
        <w:left w:val="none" w:sz="0" w:space="0" w:color="auto"/>
        <w:bottom w:val="none" w:sz="0" w:space="0" w:color="auto"/>
        <w:right w:val="none" w:sz="0" w:space="0" w:color="auto"/>
      </w:divBdr>
    </w:div>
    <w:div w:id="1459446029">
      <w:bodyDiv w:val="1"/>
      <w:marLeft w:val="0"/>
      <w:marRight w:val="0"/>
      <w:marTop w:val="0"/>
      <w:marBottom w:val="0"/>
      <w:divBdr>
        <w:top w:val="none" w:sz="0" w:space="0" w:color="auto"/>
        <w:left w:val="none" w:sz="0" w:space="0" w:color="auto"/>
        <w:bottom w:val="none" w:sz="0" w:space="0" w:color="auto"/>
        <w:right w:val="none" w:sz="0" w:space="0" w:color="auto"/>
      </w:divBdr>
    </w:div>
    <w:div w:id="1472751017">
      <w:bodyDiv w:val="1"/>
      <w:marLeft w:val="0"/>
      <w:marRight w:val="0"/>
      <w:marTop w:val="0"/>
      <w:marBottom w:val="0"/>
      <w:divBdr>
        <w:top w:val="none" w:sz="0" w:space="0" w:color="auto"/>
        <w:left w:val="none" w:sz="0" w:space="0" w:color="auto"/>
        <w:bottom w:val="none" w:sz="0" w:space="0" w:color="auto"/>
        <w:right w:val="none" w:sz="0" w:space="0" w:color="auto"/>
      </w:divBdr>
      <w:divsChild>
        <w:div w:id="1997219618">
          <w:marLeft w:val="0"/>
          <w:marRight w:val="0"/>
          <w:marTop w:val="0"/>
          <w:marBottom w:val="0"/>
          <w:divBdr>
            <w:top w:val="none" w:sz="0" w:space="0" w:color="auto"/>
            <w:left w:val="none" w:sz="0" w:space="0" w:color="auto"/>
            <w:bottom w:val="none" w:sz="0" w:space="0" w:color="auto"/>
            <w:right w:val="none" w:sz="0" w:space="0" w:color="auto"/>
          </w:divBdr>
          <w:divsChild>
            <w:div w:id="192883798">
              <w:marLeft w:val="0"/>
              <w:marRight w:val="0"/>
              <w:marTop w:val="0"/>
              <w:marBottom w:val="0"/>
              <w:divBdr>
                <w:top w:val="none" w:sz="0" w:space="0" w:color="auto"/>
                <w:left w:val="none" w:sz="0" w:space="0" w:color="auto"/>
                <w:bottom w:val="none" w:sz="0" w:space="0" w:color="auto"/>
                <w:right w:val="none" w:sz="0" w:space="0" w:color="auto"/>
              </w:divBdr>
              <w:divsChild>
                <w:div w:id="62280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683114">
      <w:bodyDiv w:val="1"/>
      <w:marLeft w:val="0"/>
      <w:marRight w:val="0"/>
      <w:marTop w:val="0"/>
      <w:marBottom w:val="0"/>
      <w:divBdr>
        <w:top w:val="none" w:sz="0" w:space="0" w:color="auto"/>
        <w:left w:val="none" w:sz="0" w:space="0" w:color="auto"/>
        <w:bottom w:val="none" w:sz="0" w:space="0" w:color="auto"/>
        <w:right w:val="none" w:sz="0" w:space="0" w:color="auto"/>
      </w:divBdr>
      <w:divsChild>
        <w:div w:id="175387063">
          <w:marLeft w:val="0"/>
          <w:marRight w:val="0"/>
          <w:marTop w:val="0"/>
          <w:marBottom w:val="0"/>
          <w:divBdr>
            <w:top w:val="none" w:sz="0" w:space="0" w:color="auto"/>
            <w:left w:val="none" w:sz="0" w:space="0" w:color="auto"/>
            <w:bottom w:val="none" w:sz="0" w:space="0" w:color="auto"/>
            <w:right w:val="none" w:sz="0" w:space="0" w:color="auto"/>
          </w:divBdr>
          <w:divsChild>
            <w:div w:id="751856224">
              <w:marLeft w:val="0"/>
              <w:marRight w:val="0"/>
              <w:marTop w:val="0"/>
              <w:marBottom w:val="0"/>
              <w:divBdr>
                <w:top w:val="none" w:sz="0" w:space="0" w:color="auto"/>
                <w:left w:val="none" w:sz="0" w:space="0" w:color="auto"/>
                <w:bottom w:val="none" w:sz="0" w:space="0" w:color="auto"/>
                <w:right w:val="none" w:sz="0" w:space="0" w:color="auto"/>
              </w:divBdr>
              <w:divsChild>
                <w:div w:id="87597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409370">
      <w:bodyDiv w:val="1"/>
      <w:marLeft w:val="0"/>
      <w:marRight w:val="0"/>
      <w:marTop w:val="0"/>
      <w:marBottom w:val="0"/>
      <w:divBdr>
        <w:top w:val="none" w:sz="0" w:space="0" w:color="auto"/>
        <w:left w:val="none" w:sz="0" w:space="0" w:color="auto"/>
        <w:bottom w:val="none" w:sz="0" w:space="0" w:color="auto"/>
        <w:right w:val="none" w:sz="0" w:space="0" w:color="auto"/>
      </w:divBdr>
    </w:div>
    <w:div w:id="1567841955">
      <w:bodyDiv w:val="1"/>
      <w:marLeft w:val="0"/>
      <w:marRight w:val="0"/>
      <w:marTop w:val="0"/>
      <w:marBottom w:val="0"/>
      <w:divBdr>
        <w:top w:val="none" w:sz="0" w:space="0" w:color="auto"/>
        <w:left w:val="none" w:sz="0" w:space="0" w:color="auto"/>
        <w:bottom w:val="none" w:sz="0" w:space="0" w:color="auto"/>
        <w:right w:val="none" w:sz="0" w:space="0" w:color="auto"/>
      </w:divBdr>
    </w:div>
    <w:div w:id="1572427020">
      <w:bodyDiv w:val="1"/>
      <w:marLeft w:val="0"/>
      <w:marRight w:val="0"/>
      <w:marTop w:val="0"/>
      <w:marBottom w:val="0"/>
      <w:divBdr>
        <w:top w:val="none" w:sz="0" w:space="0" w:color="auto"/>
        <w:left w:val="none" w:sz="0" w:space="0" w:color="auto"/>
        <w:bottom w:val="none" w:sz="0" w:space="0" w:color="auto"/>
        <w:right w:val="none" w:sz="0" w:space="0" w:color="auto"/>
      </w:divBdr>
    </w:div>
    <w:div w:id="1625698572">
      <w:bodyDiv w:val="1"/>
      <w:marLeft w:val="0"/>
      <w:marRight w:val="0"/>
      <w:marTop w:val="0"/>
      <w:marBottom w:val="0"/>
      <w:divBdr>
        <w:top w:val="none" w:sz="0" w:space="0" w:color="auto"/>
        <w:left w:val="none" w:sz="0" w:space="0" w:color="auto"/>
        <w:bottom w:val="none" w:sz="0" w:space="0" w:color="auto"/>
        <w:right w:val="none" w:sz="0" w:space="0" w:color="auto"/>
      </w:divBdr>
    </w:div>
    <w:div w:id="1646159191">
      <w:bodyDiv w:val="1"/>
      <w:marLeft w:val="0"/>
      <w:marRight w:val="0"/>
      <w:marTop w:val="0"/>
      <w:marBottom w:val="0"/>
      <w:divBdr>
        <w:top w:val="none" w:sz="0" w:space="0" w:color="auto"/>
        <w:left w:val="none" w:sz="0" w:space="0" w:color="auto"/>
        <w:bottom w:val="none" w:sz="0" w:space="0" w:color="auto"/>
        <w:right w:val="none" w:sz="0" w:space="0" w:color="auto"/>
      </w:divBdr>
    </w:div>
    <w:div w:id="1662392634">
      <w:bodyDiv w:val="1"/>
      <w:marLeft w:val="0"/>
      <w:marRight w:val="0"/>
      <w:marTop w:val="0"/>
      <w:marBottom w:val="0"/>
      <w:divBdr>
        <w:top w:val="none" w:sz="0" w:space="0" w:color="auto"/>
        <w:left w:val="none" w:sz="0" w:space="0" w:color="auto"/>
        <w:bottom w:val="none" w:sz="0" w:space="0" w:color="auto"/>
        <w:right w:val="none" w:sz="0" w:space="0" w:color="auto"/>
      </w:divBdr>
      <w:divsChild>
        <w:div w:id="710424542">
          <w:marLeft w:val="0"/>
          <w:marRight w:val="0"/>
          <w:marTop w:val="0"/>
          <w:marBottom w:val="225"/>
          <w:divBdr>
            <w:top w:val="none" w:sz="0" w:space="0" w:color="auto"/>
            <w:left w:val="none" w:sz="0" w:space="0" w:color="auto"/>
            <w:bottom w:val="none" w:sz="0" w:space="0" w:color="auto"/>
            <w:right w:val="none" w:sz="0" w:space="0" w:color="auto"/>
          </w:divBdr>
        </w:div>
      </w:divsChild>
    </w:div>
    <w:div w:id="1702317046">
      <w:bodyDiv w:val="1"/>
      <w:marLeft w:val="0"/>
      <w:marRight w:val="0"/>
      <w:marTop w:val="0"/>
      <w:marBottom w:val="0"/>
      <w:divBdr>
        <w:top w:val="none" w:sz="0" w:space="0" w:color="auto"/>
        <w:left w:val="none" w:sz="0" w:space="0" w:color="auto"/>
        <w:bottom w:val="none" w:sz="0" w:space="0" w:color="auto"/>
        <w:right w:val="none" w:sz="0" w:space="0" w:color="auto"/>
      </w:divBdr>
      <w:divsChild>
        <w:div w:id="1379430797">
          <w:marLeft w:val="0"/>
          <w:marRight w:val="0"/>
          <w:marTop w:val="0"/>
          <w:marBottom w:val="0"/>
          <w:divBdr>
            <w:top w:val="none" w:sz="0" w:space="0" w:color="auto"/>
            <w:left w:val="none" w:sz="0" w:space="0" w:color="auto"/>
            <w:bottom w:val="none" w:sz="0" w:space="0" w:color="auto"/>
            <w:right w:val="none" w:sz="0" w:space="0" w:color="auto"/>
          </w:divBdr>
          <w:divsChild>
            <w:div w:id="367490585">
              <w:marLeft w:val="0"/>
              <w:marRight w:val="0"/>
              <w:marTop w:val="0"/>
              <w:marBottom w:val="0"/>
              <w:divBdr>
                <w:top w:val="none" w:sz="0" w:space="0" w:color="auto"/>
                <w:left w:val="none" w:sz="0" w:space="0" w:color="auto"/>
                <w:bottom w:val="none" w:sz="0" w:space="0" w:color="auto"/>
                <w:right w:val="none" w:sz="0" w:space="0" w:color="auto"/>
              </w:divBdr>
              <w:divsChild>
                <w:div w:id="199101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83291">
      <w:bodyDiv w:val="1"/>
      <w:marLeft w:val="0"/>
      <w:marRight w:val="0"/>
      <w:marTop w:val="0"/>
      <w:marBottom w:val="0"/>
      <w:divBdr>
        <w:top w:val="none" w:sz="0" w:space="0" w:color="auto"/>
        <w:left w:val="none" w:sz="0" w:space="0" w:color="auto"/>
        <w:bottom w:val="none" w:sz="0" w:space="0" w:color="auto"/>
        <w:right w:val="none" w:sz="0" w:space="0" w:color="auto"/>
      </w:divBdr>
      <w:divsChild>
        <w:div w:id="1889490459">
          <w:marLeft w:val="0"/>
          <w:marRight w:val="0"/>
          <w:marTop w:val="0"/>
          <w:marBottom w:val="0"/>
          <w:divBdr>
            <w:top w:val="none" w:sz="0" w:space="0" w:color="auto"/>
            <w:left w:val="none" w:sz="0" w:space="0" w:color="auto"/>
            <w:bottom w:val="none" w:sz="0" w:space="0" w:color="auto"/>
            <w:right w:val="none" w:sz="0" w:space="0" w:color="auto"/>
          </w:divBdr>
          <w:divsChild>
            <w:div w:id="277879726">
              <w:marLeft w:val="0"/>
              <w:marRight w:val="0"/>
              <w:marTop w:val="0"/>
              <w:marBottom w:val="0"/>
              <w:divBdr>
                <w:top w:val="none" w:sz="0" w:space="0" w:color="auto"/>
                <w:left w:val="none" w:sz="0" w:space="0" w:color="auto"/>
                <w:bottom w:val="none" w:sz="0" w:space="0" w:color="auto"/>
                <w:right w:val="none" w:sz="0" w:space="0" w:color="auto"/>
              </w:divBdr>
              <w:divsChild>
                <w:div w:id="9659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812747">
      <w:bodyDiv w:val="1"/>
      <w:marLeft w:val="0"/>
      <w:marRight w:val="0"/>
      <w:marTop w:val="0"/>
      <w:marBottom w:val="0"/>
      <w:divBdr>
        <w:top w:val="none" w:sz="0" w:space="0" w:color="auto"/>
        <w:left w:val="none" w:sz="0" w:space="0" w:color="auto"/>
        <w:bottom w:val="none" w:sz="0" w:space="0" w:color="auto"/>
        <w:right w:val="none" w:sz="0" w:space="0" w:color="auto"/>
      </w:divBdr>
    </w:div>
    <w:div w:id="1865901775">
      <w:bodyDiv w:val="1"/>
      <w:marLeft w:val="0"/>
      <w:marRight w:val="0"/>
      <w:marTop w:val="0"/>
      <w:marBottom w:val="0"/>
      <w:divBdr>
        <w:top w:val="none" w:sz="0" w:space="0" w:color="auto"/>
        <w:left w:val="none" w:sz="0" w:space="0" w:color="auto"/>
        <w:bottom w:val="none" w:sz="0" w:space="0" w:color="auto"/>
        <w:right w:val="none" w:sz="0" w:space="0" w:color="auto"/>
      </w:divBdr>
      <w:divsChild>
        <w:div w:id="549002618">
          <w:marLeft w:val="0"/>
          <w:marRight w:val="0"/>
          <w:marTop w:val="0"/>
          <w:marBottom w:val="0"/>
          <w:divBdr>
            <w:top w:val="none" w:sz="0" w:space="0" w:color="auto"/>
            <w:left w:val="none" w:sz="0" w:space="0" w:color="auto"/>
            <w:bottom w:val="none" w:sz="0" w:space="0" w:color="auto"/>
            <w:right w:val="none" w:sz="0" w:space="0" w:color="auto"/>
          </w:divBdr>
          <w:divsChild>
            <w:div w:id="1031027510">
              <w:marLeft w:val="0"/>
              <w:marRight w:val="0"/>
              <w:marTop w:val="0"/>
              <w:marBottom w:val="0"/>
              <w:divBdr>
                <w:top w:val="none" w:sz="0" w:space="0" w:color="auto"/>
                <w:left w:val="none" w:sz="0" w:space="0" w:color="auto"/>
                <w:bottom w:val="none" w:sz="0" w:space="0" w:color="auto"/>
                <w:right w:val="none" w:sz="0" w:space="0" w:color="auto"/>
              </w:divBdr>
              <w:divsChild>
                <w:div w:id="4910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31903">
      <w:bodyDiv w:val="1"/>
      <w:marLeft w:val="0"/>
      <w:marRight w:val="0"/>
      <w:marTop w:val="0"/>
      <w:marBottom w:val="0"/>
      <w:divBdr>
        <w:top w:val="none" w:sz="0" w:space="0" w:color="auto"/>
        <w:left w:val="none" w:sz="0" w:space="0" w:color="auto"/>
        <w:bottom w:val="none" w:sz="0" w:space="0" w:color="auto"/>
        <w:right w:val="none" w:sz="0" w:space="0" w:color="auto"/>
      </w:divBdr>
      <w:divsChild>
        <w:div w:id="31274074">
          <w:marLeft w:val="0"/>
          <w:marRight w:val="0"/>
          <w:marTop w:val="0"/>
          <w:marBottom w:val="0"/>
          <w:divBdr>
            <w:top w:val="none" w:sz="0" w:space="0" w:color="auto"/>
            <w:left w:val="none" w:sz="0" w:space="0" w:color="auto"/>
            <w:bottom w:val="none" w:sz="0" w:space="0" w:color="auto"/>
            <w:right w:val="none" w:sz="0" w:space="0" w:color="auto"/>
          </w:divBdr>
          <w:divsChild>
            <w:div w:id="757866718">
              <w:marLeft w:val="0"/>
              <w:marRight w:val="0"/>
              <w:marTop w:val="0"/>
              <w:marBottom w:val="0"/>
              <w:divBdr>
                <w:top w:val="none" w:sz="0" w:space="0" w:color="auto"/>
                <w:left w:val="none" w:sz="0" w:space="0" w:color="auto"/>
                <w:bottom w:val="none" w:sz="0" w:space="0" w:color="auto"/>
                <w:right w:val="none" w:sz="0" w:space="0" w:color="auto"/>
              </w:divBdr>
              <w:divsChild>
                <w:div w:id="122513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00014">
      <w:bodyDiv w:val="1"/>
      <w:marLeft w:val="0"/>
      <w:marRight w:val="0"/>
      <w:marTop w:val="0"/>
      <w:marBottom w:val="0"/>
      <w:divBdr>
        <w:top w:val="none" w:sz="0" w:space="0" w:color="auto"/>
        <w:left w:val="none" w:sz="0" w:space="0" w:color="auto"/>
        <w:bottom w:val="none" w:sz="0" w:space="0" w:color="auto"/>
        <w:right w:val="none" w:sz="0" w:space="0" w:color="auto"/>
      </w:divBdr>
    </w:div>
    <w:div w:id="2041710133">
      <w:bodyDiv w:val="1"/>
      <w:marLeft w:val="0"/>
      <w:marRight w:val="0"/>
      <w:marTop w:val="0"/>
      <w:marBottom w:val="0"/>
      <w:divBdr>
        <w:top w:val="none" w:sz="0" w:space="0" w:color="auto"/>
        <w:left w:val="none" w:sz="0" w:space="0" w:color="auto"/>
        <w:bottom w:val="none" w:sz="0" w:space="0" w:color="auto"/>
        <w:right w:val="none" w:sz="0" w:space="0" w:color="auto"/>
      </w:divBdr>
      <w:divsChild>
        <w:div w:id="1376350876">
          <w:marLeft w:val="0"/>
          <w:marRight w:val="0"/>
          <w:marTop w:val="0"/>
          <w:marBottom w:val="0"/>
          <w:divBdr>
            <w:top w:val="none" w:sz="0" w:space="0" w:color="auto"/>
            <w:left w:val="none" w:sz="0" w:space="0" w:color="auto"/>
            <w:bottom w:val="none" w:sz="0" w:space="0" w:color="auto"/>
            <w:right w:val="none" w:sz="0" w:space="0" w:color="auto"/>
          </w:divBdr>
          <w:divsChild>
            <w:div w:id="375936185">
              <w:marLeft w:val="0"/>
              <w:marRight w:val="0"/>
              <w:marTop w:val="0"/>
              <w:marBottom w:val="0"/>
              <w:divBdr>
                <w:top w:val="none" w:sz="0" w:space="0" w:color="auto"/>
                <w:left w:val="none" w:sz="0" w:space="0" w:color="auto"/>
                <w:bottom w:val="none" w:sz="0" w:space="0" w:color="auto"/>
                <w:right w:val="none" w:sz="0" w:space="0" w:color="auto"/>
              </w:divBdr>
              <w:divsChild>
                <w:div w:id="186790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91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yperlink" Target="https://youtu.be/tNH-Rgffu_I"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montenegro.un.org/en/176859-unct-montenegro-2021-results-report" TargetMode="Externa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yperlink" Target="https://montenegro.un.org/en/115262-misogyny-and-hate-speech-against-women-are-unacceptabl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montenegro.un.org/en/41758-partnership-development-puts-theatre-function-healing-society-wound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youtu.be/i1XZnvxRqj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885872-F2E5-4715-91DE-42A544FDB040}" type="doc">
      <dgm:prSet loTypeId="urn:microsoft.com/office/officeart/2005/8/layout/hProcess4" loCatId="process" qsTypeId="urn:microsoft.com/office/officeart/2005/8/quickstyle/simple1" qsCatId="simple" csTypeId="urn:microsoft.com/office/officeart/2005/8/colors/accent1_2" csCatId="accent1" phldr="1"/>
      <dgm:spPr/>
      <dgm:t>
        <a:bodyPr/>
        <a:lstStyle/>
        <a:p>
          <a:endParaRPr lang="sr-Latn-RS"/>
        </a:p>
      </dgm:t>
    </dgm:pt>
    <dgm:pt modelId="{F5654AAE-F7CF-4A77-A44C-242E7A19E7F8}">
      <dgm:prSet phldrT="[Text]"/>
      <dgm:spPr/>
      <dgm:t>
        <a:bodyPr/>
        <a:lstStyle/>
        <a:p>
          <a:r>
            <a:rPr lang="en-US"/>
            <a:t>1. Inception</a:t>
          </a:r>
          <a:endParaRPr lang="sr-Latn-RS"/>
        </a:p>
      </dgm:t>
    </dgm:pt>
    <dgm:pt modelId="{70C19E17-6C27-40B6-BA5B-F4AB92FE7B0B}" type="parTrans" cxnId="{8C4C6ADC-A8DB-47FA-8326-CCA7A328E985}">
      <dgm:prSet/>
      <dgm:spPr/>
      <dgm:t>
        <a:bodyPr/>
        <a:lstStyle/>
        <a:p>
          <a:endParaRPr lang="sr-Latn-RS"/>
        </a:p>
      </dgm:t>
    </dgm:pt>
    <dgm:pt modelId="{E5477057-FCDA-47A4-8F39-4A3216D96B77}" type="sibTrans" cxnId="{8C4C6ADC-A8DB-47FA-8326-CCA7A328E985}">
      <dgm:prSet/>
      <dgm:spPr/>
      <dgm:t>
        <a:bodyPr/>
        <a:lstStyle/>
        <a:p>
          <a:endParaRPr lang="sr-Latn-RS"/>
        </a:p>
      </dgm:t>
    </dgm:pt>
    <dgm:pt modelId="{E6649F0F-756A-4220-A17C-987D52729C18}">
      <dgm:prSet phldrT="[Text]"/>
      <dgm:spPr/>
      <dgm:t>
        <a:bodyPr/>
        <a:lstStyle/>
        <a:p>
          <a:r>
            <a:rPr lang="en-US"/>
            <a:t>Document review</a:t>
          </a:r>
          <a:endParaRPr lang="sr-Latn-RS"/>
        </a:p>
      </dgm:t>
    </dgm:pt>
    <dgm:pt modelId="{CBDF8255-6556-46AD-BE76-A8E1F361D731}" type="parTrans" cxnId="{7591D47B-B573-4D00-9C45-A339B716D91F}">
      <dgm:prSet/>
      <dgm:spPr/>
      <dgm:t>
        <a:bodyPr/>
        <a:lstStyle/>
        <a:p>
          <a:endParaRPr lang="sr-Latn-RS"/>
        </a:p>
      </dgm:t>
    </dgm:pt>
    <dgm:pt modelId="{50F33C94-C852-4EC7-9167-7946E934BEA1}" type="sibTrans" cxnId="{7591D47B-B573-4D00-9C45-A339B716D91F}">
      <dgm:prSet/>
      <dgm:spPr/>
      <dgm:t>
        <a:bodyPr/>
        <a:lstStyle/>
        <a:p>
          <a:endParaRPr lang="sr-Latn-RS"/>
        </a:p>
      </dgm:t>
    </dgm:pt>
    <dgm:pt modelId="{0831437E-F262-4B46-AE37-3D41A3CBB913}">
      <dgm:prSet phldrT="[Text]"/>
      <dgm:spPr/>
      <dgm:t>
        <a:bodyPr/>
        <a:lstStyle/>
        <a:p>
          <a:r>
            <a:rPr lang="en-US"/>
            <a:t>Methodology and workplan</a:t>
          </a:r>
          <a:endParaRPr lang="sr-Latn-RS"/>
        </a:p>
      </dgm:t>
    </dgm:pt>
    <dgm:pt modelId="{BB34F99B-5D5B-4B79-B940-8E69F2EB8111}" type="parTrans" cxnId="{64B196E7-BA0C-4229-AC79-442C20B8CF2F}">
      <dgm:prSet/>
      <dgm:spPr/>
      <dgm:t>
        <a:bodyPr/>
        <a:lstStyle/>
        <a:p>
          <a:endParaRPr lang="sr-Latn-RS"/>
        </a:p>
      </dgm:t>
    </dgm:pt>
    <dgm:pt modelId="{40565AC8-C872-4591-BF43-5C3996106AF4}" type="sibTrans" cxnId="{64B196E7-BA0C-4229-AC79-442C20B8CF2F}">
      <dgm:prSet/>
      <dgm:spPr/>
      <dgm:t>
        <a:bodyPr/>
        <a:lstStyle/>
        <a:p>
          <a:endParaRPr lang="sr-Latn-RS"/>
        </a:p>
      </dgm:t>
    </dgm:pt>
    <dgm:pt modelId="{F88CAF42-E28A-4FC8-B116-EF9CD645285A}">
      <dgm:prSet phldrT="[Text]"/>
      <dgm:spPr/>
      <dgm:t>
        <a:bodyPr/>
        <a:lstStyle/>
        <a:p>
          <a:r>
            <a:rPr lang="en-US"/>
            <a:t>2. Zero draft</a:t>
          </a:r>
          <a:endParaRPr lang="sr-Latn-RS"/>
        </a:p>
      </dgm:t>
    </dgm:pt>
    <dgm:pt modelId="{49C7E034-A2FE-4711-BDC4-D7379E691EDC}" type="parTrans" cxnId="{99342720-8BD6-441B-8FCF-DA6BD7D863CA}">
      <dgm:prSet/>
      <dgm:spPr/>
      <dgm:t>
        <a:bodyPr/>
        <a:lstStyle/>
        <a:p>
          <a:endParaRPr lang="sr-Latn-RS"/>
        </a:p>
      </dgm:t>
    </dgm:pt>
    <dgm:pt modelId="{B1618787-FA52-4AEA-AF88-1DA196F9B6E5}" type="sibTrans" cxnId="{99342720-8BD6-441B-8FCF-DA6BD7D863CA}">
      <dgm:prSet/>
      <dgm:spPr/>
      <dgm:t>
        <a:bodyPr/>
        <a:lstStyle/>
        <a:p>
          <a:endParaRPr lang="sr-Latn-RS"/>
        </a:p>
      </dgm:t>
    </dgm:pt>
    <dgm:pt modelId="{EE6E643E-3130-4309-9914-7703770743B5}">
      <dgm:prSet phldrT="[Text]"/>
      <dgm:spPr/>
      <dgm:t>
        <a:bodyPr/>
        <a:lstStyle/>
        <a:p>
          <a:r>
            <a:rPr lang="en-US"/>
            <a:t>Preparation of zero draft</a:t>
          </a:r>
          <a:endParaRPr lang="sr-Latn-RS"/>
        </a:p>
      </dgm:t>
    </dgm:pt>
    <dgm:pt modelId="{08C2EAB4-4EC8-4E32-9357-43C58E293ECA}" type="parTrans" cxnId="{2CE1C4E0-AEA7-4608-9906-C0F99C51ED33}">
      <dgm:prSet/>
      <dgm:spPr/>
      <dgm:t>
        <a:bodyPr/>
        <a:lstStyle/>
        <a:p>
          <a:endParaRPr lang="sr-Latn-RS"/>
        </a:p>
      </dgm:t>
    </dgm:pt>
    <dgm:pt modelId="{0EC955A3-8D3A-4942-8E6D-6864421B6364}" type="sibTrans" cxnId="{2CE1C4E0-AEA7-4608-9906-C0F99C51ED33}">
      <dgm:prSet/>
      <dgm:spPr/>
      <dgm:t>
        <a:bodyPr/>
        <a:lstStyle/>
        <a:p>
          <a:endParaRPr lang="sr-Latn-RS"/>
        </a:p>
      </dgm:t>
    </dgm:pt>
    <dgm:pt modelId="{A4C77F32-35A0-4305-B52F-D1B357327604}">
      <dgm:prSet phldrT="[Text]"/>
      <dgm:spPr/>
      <dgm:t>
        <a:bodyPr/>
        <a:lstStyle/>
        <a:p>
          <a:r>
            <a:rPr lang="en-US"/>
            <a:t> Initial meeting with GHRWG</a:t>
          </a:r>
          <a:r>
            <a:rPr lang="en-US">
              <a:highlight>
                <a:srgbClr val="FFFF00"/>
              </a:highlight>
            </a:rPr>
            <a:t> </a:t>
          </a:r>
          <a:endParaRPr lang="sr-Latn-RS">
            <a:highlight>
              <a:srgbClr val="FFFF00"/>
            </a:highlight>
          </a:endParaRPr>
        </a:p>
      </dgm:t>
    </dgm:pt>
    <dgm:pt modelId="{9A349EE2-28C2-44A7-8794-38BE3CB18D81}" type="parTrans" cxnId="{DED55BED-D55B-408A-B37A-2E55CBB47483}">
      <dgm:prSet/>
      <dgm:spPr/>
      <dgm:t>
        <a:bodyPr/>
        <a:lstStyle/>
        <a:p>
          <a:endParaRPr lang="sr-Latn-RS"/>
        </a:p>
      </dgm:t>
    </dgm:pt>
    <dgm:pt modelId="{35FC6F7F-6AE4-4B86-9074-E17B10F61C8D}" type="sibTrans" cxnId="{DED55BED-D55B-408A-B37A-2E55CBB47483}">
      <dgm:prSet/>
      <dgm:spPr/>
      <dgm:t>
        <a:bodyPr/>
        <a:lstStyle/>
        <a:p>
          <a:endParaRPr lang="sr-Latn-RS"/>
        </a:p>
      </dgm:t>
    </dgm:pt>
    <dgm:pt modelId="{F4FFBC06-E648-43E0-B82B-08C362561A21}">
      <dgm:prSet phldrT="[Text]"/>
      <dgm:spPr/>
      <dgm:t>
        <a:bodyPr/>
        <a:lstStyle/>
        <a:p>
          <a:r>
            <a:rPr lang="en-US"/>
            <a:t>3. Data collection</a:t>
          </a:r>
          <a:endParaRPr lang="sr-Latn-RS"/>
        </a:p>
      </dgm:t>
    </dgm:pt>
    <dgm:pt modelId="{226B2D53-05D6-4ABB-866C-B55BA6E46A07}" type="parTrans" cxnId="{DB04ADD8-3D1F-435D-A4A8-584B3833EA7F}">
      <dgm:prSet/>
      <dgm:spPr/>
      <dgm:t>
        <a:bodyPr/>
        <a:lstStyle/>
        <a:p>
          <a:endParaRPr lang="sr-Latn-RS"/>
        </a:p>
      </dgm:t>
    </dgm:pt>
    <dgm:pt modelId="{BC58A1AE-0EC7-4164-BB04-3B3BBF19B6EE}" type="sibTrans" cxnId="{DB04ADD8-3D1F-435D-A4A8-584B3833EA7F}">
      <dgm:prSet/>
      <dgm:spPr/>
      <dgm:t>
        <a:bodyPr/>
        <a:lstStyle/>
        <a:p>
          <a:endParaRPr lang="sr-Latn-RS"/>
        </a:p>
      </dgm:t>
    </dgm:pt>
    <dgm:pt modelId="{42575DC9-E5C3-4D75-B77F-E643DC1D8287}">
      <dgm:prSet phldrT="[Text]"/>
      <dgm:spPr/>
      <dgm:t>
        <a:bodyPr/>
        <a:lstStyle/>
        <a:p>
          <a:r>
            <a:rPr lang="en-US"/>
            <a:t>Interviews</a:t>
          </a:r>
          <a:endParaRPr lang="sr-Latn-RS"/>
        </a:p>
      </dgm:t>
    </dgm:pt>
    <dgm:pt modelId="{4000434D-CD85-4BCB-BD91-BB94A8AFA042}" type="parTrans" cxnId="{62949C5D-FF31-4A09-B484-2C2D0B7FAC48}">
      <dgm:prSet/>
      <dgm:spPr/>
      <dgm:t>
        <a:bodyPr/>
        <a:lstStyle/>
        <a:p>
          <a:endParaRPr lang="sr-Latn-RS"/>
        </a:p>
      </dgm:t>
    </dgm:pt>
    <dgm:pt modelId="{72132AA4-AC76-407E-8A44-CE29113A3F92}" type="sibTrans" cxnId="{62949C5D-FF31-4A09-B484-2C2D0B7FAC48}">
      <dgm:prSet/>
      <dgm:spPr/>
      <dgm:t>
        <a:bodyPr/>
        <a:lstStyle/>
        <a:p>
          <a:endParaRPr lang="sr-Latn-RS"/>
        </a:p>
      </dgm:t>
    </dgm:pt>
    <dgm:pt modelId="{9A7A06AF-B9E4-4390-90FD-10654CC77735}">
      <dgm:prSet phldrT="[Text]"/>
      <dgm:spPr/>
      <dgm:t>
        <a:bodyPr/>
        <a:lstStyle/>
        <a:p>
          <a:r>
            <a:rPr lang="en-US"/>
            <a:t> Group discussions</a:t>
          </a:r>
          <a:endParaRPr lang="sr-Latn-RS"/>
        </a:p>
      </dgm:t>
    </dgm:pt>
    <dgm:pt modelId="{55FA928F-C569-4088-824B-35FE7BCD7ED7}" type="parTrans" cxnId="{544B57F2-7277-4232-9E8D-2FA5A3B69CC5}">
      <dgm:prSet/>
      <dgm:spPr/>
      <dgm:t>
        <a:bodyPr/>
        <a:lstStyle/>
        <a:p>
          <a:endParaRPr lang="sr-Latn-RS"/>
        </a:p>
      </dgm:t>
    </dgm:pt>
    <dgm:pt modelId="{B75EA91F-D922-459E-B199-6BEA4184CC88}" type="sibTrans" cxnId="{544B57F2-7277-4232-9E8D-2FA5A3B69CC5}">
      <dgm:prSet/>
      <dgm:spPr/>
      <dgm:t>
        <a:bodyPr/>
        <a:lstStyle/>
        <a:p>
          <a:endParaRPr lang="sr-Latn-RS"/>
        </a:p>
      </dgm:t>
    </dgm:pt>
    <dgm:pt modelId="{3F00C81B-07BD-49B5-BA6B-EAEA175BD90B}">
      <dgm:prSet/>
      <dgm:spPr/>
      <dgm:t>
        <a:bodyPr/>
        <a:lstStyle/>
        <a:p>
          <a:r>
            <a:rPr lang="en-US"/>
            <a:t>4. Assessment report</a:t>
          </a:r>
          <a:endParaRPr lang="sr-Latn-RS"/>
        </a:p>
      </dgm:t>
    </dgm:pt>
    <dgm:pt modelId="{8B4E2B25-9DDB-44B9-A185-0C3C73A50C27}" type="parTrans" cxnId="{66141375-75B8-44DD-B44A-6AA032A6B6B2}">
      <dgm:prSet/>
      <dgm:spPr/>
      <dgm:t>
        <a:bodyPr/>
        <a:lstStyle/>
        <a:p>
          <a:endParaRPr lang="sr-Latn-RS"/>
        </a:p>
      </dgm:t>
    </dgm:pt>
    <dgm:pt modelId="{89B2C7EC-7109-4D10-9E1D-3FF56861DDC1}" type="sibTrans" cxnId="{66141375-75B8-44DD-B44A-6AA032A6B6B2}">
      <dgm:prSet/>
      <dgm:spPr/>
      <dgm:t>
        <a:bodyPr/>
        <a:lstStyle/>
        <a:p>
          <a:endParaRPr lang="sr-Latn-RS"/>
        </a:p>
      </dgm:t>
    </dgm:pt>
    <dgm:pt modelId="{0942C1BE-425A-4473-BDE8-BD32D9D3F1E1}">
      <dgm:prSet/>
      <dgm:spPr/>
      <dgm:t>
        <a:bodyPr/>
        <a:lstStyle/>
        <a:p>
          <a:r>
            <a:rPr lang="en-US"/>
            <a:t>5. Presentation and validation</a:t>
          </a:r>
          <a:endParaRPr lang="sr-Latn-RS"/>
        </a:p>
      </dgm:t>
    </dgm:pt>
    <dgm:pt modelId="{AE7E1086-28FB-469B-81F4-E3AE5BF5C44E}" type="parTrans" cxnId="{F21DEA61-FF1D-4457-8808-684E2CBD9D6F}">
      <dgm:prSet/>
      <dgm:spPr/>
      <dgm:t>
        <a:bodyPr/>
        <a:lstStyle/>
        <a:p>
          <a:endParaRPr lang="sr-Latn-RS"/>
        </a:p>
      </dgm:t>
    </dgm:pt>
    <dgm:pt modelId="{F9B064A7-AC4C-43B0-BCB0-040B050B2997}" type="sibTrans" cxnId="{F21DEA61-FF1D-4457-8808-684E2CBD9D6F}">
      <dgm:prSet/>
      <dgm:spPr/>
      <dgm:t>
        <a:bodyPr/>
        <a:lstStyle/>
        <a:p>
          <a:endParaRPr lang="sr-Latn-RS"/>
        </a:p>
      </dgm:t>
    </dgm:pt>
    <dgm:pt modelId="{4BB3A33D-3BEE-484C-8C71-BBBABC21CC49}">
      <dgm:prSet/>
      <dgm:spPr/>
      <dgm:t>
        <a:bodyPr/>
        <a:lstStyle/>
        <a:p>
          <a:r>
            <a:rPr lang="en-US"/>
            <a:t>Processing data</a:t>
          </a:r>
          <a:endParaRPr lang="sr-Latn-RS"/>
        </a:p>
      </dgm:t>
    </dgm:pt>
    <dgm:pt modelId="{F1EDADEB-05D1-45BD-98A0-F86826CF83C8}" type="parTrans" cxnId="{D0DA956B-01F8-45EC-B19F-FF0903093D83}">
      <dgm:prSet/>
      <dgm:spPr/>
      <dgm:t>
        <a:bodyPr/>
        <a:lstStyle/>
        <a:p>
          <a:endParaRPr lang="sr-Latn-RS"/>
        </a:p>
      </dgm:t>
    </dgm:pt>
    <dgm:pt modelId="{F5D65678-0B99-43C3-907C-0A215E15E984}" type="sibTrans" cxnId="{D0DA956B-01F8-45EC-B19F-FF0903093D83}">
      <dgm:prSet/>
      <dgm:spPr/>
      <dgm:t>
        <a:bodyPr/>
        <a:lstStyle/>
        <a:p>
          <a:endParaRPr lang="sr-Latn-RS"/>
        </a:p>
      </dgm:t>
    </dgm:pt>
    <dgm:pt modelId="{D089794F-73D1-49B6-9735-E4EF10322631}">
      <dgm:prSet/>
      <dgm:spPr/>
      <dgm:t>
        <a:bodyPr/>
        <a:lstStyle/>
        <a:p>
          <a:endParaRPr lang="sr-Latn-RS"/>
        </a:p>
      </dgm:t>
    </dgm:pt>
    <dgm:pt modelId="{97BBC3C0-CDCC-4A9C-93E1-D4ED1F5731D3}" type="parTrans" cxnId="{9B9708BC-7B83-43AA-9C0F-5F28586E3C5F}">
      <dgm:prSet/>
      <dgm:spPr/>
      <dgm:t>
        <a:bodyPr/>
        <a:lstStyle/>
        <a:p>
          <a:endParaRPr lang="sr-Latn-RS"/>
        </a:p>
      </dgm:t>
    </dgm:pt>
    <dgm:pt modelId="{A17660CA-7A5F-47F5-9C0D-4C30D1224241}" type="sibTrans" cxnId="{9B9708BC-7B83-43AA-9C0F-5F28586E3C5F}">
      <dgm:prSet/>
      <dgm:spPr/>
      <dgm:t>
        <a:bodyPr/>
        <a:lstStyle/>
        <a:p>
          <a:endParaRPr lang="sr-Latn-RS"/>
        </a:p>
      </dgm:t>
    </dgm:pt>
    <dgm:pt modelId="{6FF380A8-07D7-47FD-BC87-CB6E1A7D928D}">
      <dgm:prSet/>
      <dgm:spPr/>
      <dgm:t>
        <a:bodyPr/>
        <a:lstStyle/>
        <a:p>
          <a:r>
            <a:rPr lang="en-US"/>
            <a:t>Drafting report</a:t>
          </a:r>
          <a:endParaRPr lang="sr-Latn-RS"/>
        </a:p>
      </dgm:t>
    </dgm:pt>
    <dgm:pt modelId="{1A66026E-08EA-49EA-8038-6796311C0687}" type="parTrans" cxnId="{1376DA3F-3B31-4FCF-873C-AE433AFC8D77}">
      <dgm:prSet/>
      <dgm:spPr/>
      <dgm:t>
        <a:bodyPr/>
        <a:lstStyle/>
        <a:p>
          <a:endParaRPr lang="sr-Latn-RS"/>
        </a:p>
      </dgm:t>
    </dgm:pt>
    <dgm:pt modelId="{D598901A-8395-49DE-870C-56D50779EE7A}" type="sibTrans" cxnId="{1376DA3F-3B31-4FCF-873C-AE433AFC8D77}">
      <dgm:prSet/>
      <dgm:spPr/>
      <dgm:t>
        <a:bodyPr/>
        <a:lstStyle/>
        <a:p>
          <a:endParaRPr lang="sr-Latn-RS"/>
        </a:p>
      </dgm:t>
    </dgm:pt>
    <dgm:pt modelId="{E6FBFB9C-C91D-4540-8C34-228CF6E1CBC2}">
      <dgm:prSet/>
      <dgm:spPr/>
      <dgm:t>
        <a:bodyPr/>
        <a:lstStyle/>
        <a:p>
          <a:r>
            <a:rPr lang="en-US"/>
            <a:t>Presentation</a:t>
          </a:r>
          <a:endParaRPr lang="sr-Latn-RS"/>
        </a:p>
      </dgm:t>
    </dgm:pt>
    <dgm:pt modelId="{081C3BF9-AA95-4F24-9152-5B0C6F2F9645}" type="parTrans" cxnId="{76A9B888-0BC9-4A62-8C14-6C8488C25775}">
      <dgm:prSet/>
      <dgm:spPr/>
      <dgm:t>
        <a:bodyPr/>
        <a:lstStyle/>
        <a:p>
          <a:endParaRPr lang="sr-Latn-RS"/>
        </a:p>
      </dgm:t>
    </dgm:pt>
    <dgm:pt modelId="{EF96B4AC-AC56-4BD8-BC0D-714E086EABD1}" type="sibTrans" cxnId="{76A9B888-0BC9-4A62-8C14-6C8488C25775}">
      <dgm:prSet/>
      <dgm:spPr/>
      <dgm:t>
        <a:bodyPr/>
        <a:lstStyle/>
        <a:p>
          <a:endParaRPr lang="sr-Latn-RS"/>
        </a:p>
      </dgm:t>
    </dgm:pt>
    <dgm:pt modelId="{025A370B-F2CC-4629-BFEB-0F946AE93912}">
      <dgm:prSet/>
      <dgm:spPr/>
      <dgm:t>
        <a:bodyPr/>
        <a:lstStyle/>
        <a:p>
          <a:r>
            <a:rPr lang="en-US"/>
            <a:t>Feedback</a:t>
          </a:r>
          <a:endParaRPr lang="sr-Latn-RS"/>
        </a:p>
      </dgm:t>
    </dgm:pt>
    <dgm:pt modelId="{AB9E3049-FBE7-4DE3-AB96-72BD9A72D617}" type="parTrans" cxnId="{CFB11CCA-9A3C-4F1A-9110-C583F2414955}">
      <dgm:prSet/>
      <dgm:spPr/>
      <dgm:t>
        <a:bodyPr/>
        <a:lstStyle/>
        <a:p>
          <a:endParaRPr lang="sr-Latn-RS"/>
        </a:p>
      </dgm:t>
    </dgm:pt>
    <dgm:pt modelId="{C46B35E5-5886-4DBA-B9D3-457949B00DC1}" type="sibTrans" cxnId="{CFB11CCA-9A3C-4F1A-9110-C583F2414955}">
      <dgm:prSet/>
      <dgm:spPr/>
      <dgm:t>
        <a:bodyPr/>
        <a:lstStyle/>
        <a:p>
          <a:endParaRPr lang="sr-Latn-RS"/>
        </a:p>
      </dgm:t>
    </dgm:pt>
    <dgm:pt modelId="{0D0B97E6-BCB6-4645-820F-A450E51DC1E3}">
      <dgm:prSet/>
      <dgm:spPr/>
      <dgm:t>
        <a:bodyPr/>
        <a:lstStyle/>
        <a:p>
          <a:r>
            <a:rPr lang="en-US"/>
            <a:t>Finalization </a:t>
          </a:r>
          <a:endParaRPr lang="sr-Latn-RS"/>
        </a:p>
      </dgm:t>
    </dgm:pt>
    <dgm:pt modelId="{2B123B8E-8445-4AA1-972D-0F2067E253C6}" type="parTrans" cxnId="{3FDD8692-7899-47E8-9C72-98E1AEB861DA}">
      <dgm:prSet/>
      <dgm:spPr/>
      <dgm:t>
        <a:bodyPr/>
        <a:lstStyle/>
        <a:p>
          <a:endParaRPr lang="sr-Latn-RS"/>
        </a:p>
      </dgm:t>
    </dgm:pt>
    <dgm:pt modelId="{5F6A1CB6-B72E-4338-B51C-FEC6F61A643A}" type="sibTrans" cxnId="{3FDD8692-7899-47E8-9C72-98E1AEB861DA}">
      <dgm:prSet/>
      <dgm:spPr/>
      <dgm:t>
        <a:bodyPr/>
        <a:lstStyle/>
        <a:p>
          <a:endParaRPr lang="sr-Latn-RS"/>
        </a:p>
      </dgm:t>
    </dgm:pt>
    <dgm:pt modelId="{E79A3818-E2C6-46BA-BC47-9B7569ABA062}">
      <dgm:prSet/>
      <dgm:spPr/>
      <dgm:t>
        <a:bodyPr/>
        <a:lstStyle/>
        <a:p>
          <a:r>
            <a:rPr lang="en-US"/>
            <a:t>Drafting Action Plan</a:t>
          </a:r>
          <a:endParaRPr lang="sr-Latn-RS"/>
        </a:p>
      </dgm:t>
    </dgm:pt>
    <dgm:pt modelId="{35DEA451-6D72-47FA-8551-7AC538A27D37}" type="parTrans" cxnId="{2869F1FB-2B4B-415B-AD07-C2732A4F8444}">
      <dgm:prSet/>
      <dgm:spPr/>
      <dgm:t>
        <a:bodyPr/>
        <a:lstStyle/>
        <a:p>
          <a:endParaRPr lang="en-US"/>
        </a:p>
      </dgm:t>
    </dgm:pt>
    <dgm:pt modelId="{34E9DCF9-B4B2-497A-B579-CEB4091DB22D}" type="sibTrans" cxnId="{2869F1FB-2B4B-415B-AD07-C2732A4F8444}">
      <dgm:prSet/>
      <dgm:spPr/>
      <dgm:t>
        <a:bodyPr/>
        <a:lstStyle/>
        <a:p>
          <a:endParaRPr lang="en-US"/>
        </a:p>
      </dgm:t>
    </dgm:pt>
    <dgm:pt modelId="{DF37454F-9A60-4A6F-AFC6-BAB30418961E}" type="pres">
      <dgm:prSet presAssocID="{00885872-F2E5-4715-91DE-42A544FDB040}" presName="Name0" presStyleCnt="0">
        <dgm:presLayoutVars>
          <dgm:dir/>
          <dgm:animLvl val="lvl"/>
          <dgm:resizeHandles val="exact"/>
        </dgm:presLayoutVars>
      </dgm:prSet>
      <dgm:spPr/>
    </dgm:pt>
    <dgm:pt modelId="{F6AF6582-D29D-4E67-98FC-89B29CBE8E7E}" type="pres">
      <dgm:prSet presAssocID="{00885872-F2E5-4715-91DE-42A544FDB040}" presName="tSp" presStyleCnt="0"/>
      <dgm:spPr/>
    </dgm:pt>
    <dgm:pt modelId="{06B714AA-4E53-4DB3-B9EF-0C97DC7E74BF}" type="pres">
      <dgm:prSet presAssocID="{00885872-F2E5-4715-91DE-42A544FDB040}" presName="bSp" presStyleCnt="0"/>
      <dgm:spPr/>
    </dgm:pt>
    <dgm:pt modelId="{60FDF3DC-1937-4E3D-9639-52220279E0F9}" type="pres">
      <dgm:prSet presAssocID="{00885872-F2E5-4715-91DE-42A544FDB040}" presName="process" presStyleCnt="0"/>
      <dgm:spPr/>
    </dgm:pt>
    <dgm:pt modelId="{CFB667B6-F99C-4417-B64F-C50D1EBF0F27}" type="pres">
      <dgm:prSet presAssocID="{F5654AAE-F7CF-4A77-A44C-242E7A19E7F8}" presName="composite1" presStyleCnt="0"/>
      <dgm:spPr/>
    </dgm:pt>
    <dgm:pt modelId="{8D2BF5BB-3D47-40DA-96CF-10FF4A6BA861}" type="pres">
      <dgm:prSet presAssocID="{F5654AAE-F7CF-4A77-A44C-242E7A19E7F8}" presName="dummyNode1" presStyleLbl="node1" presStyleIdx="0" presStyleCnt="5"/>
      <dgm:spPr/>
    </dgm:pt>
    <dgm:pt modelId="{65A7509E-2E76-4652-A3A7-3A7D483FBAC8}" type="pres">
      <dgm:prSet presAssocID="{F5654AAE-F7CF-4A77-A44C-242E7A19E7F8}" presName="childNode1" presStyleLbl="bgAcc1" presStyleIdx="0" presStyleCnt="5">
        <dgm:presLayoutVars>
          <dgm:bulletEnabled val="1"/>
        </dgm:presLayoutVars>
      </dgm:prSet>
      <dgm:spPr/>
    </dgm:pt>
    <dgm:pt modelId="{F66C101B-21C8-43DD-8B79-60E967F901FE}" type="pres">
      <dgm:prSet presAssocID="{F5654AAE-F7CF-4A77-A44C-242E7A19E7F8}" presName="childNode1tx" presStyleLbl="bgAcc1" presStyleIdx="0" presStyleCnt="5">
        <dgm:presLayoutVars>
          <dgm:bulletEnabled val="1"/>
        </dgm:presLayoutVars>
      </dgm:prSet>
      <dgm:spPr/>
    </dgm:pt>
    <dgm:pt modelId="{0CD70833-E57C-486B-919B-140CF0D816C9}" type="pres">
      <dgm:prSet presAssocID="{F5654AAE-F7CF-4A77-A44C-242E7A19E7F8}" presName="parentNode1" presStyleLbl="node1" presStyleIdx="0" presStyleCnt="5">
        <dgm:presLayoutVars>
          <dgm:chMax val="1"/>
          <dgm:bulletEnabled val="1"/>
        </dgm:presLayoutVars>
      </dgm:prSet>
      <dgm:spPr/>
    </dgm:pt>
    <dgm:pt modelId="{7D28F100-CFE4-4BA4-88EA-658973CD64CF}" type="pres">
      <dgm:prSet presAssocID="{F5654AAE-F7CF-4A77-A44C-242E7A19E7F8}" presName="connSite1" presStyleCnt="0"/>
      <dgm:spPr/>
    </dgm:pt>
    <dgm:pt modelId="{EB730F26-D4F7-45D5-8A1B-14F78545FF5A}" type="pres">
      <dgm:prSet presAssocID="{E5477057-FCDA-47A4-8F39-4A3216D96B77}" presName="Name9" presStyleLbl="sibTrans2D1" presStyleIdx="0" presStyleCnt="4"/>
      <dgm:spPr/>
    </dgm:pt>
    <dgm:pt modelId="{559A2C38-F2EB-4892-AF51-8088E6060B66}" type="pres">
      <dgm:prSet presAssocID="{F88CAF42-E28A-4FC8-B116-EF9CD645285A}" presName="composite2" presStyleCnt="0"/>
      <dgm:spPr/>
    </dgm:pt>
    <dgm:pt modelId="{385F0C8F-8C6B-40C0-A349-6E5D1C6070A6}" type="pres">
      <dgm:prSet presAssocID="{F88CAF42-E28A-4FC8-B116-EF9CD645285A}" presName="dummyNode2" presStyleLbl="node1" presStyleIdx="0" presStyleCnt="5"/>
      <dgm:spPr/>
    </dgm:pt>
    <dgm:pt modelId="{CC75991E-1F6B-40B1-B812-3BDF0F56A739}" type="pres">
      <dgm:prSet presAssocID="{F88CAF42-E28A-4FC8-B116-EF9CD645285A}" presName="childNode2" presStyleLbl="bgAcc1" presStyleIdx="1" presStyleCnt="5">
        <dgm:presLayoutVars>
          <dgm:bulletEnabled val="1"/>
        </dgm:presLayoutVars>
      </dgm:prSet>
      <dgm:spPr/>
    </dgm:pt>
    <dgm:pt modelId="{9AC0A43A-385E-4199-9558-EF3A93A328F0}" type="pres">
      <dgm:prSet presAssocID="{F88CAF42-E28A-4FC8-B116-EF9CD645285A}" presName="childNode2tx" presStyleLbl="bgAcc1" presStyleIdx="1" presStyleCnt="5">
        <dgm:presLayoutVars>
          <dgm:bulletEnabled val="1"/>
        </dgm:presLayoutVars>
      </dgm:prSet>
      <dgm:spPr/>
    </dgm:pt>
    <dgm:pt modelId="{E2A61281-641C-4386-BA9B-F9301D9A7974}" type="pres">
      <dgm:prSet presAssocID="{F88CAF42-E28A-4FC8-B116-EF9CD645285A}" presName="parentNode2" presStyleLbl="node1" presStyleIdx="1" presStyleCnt="5">
        <dgm:presLayoutVars>
          <dgm:chMax val="0"/>
          <dgm:bulletEnabled val="1"/>
        </dgm:presLayoutVars>
      </dgm:prSet>
      <dgm:spPr/>
    </dgm:pt>
    <dgm:pt modelId="{E4719917-9891-4155-A074-17F72FEE8D55}" type="pres">
      <dgm:prSet presAssocID="{F88CAF42-E28A-4FC8-B116-EF9CD645285A}" presName="connSite2" presStyleCnt="0"/>
      <dgm:spPr/>
    </dgm:pt>
    <dgm:pt modelId="{62B494BF-60C2-4B99-A1FE-99817AEFEC22}" type="pres">
      <dgm:prSet presAssocID="{B1618787-FA52-4AEA-AF88-1DA196F9B6E5}" presName="Name18" presStyleLbl="sibTrans2D1" presStyleIdx="1" presStyleCnt="4"/>
      <dgm:spPr/>
    </dgm:pt>
    <dgm:pt modelId="{44C23B01-82C1-4C0F-A4B4-C3804DFEA935}" type="pres">
      <dgm:prSet presAssocID="{F4FFBC06-E648-43E0-B82B-08C362561A21}" presName="composite1" presStyleCnt="0"/>
      <dgm:spPr/>
    </dgm:pt>
    <dgm:pt modelId="{9CBBB376-CE35-4834-A892-F2325F8BBE07}" type="pres">
      <dgm:prSet presAssocID="{F4FFBC06-E648-43E0-B82B-08C362561A21}" presName="dummyNode1" presStyleLbl="node1" presStyleIdx="1" presStyleCnt="5"/>
      <dgm:spPr/>
    </dgm:pt>
    <dgm:pt modelId="{B2A45FDE-7BFC-46A2-8F6D-EB4D8FE00E2D}" type="pres">
      <dgm:prSet presAssocID="{F4FFBC06-E648-43E0-B82B-08C362561A21}" presName="childNode1" presStyleLbl="bgAcc1" presStyleIdx="2" presStyleCnt="5">
        <dgm:presLayoutVars>
          <dgm:bulletEnabled val="1"/>
        </dgm:presLayoutVars>
      </dgm:prSet>
      <dgm:spPr/>
    </dgm:pt>
    <dgm:pt modelId="{10B1473C-61E0-4CE3-A95E-A596AB47E57A}" type="pres">
      <dgm:prSet presAssocID="{F4FFBC06-E648-43E0-B82B-08C362561A21}" presName="childNode1tx" presStyleLbl="bgAcc1" presStyleIdx="2" presStyleCnt="5">
        <dgm:presLayoutVars>
          <dgm:bulletEnabled val="1"/>
        </dgm:presLayoutVars>
      </dgm:prSet>
      <dgm:spPr/>
    </dgm:pt>
    <dgm:pt modelId="{9127C499-85D5-44E0-B454-86819C63052C}" type="pres">
      <dgm:prSet presAssocID="{F4FFBC06-E648-43E0-B82B-08C362561A21}" presName="parentNode1" presStyleLbl="node1" presStyleIdx="2" presStyleCnt="5">
        <dgm:presLayoutVars>
          <dgm:chMax val="1"/>
          <dgm:bulletEnabled val="1"/>
        </dgm:presLayoutVars>
      </dgm:prSet>
      <dgm:spPr/>
    </dgm:pt>
    <dgm:pt modelId="{A6A794B0-C8FE-4DA6-8AD9-F4E7F40C1161}" type="pres">
      <dgm:prSet presAssocID="{F4FFBC06-E648-43E0-B82B-08C362561A21}" presName="connSite1" presStyleCnt="0"/>
      <dgm:spPr/>
    </dgm:pt>
    <dgm:pt modelId="{E87FADB8-4EC9-4042-ADB7-4450C32940AD}" type="pres">
      <dgm:prSet presAssocID="{BC58A1AE-0EC7-4164-BB04-3B3BBF19B6EE}" presName="Name9" presStyleLbl="sibTrans2D1" presStyleIdx="2" presStyleCnt="4"/>
      <dgm:spPr/>
    </dgm:pt>
    <dgm:pt modelId="{6934FACD-815D-4DB9-A77D-93DC0239496C}" type="pres">
      <dgm:prSet presAssocID="{3F00C81B-07BD-49B5-BA6B-EAEA175BD90B}" presName="composite2" presStyleCnt="0"/>
      <dgm:spPr/>
    </dgm:pt>
    <dgm:pt modelId="{D8D8E0E4-73A4-4CA1-A83B-2C1718DA8FAE}" type="pres">
      <dgm:prSet presAssocID="{3F00C81B-07BD-49B5-BA6B-EAEA175BD90B}" presName="dummyNode2" presStyleLbl="node1" presStyleIdx="2" presStyleCnt="5"/>
      <dgm:spPr/>
    </dgm:pt>
    <dgm:pt modelId="{83D72F43-448D-4D01-BEBC-D5991C508B60}" type="pres">
      <dgm:prSet presAssocID="{3F00C81B-07BD-49B5-BA6B-EAEA175BD90B}" presName="childNode2" presStyleLbl="bgAcc1" presStyleIdx="3" presStyleCnt="5">
        <dgm:presLayoutVars>
          <dgm:bulletEnabled val="1"/>
        </dgm:presLayoutVars>
      </dgm:prSet>
      <dgm:spPr/>
    </dgm:pt>
    <dgm:pt modelId="{8A2C9A27-CD1D-4E2B-81B6-78B3D00E5A00}" type="pres">
      <dgm:prSet presAssocID="{3F00C81B-07BD-49B5-BA6B-EAEA175BD90B}" presName="childNode2tx" presStyleLbl="bgAcc1" presStyleIdx="3" presStyleCnt="5">
        <dgm:presLayoutVars>
          <dgm:bulletEnabled val="1"/>
        </dgm:presLayoutVars>
      </dgm:prSet>
      <dgm:spPr/>
    </dgm:pt>
    <dgm:pt modelId="{156F3F35-6097-47F4-9A08-91271E7B156F}" type="pres">
      <dgm:prSet presAssocID="{3F00C81B-07BD-49B5-BA6B-EAEA175BD90B}" presName="parentNode2" presStyleLbl="node1" presStyleIdx="3" presStyleCnt="5">
        <dgm:presLayoutVars>
          <dgm:chMax val="0"/>
          <dgm:bulletEnabled val="1"/>
        </dgm:presLayoutVars>
      </dgm:prSet>
      <dgm:spPr/>
    </dgm:pt>
    <dgm:pt modelId="{1286C1AD-B589-4A1E-AC36-7C6D5C8609FD}" type="pres">
      <dgm:prSet presAssocID="{3F00C81B-07BD-49B5-BA6B-EAEA175BD90B}" presName="connSite2" presStyleCnt="0"/>
      <dgm:spPr/>
    </dgm:pt>
    <dgm:pt modelId="{7A1CA29A-4062-4C0A-AF84-9DE80A52BFDD}" type="pres">
      <dgm:prSet presAssocID="{89B2C7EC-7109-4D10-9E1D-3FF56861DDC1}" presName="Name18" presStyleLbl="sibTrans2D1" presStyleIdx="3" presStyleCnt="4"/>
      <dgm:spPr/>
    </dgm:pt>
    <dgm:pt modelId="{F6547E24-56A1-4E70-8EE9-539CEF377437}" type="pres">
      <dgm:prSet presAssocID="{0942C1BE-425A-4473-BDE8-BD32D9D3F1E1}" presName="composite1" presStyleCnt="0"/>
      <dgm:spPr/>
    </dgm:pt>
    <dgm:pt modelId="{5BF4CCDB-4C36-4239-9225-2E4AE2834FE6}" type="pres">
      <dgm:prSet presAssocID="{0942C1BE-425A-4473-BDE8-BD32D9D3F1E1}" presName="dummyNode1" presStyleLbl="node1" presStyleIdx="3" presStyleCnt="5"/>
      <dgm:spPr/>
    </dgm:pt>
    <dgm:pt modelId="{0C83C100-3A3C-4916-A8DA-06963BE0A188}" type="pres">
      <dgm:prSet presAssocID="{0942C1BE-425A-4473-BDE8-BD32D9D3F1E1}" presName="childNode1" presStyleLbl="bgAcc1" presStyleIdx="4" presStyleCnt="5">
        <dgm:presLayoutVars>
          <dgm:bulletEnabled val="1"/>
        </dgm:presLayoutVars>
      </dgm:prSet>
      <dgm:spPr/>
    </dgm:pt>
    <dgm:pt modelId="{E811FA64-1812-4655-91DE-0AD0BB876ECD}" type="pres">
      <dgm:prSet presAssocID="{0942C1BE-425A-4473-BDE8-BD32D9D3F1E1}" presName="childNode1tx" presStyleLbl="bgAcc1" presStyleIdx="4" presStyleCnt="5">
        <dgm:presLayoutVars>
          <dgm:bulletEnabled val="1"/>
        </dgm:presLayoutVars>
      </dgm:prSet>
      <dgm:spPr/>
    </dgm:pt>
    <dgm:pt modelId="{AA8C6385-1FAF-4F25-81ED-F5D07673A660}" type="pres">
      <dgm:prSet presAssocID="{0942C1BE-425A-4473-BDE8-BD32D9D3F1E1}" presName="parentNode1" presStyleLbl="node1" presStyleIdx="4" presStyleCnt="5">
        <dgm:presLayoutVars>
          <dgm:chMax val="1"/>
          <dgm:bulletEnabled val="1"/>
        </dgm:presLayoutVars>
      </dgm:prSet>
      <dgm:spPr/>
    </dgm:pt>
    <dgm:pt modelId="{8C4378D1-46D1-4BD0-837F-0FD69099C52C}" type="pres">
      <dgm:prSet presAssocID="{0942C1BE-425A-4473-BDE8-BD32D9D3F1E1}" presName="connSite1" presStyleCnt="0"/>
      <dgm:spPr/>
    </dgm:pt>
  </dgm:ptLst>
  <dgm:cxnLst>
    <dgm:cxn modelId="{C0198315-F73D-4062-8AF1-34FAD4904CC1}" type="presOf" srcId="{F4FFBC06-E648-43E0-B82B-08C362561A21}" destId="{9127C499-85D5-44E0-B454-86819C63052C}" srcOrd="0" destOrd="0" presId="urn:microsoft.com/office/officeart/2005/8/layout/hProcess4"/>
    <dgm:cxn modelId="{0212E31A-9654-4E19-A93E-2F0A976F79D2}" type="presOf" srcId="{6FF380A8-07D7-47FD-BC87-CB6E1A7D928D}" destId="{8A2C9A27-CD1D-4E2B-81B6-78B3D00E5A00}" srcOrd="1" destOrd="1" presId="urn:microsoft.com/office/officeart/2005/8/layout/hProcess4"/>
    <dgm:cxn modelId="{F9FB741E-728E-41F0-9EDA-BCAB9FBD47AB}" type="presOf" srcId="{A4C77F32-35A0-4305-B52F-D1B357327604}" destId="{CC75991E-1F6B-40B1-B812-3BDF0F56A739}" srcOrd="0" destOrd="1" presId="urn:microsoft.com/office/officeart/2005/8/layout/hProcess4"/>
    <dgm:cxn modelId="{99342720-8BD6-441B-8FCF-DA6BD7D863CA}" srcId="{00885872-F2E5-4715-91DE-42A544FDB040}" destId="{F88CAF42-E28A-4FC8-B116-EF9CD645285A}" srcOrd="1" destOrd="0" parTransId="{49C7E034-A2FE-4711-BDC4-D7379E691EDC}" sibTransId="{B1618787-FA52-4AEA-AF88-1DA196F9B6E5}"/>
    <dgm:cxn modelId="{96F76820-AEB8-4F48-894A-8BB72DE31232}" type="presOf" srcId="{0942C1BE-425A-4473-BDE8-BD32D9D3F1E1}" destId="{AA8C6385-1FAF-4F25-81ED-F5D07673A660}" srcOrd="0" destOrd="0" presId="urn:microsoft.com/office/officeart/2005/8/layout/hProcess4"/>
    <dgm:cxn modelId="{F081873C-9422-42BF-89C2-81E6CE2459EF}" type="presOf" srcId="{A4C77F32-35A0-4305-B52F-D1B357327604}" destId="{9AC0A43A-385E-4199-9558-EF3A93A328F0}" srcOrd="1" destOrd="1" presId="urn:microsoft.com/office/officeart/2005/8/layout/hProcess4"/>
    <dgm:cxn modelId="{DC955A3E-DDDF-4627-8398-F91F894718B0}" type="presOf" srcId="{F5654AAE-F7CF-4A77-A44C-242E7A19E7F8}" destId="{0CD70833-E57C-486B-919B-140CF0D816C9}" srcOrd="0" destOrd="0" presId="urn:microsoft.com/office/officeart/2005/8/layout/hProcess4"/>
    <dgm:cxn modelId="{1376DA3F-3B31-4FCF-873C-AE433AFC8D77}" srcId="{3F00C81B-07BD-49B5-BA6B-EAEA175BD90B}" destId="{6FF380A8-07D7-47FD-BC87-CB6E1A7D928D}" srcOrd="1" destOrd="0" parTransId="{1A66026E-08EA-49EA-8038-6796311C0687}" sibTransId="{D598901A-8395-49DE-870C-56D50779EE7A}"/>
    <dgm:cxn modelId="{B3B3F35C-2C77-4C59-BAE7-7FC58089DB19}" type="presOf" srcId="{00885872-F2E5-4715-91DE-42A544FDB040}" destId="{DF37454F-9A60-4A6F-AFC6-BAB30418961E}" srcOrd="0" destOrd="0" presId="urn:microsoft.com/office/officeart/2005/8/layout/hProcess4"/>
    <dgm:cxn modelId="{62949C5D-FF31-4A09-B484-2C2D0B7FAC48}" srcId="{F4FFBC06-E648-43E0-B82B-08C362561A21}" destId="{42575DC9-E5C3-4D75-B77F-E643DC1D8287}" srcOrd="0" destOrd="0" parTransId="{4000434D-CD85-4BCB-BD91-BB94A8AFA042}" sibTransId="{72132AA4-AC76-407E-8A44-CE29113A3F92}"/>
    <dgm:cxn modelId="{F21DEA61-FF1D-4457-8808-684E2CBD9D6F}" srcId="{00885872-F2E5-4715-91DE-42A544FDB040}" destId="{0942C1BE-425A-4473-BDE8-BD32D9D3F1E1}" srcOrd="4" destOrd="0" parTransId="{AE7E1086-28FB-469B-81F4-E3AE5BF5C44E}" sibTransId="{F9B064A7-AC4C-43B0-BCB0-040B050B2997}"/>
    <dgm:cxn modelId="{46C4F241-2085-4CCA-81E0-441EF7E1DBE4}" type="presOf" srcId="{42575DC9-E5C3-4D75-B77F-E643DC1D8287}" destId="{10B1473C-61E0-4CE3-A95E-A596AB47E57A}" srcOrd="1" destOrd="0" presId="urn:microsoft.com/office/officeart/2005/8/layout/hProcess4"/>
    <dgm:cxn modelId="{C923F642-92AB-498B-A31C-C752E87B0400}" type="presOf" srcId="{E6649F0F-756A-4220-A17C-987D52729C18}" destId="{65A7509E-2E76-4652-A3A7-3A7D483FBAC8}" srcOrd="0" destOrd="0" presId="urn:microsoft.com/office/officeart/2005/8/layout/hProcess4"/>
    <dgm:cxn modelId="{E7471144-1A0D-4D52-B691-BF63C92CEE54}" type="presOf" srcId="{0831437E-F262-4B46-AE37-3D41A3CBB913}" destId="{F66C101B-21C8-43DD-8B79-60E967F901FE}" srcOrd="1" destOrd="1" presId="urn:microsoft.com/office/officeart/2005/8/layout/hProcess4"/>
    <dgm:cxn modelId="{E451F065-4A93-41B0-A7EA-224C7D0C3A0B}" type="presOf" srcId="{E79A3818-E2C6-46BA-BC47-9B7569ABA062}" destId="{83D72F43-448D-4D01-BEBC-D5991C508B60}" srcOrd="0" destOrd="2" presId="urn:microsoft.com/office/officeart/2005/8/layout/hProcess4"/>
    <dgm:cxn modelId="{D0DA956B-01F8-45EC-B19F-FF0903093D83}" srcId="{3F00C81B-07BD-49B5-BA6B-EAEA175BD90B}" destId="{4BB3A33D-3BEE-484C-8C71-BBBABC21CC49}" srcOrd="0" destOrd="0" parTransId="{F1EDADEB-05D1-45BD-98A0-F86826CF83C8}" sibTransId="{F5D65678-0B99-43C3-907C-0A215E15E984}"/>
    <dgm:cxn modelId="{ADE1E26B-21E9-418B-B298-1C07B0D49D08}" type="presOf" srcId="{F88CAF42-E28A-4FC8-B116-EF9CD645285A}" destId="{E2A61281-641C-4386-BA9B-F9301D9A7974}" srcOrd="0" destOrd="0" presId="urn:microsoft.com/office/officeart/2005/8/layout/hProcess4"/>
    <dgm:cxn modelId="{734D576C-8C88-487E-BE2B-6871DD21022F}" type="presOf" srcId="{9A7A06AF-B9E4-4390-90FD-10654CC77735}" destId="{10B1473C-61E0-4CE3-A95E-A596AB47E57A}" srcOrd="1" destOrd="1" presId="urn:microsoft.com/office/officeart/2005/8/layout/hProcess4"/>
    <dgm:cxn modelId="{0511824D-8A8F-4196-9ADC-43E6311BCEF6}" type="presOf" srcId="{0D0B97E6-BCB6-4645-820F-A450E51DC1E3}" destId="{E811FA64-1812-4655-91DE-0AD0BB876ECD}" srcOrd="1" destOrd="2" presId="urn:microsoft.com/office/officeart/2005/8/layout/hProcess4"/>
    <dgm:cxn modelId="{7E63A54F-70A1-4105-B569-92146F65C65B}" type="presOf" srcId="{4BB3A33D-3BEE-484C-8C71-BBBABC21CC49}" destId="{83D72F43-448D-4D01-BEBC-D5991C508B60}" srcOrd="0" destOrd="0" presId="urn:microsoft.com/office/officeart/2005/8/layout/hProcess4"/>
    <dgm:cxn modelId="{66141375-75B8-44DD-B44A-6AA032A6B6B2}" srcId="{00885872-F2E5-4715-91DE-42A544FDB040}" destId="{3F00C81B-07BD-49B5-BA6B-EAEA175BD90B}" srcOrd="3" destOrd="0" parTransId="{8B4E2B25-9DDB-44B9-A185-0C3C73A50C27}" sibTransId="{89B2C7EC-7109-4D10-9E1D-3FF56861DDC1}"/>
    <dgm:cxn modelId="{BF48FB78-7C75-41B9-86DA-4AF40F1CCE5F}" type="presOf" srcId="{9A7A06AF-B9E4-4390-90FD-10654CC77735}" destId="{B2A45FDE-7BFC-46A2-8F6D-EB4D8FE00E2D}" srcOrd="0" destOrd="1" presId="urn:microsoft.com/office/officeart/2005/8/layout/hProcess4"/>
    <dgm:cxn modelId="{7591D47B-B573-4D00-9C45-A339B716D91F}" srcId="{F5654AAE-F7CF-4A77-A44C-242E7A19E7F8}" destId="{E6649F0F-756A-4220-A17C-987D52729C18}" srcOrd="0" destOrd="0" parTransId="{CBDF8255-6556-46AD-BE76-A8E1F361D731}" sibTransId="{50F33C94-C852-4EC7-9167-7946E934BEA1}"/>
    <dgm:cxn modelId="{25193088-2BEB-4D87-A405-DAA733C76ED9}" type="presOf" srcId="{E79A3818-E2C6-46BA-BC47-9B7569ABA062}" destId="{8A2C9A27-CD1D-4E2B-81B6-78B3D00E5A00}" srcOrd="1" destOrd="2" presId="urn:microsoft.com/office/officeart/2005/8/layout/hProcess4"/>
    <dgm:cxn modelId="{76A9B888-0BC9-4A62-8C14-6C8488C25775}" srcId="{0942C1BE-425A-4473-BDE8-BD32D9D3F1E1}" destId="{E6FBFB9C-C91D-4540-8C34-228CF6E1CBC2}" srcOrd="0" destOrd="0" parTransId="{081C3BF9-AA95-4F24-9152-5B0C6F2F9645}" sibTransId="{EF96B4AC-AC56-4BD8-BC0D-714E086EABD1}"/>
    <dgm:cxn modelId="{60552489-00A1-4B98-94A9-327DCFD4DB03}" type="presOf" srcId="{025A370B-F2CC-4629-BFEB-0F946AE93912}" destId="{0C83C100-3A3C-4916-A8DA-06963BE0A188}" srcOrd="0" destOrd="1" presId="urn:microsoft.com/office/officeart/2005/8/layout/hProcess4"/>
    <dgm:cxn modelId="{232C1190-991B-4C92-95E1-83320EDE3BC7}" type="presOf" srcId="{4BB3A33D-3BEE-484C-8C71-BBBABC21CC49}" destId="{8A2C9A27-CD1D-4E2B-81B6-78B3D00E5A00}" srcOrd="1" destOrd="0" presId="urn:microsoft.com/office/officeart/2005/8/layout/hProcess4"/>
    <dgm:cxn modelId="{3FDD8692-7899-47E8-9C72-98E1AEB861DA}" srcId="{0942C1BE-425A-4473-BDE8-BD32D9D3F1E1}" destId="{0D0B97E6-BCB6-4645-820F-A450E51DC1E3}" srcOrd="2" destOrd="0" parTransId="{2B123B8E-8445-4AA1-972D-0F2067E253C6}" sibTransId="{5F6A1CB6-B72E-4338-B51C-FEC6F61A643A}"/>
    <dgm:cxn modelId="{A8172795-B922-4D27-86AB-CE351C5DB2FD}" type="presOf" srcId="{E6FBFB9C-C91D-4540-8C34-228CF6E1CBC2}" destId="{0C83C100-3A3C-4916-A8DA-06963BE0A188}" srcOrd="0" destOrd="0" presId="urn:microsoft.com/office/officeart/2005/8/layout/hProcess4"/>
    <dgm:cxn modelId="{1D613795-0271-441B-A726-371C2802972D}" type="presOf" srcId="{BC58A1AE-0EC7-4164-BB04-3B3BBF19B6EE}" destId="{E87FADB8-4EC9-4042-ADB7-4450C32940AD}" srcOrd="0" destOrd="0" presId="urn:microsoft.com/office/officeart/2005/8/layout/hProcess4"/>
    <dgm:cxn modelId="{E9B3609B-FD85-4A22-A411-FC5EAC2062D9}" type="presOf" srcId="{E6FBFB9C-C91D-4540-8C34-228CF6E1CBC2}" destId="{E811FA64-1812-4655-91DE-0AD0BB876ECD}" srcOrd="1" destOrd="0" presId="urn:microsoft.com/office/officeart/2005/8/layout/hProcess4"/>
    <dgm:cxn modelId="{21C31DAA-BE22-4E0F-9D26-0A2863B91831}" type="presOf" srcId="{E5477057-FCDA-47A4-8F39-4A3216D96B77}" destId="{EB730F26-D4F7-45D5-8A1B-14F78545FF5A}" srcOrd="0" destOrd="0" presId="urn:microsoft.com/office/officeart/2005/8/layout/hProcess4"/>
    <dgm:cxn modelId="{513F07AC-EA3F-4963-ABD9-C7B6AC70D1FE}" type="presOf" srcId="{025A370B-F2CC-4629-BFEB-0F946AE93912}" destId="{E811FA64-1812-4655-91DE-0AD0BB876ECD}" srcOrd="1" destOrd="1" presId="urn:microsoft.com/office/officeart/2005/8/layout/hProcess4"/>
    <dgm:cxn modelId="{9B9708BC-7B83-43AA-9C0F-5F28586E3C5F}" srcId="{3F00C81B-07BD-49B5-BA6B-EAEA175BD90B}" destId="{D089794F-73D1-49B6-9735-E4EF10322631}" srcOrd="3" destOrd="0" parTransId="{97BBC3C0-CDCC-4A9C-93E1-D4ED1F5731D3}" sibTransId="{A17660CA-7A5F-47F5-9C0D-4C30D1224241}"/>
    <dgm:cxn modelId="{852699BD-A9F4-4EFF-9355-0AD2844B4B81}" type="presOf" srcId="{D089794F-73D1-49B6-9735-E4EF10322631}" destId="{8A2C9A27-CD1D-4E2B-81B6-78B3D00E5A00}" srcOrd="1" destOrd="3" presId="urn:microsoft.com/office/officeart/2005/8/layout/hProcess4"/>
    <dgm:cxn modelId="{D004F5C1-5203-4C38-AC3B-D9F46209F3AC}" type="presOf" srcId="{EE6E643E-3130-4309-9914-7703770743B5}" destId="{9AC0A43A-385E-4199-9558-EF3A93A328F0}" srcOrd="1" destOrd="0" presId="urn:microsoft.com/office/officeart/2005/8/layout/hProcess4"/>
    <dgm:cxn modelId="{CFB11CCA-9A3C-4F1A-9110-C583F2414955}" srcId="{0942C1BE-425A-4473-BDE8-BD32D9D3F1E1}" destId="{025A370B-F2CC-4629-BFEB-0F946AE93912}" srcOrd="1" destOrd="0" parTransId="{AB9E3049-FBE7-4DE3-AB96-72BD9A72D617}" sibTransId="{C46B35E5-5886-4DBA-B9D3-457949B00DC1}"/>
    <dgm:cxn modelId="{2A8793D3-003A-4AF5-8C49-AB755BAD8374}" type="presOf" srcId="{89B2C7EC-7109-4D10-9E1D-3FF56861DDC1}" destId="{7A1CA29A-4062-4C0A-AF84-9DE80A52BFDD}" srcOrd="0" destOrd="0" presId="urn:microsoft.com/office/officeart/2005/8/layout/hProcess4"/>
    <dgm:cxn modelId="{2322F9D4-524D-4065-BF69-C6364524E6FD}" type="presOf" srcId="{D089794F-73D1-49B6-9735-E4EF10322631}" destId="{83D72F43-448D-4D01-BEBC-D5991C508B60}" srcOrd="0" destOrd="3" presId="urn:microsoft.com/office/officeart/2005/8/layout/hProcess4"/>
    <dgm:cxn modelId="{DB04ADD8-3D1F-435D-A4A8-584B3833EA7F}" srcId="{00885872-F2E5-4715-91DE-42A544FDB040}" destId="{F4FFBC06-E648-43E0-B82B-08C362561A21}" srcOrd="2" destOrd="0" parTransId="{226B2D53-05D6-4ABB-866C-B55BA6E46A07}" sibTransId="{BC58A1AE-0EC7-4164-BB04-3B3BBF19B6EE}"/>
    <dgm:cxn modelId="{8C4C6ADC-A8DB-47FA-8326-CCA7A328E985}" srcId="{00885872-F2E5-4715-91DE-42A544FDB040}" destId="{F5654AAE-F7CF-4A77-A44C-242E7A19E7F8}" srcOrd="0" destOrd="0" parTransId="{70C19E17-6C27-40B6-BA5B-F4AB92FE7B0B}" sibTransId="{E5477057-FCDA-47A4-8F39-4A3216D96B77}"/>
    <dgm:cxn modelId="{2CE1C4E0-AEA7-4608-9906-C0F99C51ED33}" srcId="{F88CAF42-E28A-4FC8-B116-EF9CD645285A}" destId="{EE6E643E-3130-4309-9914-7703770743B5}" srcOrd="0" destOrd="0" parTransId="{08C2EAB4-4EC8-4E32-9357-43C58E293ECA}" sibTransId="{0EC955A3-8D3A-4942-8E6D-6864421B6364}"/>
    <dgm:cxn modelId="{174C18E1-9432-4138-8B7D-54E54EEDFE4B}" type="presOf" srcId="{6FF380A8-07D7-47FD-BC87-CB6E1A7D928D}" destId="{83D72F43-448D-4D01-BEBC-D5991C508B60}" srcOrd="0" destOrd="1" presId="urn:microsoft.com/office/officeart/2005/8/layout/hProcess4"/>
    <dgm:cxn modelId="{64B196E7-BA0C-4229-AC79-442C20B8CF2F}" srcId="{F5654AAE-F7CF-4A77-A44C-242E7A19E7F8}" destId="{0831437E-F262-4B46-AE37-3D41A3CBB913}" srcOrd="1" destOrd="0" parTransId="{BB34F99B-5D5B-4B79-B940-8E69F2EB8111}" sibTransId="{40565AC8-C872-4591-BF43-5C3996106AF4}"/>
    <dgm:cxn modelId="{C3FC75EA-2F64-4373-886B-9924D3731D53}" type="presOf" srcId="{E6649F0F-756A-4220-A17C-987D52729C18}" destId="{F66C101B-21C8-43DD-8B79-60E967F901FE}" srcOrd="1" destOrd="0" presId="urn:microsoft.com/office/officeart/2005/8/layout/hProcess4"/>
    <dgm:cxn modelId="{1A9C0FEC-534A-452B-8AD7-B05FC0470A52}" type="presOf" srcId="{3F00C81B-07BD-49B5-BA6B-EAEA175BD90B}" destId="{156F3F35-6097-47F4-9A08-91271E7B156F}" srcOrd="0" destOrd="0" presId="urn:microsoft.com/office/officeart/2005/8/layout/hProcess4"/>
    <dgm:cxn modelId="{DED55BED-D55B-408A-B37A-2E55CBB47483}" srcId="{F88CAF42-E28A-4FC8-B116-EF9CD645285A}" destId="{A4C77F32-35A0-4305-B52F-D1B357327604}" srcOrd="1" destOrd="0" parTransId="{9A349EE2-28C2-44A7-8794-38BE3CB18D81}" sibTransId="{35FC6F7F-6AE4-4B86-9074-E17B10F61C8D}"/>
    <dgm:cxn modelId="{2FEAF9EF-C33A-4F3F-8444-54D5C4AD34BF}" type="presOf" srcId="{EE6E643E-3130-4309-9914-7703770743B5}" destId="{CC75991E-1F6B-40B1-B812-3BDF0F56A739}" srcOrd="0" destOrd="0" presId="urn:microsoft.com/office/officeart/2005/8/layout/hProcess4"/>
    <dgm:cxn modelId="{7DD264F0-5776-4E8C-A987-C03B3D555D42}" type="presOf" srcId="{0D0B97E6-BCB6-4645-820F-A450E51DC1E3}" destId="{0C83C100-3A3C-4916-A8DA-06963BE0A188}" srcOrd="0" destOrd="2" presId="urn:microsoft.com/office/officeart/2005/8/layout/hProcess4"/>
    <dgm:cxn modelId="{544B57F2-7277-4232-9E8D-2FA5A3B69CC5}" srcId="{F4FFBC06-E648-43E0-B82B-08C362561A21}" destId="{9A7A06AF-B9E4-4390-90FD-10654CC77735}" srcOrd="1" destOrd="0" parTransId="{55FA928F-C569-4088-824B-35FE7BCD7ED7}" sibTransId="{B75EA91F-D922-459E-B199-6BEA4184CC88}"/>
    <dgm:cxn modelId="{79A968F3-7FF1-4B6B-91C2-60B73E18A6CE}" type="presOf" srcId="{B1618787-FA52-4AEA-AF88-1DA196F9B6E5}" destId="{62B494BF-60C2-4B99-A1FE-99817AEFEC22}" srcOrd="0" destOrd="0" presId="urn:microsoft.com/office/officeart/2005/8/layout/hProcess4"/>
    <dgm:cxn modelId="{46618CF5-3EAD-4DB9-868A-205B84B19706}" type="presOf" srcId="{42575DC9-E5C3-4D75-B77F-E643DC1D8287}" destId="{B2A45FDE-7BFC-46A2-8F6D-EB4D8FE00E2D}" srcOrd="0" destOrd="0" presId="urn:microsoft.com/office/officeart/2005/8/layout/hProcess4"/>
    <dgm:cxn modelId="{F37105FA-299C-4B45-B901-DB23CA6D4BC9}" type="presOf" srcId="{0831437E-F262-4B46-AE37-3D41A3CBB913}" destId="{65A7509E-2E76-4652-A3A7-3A7D483FBAC8}" srcOrd="0" destOrd="1" presId="urn:microsoft.com/office/officeart/2005/8/layout/hProcess4"/>
    <dgm:cxn modelId="{2869F1FB-2B4B-415B-AD07-C2732A4F8444}" srcId="{3F00C81B-07BD-49B5-BA6B-EAEA175BD90B}" destId="{E79A3818-E2C6-46BA-BC47-9B7569ABA062}" srcOrd="2" destOrd="0" parTransId="{35DEA451-6D72-47FA-8551-7AC538A27D37}" sibTransId="{34E9DCF9-B4B2-497A-B579-CEB4091DB22D}"/>
    <dgm:cxn modelId="{267890B3-38D3-45AF-8D1F-D8A8BE9D55CA}" type="presParOf" srcId="{DF37454F-9A60-4A6F-AFC6-BAB30418961E}" destId="{F6AF6582-D29D-4E67-98FC-89B29CBE8E7E}" srcOrd="0" destOrd="0" presId="urn:microsoft.com/office/officeart/2005/8/layout/hProcess4"/>
    <dgm:cxn modelId="{7570E475-A501-4C64-BEDB-1DD9AB818517}" type="presParOf" srcId="{DF37454F-9A60-4A6F-AFC6-BAB30418961E}" destId="{06B714AA-4E53-4DB3-B9EF-0C97DC7E74BF}" srcOrd="1" destOrd="0" presId="urn:microsoft.com/office/officeart/2005/8/layout/hProcess4"/>
    <dgm:cxn modelId="{BB7AC1B6-1DCF-46A6-A319-DFD007EF96A4}" type="presParOf" srcId="{DF37454F-9A60-4A6F-AFC6-BAB30418961E}" destId="{60FDF3DC-1937-4E3D-9639-52220279E0F9}" srcOrd="2" destOrd="0" presId="urn:microsoft.com/office/officeart/2005/8/layout/hProcess4"/>
    <dgm:cxn modelId="{97BCE20F-9AC9-4900-9B53-5EF3EE597B1C}" type="presParOf" srcId="{60FDF3DC-1937-4E3D-9639-52220279E0F9}" destId="{CFB667B6-F99C-4417-B64F-C50D1EBF0F27}" srcOrd="0" destOrd="0" presId="urn:microsoft.com/office/officeart/2005/8/layout/hProcess4"/>
    <dgm:cxn modelId="{62F37530-3D53-459A-B73B-AF89B9BA0A16}" type="presParOf" srcId="{CFB667B6-F99C-4417-B64F-C50D1EBF0F27}" destId="{8D2BF5BB-3D47-40DA-96CF-10FF4A6BA861}" srcOrd="0" destOrd="0" presId="urn:microsoft.com/office/officeart/2005/8/layout/hProcess4"/>
    <dgm:cxn modelId="{F1CDB155-C1B5-4A0D-ADFA-8DE55F1AC84B}" type="presParOf" srcId="{CFB667B6-F99C-4417-B64F-C50D1EBF0F27}" destId="{65A7509E-2E76-4652-A3A7-3A7D483FBAC8}" srcOrd="1" destOrd="0" presId="urn:microsoft.com/office/officeart/2005/8/layout/hProcess4"/>
    <dgm:cxn modelId="{1E918414-B2C8-4C67-94D7-03430F6663F4}" type="presParOf" srcId="{CFB667B6-F99C-4417-B64F-C50D1EBF0F27}" destId="{F66C101B-21C8-43DD-8B79-60E967F901FE}" srcOrd="2" destOrd="0" presId="urn:microsoft.com/office/officeart/2005/8/layout/hProcess4"/>
    <dgm:cxn modelId="{D5CD1781-39A9-4E06-993B-9F0B7CC5FB12}" type="presParOf" srcId="{CFB667B6-F99C-4417-B64F-C50D1EBF0F27}" destId="{0CD70833-E57C-486B-919B-140CF0D816C9}" srcOrd="3" destOrd="0" presId="urn:microsoft.com/office/officeart/2005/8/layout/hProcess4"/>
    <dgm:cxn modelId="{189D7666-3C59-438F-A745-20DE4240A785}" type="presParOf" srcId="{CFB667B6-F99C-4417-B64F-C50D1EBF0F27}" destId="{7D28F100-CFE4-4BA4-88EA-658973CD64CF}" srcOrd="4" destOrd="0" presId="urn:microsoft.com/office/officeart/2005/8/layout/hProcess4"/>
    <dgm:cxn modelId="{D71198C7-1D3D-4304-9798-B85F34FFCEE9}" type="presParOf" srcId="{60FDF3DC-1937-4E3D-9639-52220279E0F9}" destId="{EB730F26-D4F7-45D5-8A1B-14F78545FF5A}" srcOrd="1" destOrd="0" presId="urn:microsoft.com/office/officeart/2005/8/layout/hProcess4"/>
    <dgm:cxn modelId="{A272C47E-4963-418D-B90D-9F1BC168B336}" type="presParOf" srcId="{60FDF3DC-1937-4E3D-9639-52220279E0F9}" destId="{559A2C38-F2EB-4892-AF51-8088E6060B66}" srcOrd="2" destOrd="0" presId="urn:microsoft.com/office/officeart/2005/8/layout/hProcess4"/>
    <dgm:cxn modelId="{31B59916-D48C-41DD-8BF2-3F638533216C}" type="presParOf" srcId="{559A2C38-F2EB-4892-AF51-8088E6060B66}" destId="{385F0C8F-8C6B-40C0-A349-6E5D1C6070A6}" srcOrd="0" destOrd="0" presId="urn:microsoft.com/office/officeart/2005/8/layout/hProcess4"/>
    <dgm:cxn modelId="{7B1FFDC4-3017-4D25-A221-06A8F2406AD5}" type="presParOf" srcId="{559A2C38-F2EB-4892-AF51-8088E6060B66}" destId="{CC75991E-1F6B-40B1-B812-3BDF0F56A739}" srcOrd="1" destOrd="0" presId="urn:microsoft.com/office/officeart/2005/8/layout/hProcess4"/>
    <dgm:cxn modelId="{2B871A69-6B02-433C-BDA4-8311E185ED97}" type="presParOf" srcId="{559A2C38-F2EB-4892-AF51-8088E6060B66}" destId="{9AC0A43A-385E-4199-9558-EF3A93A328F0}" srcOrd="2" destOrd="0" presId="urn:microsoft.com/office/officeart/2005/8/layout/hProcess4"/>
    <dgm:cxn modelId="{388AB7F0-EA8E-43EF-A51D-306A05633C7A}" type="presParOf" srcId="{559A2C38-F2EB-4892-AF51-8088E6060B66}" destId="{E2A61281-641C-4386-BA9B-F9301D9A7974}" srcOrd="3" destOrd="0" presId="urn:microsoft.com/office/officeart/2005/8/layout/hProcess4"/>
    <dgm:cxn modelId="{BFB04639-C655-43B9-8C3B-59AE16D9B75D}" type="presParOf" srcId="{559A2C38-F2EB-4892-AF51-8088E6060B66}" destId="{E4719917-9891-4155-A074-17F72FEE8D55}" srcOrd="4" destOrd="0" presId="urn:microsoft.com/office/officeart/2005/8/layout/hProcess4"/>
    <dgm:cxn modelId="{415FE0A6-42E7-4C85-8DDD-C7D5DDA011B4}" type="presParOf" srcId="{60FDF3DC-1937-4E3D-9639-52220279E0F9}" destId="{62B494BF-60C2-4B99-A1FE-99817AEFEC22}" srcOrd="3" destOrd="0" presId="urn:microsoft.com/office/officeart/2005/8/layout/hProcess4"/>
    <dgm:cxn modelId="{3E11A742-F666-4C1F-9DAA-DC068CF62756}" type="presParOf" srcId="{60FDF3DC-1937-4E3D-9639-52220279E0F9}" destId="{44C23B01-82C1-4C0F-A4B4-C3804DFEA935}" srcOrd="4" destOrd="0" presId="urn:microsoft.com/office/officeart/2005/8/layout/hProcess4"/>
    <dgm:cxn modelId="{BEC1D2BC-2BDC-4B8E-84CD-1626A8389D37}" type="presParOf" srcId="{44C23B01-82C1-4C0F-A4B4-C3804DFEA935}" destId="{9CBBB376-CE35-4834-A892-F2325F8BBE07}" srcOrd="0" destOrd="0" presId="urn:microsoft.com/office/officeart/2005/8/layout/hProcess4"/>
    <dgm:cxn modelId="{A2E583CD-48A1-4D74-AA80-31CC1E02996D}" type="presParOf" srcId="{44C23B01-82C1-4C0F-A4B4-C3804DFEA935}" destId="{B2A45FDE-7BFC-46A2-8F6D-EB4D8FE00E2D}" srcOrd="1" destOrd="0" presId="urn:microsoft.com/office/officeart/2005/8/layout/hProcess4"/>
    <dgm:cxn modelId="{006AEDBB-D5BD-41F1-AAAC-A2BF1264C021}" type="presParOf" srcId="{44C23B01-82C1-4C0F-A4B4-C3804DFEA935}" destId="{10B1473C-61E0-4CE3-A95E-A596AB47E57A}" srcOrd="2" destOrd="0" presId="urn:microsoft.com/office/officeart/2005/8/layout/hProcess4"/>
    <dgm:cxn modelId="{FA644923-2B4E-44F0-9F78-33836D9CD202}" type="presParOf" srcId="{44C23B01-82C1-4C0F-A4B4-C3804DFEA935}" destId="{9127C499-85D5-44E0-B454-86819C63052C}" srcOrd="3" destOrd="0" presId="urn:microsoft.com/office/officeart/2005/8/layout/hProcess4"/>
    <dgm:cxn modelId="{CDA45CF0-2ED2-4392-925D-58B7E1B1A498}" type="presParOf" srcId="{44C23B01-82C1-4C0F-A4B4-C3804DFEA935}" destId="{A6A794B0-C8FE-4DA6-8AD9-F4E7F40C1161}" srcOrd="4" destOrd="0" presId="urn:microsoft.com/office/officeart/2005/8/layout/hProcess4"/>
    <dgm:cxn modelId="{A7C2D139-B8E2-49CD-AC18-F413B46E1693}" type="presParOf" srcId="{60FDF3DC-1937-4E3D-9639-52220279E0F9}" destId="{E87FADB8-4EC9-4042-ADB7-4450C32940AD}" srcOrd="5" destOrd="0" presId="urn:microsoft.com/office/officeart/2005/8/layout/hProcess4"/>
    <dgm:cxn modelId="{1D547B07-09D3-45BB-A150-F4F5B73837A9}" type="presParOf" srcId="{60FDF3DC-1937-4E3D-9639-52220279E0F9}" destId="{6934FACD-815D-4DB9-A77D-93DC0239496C}" srcOrd="6" destOrd="0" presId="urn:microsoft.com/office/officeart/2005/8/layout/hProcess4"/>
    <dgm:cxn modelId="{C3E0D5FC-F30F-4043-B89B-7827A9763684}" type="presParOf" srcId="{6934FACD-815D-4DB9-A77D-93DC0239496C}" destId="{D8D8E0E4-73A4-4CA1-A83B-2C1718DA8FAE}" srcOrd="0" destOrd="0" presId="urn:microsoft.com/office/officeart/2005/8/layout/hProcess4"/>
    <dgm:cxn modelId="{3CC7B7C1-E359-4D1B-A6AB-3FCB4550B4DC}" type="presParOf" srcId="{6934FACD-815D-4DB9-A77D-93DC0239496C}" destId="{83D72F43-448D-4D01-BEBC-D5991C508B60}" srcOrd="1" destOrd="0" presId="urn:microsoft.com/office/officeart/2005/8/layout/hProcess4"/>
    <dgm:cxn modelId="{4DD998AA-11B1-4819-93D2-34DE5F1CD435}" type="presParOf" srcId="{6934FACD-815D-4DB9-A77D-93DC0239496C}" destId="{8A2C9A27-CD1D-4E2B-81B6-78B3D00E5A00}" srcOrd="2" destOrd="0" presId="urn:microsoft.com/office/officeart/2005/8/layout/hProcess4"/>
    <dgm:cxn modelId="{2D0C1E3C-9E6F-4567-BE05-1328F29C580A}" type="presParOf" srcId="{6934FACD-815D-4DB9-A77D-93DC0239496C}" destId="{156F3F35-6097-47F4-9A08-91271E7B156F}" srcOrd="3" destOrd="0" presId="urn:microsoft.com/office/officeart/2005/8/layout/hProcess4"/>
    <dgm:cxn modelId="{BF3EA4ED-9B09-4439-BD14-C7B1E18DCF13}" type="presParOf" srcId="{6934FACD-815D-4DB9-A77D-93DC0239496C}" destId="{1286C1AD-B589-4A1E-AC36-7C6D5C8609FD}" srcOrd="4" destOrd="0" presId="urn:microsoft.com/office/officeart/2005/8/layout/hProcess4"/>
    <dgm:cxn modelId="{B17F780D-D052-4E64-9257-391CF91723F1}" type="presParOf" srcId="{60FDF3DC-1937-4E3D-9639-52220279E0F9}" destId="{7A1CA29A-4062-4C0A-AF84-9DE80A52BFDD}" srcOrd="7" destOrd="0" presId="urn:microsoft.com/office/officeart/2005/8/layout/hProcess4"/>
    <dgm:cxn modelId="{26A551A7-AB39-4BE2-9CD1-D9BCDC9FFD8A}" type="presParOf" srcId="{60FDF3DC-1937-4E3D-9639-52220279E0F9}" destId="{F6547E24-56A1-4E70-8EE9-539CEF377437}" srcOrd="8" destOrd="0" presId="urn:microsoft.com/office/officeart/2005/8/layout/hProcess4"/>
    <dgm:cxn modelId="{52251AFE-703C-4171-80D8-106242D21932}" type="presParOf" srcId="{F6547E24-56A1-4E70-8EE9-539CEF377437}" destId="{5BF4CCDB-4C36-4239-9225-2E4AE2834FE6}" srcOrd="0" destOrd="0" presId="urn:microsoft.com/office/officeart/2005/8/layout/hProcess4"/>
    <dgm:cxn modelId="{8CC5419E-361B-440F-8339-8CEB082F7F73}" type="presParOf" srcId="{F6547E24-56A1-4E70-8EE9-539CEF377437}" destId="{0C83C100-3A3C-4916-A8DA-06963BE0A188}" srcOrd="1" destOrd="0" presId="urn:microsoft.com/office/officeart/2005/8/layout/hProcess4"/>
    <dgm:cxn modelId="{AC910E1C-350C-4A60-8C0E-BA88CA1FCEC1}" type="presParOf" srcId="{F6547E24-56A1-4E70-8EE9-539CEF377437}" destId="{E811FA64-1812-4655-91DE-0AD0BB876ECD}" srcOrd="2" destOrd="0" presId="urn:microsoft.com/office/officeart/2005/8/layout/hProcess4"/>
    <dgm:cxn modelId="{7CF4FF5A-2325-40D9-8C4A-1D36D85A6DE6}" type="presParOf" srcId="{F6547E24-56A1-4E70-8EE9-539CEF377437}" destId="{AA8C6385-1FAF-4F25-81ED-F5D07673A660}" srcOrd="3" destOrd="0" presId="urn:microsoft.com/office/officeart/2005/8/layout/hProcess4"/>
    <dgm:cxn modelId="{1EEDEEC2-82B9-4715-ACF5-E4F0AC99D627}" type="presParOf" srcId="{F6547E24-56A1-4E70-8EE9-539CEF377437}" destId="{8C4378D1-46D1-4BD0-837F-0FD69099C52C}" srcOrd="4" destOrd="0" presId="urn:microsoft.com/office/officeart/2005/8/layout/hProcess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5A7509E-2E76-4652-A3A7-3A7D483FBAC8}">
      <dsp:nvSpPr>
        <dsp:cNvPr id="0" name=""/>
        <dsp:cNvSpPr/>
      </dsp:nvSpPr>
      <dsp:spPr>
        <a:xfrm>
          <a:off x="1903" y="1446195"/>
          <a:ext cx="939309" cy="7747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en-US" sz="700" kern="1200"/>
            <a:t>Document review</a:t>
          </a:r>
          <a:endParaRPr lang="sr-Latn-RS" sz="700" kern="1200"/>
        </a:p>
        <a:p>
          <a:pPr marL="57150" lvl="1" indent="-57150" algn="l" defTabSz="311150">
            <a:lnSpc>
              <a:spcPct val="90000"/>
            </a:lnSpc>
            <a:spcBef>
              <a:spcPct val="0"/>
            </a:spcBef>
            <a:spcAft>
              <a:spcPct val="15000"/>
            </a:spcAft>
            <a:buChar char="•"/>
          </a:pPr>
          <a:r>
            <a:rPr lang="en-US" sz="700" kern="1200"/>
            <a:t>Methodology and workplan</a:t>
          </a:r>
          <a:endParaRPr lang="sr-Latn-RS" sz="700" kern="1200"/>
        </a:p>
      </dsp:txBody>
      <dsp:txXfrm>
        <a:off x="19732" y="1464024"/>
        <a:ext cx="903651" cy="573061"/>
      </dsp:txXfrm>
    </dsp:sp>
    <dsp:sp modelId="{EB730F26-D4F7-45D5-8A1B-14F78545FF5A}">
      <dsp:nvSpPr>
        <dsp:cNvPr id="0" name=""/>
        <dsp:cNvSpPr/>
      </dsp:nvSpPr>
      <dsp:spPr>
        <a:xfrm>
          <a:off x="539570" y="1665909"/>
          <a:ext cx="983888" cy="983888"/>
        </a:xfrm>
        <a:prstGeom prst="leftCircularArrow">
          <a:avLst>
            <a:gd name="adj1" fmla="val 2630"/>
            <a:gd name="adj2" fmla="val 319651"/>
            <a:gd name="adj3" fmla="val 2095162"/>
            <a:gd name="adj4" fmla="val 9024489"/>
            <a:gd name="adj5" fmla="val 306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CD70833-E57C-486B-919B-140CF0D816C9}">
      <dsp:nvSpPr>
        <dsp:cNvPr id="0" name=""/>
        <dsp:cNvSpPr/>
      </dsp:nvSpPr>
      <dsp:spPr>
        <a:xfrm>
          <a:off x="210638" y="2054915"/>
          <a:ext cx="834941" cy="3320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kern="1200"/>
            <a:t>1. Inception</a:t>
          </a:r>
          <a:endParaRPr lang="sr-Latn-RS" sz="900" kern="1200"/>
        </a:p>
      </dsp:txBody>
      <dsp:txXfrm>
        <a:off x="220363" y="2064640"/>
        <a:ext cx="815491" cy="312578"/>
      </dsp:txXfrm>
    </dsp:sp>
    <dsp:sp modelId="{CC75991E-1F6B-40B1-B812-3BDF0F56A739}">
      <dsp:nvSpPr>
        <dsp:cNvPr id="0" name=""/>
        <dsp:cNvSpPr/>
      </dsp:nvSpPr>
      <dsp:spPr>
        <a:xfrm>
          <a:off x="1168782" y="1446195"/>
          <a:ext cx="939309" cy="7747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en-US" sz="700" kern="1200"/>
            <a:t>Preparation of zero draft</a:t>
          </a:r>
          <a:endParaRPr lang="sr-Latn-RS" sz="700" kern="1200"/>
        </a:p>
        <a:p>
          <a:pPr marL="57150" lvl="1" indent="-57150" algn="l" defTabSz="311150">
            <a:lnSpc>
              <a:spcPct val="90000"/>
            </a:lnSpc>
            <a:spcBef>
              <a:spcPct val="0"/>
            </a:spcBef>
            <a:spcAft>
              <a:spcPct val="15000"/>
            </a:spcAft>
            <a:buChar char="•"/>
          </a:pPr>
          <a:r>
            <a:rPr lang="en-US" sz="700" kern="1200"/>
            <a:t> Initial meeting with GHRWG</a:t>
          </a:r>
          <a:r>
            <a:rPr lang="en-US" sz="700" kern="1200">
              <a:highlight>
                <a:srgbClr val="FFFF00"/>
              </a:highlight>
            </a:rPr>
            <a:t> </a:t>
          </a:r>
          <a:endParaRPr lang="sr-Latn-RS" sz="700" kern="1200">
            <a:highlight>
              <a:srgbClr val="FFFF00"/>
            </a:highlight>
          </a:endParaRPr>
        </a:p>
      </dsp:txBody>
      <dsp:txXfrm>
        <a:off x="1186611" y="1630038"/>
        <a:ext cx="903651" cy="573061"/>
      </dsp:txXfrm>
    </dsp:sp>
    <dsp:sp modelId="{62B494BF-60C2-4B99-A1FE-99817AEFEC22}">
      <dsp:nvSpPr>
        <dsp:cNvPr id="0" name=""/>
        <dsp:cNvSpPr/>
      </dsp:nvSpPr>
      <dsp:spPr>
        <a:xfrm>
          <a:off x="1698621" y="986950"/>
          <a:ext cx="1103911" cy="1103911"/>
        </a:xfrm>
        <a:prstGeom prst="circularArrow">
          <a:avLst>
            <a:gd name="adj1" fmla="val 2344"/>
            <a:gd name="adj2" fmla="val 283016"/>
            <a:gd name="adj3" fmla="val 19541474"/>
            <a:gd name="adj4" fmla="val 12575511"/>
            <a:gd name="adj5" fmla="val 273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2A61281-641C-4386-BA9B-F9301D9A7974}">
      <dsp:nvSpPr>
        <dsp:cNvPr id="0" name=""/>
        <dsp:cNvSpPr/>
      </dsp:nvSpPr>
      <dsp:spPr>
        <a:xfrm>
          <a:off x="1377517" y="1280181"/>
          <a:ext cx="834941" cy="3320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kern="1200"/>
            <a:t>2. Zero draft</a:t>
          </a:r>
          <a:endParaRPr lang="sr-Latn-RS" sz="900" kern="1200"/>
        </a:p>
      </dsp:txBody>
      <dsp:txXfrm>
        <a:off x="1387242" y="1289906"/>
        <a:ext cx="815491" cy="312578"/>
      </dsp:txXfrm>
    </dsp:sp>
    <dsp:sp modelId="{B2A45FDE-7BFC-46A2-8F6D-EB4D8FE00E2D}">
      <dsp:nvSpPr>
        <dsp:cNvPr id="0" name=""/>
        <dsp:cNvSpPr/>
      </dsp:nvSpPr>
      <dsp:spPr>
        <a:xfrm>
          <a:off x="2335661" y="1446195"/>
          <a:ext cx="939309" cy="7747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en-US" sz="700" kern="1200"/>
            <a:t>Interviews</a:t>
          </a:r>
          <a:endParaRPr lang="sr-Latn-RS" sz="700" kern="1200"/>
        </a:p>
        <a:p>
          <a:pPr marL="57150" lvl="1" indent="-57150" algn="l" defTabSz="311150">
            <a:lnSpc>
              <a:spcPct val="90000"/>
            </a:lnSpc>
            <a:spcBef>
              <a:spcPct val="0"/>
            </a:spcBef>
            <a:spcAft>
              <a:spcPct val="15000"/>
            </a:spcAft>
            <a:buChar char="•"/>
          </a:pPr>
          <a:r>
            <a:rPr lang="en-US" sz="700" kern="1200"/>
            <a:t> Group discussions</a:t>
          </a:r>
          <a:endParaRPr lang="sr-Latn-RS" sz="700" kern="1200"/>
        </a:p>
      </dsp:txBody>
      <dsp:txXfrm>
        <a:off x="2353490" y="1464024"/>
        <a:ext cx="903651" cy="573061"/>
      </dsp:txXfrm>
    </dsp:sp>
    <dsp:sp modelId="{E87FADB8-4EC9-4042-ADB7-4450C32940AD}">
      <dsp:nvSpPr>
        <dsp:cNvPr id="0" name=""/>
        <dsp:cNvSpPr/>
      </dsp:nvSpPr>
      <dsp:spPr>
        <a:xfrm>
          <a:off x="2873328" y="1665909"/>
          <a:ext cx="983888" cy="983888"/>
        </a:xfrm>
        <a:prstGeom prst="leftCircularArrow">
          <a:avLst>
            <a:gd name="adj1" fmla="val 2630"/>
            <a:gd name="adj2" fmla="val 319651"/>
            <a:gd name="adj3" fmla="val 2095162"/>
            <a:gd name="adj4" fmla="val 9024489"/>
            <a:gd name="adj5" fmla="val 3068"/>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127C499-85D5-44E0-B454-86819C63052C}">
      <dsp:nvSpPr>
        <dsp:cNvPr id="0" name=""/>
        <dsp:cNvSpPr/>
      </dsp:nvSpPr>
      <dsp:spPr>
        <a:xfrm>
          <a:off x="2544396" y="2054915"/>
          <a:ext cx="834941" cy="3320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kern="1200"/>
            <a:t>3. Data collection</a:t>
          </a:r>
          <a:endParaRPr lang="sr-Latn-RS" sz="900" kern="1200"/>
        </a:p>
      </dsp:txBody>
      <dsp:txXfrm>
        <a:off x="2554121" y="2064640"/>
        <a:ext cx="815491" cy="312578"/>
      </dsp:txXfrm>
    </dsp:sp>
    <dsp:sp modelId="{83D72F43-448D-4D01-BEBC-D5991C508B60}">
      <dsp:nvSpPr>
        <dsp:cNvPr id="0" name=""/>
        <dsp:cNvSpPr/>
      </dsp:nvSpPr>
      <dsp:spPr>
        <a:xfrm>
          <a:off x="3502540" y="1446195"/>
          <a:ext cx="939309" cy="7747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en-US" sz="700" kern="1200"/>
            <a:t>Processing data</a:t>
          </a:r>
          <a:endParaRPr lang="sr-Latn-RS" sz="700" kern="1200"/>
        </a:p>
        <a:p>
          <a:pPr marL="57150" lvl="1" indent="-57150" algn="l" defTabSz="311150">
            <a:lnSpc>
              <a:spcPct val="90000"/>
            </a:lnSpc>
            <a:spcBef>
              <a:spcPct val="0"/>
            </a:spcBef>
            <a:spcAft>
              <a:spcPct val="15000"/>
            </a:spcAft>
            <a:buChar char="•"/>
          </a:pPr>
          <a:r>
            <a:rPr lang="en-US" sz="700" kern="1200"/>
            <a:t>Drafting report</a:t>
          </a:r>
          <a:endParaRPr lang="sr-Latn-RS" sz="700" kern="1200"/>
        </a:p>
        <a:p>
          <a:pPr marL="57150" lvl="1" indent="-57150" algn="l" defTabSz="311150">
            <a:lnSpc>
              <a:spcPct val="90000"/>
            </a:lnSpc>
            <a:spcBef>
              <a:spcPct val="0"/>
            </a:spcBef>
            <a:spcAft>
              <a:spcPct val="15000"/>
            </a:spcAft>
            <a:buChar char="•"/>
          </a:pPr>
          <a:r>
            <a:rPr lang="en-US" sz="700" kern="1200"/>
            <a:t>Drafting Action Plan</a:t>
          </a:r>
          <a:endParaRPr lang="sr-Latn-RS" sz="700" kern="1200"/>
        </a:p>
        <a:p>
          <a:pPr marL="57150" lvl="1" indent="-57150" algn="l" defTabSz="311150">
            <a:lnSpc>
              <a:spcPct val="90000"/>
            </a:lnSpc>
            <a:spcBef>
              <a:spcPct val="0"/>
            </a:spcBef>
            <a:spcAft>
              <a:spcPct val="15000"/>
            </a:spcAft>
            <a:buChar char="•"/>
          </a:pPr>
          <a:endParaRPr lang="sr-Latn-RS" sz="700" kern="1200"/>
        </a:p>
      </dsp:txBody>
      <dsp:txXfrm>
        <a:off x="3520369" y="1630038"/>
        <a:ext cx="903651" cy="573061"/>
      </dsp:txXfrm>
    </dsp:sp>
    <dsp:sp modelId="{7A1CA29A-4062-4C0A-AF84-9DE80A52BFDD}">
      <dsp:nvSpPr>
        <dsp:cNvPr id="0" name=""/>
        <dsp:cNvSpPr/>
      </dsp:nvSpPr>
      <dsp:spPr>
        <a:xfrm>
          <a:off x="4032379" y="986950"/>
          <a:ext cx="1103911" cy="1103911"/>
        </a:xfrm>
        <a:prstGeom prst="circularArrow">
          <a:avLst>
            <a:gd name="adj1" fmla="val 2344"/>
            <a:gd name="adj2" fmla="val 283016"/>
            <a:gd name="adj3" fmla="val 19541474"/>
            <a:gd name="adj4" fmla="val 12575511"/>
            <a:gd name="adj5" fmla="val 2734"/>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56F3F35-6097-47F4-9A08-91271E7B156F}">
      <dsp:nvSpPr>
        <dsp:cNvPr id="0" name=""/>
        <dsp:cNvSpPr/>
      </dsp:nvSpPr>
      <dsp:spPr>
        <a:xfrm>
          <a:off x="3711275" y="1280181"/>
          <a:ext cx="834941" cy="3320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kern="1200"/>
            <a:t>4. Assessment report</a:t>
          </a:r>
          <a:endParaRPr lang="sr-Latn-RS" sz="900" kern="1200"/>
        </a:p>
      </dsp:txBody>
      <dsp:txXfrm>
        <a:off x="3721000" y="1289906"/>
        <a:ext cx="815491" cy="312578"/>
      </dsp:txXfrm>
    </dsp:sp>
    <dsp:sp modelId="{0C83C100-3A3C-4916-A8DA-06963BE0A188}">
      <dsp:nvSpPr>
        <dsp:cNvPr id="0" name=""/>
        <dsp:cNvSpPr/>
      </dsp:nvSpPr>
      <dsp:spPr>
        <a:xfrm>
          <a:off x="4669419" y="1446195"/>
          <a:ext cx="939309" cy="77473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13335" rIns="13335" bIns="13335" numCol="1" spcCol="1270" anchor="t" anchorCtr="0">
          <a:noAutofit/>
        </a:bodyPr>
        <a:lstStyle/>
        <a:p>
          <a:pPr marL="57150" lvl="1" indent="-57150" algn="l" defTabSz="311150">
            <a:lnSpc>
              <a:spcPct val="90000"/>
            </a:lnSpc>
            <a:spcBef>
              <a:spcPct val="0"/>
            </a:spcBef>
            <a:spcAft>
              <a:spcPct val="15000"/>
            </a:spcAft>
            <a:buChar char="•"/>
          </a:pPr>
          <a:r>
            <a:rPr lang="en-US" sz="700" kern="1200"/>
            <a:t>Presentation</a:t>
          </a:r>
          <a:endParaRPr lang="sr-Latn-RS" sz="700" kern="1200"/>
        </a:p>
        <a:p>
          <a:pPr marL="57150" lvl="1" indent="-57150" algn="l" defTabSz="311150">
            <a:lnSpc>
              <a:spcPct val="90000"/>
            </a:lnSpc>
            <a:spcBef>
              <a:spcPct val="0"/>
            </a:spcBef>
            <a:spcAft>
              <a:spcPct val="15000"/>
            </a:spcAft>
            <a:buChar char="•"/>
          </a:pPr>
          <a:r>
            <a:rPr lang="en-US" sz="700" kern="1200"/>
            <a:t>Feedback</a:t>
          </a:r>
          <a:endParaRPr lang="sr-Latn-RS" sz="700" kern="1200"/>
        </a:p>
        <a:p>
          <a:pPr marL="57150" lvl="1" indent="-57150" algn="l" defTabSz="311150">
            <a:lnSpc>
              <a:spcPct val="90000"/>
            </a:lnSpc>
            <a:spcBef>
              <a:spcPct val="0"/>
            </a:spcBef>
            <a:spcAft>
              <a:spcPct val="15000"/>
            </a:spcAft>
            <a:buChar char="•"/>
          </a:pPr>
          <a:r>
            <a:rPr lang="en-US" sz="700" kern="1200"/>
            <a:t>Finalization </a:t>
          </a:r>
          <a:endParaRPr lang="sr-Latn-RS" sz="700" kern="1200"/>
        </a:p>
      </dsp:txBody>
      <dsp:txXfrm>
        <a:off x="4687248" y="1464024"/>
        <a:ext cx="903651" cy="573061"/>
      </dsp:txXfrm>
    </dsp:sp>
    <dsp:sp modelId="{AA8C6385-1FAF-4F25-81ED-F5D07673A660}">
      <dsp:nvSpPr>
        <dsp:cNvPr id="0" name=""/>
        <dsp:cNvSpPr/>
      </dsp:nvSpPr>
      <dsp:spPr>
        <a:xfrm>
          <a:off x="4878154" y="2054915"/>
          <a:ext cx="834941" cy="332028"/>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1430" rIns="17145" bIns="11430" numCol="1" spcCol="1270" anchor="ctr" anchorCtr="0">
          <a:noAutofit/>
        </a:bodyPr>
        <a:lstStyle/>
        <a:p>
          <a:pPr marL="0" lvl="0" indent="0" algn="ctr" defTabSz="400050">
            <a:lnSpc>
              <a:spcPct val="90000"/>
            </a:lnSpc>
            <a:spcBef>
              <a:spcPct val="0"/>
            </a:spcBef>
            <a:spcAft>
              <a:spcPct val="35000"/>
            </a:spcAft>
            <a:buNone/>
          </a:pPr>
          <a:r>
            <a:rPr lang="en-US" sz="900" kern="1200"/>
            <a:t>5. Presentation and validation</a:t>
          </a:r>
          <a:endParaRPr lang="sr-Latn-RS" sz="900" kern="1200"/>
        </a:p>
      </dsp:txBody>
      <dsp:txXfrm>
        <a:off x="4887879" y="2064640"/>
        <a:ext cx="815491" cy="312578"/>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Marija Babovic, June, 2022</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805C6AA99A4054BBE8BE875C4A3DC77" ma:contentTypeVersion="17" ma:contentTypeDescription="Create a new document." ma:contentTypeScope="" ma:versionID="78ebde5c0be8894124e8c5ff0a021971">
  <xsd:schema xmlns:xsd="http://www.w3.org/2001/XMLSchema" xmlns:xs="http://www.w3.org/2001/XMLSchema" xmlns:p="http://schemas.microsoft.com/office/2006/metadata/properties" xmlns:ns2="4b197ada-0883-454a-ab81-eac2bd756f58" xmlns:ns3="3caffd7d-ac08-468b-ab88-0c32d6f79560" xmlns:ns4="985ec44e-1bab-4c0b-9df0-6ba128686fc9" targetNamespace="http://schemas.microsoft.com/office/2006/metadata/properties" ma:root="true" ma:fieldsID="fc520aa41bb2095f70e7fb258ade7dfc" ns2:_="" ns3:_="" ns4:_="">
    <xsd:import namespace="4b197ada-0883-454a-ab81-eac2bd756f58"/>
    <xsd:import namespace="3caffd7d-ac08-468b-ab88-0c32d6f79560"/>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Dat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97ada-0883-454a-ab81-eac2bd756f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Time" ma:internalName="Date">
      <xsd:simpleType>
        <xsd:restriction base="dms:DateTime"/>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affd7d-ac08-468b-ab88-0c32d6f7956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d0c5622d-403a-45e7-861a-75e87709f803}" ma:internalName="TaxCatchAll" ma:showField="CatchAllData" ma:web="3caffd7d-ac08-468b-ab88-0c32d6f795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C98FA6C-A38A-400B-9E44-337C11D52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97ada-0883-454a-ab81-eac2bd756f58"/>
    <ds:schemaRef ds:uri="3caffd7d-ac08-468b-ab88-0c32d6f79560"/>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AC41F3-F66D-495D-9DB6-8502416D3CA4}">
  <ds:schemaRefs>
    <ds:schemaRef ds:uri="http://schemas.microsoft.com/sharepoint/v3/contenttype/forms"/>
  </ds:schemaRefs>
</ds:datastoreItem>
</file>

<file path=customXml/itemProps4.xml><?xml version="1.0" encoding="utf-8"?>
<ds:datastoreItem xmlns:ds="http://schemas.openxmlformats.org/officeDocument/2006/customXml" ds:itemID="{20A727A6-C0D2-D64A-B4F8-8B91C4257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1655</TotalTime>
  <Pages>35</Pages>
  <Words>9344</Words>
  <Characters>55325</Characters>
  <Application>Microsoft Office Word</Application>
  <DocSecurity>0</DocSecurity>
  <Lines>461</Lines>
  <Paragraphs>129</Paragraphs>
  <ScaleCrop>false</ScaleCrop>
  <Company>Hewlett-Packard</Company>
  <LinksUpToDate>false</LinksUpToDate>
  <CharactersWithSpaces>64540</CharactersWithSpaces>
  <SharedDoc>false</SharedDoc>
  <HLinks>
    <vt:vector size="78" baseType="variant">
      <vt:variant>
        <vt:i4>3276845</vt:i4>
      </vt:variant>
      <vt:variant>
        <vt:i4>63</vt:i4>
      </vt:variant>
      <vt:variant>
        <vt:i4>0</vt:i4>
      </vt:variant>
      <vt:variant>
        <vt:i4>5</vt:i4>
      </vt:variant>
      <vt:variant>
        <vt:lpwstr>https://montenegro.un.org/en/176859-unct-montenegro-2021-results-report</vt:lpwstr>
      </vt:variant>
      <vt:variant>
        <vt:lpwstr/>
      </vt:variant>
      <vt:variant>
        <vt:i4>2424880</vt:i4>
      </vt:variant>
      <vt:variant>
        <vt:i4>60</vt:i4>
      </vt:variant>
      <vt:variant>
        <vt:i4>0</vt:i4>
      </vt:variant>
      <vt:variant>
        <vt:i4>5</vt:i4>
      </vt:variant>
      <vt:variant>
        <vt:lpwstr>https://montenegro.un.org/en/41758-partnership-development-puts-theatre-function-healing-society-wounds</vt:lpwstr>
      </vt:variant>
      <vt:variant>
        <vt:lpwstr/>
      </vt:variant>
      <vt:variant>
        <vt:i4>6029393</vt:i4>
      </vt:variant>
      <vt:variant>
        <vt:i4>57</vt:i4>
      </vt:variant>
      <vt:variant>
        <vt:i4>0</vt:i4>
      </vt:variant>
      <vt:variant>
        <vt:i4>5</vt:i4>
      </vt:variant>
      <vt:variant>
        <vt:lpwstr>https://youtu.be/i1XZnvxRqjk</vt:lpwstr>
      </vt:variant>
      <vt:variant>
        <vt:lpwstr/>
      </vt:variant>
      <vt:variant>
        <vt:i4>5570665</vt:i4>
      </vt:variant>
      <vt:variant>
        <vt:i4>54</vt:i4>
      </vt:variant>
      <vt:variant>
        <vt:i4>0</vt:i4>
      </vt:variant>
      <vt:variant>
        <vt:i4>5</vt:i4>
      </vt:variant>
      <vt:variant>
        <vt:lpwstr>https://youtu.be/tNH-Rgffu_I</vt:lpwstr>
      </vt:variant>
      <vt:variant>
        <vt:lpwstr/>
      </vt:variant>
      <vt:variant>
        <vt:i4>3407985</vt:i4>
      </vt:variant>
      <vt:variant>
        <vt:i4>51</vt:i4>
      </vt:variant>
      <vt:variant>
        <vt:i4>0</vt:i4>
      </vt:variant>
      <vt:variant>
        <vt:i4>5</vt:i4>
      </vt:variant>
      <vt:variant>
        <vt:lpwstr>https://montenegro.un.org/en/115262-misogyny-and-hate-speech-against-women-are-unacceptable</vt:lpwstr>
      </vt:variant>
      <vt:variant>
        <vt:lpwstr/>
      </vt:variant>
      <vt:variant>
        <vt:i4>2031670</vt:i4>
      </vt:variant>
      <vt:variant>
        <vt:i4>44</vt:i4>
      </vt:variant>
      <vt:variant>
        <vt:i4>0</vt:i4>
      </vt:variant>
      <vt:variant>
        <vt:i4>5</vt:i4>
      </vt:variant>
      <vt:variant>
        <vt:lpwstr/>
      </vt:variant>
      <vt:variant>
        <vt:lpwstr>_Toc109373980</vt:lpwstr>
      </vt:variant>
      <vt:variant>
        <vt:i4>1048630</vt:i4>
      </vt:variant>
      <vt:variant>
        <vt:i4>38</vt:i4>
      </vt:variant>
      <vt:variant>
        <vt:i4>0</vt:i4>
      </vt:variant>
      <vt:variant>
        <vt:i4>5</vt:i4>
      </vt:variant>
      <vt:variant>
        <vt:lpwstr/>
      </vt:variant>
      <vt:variant>
        <vt:lpwstr>_Toc109373979</vt:lpwstr>
      </vt:variant>
      <vt:variant>
        <vt:i4>1048630</vt:i4>
      </vt:variant>
      <vt:variant>
        <vt:i4>32</vt:i4>
      </vt:variant>
      <vt:variant>
        <vt:i4>0</vt:i4>
      </vt:variant>
      <vt:variant>
        <vt:i4>5</vt:i4>
      </vt:variant>
      <vt:variant>
        <vt:lpwstr/>
      </vt:variant>
      <vt:variant>
        <vt:lpwstr>_Toc109373978</vt:lpwstr>
      </vt:variant>
      <vt:variant>
        <vt:i4>1048630</vt:i4>
      </vt:variant>
      <vt:variant>
        <vt:i4>26</vt:i4>
      </vt:variant>
      <vt:variant>
        <vt:i4>0</vt:i4>
      </vt:variant>
      <vt:variant>
        <vt:i4>5</vt:i4>
      </vt:variant>
      <vt:variant>
        <vt:lpwstr/>
      </vt:variant>
      <vt:variant>
        <vt:lpwstr>_Toc109373977</vt:lpwstr>
      </vt:variant>
      <vt:variant>
        <vt:i4>1048630</vt:i4>
      </vt:variant>
      <vt:variant>
        <vt:i4>20</vt:i4>
      </vt:variant>
      <vt:variant>
        <vt:i4>0</vt:i4>
      </vt:variant>
      <vt:variant>
        <vt:i4>5</vt:i4>
      </vt:variant>
      <vt:variant>
        <vt:lpwstr/>
      </vt:variant>
      <vt:variant>
        <vt:lpwstr>_Toc109373976</vt:lpwstr>
      </vt:variant>
      <vt:variant>
        <vt:i4>1048630</vt:i4>
      </vt:variant>
      <vt:variant>
        <vt:i4>14</vt:i4>
      </vt:variant>
      <vt:variant>
        <vt:i4>0</vt:i4>
      </vt:variant>
      <vt:variant>
        <vt:i4>5</vt:i4>
      </vt:variant>
      <vt:variant>
        <vt:lpwstr/>
      </vt:variant>
      <vt:variant>
        <vt:lpwstr>_Toc109373975</vt:lpwstr>
      </vt:variant>
      <vt:variant>
        <vt:i4>1048630</vt:i4>
      </vt:variant>
      <vt:variant>
        <vt:i4>8</vt:i4>
      </vt:variant>
      <vt:variant>
        <vt:i4>0</vt:i4>
      </vt:variant>
      <vt:variant>
        <vt:i4>5</vt:i4>
      </vt:variant>
      <vt:variant>
        <vt:lpwstr/>
      </vt:variant>
      <vt:variant>
        <vt:lpwstr>_Toc109373974</vt:lpwstr>
      </vt:variant>
      <vt:variant>
        <vt:i4>1048630</vt:i4>
      </vt:variant>
      <vt:variant>
        <vt:i4>2</vt:i4>
      </vt:variant>
      <vt:variant>
        <vt:i4>0</vt:i4>
      </vt:variant>
      <vt:variant>
        <vt:i4>5</vt:i4>
      </vt:variant>
      <vt:variant>
        <vt:lpwstr/>
      </vt:variant>
      <vt:variant>
        <vt:lpwstr>_Toc109373973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UNCT UN-SWAP Gender Equality Scorecard assessment 2022</dc:title>
  <dc:subject>Report for Montenegro</dc:subject>
  <dc:creator>Inception Report</dc:creator>
  <cp:keywords/>
  <dc:description/>
  <cp:lastModifiedBy>Vanja Scepovic</cp:lastModifiedBy>
  <cp:revision>312</cp:revision>
  <cp:lastPrinted>2022-07-26T18:46:00Z</cp:lastPrinted>
  <dcterms:created xsi:type="dcterms:W3CDTF">2022-07-14T05:13:00Z</dcterms:created>
  <dcterms:modified xsi:type="dcterms:W3CDTF">2022-08-22T19:44:00Z</dcterms:modified>
</cp:coreProperties>
</file>