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86"/>
      </w:tblGrid>
      <w:tr w:rsidR="00D532D8" w:rsidTr="00D532D8">
        <w:tc>
          <w:tcPr>
            <w:tcW w:w="14144" w:type="dxa"/>
          </w:tcPr>
          <w:p w:rsidR="00D532D8" w:rsidRPr="00B33E38" w:rsidRDefault="00D532D8" w:rsidP="00B33E38">
            <w:pPr>
              <w:jc w:val="both"/>
              <w:rPr>
                <w:rFonts w:cstheme="minorHAnsi"/>
                <w:b/>
                <w:color w:val="00B0F0"/>
                <w:sz w:val="24"/>
                <w:szCs w:val="24"/>
              </w:rPr>
            </w:pPr>
            <w:r w:rsidRPr="00B33E38">
              <w:rPr>
                <w:rFonts w:cstheme="minorHAnsi"/>
                <w:b/>
                <w:color w:val="00B0F0"/>
                <w:sz w:val="24"/>
                <w:szCs w:val="24"/>
              </w:rPr>
              <w:t xml:space="preserve">RAPPORT D’EVALUATION DU NIVEAU DE MISE EN </w:t>
            </w:r>
            <w:proofErr w:type="gramStart"/>
            <w:r w:rsidRPr="00B33E38">
              <w:rPr>
                <w:rFonts w:cstheme="minorHAnsi"/>
                <w:b/>
                <w:color w:val="00B0F0"/>
                <w:sz w:val="24"/>
                <w:szCs w:val="24"/>
              </w:rPr>
              <w:t xml:space="preserve">ŒUVRE </w:t>
            </w:r>
            <w:r w:rsidR="008E0591" w:rsidRPr="00B33E38">
              <w:rPr>
                <w:rFonts w:cstheme="minorHAnsi"/>
                <w:b/>
                <w:color w:val="00B0F0"/>
                <w:sz w:val="24"/>
                <w:szCs w:val="24"/>
              </w:rPr>
              <w:t xml:space="preserve"> </w:t>
            </w:r>
            <w:r w:rsidRPr="00B33E38">
              <w:rPr>
                <w:rFonts w:cstheme="minorHAnsi"/>
                <w:b/>
                <w:color w:val="00B0F0"/>
                <w:sz w:val="24"/>
                <w:szCs w:val="24"/>
              </w:rPr>
              <w:t>DES</w:t>
            </w:r>
            <w:proofErr w:type="gramEnd"/>
            <w:r w:rsidRPr="00B33E38">
              <w:rPr>
                <w:rFonts w:cstheme="minorHAnsi"/>
                <w:b/>
                <w:color w:val="00B0F0"/>
                <w:sz w:val="24"/>
                <w:szCs w:val="24"/>
              </w:rPr>
              <w:t xml:space="preserve"> </w:t>
            </w:r>
            <w:r w:rsidR="008E0591" w:rsidRPr="00B33E38">
              <w:rPr>
                <w:rFonts w:cstheme="minorHAnsi"/>
                <w:b/>
                <w:color w:val="00B0F0"/>
                <w:sz w:val="24"/>
                <w:szCs w:val="24"/>
              </w:rPr>
              <w:t xml:space="preserve"> </w:t>
            </w:r>
            <w:r w:rsidRPr="00B33E38">
              <w:rPr>
                <w:rFonts w:cstheme="minorHAnsi"/>
                <w:b/>
                <w:color w:val="00B0F0"/>
                <w:sz w:val="24"/>
                <w:szCs w:val="24"/>
              </w:rPr>
              <w:t xml:space="preserve">RECOMMANDATIONS ISSUES DES ETATS GENERAUX DE LA JUSTICE TENUS A GITEGA DU  02 au 09 AOUT  2013 </w:t>
            </w:r>
          </w:p>
          <w:p w:rsidR="00D532D8" w:rsidRPr="00B33E38" w:rsidRDefault="00D532D8" w:rsidP="00B33E38">
            <w:pPr>
              <w:jc w:val="both"/>
              <w:rPr>
                <w:rFonts w:cstheme="minorHAnsi"/>
                <w:b/>
                <w:color w:val="C00000"/>
                <w:sz w:val="28"/>
                <w:szCs w:val="28"/>
              </w:rPr>
            </w:pPr>
          </w:p>
          <w:p w:rsidR="00D532D8" w:rsidRPr="00D532D8" w:rsidRDefault="00D532D8">
            <w:pPr>
              <w:rPr>
                <w:rFonts w:cstheme="minorHAnsi"/>
                <w:b/>
                <w:color w:val="548DD4" w:themeColor="text2" w:themeTint="99"/>
                <w:sz w:val="28"/>
                <w:szCs w:val="28"/>
              </w:rPr>
            </w:pPr>
            <w:r>
              <w:rPr>
                <w:rFonts w:cstheme="minorHAnsi"/>
                <w:b/>
                <w:color w:val="548DD4" w:themeColor="text2" w:themeTint="99"/>
                <w:sz w:val="28"/>
                <w:szCs w:val="28"/>
              </w:rPr>
              <w:t xml:space="preserve">                                </w:t>
            </w:r>
            <w:r w:rsidR="00DE6695">
              <w:rPr>
                <w:rFonts w:cstheme="minorHAnsi"/>
                <w:b/>
                <w:color w:val="548DD4" w:themeColor="text2" w:themeTint="99"/>
                <w:sz w:val="28"/>
                <w:szCs w:val="28"/>
              </w:rPr>
              <w:t xml:space="preserve">               </w:t>
            </w:r>
            <w:r w:rsidRPr="00D532D8">
              <w:rPr>
                <w:rFonts w:cstheme="minorHAnsi"/>
                <w:b/>
                <w:color w:val="548DD4" w:themeColor="text2" w:themeTint="99"/>
                <w:sz w:val="28"/>
                <w:szCs w:val="28"/>
                <w:highlight w:val="yellow"/>
              </w:rPr>
              <w:t>Version de Juillet 2018</w:t>
            </w:r>
          </w:p>
        </w:tc>
      </w:tr>
    </w:tbl>
    <w:p w:rsidR="00DE6695" w:rsidRPr="00DE6695" w:rsidRDefault="00DE6695">
      <w:pPr>
        <w:rPr>
          <w:b/>
          <w:sz w:val="24"/>
          <w:szCs w:val="24"/>
        </w:rPr>
      </w:pPr>
    </w:p>
    <w:p w:rsidR="00D532D8" w:rsidRPr="00B33E38" w:rsidRDefault="00B33E38">
      <w:pPr>
        <w:rPr>
          <w:b/>
          <w:color w:val="C00000"/>
          <w:sz w:val="24"/>
          <w:szCs w:val="24"/>
        </w:rPr>
      </w:pPr>
      <w:r w:rsidRPr="00B33E38">
        <w:rPr>
          <w:b/>
          <w:color w:val="C00000"/>
          <w:sz w:val="24"/>
          <w:szCs w:val="24"/>
        </w:rPr>
        <w:t>I.</w:t>
      </w:r>
      <w:r w:rsidR="00DE6695" w:rsidRPr="00B33E38">
        <w:rPr>
          <w:b/>
          <w:color w:val="C00000"/>
          <w:sz w:val="24"/>
          <w:szCs w:val="24"/>
        </w:rPr>
        <w:t>INTRODUCTION ET CONTEXTE</w:t>
      </w:r>
    </w:p>
    <w:p w:rsidR="00DE6695" w:rsidRPr="00554EE7" w:rsidRDefault="00554EE7" w:rsidP="00DE6695">
      <w:pPr>
        <w:jc w:val="both"/>
        <w:rPr>
          <w:rFonts w:cstheme="minorHAnsi"/>
          <w:sz w:val="24"/>
          <w:szCs w:val="24"/>
        </w:rPr>
      </w:pPr>
      <w:r>
        <w:rPr>
          <w:rFonts w:cstheme="minorHAnsi"/>
          <w:sz w:val="24"/>
          <w:szCs w:val="24"/>
        </w:rPr>
        <w:t>Une période de cinq ans vient de passer après que, s</w:t>
      </w:r>
      <w:r w:rsidR="00DE6695" w:rsidRPr="00554EE7">
        <w:rPr>
          <w:rFonts w:cstheme="minorHAnsi"/>
          <w:sz w:val="24"/>
          <w:szCs w:val="24"/>
        </w:rPr>
        <w:t xml:space="preserve">ous le Haut Patronage de Son Excellence Monsieur le Président de la République et Magistrat Suprême, se sont tenus à Gitega, au Grand Séminaire Jean Paul 2, les Etats Généraux de la Justice au Burundi </w:t>
      </w:r>
      <w:r>
        <w:rPr>
          <w:rFonts w:cstheme="minorHAnsi"/>
          <w:sz w:val="24"/>
          <w:szCs w:val="24"/>
        </w:rPr>
        <w:t xml:space="preserve">(c’était </w:t>
      </w:r>
      <w:r w:rsidR="00DE6695" w:rsidRPr="00554EE7">
        <w:rPr>
          <w:rFonts w:cstheme="minorHAnsi"/>
          <w:sz w:val="24"/>
          <w:szCs w:val="24"/>
        </w:rPr>
        <w:t xml:space="preserve">du 05 au 9 août </w:t>
      </w:r>
      <w:r w:rsidRPr="00554EE7">
        <w:rPr>
          <w:rFonts w:cstheme="minorHAnsi"/>
          <w:sz w:val="24"/>
          <w:szCs w:val="24"/>
        </w:rPr>
        <w:t>2013</w:t>
      </w:r>
      <w:r>
        <w:rPr>
          <w:rFonts w:cstheme="minorHAnsi"/>
          <w:sz w:val="24"/>
          <w:szCs w:val="24"/>
        </w:rPr>
        <w:t xml:space="preserve">). </w:t>
      </w:r>
      <w:r w:rsidR="00DE6695" w:rsidRPr="00554EE7">
        <w:rPr>
          <w:rFonts w:cstheme="minorHAnsi"/>
          <w:sz w:val="24"/>
          <w:szCs w:val="24"/>
        </w:rPr>
        <w:t xml:space="preserve">Ce grand forum dans l’histoire de la justice au Burundi a vu la participation de plus de </w:t>
      </w:r>
      <w:r w:rsidR="006066BB" w:rsidRPr="00554EE7">
        <w:rPr>
          <w:rFonts w:cstheme="minorHAnsi"/>
          <w:sz w:val="24"/>
          <w:szCs w:val="24"/>
        </w:rPr>
        <w:t>500 personnes venues</w:t>
      </w:r>
      <w:r w:rsidR="00DE6695" w:rsidRPr="00554EE7">
        <w:rPr>
          <w:rFonts w:cstheme="minorHAnsi"/>
          <w:sz w:val="24"/>
          <w:szCs w:val="24"/>
        </w:rPr>
        <w:t xml:space="preserve"> des secteurs diversifiés : milieu politique et diplomatique, profession juridique et judiciaire, administration, système de nations unies, agences de coopération et organisations non gouvernementales internationales et nationales, confessions religieuses et professionnels </w:t>
      </w:r>
      <w:proofErr w:type="gramStart"/>
      <w:r w:rsidR="00DE6695" w:rsidRPr="00554EE7">
        <w:rPr>
          <w:rFonts w:cstheme="minorHAnsi"/>
          <w:sz w:val="24"/>
          <w:szCs w:val="24"/>
        </w:rPr>
        <w:t>des média</w:t>
      </w:r>
      <w:proofErr w:type="gramEnd"/>
      <w:r w:rsidR="00DE6695" w:rsidRPr="00554EE7">
        <w:rPr>
          <w:rFonts w:cstheme="minorHAnsi"/>
          <w:sz w:val="24"/>
          <w:szCs w:val="24"/>
        </w:rPr>
        <w:t xml:space="preserve">. </w:t>
      </w:r>
    </w:p>
    <w:p w:rsidR="00DE6695" w:rsidRPr="00554EE7" w:rsidRDefault="00DE6695" w:rsidP="00DE6695">
      <w:pPr>
        <w:jc w:val="both"/>
        <w:rPr>
          <w:rFonts w:cstheme="minorHAnsi"/>
          <w:sz w:val="24"/>
          <w:szCs w:val="24"/>
        </w:rPr>
      </w:pPr>
      <w:r w:rsidRPr="00554EE7">
        <w:rPr>
          <w:rFonts w:cstheme="minorHAnsi"/>
          <w:sz w:val="24"/>
          <w:szCs w:val="24"/>
        </w:rPr>
        <w:t xml:space="preserve">Les assises des Etats généraux de la Justice au Burundi ont permis de disséquer à fond le secteur clé de la justice (colonne vertébrale de la société) complétant ainsi d’autres analyses antérieures du secteur notamment l’Accord d’Arusha pour la paix et la réconciliation. </w:t>
      </w:r>
    </w:p>
    <w:p w:rsidR="00DE6695" w:rsidRPr="00554EE7" w:rsidRDefault="00DE6695" w:rsidP="00DE6695">
      <w:pPr>
        <w:jc w:val="both"/>
        <w:rPr>
          <w:rFonts w:cstheme="minorHAnsi"/>
          <w:sz w:val="24"/>
          <w:szCs w:val="24"/>
        </w:rPr>
      </w:pPr>
      <w:r w:rsidRPr="00554EE7">
        <w:rPr>
          <w:rFonts w:cstheme="minorHAnsi"/>
          <w:sz w:val="24"/>
          <w:szCs w:val="24"/>
        </w:rPr>
        <w:t>Ce forum de haut niveau a abouti à la formulation des recommandations innovantes ayant trait notamment à l’indépendance de la magistrature/responsabilité du juge, au fonctionnement du système judiciaire, à l’amélioration de la chaine pénale, à l’amélioration de l’administration pénitentiaire et des conditions de détention, à l’accès à la justice, à la g</w:t>
      </w:r>
      <w:bookmarkStart w:id="0" w:name="_GoBack"/>
      <w:bookmarkEnd w:id="0"/>
      <w:r w:rsidRPr="00554EE7">
        <w:rPr>
          <w:rFonts w:cstheme="minorHAnsi"/>
          <w:sz w:val="24"/>
          <w:szCs w:val="24"/>
        </w:rPr>
        <w:t>estion des ressources humaines et professionnalisation de la magistrature, à la justice sociale et commerciale, à l’allocation des ressources financières et financement de la Justice , etc. Certaines recommandations avaient fait l’objet d’un consensus tandis que d’autres restaient au niveau des opinions.</w:t>
      </w:r>
    </w:p>
    <w:p w:rsidR="00DE6695" w:rsidRPr="00554EE7" w:rsidRDefault="00DE6695" w:rsidP="00DE6695">
      <w:pPr>
        <w:jc w:val="both"/>
        <w:rPr>
          <w:rFonts w:cstheme="minorHAnsi"/>
          <w:sz w:val="24"/>
          <w:szCs w:val="24"/>
        </w:rPr>
      </w:pPr>
      <w:r w:rsidRPr="00554EE7">
        <w:rPr>
          <w:rFonts w:cstheme="minorHAnsi"/>
          <w:sz w:val="24"/>
          <w:szCs w:val="24"/>
        </w:rPr>
        <w:t>La mise en place d’un mécanisme de suivi de la mise en œuvre des recommandations qui serait doté d’un plan d’action et d’un budget de fonctionnement figurait parmi les recommandations des Etats Généraux de la Justice.</w:t>
      </w:r>
    </w:p>
    <w:p w:rsidR="00DE6695" w:rsidRPr="00554EE7" w:rsidRDefault="00DE6695" w:rsidP="00DE6695">
      <w:pPr>
        <w:jc w:val="both"/>
        <w:rPr>
          <w:rFonts w:cstheme="minorHAnsi"/>
          <w:sz w:val="24"/>
          <w:szCs w:val="24"/>
        </w:rPr>
      </w:pPr>
      <w:r w:rsidRPr="00554EE7">
        <w:rPr>
          <w:rFonts w:cstheme="minorHAnsi"/>
          <w:sz w:val="24"/>
          <w:szCs w:val="24"/>
        </w:rPr>
        <w:t xml:space="preserve">Par ordonnance ministérielle n° 550/182 du 10 février 2014, un premier comité composé de neuf membres issus de la justice et des organisations partenaires a été mis en place. Cependant, à la suite du contexte tendu autour des élections de 2015, ce comité n’a pas fonctionné surtout que la plupart des membres issus des partenaires n’étaient plus là. </w:t>
      </w:r>
    </w:p>
    <w:p w:rsidR="00DE6695" w:rsidRPr="00554EE7" w:rsidRDefault="00DE6695" w:rsidP="00DE6695">
      <w:pPr>
        <w:pStyle w:val="ListParagraph"/>
        <w:spacing w:after="0" w:line="240" w:lineRule="auto"/>
        <w:ind w:left="0"/>
        <w:jc w:val="both"/>
        <w:rPr>
          <w:rFonts w:cstheme="minorHAnsi"/>
          <w:sz w:val="24"/>
          <w:szCs w:val="24"/>
        </w:rPr>
      </w:pPr>
      <w:r w:rsidRPr="00554EE7">
        <w:rPr>
          <w:rFonts w:cstheme="minorHAnsi"/>
          <w:sz w:val="24"/>
          <w:szCs w:val="24"/>
        </w:rPr>
        <w:t xml:space="preserve">En date du 8 juin 2018, le Ministre de la Justice, de la protection civique et garde des sceaux, a mis en place (désignation no 550/816/CAB/2018) un autre comité de neuf membres pour le suivi de la mise en œuvre des recommandations des Etats généraux de la Justice. Ce comité qui est composé de hauts cadres du secteur judiciaire et qui comprend également quelques membres du premier comité a comme cahier de charge : i) de faire un état des </w:t>
      </w:r>
      <w:r w:rsidRPr="00554EE7">
        <w:rPr>
          <w:rFonts w:cstheme="minorHAnsi"/>
          <w:sz w:val="24"/>
          <w:szCs w:val="24"/>
        </w:rPr>
        <w:lastRenderedPageBreak/>
        <w:t>lieux de la mise en œuvre des recommandations des Etats généra</w:t>
      </w:r>
      <w:r w:rsidR="00554EE7">
        <w:rPr>
          <w:rFonts w:cstheme="minorHAnsi"/>
          <w:sz w:val="24"/>
          <w:szCs w:val="24"/>
        </w:rPr>
        <w:t>ux de la Justice tenues en 2013</w:t>
      </w:r>
      <w:r w:rsidRPr="00554EE7">
        <w:rPr>
          <w:rFonts w:cstheme="minorHAnsi"/>
          <w:sz w:val="24"/>
          <w:szCs w:val="24"/>
        </w:rPr>
        <w:t xml:space="preserve">, ii) de proposer une feuille de route pour la mise en œuvre effective des recommandations des Etats généraux de la Justice et iii) d’initier et d’opérationnaliser des mécanismes de suivi évaluation de la mise en œuvre des recommandations des Etats généraux de la Justice </w:t>
      </w:r>
    </w:p>
    <w:p w:rsidR="00DE6695" w:rsidRPr="00554EE7" w:rsidRDefault="00DE6695" w:rsidP="00DE6695">
      <w:pPr>
        <w:jc w:val="both"/>
        <w:rPr>
          <w:rFonts w:cstheme="minorHAnsi"/>
          <w:sz w:val="24"/>
          <w:szCs w:val="24"/>
        </w:rPr>
      </w:pPr>
    </w:p>
    <w:p w:rsidR="00DE6695" w:rsidRPr="00554EE7" w:rsidRDefault="00DE6695" w:rsidP="00DE6695">
      <w:pPr>
        <w:spacing w:line="240" w:lineRule="auto"/>
        <w:jc w:val="both"/>
        <w:rPr>
          <w:rFonts w:cstheme="minorHAnsi"/>
          <w:sz w:val="24"/>
          <w:szCs w:val="24"/>
        </w:rPr>
      </w:pPr>
      <w:r w:rsidRPr="00554EE7">
        <w:rPr>
          <w:rFonts w:cstheme="minorHAnsi"/>
          <w:sz w:val="24"/>
          <w:szCs w:val="24"/>
        </w:rPr>
        <w:t>A l’issue de plusieurs séances de travail à Bujumbura et d’une retraite tenue à Gitega du 6 au 10 aout 2018</w:t>
      </w:r>
      <w:r w:rsidR="00232F99">
        <w:rPr>
          <w:rFonts w:cstheme="minorHAnsi"/>
          <w:sz w:val="24"/>
          <w:szCs w:val="24"/>
        </w:rPr>
        <w:t xml:space="preserve"> </w:t>
      </w:r>
      <w:proofErr w:type="gramStart"/>
      <w:r w:rsidR="00232F99">
        <w:rPr>
          <w:rFonts w:cstheme="minorHAnsi"/>
          <w:sz w:val="24"/>
          <w:szCs w:val="24"/>
        </w:rPr>
        <w:t>( avec</w:t>
      </w:r>
      <w:proofErr w:type="gramEnd"/>
      <w:r w:rsidR="00232F99">
        <w:rPr>
          <w:rFonts w:cstheme="minorHAnsi"/>
          <w:sz w:val="24"/>
          <w:szCs w:val="24"/>
        </w:rPr>
        <w:t xml:space="preserve"> l’appui financier du PNUD) </w:t>
      </w:r>
      <w:r w:rsidRPr="00554EE7">
        <w:rPr>
          <w:rFonts w:cstheme="minorHAnsi"/>
          <w:sz w:val="24"/>
          <w:szCs w:val="24"/>
        </w:rPr>
        <w:t xml:space="preserve">, le comité a </w:t>
      </w:r>
      <w:r w:rsidR="00554EE7" w:rsidRPr="00554EE7">
        <w:rPr>
          <w:rFonts w:cstheme="minorHAnsi"/>
          <w:sz w:val="24"/>
          <w:szCs w:val="24"/>
        </w:rPr>
        <w:t xml:space="preserve">dans un premier temps </w:t>
      </w:r>
      <w:r w:rsidRPr="00554EE7">
        <w:rPr>
          <w:rFonts w:cstheme="minorHAnsi"/>
          <w:sz w:val="24"/>
          <w:szCs w:val="24"/>
        </w:rPr>
        <w:t xml:space="preserve">jugé prioritaire de faire la synthèse des recommandations issues des Etats Généraux de la Justice tenus à Gitega du  05 au 09 Aout 2013 en vue </w:t>
      </w:r>
      <w:r w:rsidR="00554EE7" w:rsidRPr="00554EE7">
        <w:rPr>
          <w:rFonts w:cstheme="minorHAnsi"/>
          <w:sz w:val="24"/>
          <w:szCs w:val="24"/>
        </w:rPr>
        <w:t>de faciliter leur publication. Une</w:t>
      </w:r>
      <w:r w:rsidRPr="00554EE7">
        <w:rPr>
          <w:rFonts w:cstheme="minorHAnsi"/>
          <w:sz w:val="24"/>
          <w:szCs w:val="24"/>
        </w:rPr>
        <w:t xml:space="preserve"> synthèse de 104 recommandations</w:t>
      </w:r>
      <w:r w:rsidR="00554EE7" w:rsidRPr="00554EE7">
        <w:rPr>
          <w:rFonts w:cstheme="minorHAnsi"/>
          <w:sz w:val="24"/>
          <w:szCs w:val="24"/>
        </w:rPr>
        <w:t xml:space="preserve"> a été dressée constituant ainsi la version officielle des recommandations issues des Etats généraux de la Justice.</w:t>
      </w:r>
      <w:r w:rsidRPr="00554EE7">
        <w:rPr>
          <w:rFonts w:cstheme="minorHAnsi"/>
          <w:sz w:val="24"/>
          <w:szCs w:val="24"/>
        </w:rPr>
        <w:t xml:space="preserve"> </w:t>
      </w:r>
    </w:p>
    <w:p w:rsidR="00554EE7" w:rsidRPr="006F0162" w:rsidRDefault="00554EE7" w:rsidP="00DE6695">
      <w:pPr>
        <w:spacing w:line="240" w:lineRule="auto"/>
        <w:jc w:val="both"/>
        <w:rPr>
          <w:rFonts w:cstheme="minorHAnsi"/>
          <w:sz w:val="24"/>
          <w:szCs w:val="24"/>
          <w:lang w:val="fr-CA"/>
        </w:rPr>
      </w:pPr>
      <w:proofErr w:type="gramStart"/>
      <w:r w:rsidRPr="006F0162">
        <w:rPr>
          <w:rFonts w:cstheme="minorHAnsi"/>
          <w:sz w:val="24"/>
          <w:szCs w:val="24"/>
        </w:rPr>
        <w:t>En  deuxième</w:t>
      </w:r>
      <w:proofErr w:type="gramEnd"/>
      <w:r w:rsidRPr="006F0162">
        <w:rPr>
          <w:rFonts w:cstheme="minorHAnsi"/>
          <w:sz w:val="24"/>
          <w:szCs w:val="24"/>
        </w:rPr>
        <w:t xml:space="preserve"> temps </w:t>
      </w:r>
      <w:r w:rsidRPr="006F0162">
        <w:rPr>
          <w:rFonts w:cstheme="minorHAnsi"/>
          <w:sz w:val="24"/>
          <w:szCs w:val="24"/>
          <w:lang w:val="fr-CA"/>
        </w:rPr>
        <w:t xml:space="preserve">le comité s’est attelé, de manière participative,  à l’évaluation de l’état de mise en œuvre de chaque recommandation en indiquant ce qui a été déjà fait et les aspects non abordés. Pour les recommandations déjà mises en œuvre partiellement ou totalement, le comité a </w:t>
      </w:r>
      <w:proofErr w:type="gramStart"/>
      <w:r w:rsidRPr="006F0162">
        <w:rPr>
          <w:rFonts w:cstheme="minorHAnsi"/>
          <w:sz w:val="24"/>
          <w:szCs w:val="24"/>
          <w:lang w:val="fr-CA"/>
        </w:rPr>
        <w:t>veillé  à</w:t>
      </w:r>
      <w:proofErr w:type="gramEnd"/>
      <w:r w:rsidRPr="006F0162">
        <w:rPr>
          <w:rFonts w:cstheme="minorHAnsi"/>
          <w:sz w:val="24"/>
          <w:szCs w:val="24"/>
          <w:lang w:val="fr-CA"/>
        </w:rPr>
        <w:t xml:space="preserve"> indiquer les références qui servent d’évidences.  Pour les gaps /écarts, le comité a essayé d’analyser les facteurs ou obstacles pouvant justifier cette situation</w:t>
      </w:r>
      <w:r w:rsidR="006F0162">
        <w:rPr>
          <w:rFonts w:cstheme="minorHAnsi"/>
          <w:sz w:val="24"/>
          <w:szCs w:val="24"/>
          <w:lang w:val="fr-CA"/>
        </w:rPr>
        <w:t xml:space="preserve"> tout en mettant en évidence les défis restants et les propositions de solutions possibles.</w:t>
      </w:r>
    </w:p>
    <w:p w:rsidR="00554EE7" w:rsidRDefault="00554EE7" w:rsidP="00DE6695">
      <w:pPr>
        <w:spacing w:line="240" w:lineRule="auto"/>
        <w:jc w:val="both"/>
        <w:rPr>
          <w:rFonts w:cstheme="minorHAnsi"/>
          <w:sz w:val="24"/>
          <w:szCs w:val="24"/>
          <w:lang w:val="fr-CA"/>
        </w:rPr>
      </w:pPr>
      <w:r w:rsidRPr="006F0162">
        <w:rPr>
          <w:rFonts w:cstheme="minorHAnsi"/>
          <w:sz w:val="24"/>
          <w:szCs w:val="24"/>
          <w:lang w:val="fr-CA"/>
        </w:rPr>
        <w:t xml:space="preserve">De manière consensuelle </w:t>
      </w:r>
      <w:r w:rsidR="006F0162">
        <w:rPr>
          <w:rFonts w:cstheme="minorHAnsi"/>
          <w:sz w:val="24"/>
          <w:szCs w:val="24"/>
          <w:lang w:val="fr-CA"/>
        </w:rPr>
        <w:t xml:space="preserve">et </w:t>
      </w:r>
      <w:r w:rsidR="008E0591">
        <w:rPr>
          <w:rFonts w:cstheme="minorHAnsi"/>
          <w:sz w:val="24"/>
          <w:szCs w:val="24"/>
          <w:lang w:val="fr-CA"/>
        </w:rPr>
        <w:t>objectif,</w:t>
      </w:r>
      <w:r w:rsidRPr="006F0162">
        <w:rPr>
          <w:rFonts w:cstheme="minorHAnsi"/>
          <w:sz w:val="24"/>
          <w:szCs w:val="24"/>
          <w:lang w:val="fr-CA"/>
        </w:rPr>
        <w:t xml:space="preserve"> le comité a attribué un score</w:t>
      </w:r>
      <w:r w:rsidR="006F0162">
        <w:rPr>
          <w:rFonts w:cstheme="minorHAnsi"/>
          <w:sz w:val="24"/>
          <w:szCs w:val="24"/>
          <w:lang w:val="fr-CA"/>
        </w:rPr>
        <w:t xml:space="preserve"> (pourcentage) </w:t>
      </w:r>
      <w:r w:rsidRPr="006F0162">
        <w:rPr>
          <w:rFonts w:cstheme="minorHAnsi"/>
          <w:sz w:val="24"/>
          <w:szCs w:val="24"/>
          <w:lang w:val="fr-CA"/>
        </w:rPr>
        <w:t xml:space="preserve">du niveau de mise en œuvre de chaque </w:t>
      </w:r>
      <w:r w:rsidR="006F0162" w:rsidRPr="006F0162">
        <w:rPr>
          <w:rFonts w:cstheme="minorHAnsi"/>
          <w:sz w:val="24"/>
          <w:szCs w:val="24"/>
          <w:lang w:val="fr-CA"/>
        </w:rPr>
        <w:t>recommandation</w:t>
      </w:r>
      <w:r w:rsidR="006F0162">
        <w:rPr>
          <w:rFonts w:cstheme="minorHAnsi"/>
          <w:sz w:val="24"/>
          <w:szCs w:val="24"/>
          <w:lang w:val="fr-CA"/>
        </w:rPr>
        <w:t xml:space="preserve">. Ces différents scores ont permis d’établir le taux global du niveau de réalisation de </w:t>
      </w:r>
      <w:r w:rsidR="008E0591">
        <w:rPr>
          <w:rFonts w:cstheme="minorHAnsi"/>
          <w:sz w:val="24"/>
          <w:szCs w:val="24"/>
          <w:lang w:val="fr-CA"/>
        </w:rPr>
        <w:t>toutes</w:t>
      </w:r>
      <w:r w:rsidR="006F0162">
        <w:rPr>
          <w:rFonts w:cstheme="minorHAnsi"/>
          <w:sz w:val="24"/>
          <w:szCs w:val="24"/>
          <w:lang w:val="fr-CA"/>
        </w:rPr>
        <w:t xml:space="preserve"> les </w:t>
      </w:r>
      <w:r w:rsidR="008E0591">
        <w:rPr>
          <w:rFonts w:cstheme="minorHAnsi"/>
          <w:sz w:val="24"/>
          <w:szCs w:val="24"/>
          <w:lang w:val="fr-CA"/>
        </w:rPr>
        <w:t xml:space="preserve">recommandations. </w:t>
      </w:r>
    </w:p>
    <w:p w:rsidR="008E0591" w:rsidRDefault="008E0591" w:rsidP="00DE6695">
      <w:pPr>
        <w:spacing w:line="240" w:lineRule="auto"/>
        <w:jc w:val="both"/>
        <w:rPr>
          <w:rFonts w:cstheme="minorHAnsi"/>
          <w:sz w:val="24"/>
          <w:szCs w:val="24"/>
          <w:lang w:val="fr-CA"/>
        </w:rPr>
      </w:pPr>
    </w:p>
    <w:p w:rsidR="008E0591" w:rsidRDefault="008E0591" w:rsidP="00DE6695">
      <w:pPr>
        <w:spacing w:line="240" w:lineRule="auto"/>
        <w:jc w:val="both"/>
        <w:rPr>
          <w:rFonts w:cstheme="minorHAnsi"/>
          <w:sz w:val="24"/>
          <w:szCs w:val="24"/>
          <w:lang w:val="fr-CA"/>
        </w:rPr>
      </w:pPr>
      <w:r>
        <w:rPr>
          <w:rFonts w:cstheme="minorHAnsi"/>
          <w:sz w:val="24"/>
          <w:szCs w:val="24"/>
          <w:lang w:val="fr-CA"/>
        </w:rPr>
        <w:t xml:space="preserve">Le tableau développé </w:t>
      </w:r>
      <w:proofErr w:type="spellStart"/>
      <w:r>
        <w:rPr>
          <w:rFonts w:cstheme="minorHAnsi"/>
          <w:sz w:val="24"/>
          <w:szCs w:val="24"/>
          <w:lang w:val="fr-CA"/>
        </w:rPr>
        <w:t>ci après</w:t>
      </w:r>
      <w:proofErr w:type="spellEnd"/>
      <w:r>
        <w:rPr>
          <w:rFonts w:cstheme="minorHAnsi"/>
          <w:sz w:val="24"/>
          <w:szCs w:val="24"/>
          <w:lang w:val="fr-CA"/>
        </w:rPr>
        <w:t xml:space="preserve"> dresse un détail le bilan exhaustif de mise en œuvre de chaque recommandation sortie des États Généraux de la Justice.</w:t>
      </w:r>
    </w:p>
    <w:p w:rsidR="008E0591" w:rsidRPr="006F0162" w:rsidRDefault="008E0591" w:rsidP="00DE6695">
      <w:pPr>
        <w:spacing w:line="240" w:lineRule="auto"/>
        <w:jc w:val="both"/>
        <w:rPr>
          <w:rFonts w:cstheme="minorHAnsi"/>
          <w:sz w:val="24"/>
          <w:szCs w:val="24"/>
        </w:rPr>
      </w:pPr>
      <w:r>
        <w:rPr>
          <w:rFonts w:cstheme="minorHAnsi"/>
          <w:sz w:val="24"/>
          <w:szCs w:val="24"/>
          <w:lang w:val="fr-CA"/>
        </w:rPr>
        <w:t xml:space="preserve">A La fin du </w:t>
      </w:r>
      <w:r w:rsidR="00B33E38">
        <w:rPr>
          <w:rFonts w:cstheme="minorHAnsi"/>
          <w:sz w:val="24"/>
          <w:szCs w:val="24"/>
          <w:lang w:val="fr-CA"/>
        </w:rPr>
        <w:t>tableau,</w:t>
      </w:r>
      <w:r>
        <w:rPr>
          <w:rFonts w:cstheme="minorHAnsi"/>
          <w:sz w:val="24"/>
          <w:szCs w:val="24"/>
          <w:lang w:val="fr-CA"/>
        </w:rPr>
        <w:t xml:space="preserve"> il est proposé une conclusion générale qui donne une appréciation globale des progrès accomplis et une indication sur les prochaines étapes </w:t>
      </w:r>
    </w:p>
    <w:p w:rsidR="006B2443" w:rsidRDefault="006B2443">
      <w:pPr>
        <w:rPr>
          <w:rFonts w:cstheme="minorHAnsi"/>
          <w:sz w:val="24"/>
          <w:szCs w:val="24"/>
        </w:rPr>
        <w:sectPr w:rsidR="006B2443" w:rsidSect="006B2443">
          <w:footerReference w:type="default" r:id="rId8"/>
          <w:pgSz w:w="11906" w:h="16838"/>
          <w:pgMar w:top="1418" w:right="1418" w:bottom="1418" w:left="1418" w:header="709" w:footer="709" w:gutter="0"/>
          <w:cols w:space="708"/>
          <w:docGrid w:linePitch="360"/>
        </w:sectPr>
      </w:pPr>
    </w:p>
    <w:p w:rsidR="00DE6695" w:rsidRPr="006F0162" w:rsidRDefault="00DE6695">
      <w:pPr>
        <w:rPr>
          <w:rFonts w:cstheme="minorHAnsi"/>
          <w:sz w:val="24"/>
          <w:szCs w:val="24"/>
        </w:rPr>
      </w:pPr>
    </w:p>
    <w:p w:rsidR="00D532D8" w:rsidRPr="00DE6695" w:rsidRDefault="00D532D8">
      <w:pPr>
        <w:rPr>
          <w:sz w:val="24"/>
          <w:szCs w:val="24"/>
        </w:rPr>
      </w:pPr>
    </w:p>
    <w:p w:rsidR="00976957" w:rsidRPr="00DE6695" w:rsidRDefault="00976957">
      <w:pPr>
        <w:rPr>
          <w:sz w:val="24"/>
          <w:szCs w:val="24"/>
        </w:rPr>
      </w:pPr>
    </w:p>
    <w:p w:rsidR="00D532D8" w:rsidRDefault="00D532D8"/>
    <w:p w:rsidR="00D532D8" w:rsidRDefault="00D532D8"/>
    <w:p w:rsidR="00554EE7" w:rsidRDefault="00554EE7"/>
    <w:p w:rsidR="00554EE7" w:rsidRDefault="00554EE7">
      <w:pPr>
        <w:sectPr w:rsidR="00554EE7" w:rsidSect="006B2443">
          <w:pgSz w:w="11906" w:h="16838"/>
          <w:pgMar w:top="1418" w:right="1418" w:bottom="1418" w:left="1418" w:header="709" w:footer="709" w:gutter="0"/>
          <w:cols w:space="708"/>
          <w:docGrid w:linePitch="360"/>
        </w:sectPr>
      </w:pPr>
    </w:p>
    <w:p w:rsidR="00554EE7" w:rsidRDefault="00554EE7"/>
    <w:p w:rsidR="00D532D8" w:rsidRPr="00B33E38" w:rsidRDefault="00B33E38">
      <w:pPr>
        <w:rPr>
          <w:b/>
          <w:color w:val="C00000"/>
        </w:rPr>
      </w:pPr>
      <w:r w:rsidRPr="00B33E38">
        <w:rPr>
          <w:b/>
          <w:color w:val="C00000"/>
        </w:rPr>
        <w:t>II.</w:t>
      </w:r>
      <w:r w:rsidR="00D532D8" w:rsidRPr="00B33E38">
        <w:rPr>
          <w:b/>
          <w:color w:val="C00000"/>
        </w:rPr>
        <w:t>BILAN</w:t>
      </w:r>
      <w:r w:rsidRPr="00B33E38">
        <w:rPr>
          <w:b/>
          <w:color w:val="C00000"/>
        </w:rPr>
        <w:t xml:space="preserve"> EXHAUSSIF DE MISE EN ŒUVRE DES RECOMMANDATIONS DES EGJ</w:t>
      </w:r>
      <w:r w:rsidR="00D532D8" w:rsidRPr="00B33E38">
        <w:rPr>
          <w:b/>
          <w:color w:val="C00000"/>
        </w:rPr>
        <w:t xml:space="preserve"> (situation de Juillet 2018)</w:t>
      </w:r>
    </w:p>
    <w:tbl>
      <w:tblPr>
        <w:tblW w:w="14563" w:type="dxa"/>
        <w:tblInd w:w="57" w:type="dxa"/>
        <w:tblCellMar>
          <w:left w:w="70" w:type="dxa"/>
          <w:right w:w="70" w:type="dxa"/>
        </w:tblCellMar>
        <w:tblLook w:val="04A0" w:firstRow="1" w:lastRow="0" w:firstColumn="1" w:lastColumn="0" w:noHBand="0" w:noVBand="1"/>
      </w:tblPr>
      <w:tblGrid>
        <w:gridCol w:w="2272"/>
        <w:gridCol w:w="400"/>
        <w:gridCol w:w="335"/>
        <w:gridCol w:w="495"/>
        <w:gridCol w:w="187"/>
        <w:gridCol w:w="491"/>
        <w:gridCol w:w="74"/>
        <w:gridCol w:w="536"/>
        <w:gridCol w:w="112"/>
        <w:gridCol w:w="507"/>
        <w:gridCol w:w="68"/>
        <w:gridCol w:w="484"/>
        <w:gridCol w:w="48"/>
        <w:gridCol w:w="500"/>
        <w:gridCol w:w="1482"/>
        <w:gridCol w:w="786"/>
        <w:gridCol w:w="1016"/>
        <w:gridCol w:w="842"/>
        <w:gridCol w:w="1581"/>
        <w:gridCol w:w="353"/>
        <w:gridCol w:w="1994"/>
      </w:tblGrid>
      <w:tr w:rsidR="005E1419" w:rsidRPr="00976957" w:rsidTr="0081105B">
        <w:trPr>
          <w:trHeight w:val="312"/>
        </w:trPr>
        <w:tc>
          <w:tcPr>
            <w:tcW w:w="2945" w:type="dxa"/>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THEME 1 :</w:t>
            </w:r>
          </w:p>
        </w:tc>
        <w:tc>
          <w:tcPr>
            <w:tcW w:w="880"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p>
        </w:tc>
        <w:tc>
          <w:tcPr>
            <w:tcW w:w="5345" w:type="dxa"/>
            <w:gridSpan w:val="12"/>
            <w:tcBorders>
              <w:top w:val="single" w:sz="4" w:space="0" w:color="auto"/>
              <w:left w:val="single" w:sz="4" w:space="0" w:color="auto"/>
              <w:bottom w:val="single" w:sz="4" w:space="0" w:color="auto"/>
              <w:right w:val="single" w:sz="4" w:space="0" w:color="000000"/>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INDEPENDANCE DE LA MAGISTRATURE ET LA RESPONSABILITE DU JUGE</w:t>
            </w:r>
          </w:p>
        </w:tc>
        <w:tc>
          <w:tcPr>
            <w:tcW w:w="1615"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7"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81105B" w:rsidRPr="00976957" w:rsidTr="0081105B">
        <w:trPr>
          <w:trHeight w:val="312"/>
        </w:trPr>
        <w:tc>
          <w:tcPr>
            <w:tcW w:w="2945" w:type="dxa"/>
            <w:vMerge w:val="restart"/>
            <w:tcBorders>
              <w:top w:val="nil"/>
              <w:left w:val="nil"/>
              <w:bottom w:val="nil"/>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Recommandations </w:t>
            </w:r>
          </w:p>
        </w:tc>
        <w:tc>
          <w:tcPr>
            <w:tcW w:w="880" w:type="dxa"/>
            <w:gridSpan w:val="2"/>
            <w:tcBorders>
              <w:top w:val="nil"/>
              <w:left w:val="nil"/>
              <w:bottom w:val="nil"/>
              <w:right w:val="single" w:sz="4" w:space="0" w:color="auto"/>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944" w:type="dxa"/>
            <w:gridSpan w:val="9"/>
            <w:tcBorders>
              <w:top w:val="nil"/>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401" w:type="dxa"/>
            <w:gridSpan w:val="3"/>
            <w:tcBorders>
              <w:top w:val="nil"/>
              <w:left w:val="nil"/>
              <w:bottom w:val="nil"/>
              <w:right w:val="nil"/>
            </w:tcBorders>
            <w:shd w:val="clear" w:color="auto" w:fill="auto"/>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615"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1681" w:type="dxa"/>
            <w:gridSpan w:val="2"/>
            <w:tcBorders>
              <w:top w:val="nil"/>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097" w:type="dxa"/>
            <w:gridSpan w:val="2"/>
            <w:tcBorders>
              <w:top w:val="nil"/>
              <w:left w:val="single" w:sz="4" w:space="0" w:color="auto"/>
              <w:bottom w:val="single" w:sz="4" w:space="0" w:color="auto"/>
              <w:right w:val="single" w:sz="4" w:space="0" w:color="auto"/>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945967" w:rsidRPr="00976957" w:rsidTr="0081105B">
        <w:trPr>
          <w:trHeight w:val="324"/>
        </w:trPr>
        <w:tc>
          <w:tcPr>
            <w:tcW w:w="2945" w:type="dxa"/>
            <w:vMerge/>
            <w:tcBorders>
              <w:top w:val="nil"/>
              <w:left w:val="nil"/>
              <w:bottom w:val="nil"/>
              <w:right w:val="single" w:sz="4" w:space="0" w:color="auto"/>
            </w:tcBorders>
            <w:vAlign w:val="center"/>
            <w:hideMark/>
          </w:tcPr>
          <w:p w:rsidR="00976957" w:rsidRPr="00976957" w:rsidRDefault="00976957" w:rsidP="00976957">
            <w:pPr>
              <w:spacing w:after="0" w:line="240" w:lineRule="auto"/>
              <w:rPr>
                <w:rFonts w:ascii="Calibri" w:eastAsia="Times New Roman" w:hAnsi="Calibri" w:cs="Calibri"/>
                <w:b/>
                <w:bCs/>
                <w:color w:val="000000"/>
                <w:sz w:val="24"/>
                <w:szCs w:val="24"/>
              </w:rPr>
            </w:pPr>
          </w:p>
        </w:tc>
        <w:tc>
          <w:tcPr>
            <w:tcW w:w="880" w:type="dxa"/>
            <w:gridSpan w:val="2"/>
            <w:tcBorders>
              <w:top w:val="nil"/>
              <w:left w:val="nil"/>
              <w:bottom w:val="nil"/>
              <w:right w:val="single" w:sz="4" w:space="0" w:color="auto"/>
            </w:tcBorders>
            <w:shd w:val="clear" w:color="000000" w:fill="D8D8D8"/>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4" w:type="dxa"/>
            <w:gridSpan w:val="2"/>
            <w:tcBorders>
              <w:top w:val="nil"/>
              <w:left w:val="nil"/>
              <w:bottom w:val="nil"/>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9" w:type="dxa"/>
            <w:gridSpan w:val="2"/>
            <w:tcBorders>
              <w:top w:val="nil"/>
              <w:left w:val="nil"/>
              <w:bottom w:val="nil"/>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24" w:type="dxa"/>
            <w:gridSpan w:val="2"/>
            <w:tcBorders>
              <w:top w:val="nil"/>
              <w:left w:val="nil"/>
              <w:bottom w:val="nil"/>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93" w:type="dxa"/>
            <w:gridSpan w:val="2"/>
            <w:tcBorders>
              <w:top w:val="nil"/>
              <w:left w:val="nil"/>
              <w:bottom w:val="nil"/>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84" w:type="dxa"/>
            <w:tcBorders>
              <w:top w:val="nil"/>
              <w:left w:val="nil"/>
              <w:bottom w:val="nil"/>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401" w:type="dxa"/>
            <w:gridSpan w:val="3"/>
            <w:tcBorders>
              <w:top w:val="single" w:sz="4" w:space="0" w:color="auto"/>
              <w:left w:val="nil"/>
              <w:bottom w:val="nil"/>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15" w:type="dxa"/>
            <w:gridSpan w:val="2"/>
            <w:tcBorders>
              <w:top w:val="single" w:sz="4" w:space="0" w:color="auto"/>
              <w:left w:val="nil"/>
              <w:bottom w:val="nil"/>
              <w:right w:val="single" w:sz="4" w:space="0" w:color="auto"/>
            </w:tcBorders>
            <w:shd w:val="clear" w:color="000000" w:fill="D8D8D8"/>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gridSpan w:val="2"/>
            <w:tcBorders>
              <w:top w:val="single" w:sz="4" w:space="0" w:color="auto"/>
              <w:left w:val="nil"/>
              <w:bottom w:val="nil"/>
              <w:right w:val="nil"/>
            </w:tcBorders>
            <w:shd w:val="clear" w:color="000000" w:fill="D8D8D8"/>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7" w:type="dxa"/>
            <w:gridSpan w:val="2"/>
            <w:tcBorders>
              <w:top w:val="nil"/>
              <w:left w:val="single" w:sz="4" w:space="0" w:color="auto"/>
              <w:bottom w:val="nil"/>
              <w:right w:val="single" w:sz="4" w:space="0" w:color="auto"/>
            </w:tcBorders>
            <w:shd w:val="clear" w:color="000000" w:fill="D8D8D8"/>
            <w:hideMark/>
          </w:tcPr>
          <w:p w:rsidR="00976957" w:rsidRPr="00976957" w:rsidRDefault="00976957" w:rsidP="00976957">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5C09F9" w:rsidRPr="00976957" w:rsidTr="00DE6695">
        <w:trPr>
          <w:trHeight w:val="1256"/>
        </w:trPr>
        <w:tc>
          <w:tcPr>
            <w:tcW w:w="2945" w:type="dxa"/>
            <w:tcBorders>
              <w:top w:val="single" w:sz="8" w:space="0" w:color="auto"/>
              <w:left w:val="single" w:sz="8" w:space="0" w:color="auto"/>
              <w:bottom w:val="single" w:sz="8" w:space="0" w:color="auto"/>
              <w:right w:val="nil"/>
            </w:tcBorders>
            <w:shd w:val="clear" w:color="auto" w:fill="auto"/>
            <w:hideMark/>
          </w:tcPr>
          <w:p w:rsidR="00976957" w:rsidRPr="00976957" w:rsidRDefault="005E1419" w:rsidP="00976957">
            <w:pPr>
              <w:spacing w:after="0" w:line="240" w:lineRule="auto"/>
              <w:rPr>
                <w:rFonts w:ascii="Calibri" w:eastAsia="Times New Roman" w:hAnsi="Calibri" w:cs="Calibri"/>
                <w:sz w:val="24"/>
                <w:szCs w:val="24"/>
              </w:rPr>
            </w:pPr>
            <w:r>
              <w:rPr>
                <w:rFonts w:ascii="Calibri" w:eastAsia="Times New Roman" w:hAnsi="Calibri" w:cs="Calibri"/>
                <w:sz w:val="24"/>
                <w:szCs w:val="24"/>
              </w:rPr>
              <w:t>1.</w:t>
            </w:r>
            <w:r w:rsidR="00976957" w:rsidRPr="00976957">
              <w:rPr>
                <w:rFonts w:ascii="Calibri" w:eastAsia="Times New Roman" w:hAnsi="Calibri" w:cs="Calibri"/>
                <w:sz w:val="24"/>
                <w:szCs w:val="24"/>
              </w:rPr>
              <w:t>Revoir la composition et le mode de désignation des membres du CSM ainsi que de son bureau.</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xml:space="preserve">Les participants n'ont pas pu dégager un consensus sur la </w:t>
            </w:r>
            <w:r>
              <w:rPr>
                <w:rFonts w:ascii="Calibri" w:eastAsia="Times New Roman" w:hAnsi="Calibri" w:cs="Calibri"/>
                <w:color w:val="000000"/>
                <w:sz w:val="24"/>
                <w:szCs w:val="24"/>
              </w:rPr>
              <w:t>composition du bureau du CSM</w:t>
            </w:r>
            <w:r w:rsidRPr="00976957">
              <w:rPr>
                <w:rFonts w:ascii="Calibri" w:eastAsia="Times New Roman" w:hAnsi="Calibri" w:cs="Calibri"/>
                <w:color w:val="000000"/>
                <w:sz w:val="24"/>
                <w:szCs w:val="24"/>
              </w:rPr>
              <w:t xml:space="preserve">. Quant à la composition et au mode de désignation des membres du </w:t>
            </w:r>
            <w:r w:rsidR="00C6218C" w:rsidRPr="00976957">
              <w:rPr>
                <w:rFonts w:ascii="Calibri" w:eastAsia="Times New Roman" w:hAnsi="Calibri" w:cs="Calibri"/>
                <w:color w:val="000000"/>
                <w:sz w:val="24"/>
                <w:szCs w:val="24"/>
              </w:rPr>
              <w:t>CSM</w:t>
            </w:r>
            <w:r w:rsidR="00C6218C">
              <w:rPr>
                <w:rFonts w:ascii="Calibri" w:eastAsia="Times New Roman" w:hAnsi="Calibri" w:cs="Calibri"/>
                <w:color w:val="000000"/>
                <w:sz w:val="24"/>
                <w:szCs w:val="24"/>
              </w:rPr>
              <w:t>,</w:t>
            </w:r>
            <w:r w:rsidRPr="00976957">
              <w:rPr>
                <w:rFonts w:ascii="Calibri" w:eastAsia="Times New Roman" w:hAnsi="Calibri" w:cs="Calibri"/>
                <w:color w:val="000000"/>
                <w:sz w:val="24"/>
                <w:szCs w:val="24"/>
              </w:rPr>
              <w:t xml:space="preserve"> la question a été réglée par la Constitution de 2018 qui prévoit un CSM et un Conseil des Parquets, cette séparation vient renforcer l'indépendance de la magistrature.</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xml:space="preserve">Constitution de 2018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Absence du cadre légal prévu par la constitution</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Mise en place du cadre légal prévu par la Constitution (lois organiques sur le CSM et le Conseil des parquets)</w:t>
            </w:r>
          </w:p>
        </w:tc>
      </w:tr>
      <w:tr w:rsidR="00945967" w:rsidRPr="00976957" w:rsidTr="0081105B">
        <w:trPr>
          <w:trHeight w:val="3675"/>
        </w:trPr>
        <w:tc>
          <w:tcPr>
            <w:tcW w:w="2945" w:type="dxa"/>
            <w:tcBorders>
              <w:top w:val="single" w:sz="8" w:space="0" w:color="auto"/>
              <w:left w:val="single" w:sz="8" w:space="0" w:color="auto"/>
              <w:bottom w:val="single" w:sz="8" w:space="0" w:color="auto"/>
              <w:right w:val="nil"/>
            </w:tcBorders>
            <w:shd w:val="clear" w:color="auto" w:fill="auto"/>
            <w:hideMark/>
          </w:tcPr>
          <w:p w:rsidR="00976957" w:rsidRPr="00976957" w:rsidRDefault="0031200D" w:rsidP="00976957">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2.</w:t>
            </w:r>
            <w:r w:rsidRPr="00976957">
              <w:rPr>
                <w:rFonts w:ascii="Calibri" w:eastAsia="Times New Roman" w:hAnsi="Calibri" w:cs="Calibri"/>
                <w:sz w:val="24"/>
                <w:szCs w:val="24"/>
              </w:rPr>
              <w:t xml:space="preserve"> Présentation</w:t>
            </w:r>
            <w:r w:rsidR="00976957" w:rsidRPr="00976957">
              <w:rPr>
                <w:rFonts w:ascii="Calibri" w:eastAsia="Times New Roman" w:hAnsi="Calibri" w:cs="Calibri"/>
                <w:sz w:val="24"/>
                <w:szCs w:val="24"/>
              </w:rPr>
              <w:t xml:space="preserve"> par le CSM d’un rapport semestriel au Parlement et au Gouvernement sur l’état de la justice et publication du rapport dans un bulletin officiel.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xml:space="preserve">La recommandation est pertinente.  Cependant contrairement à la recommandation, le Conseil </w:t>
            </w:r>
            <w:proofErr w:type="gramStart"/>
            <w:r w:rsidRPr="00976957">
              <w:rPr>
                <w:rFonts w:ascii="Calibri" w:eastAsia="Times New Roman" w:hAnsi="Calibri" w:cs="Calibri"/>
                <w:color w:val="000000"/>
                <w:sz w:val="24"/>
                <w:szCs w:val="24"/>
              </w:rPr>
              <w:t>doit  présenter</w:t>
            </w:r>
            <w:proofErr w:type="gramEnd"/>
            <w:r w:rsidRPr="00976957">
              <w:rPr>
                <w:rFonts w:ascii="Calibri" w:eastAsia="Times New Roman" w:hAnsi="Calibri" w:cs="Calibri"/>
                <w:color w:val="000000"/>
                <w:sz w:val="24"/>
                <w:szCs w:val="24"/>
              </w:rPr>
              <w:t xml:space="preserve"> le rapport au Parlement avec copie au Gouvernement.</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La loi est muette quant au destinataire du rapport</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xml:space="preserve">Il faut réviser la loi sur le conseil et préciser que le rapport </w:t>
            </w:r>
            <w:proofErr w:type="gramStart"/>
            <w:r w:rsidRPr="00976957">
              <w:rPr>
                <w:rFonts w:ascii="Calibri" w:eastAsia="Times New Roman" w:hAnsi="Calibri" w:cs="Calibri"/>
                <w:color w:val="000000"/>
                <w:sz w:val="24"/>
                <w:szCs w:val="24"/>
              </w:rPr>
              <w:t>doit  être</w:t>
            </w:r>
            <w:proofErr w:type="gramEnd"/>
            <w:r w:rsidRPr="00976957">
              <w:rPr>
                <w:rFonts w:ascii="Calibri" w:eastAsia="Times New Roman" w:hAnsi="Calibri" w:cs="Calibri"/>
                <w:color w:val="000000"/>
                <w:sz w:val="24"/>
                <w:szCs w:val="24"/>
              </w:rPr>
              <w:t xml:space="preserve"> annuel et présenté au Parlement. La loi doit aussi préciser les </w:t>
            </w:r>
            <w:r>
              <w:rPr>
                <w:rFonts w:ascii="Calibri" w:eastAsia="Times New Roman" w:hAnsi="Calibri" w:cs="Calibri"/>
                <w:color w:val="000000"/>
                <w:sz w:val="24"/>
                <w:szCs w:val="24"/>
              </w:rPr>
              <w:t xml:space="preserve">modalités de présentation de ce </w:t>
            </w:r>
            <w:r w:rsidRPr="00976957">
              <w:rPr>
                <w:rFonts w:ascii="Calibri" w:eastAsia="Times New Roman" w:hAnsi="Calibri" w:cs="Calibri"/>
                <w:color w:val="000000"/>
                <w:sz w:val="24"/>
                <w:szCs w:val="24"/>
              </w:rPr>
              <w:t>rapport.</w:t>
            </w:r>
          </w:p>
        </w:tc>
      </w:tr>
      <w:tr w:rsidR="00945967" w:rsidRPr="00976957" w:rsidTr="0081105B">
        <w:trPr>
          <w:trHeight w:val="3227"/>
        </w:trPr>
        <w:tc>
          <w:tcPr>
            <w:tcW w:w="2945" w:type="dxa"/>
            <w:tcBorders>
              <w:top w:val="single" w:sz="8" w:space="0" w:color="auto"/>
              <w:left w:val="single" w:sz="8" w:space="0" w:color="auto"/>
              <w:bottom w:val="single" w:sz="8" w:space="0" w:color="auto"/>
              <w:right w:val="nil"/>
            </w:tcBorders>
            <w:shd w:val="clear" w:color="auto" w:fill="auto"/>
            <w:hideMark/>
          </w:tcPr>
          <w:p w:rsidR="00976957" w:rsidRPr="00976957" w:rsidRDefault="00B33E38" w:rsidP="00976957">
            <w:pPr>
              <w:spacing w:after="0" w:line="240" w:lineRule="auto"/>
              <w:rPr>
                <w:rFonts w:ascii="Calibri" w:eastAsia="Times New Roman" w:hAnsi="Calibri" w:cs="Calibri"/>
                <w:sz w:val="24"/>
                <w:szCs w:val="24"/>
              </w:rPr>
            </w:pPr>
            <w:r>
              <w:rPr>
                <w:rFonts w:ascii="Calibri" w:eastAsia="Times New Roman" w:hAnsi="Calibri" w:cs="Calibri"/>
                <w:sz w:val="24"/>
                <w:szCs w:val="24"/>
              </w:rPr>
              <w:t>3.</w:t>
            </w:r>
            <w:r w:rsidRPr="00976957">
              <w:rPr>
                <w:rFonts w:ascii="Calibri" w:eastAsia="Times New Roman" w:hAnsi="Calibri" w:cs="Calibri"/>
                <w:sz w:val="24"/>
                <w:szCs w:val="24"/>
              </w:rPr>
              <w:t xml:space="preserve"> Publication</w:t>
            </w:r>
            <w:r w:rsidR="00976957" w:rsidRPr="00976957">
              <w:rPr>
                <w:rFonts w:ascii="Calibri" w:eastAsia="Times New Roman" w:hAnsi="Calibri" w:cs="Calibri"/>
                <w:sz w:val="24"/>
                <w:szCs w:val="24"/>
              </w:rPr>
              <w:t xml:space="preserve"> trimestrielle des statistiques judiciaires par l’inspection générale de la justice.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Op</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xml:space="preserve">Tous les </w:t>
            </w:r>
            <w:r w:rsidR="00C6218C" w:rsidRPr="00976957">
              <w:rPr>
                <w:rFonts w:ascii="Calibri" w:eastAsia="Times New Roman" w:hAnsi="Calibri" w:cs="Calibri"/>
                <w:color w:val="000000"/>
                <w:sz w:val="24"/>
                <w:szCs w:val="24"/>
              </w:rPr>
              <w:t>rapports</w:t>
            </w:r>
            <w:r w:rsidRPr="00976957">
              <w:rPr>
                <w:rFonts w:ascii="Calibri" w:eastAsia="Times New Roman" w:hAnsi="Calibri" w:cs="Calibri"/>
                <w:color w:val="000000"/>
                <w:sz w:val="24"/>
                <w:szCs w:val="24"/>
              </w:rPr>
              <w:t xml:space="preserve"> ont été </w:t>
            </w:r>
            <w:proofErr w:type="gramStart"/>
            <w:r w:rsidR="00C6218C" w:rsidRPr="00976957">
              <w:rPr>
                <w:rFonts w:ascii="Calibri" w:eastAsia="Times New Roman" w:hAnsi="Calibri" w:cs="Calibri"/>
                <w:color w:val="000000"/>
                <w:sz w:val="24"/>
                <w:szCs w:val="24"/>
              </w:rPr>
              <w:t>produits</w:t>
            </w:r>
            <w:r w:rsidRPr="00976957">
              <w:rPr>
                <w:rFonts w:ascii="Calibri" w:eastAsia="Times New Roman" w:hAnsi="Calibri" w:cs="Calibri"/>
                <w:color w:val="000000"/>
                <w:sz w:val="24"/>
                <w:szCs w:val="24"/>
              </w:rPr>
              <w:t xml:space="preserve"> </w:t>
            </w:r>
            <w:r w:rsidR="00C6218C">
              <w:rPr>
                <w:rFonts w:ascii="Calibri" w:eastAsia="Times New Roman" w:hAnsi="Calibri" w:cs="Calibri"/>
                <w:color w:val="000000"/>
                <w:sz w:val="24"/>
                <w:szCs w:val="24"/>
              </w:rPr>
              <w:t xml:space="preserve"> </w:t>
            </w:r>
            <w:r w:rsidRPr="00976957">
              <w:rPr>
                <w:rFonts w:ascii="Calibri" w:eastAsia="Times New Roman" w:hAnsi="Calibri" w:cs="Calibri"/>
                <w:color w:val="000000"/>
                <w:sz w:val="24"/>
                <w:szCs w:val="24"/>
              </w:rPr>
              <w:t>sauf</w:t>
            </w:r>
            <w:proofErr w:type="gramEnd"/>
            <w:r w:rsidRPr="00976957">
              <w:rPr>
                <w:rFonts w:ascii="Calibri" w:eastAsia="Times New Roman" w:hAnsi="Calibri" w:cs="Calibri"/>
                <w:color w:val="000000"/>
                <w:sz w:val="24"/>
                <w:szCs w:val="24"/>
              </w:rPr>
              <w:t xml:space="preserve"> pour l'année 2017 et 2018</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Annuaires statistiques des années 2014 à 2016</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Inadaptation de l'outil de collecte des données</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Compte tenu de la procédure de collecte des données, le rapport devait être semestriel</w:t>
            </w:r>
          </w:p>
        </w:tc>
      </w:tr>
      <w:tr w:rsidR="005C09F9" w:rsidRPr="00976957"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976957" w:rsidRPr="00976957" w:rsidRDefault="00C6218C" w:rsidP="00976957">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4.</w:t>
            </w:r>
            <w:r w:rsidRPr="00976957">
              <w:rPr>
                <w:rFonts w:ascii="Calibri" w:eastAsia="Times New Roman" w:hAnsi="Calibri" w:cs="Calibri"/>
                <w:sz w:val="24"/>
                <w:szCs w:val="24"/>
              </w:rPr>
              <w:t xml:space="preserve"> Analyse</w:t>
            </w:r>
            <w:r w:rsidR="00976957" w:rsidRPr="00976957">
              <w:rPr>
                <w:rFonts w:ascii="Calibri" w:eastAsia="Times New Roman" w:hAnsi="Calibri" w:cs="Calibri"/>
                <w:sz w:val="24"/>
                <w:szCs w:val="24"/>
              </w:rPr>
              <w:t xml:space="preserve"> et évaluation de la qualité des arrêts et jugements par l’Inspection générale de la Justice.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Op</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Cette recommandation est pertinente. Néanmoins cette mission ne rentre pas dans les attributions de l'IGJ.</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Absence du cadre légal</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976957" w:rsidRPr="00976957" w:rsidRDefault="00976957" w:rsidP="00976957">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Révision du décret portant organisation du Ministère de la Justice</w:t>
            </w:r>
          </w:p>
        </w:tc>
      </w:tr>
      <w:tr w:rsidR="005C09F9" w:rsidRPr="005E1419"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5E1419" w:rsidRPr="005E1419" w:rsidRDefault="00C6218C" w:rsidP="005E1419">
            <w:pPr>
              <w:spacing w:after="0" w:line="240" w:lineRule="auto"/>
              <w:rPr>
                <w:rFonts w:ascii="Calibri" w:eastAsia="Times New Roman" w:hAnsi="Calibri" w:cs="Calibri"/>
                <w:sz w:val="24"/>
                <w:szCs w:val="24"/>
              </w:rPr>
            </w:pPr>
            <w:r>
              <w:rPr>
                <w:rFonts w:ascii="Calibri" w:eastAsia="Times New Roman" w:hAnsi="Calibri" w:cs="Calibri"/>
                <w:sz w:val="24"/>
                <w:szCs w:val="24"/>
              </w:rPr>
              <w:t>5.</w:t>
            </w:r>
            <w:r w:rsidRPr="005E1419">
              <w:rPr>
                <w:rFonts w:ascii="Calibri" w:eastAsia="Times New Roman" w:hAnsi="Calibri" w:cs="Calibri"/>
                <w:sz w:val="24"/>
                <w:szCs w:val="24"/>
              </w:rPr>
              <w:t xml:space="preserve"> Amendement</w:t>
            </w:r>
            <w:r w:rsidR="005E1419" w:rsidRPr="005E1419">
              <w:rPr>
                <w:rFonts w:ascii="Calibri" w:eastAsia="Times New Roman" w:hAnsi="Calibri" w:cs="Calibri"/>
                <w:sz w:val="24"/>
                <w:szCs w:val="24"/>
              </w:rPr>
              <w:t xml:space="preserve"> de l’article 44 de la loi régissant la Cour Suprême pour ajouter sur la liste des causes qui fondent la révision les erreurs de droit.</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jc w:val="right"/>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50%</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xml:space="preserve">La loi régissant la Cour Suprême est en cours de révision.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Une commission chargée de la rédaction de l'</w:t>
            </w:r>
            <w:proofErr w:type="spellStart"/>
            <w:r w:rsidRPr="005E1419">
              <w:rPr>
                <w:rFonts w:ascii="Calibri" w:eastAsia="Times New Roman" w:hAnsi="Calibri" w:cs="Calibri"/>
                <w:color w:val="000000"/>
                <w:sz w:val="24"/>
                <w:szCs w:val="24"/>
              </w:rPr>
              <w:t>avant projet</w:t>
            </w:r>
            <w:proofErr w:type="spellEnd"/>
            <w:r w:rsidRPr="005E1419">
              <w:rPr>
                <w:rFonts w:ascii="Calibri" w:eastAsia="Times New Roman" w:hAnsi="Calibri" w:cs="Calibri"/>
                <w:color w:val="000000"/>
                <w:sz w:val="24"/>
                <w:szCs w:val="24"/>
              </w:rPr>
              <w:t xml:space="preserve"> de portant révision de loi régissant la Cour Suprême a été mise en place en date du 05/12/2015 et a déjà produit un rapport provisoire</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Intégration de la recommandation dans le projet de loi</w:t>
            </w:r>
          </w:p>
        </w:tc>
      </w:tr>
      <w:tr w:rsidR="0081105B" w:rsidRPr="005E1419" w:rsidTr="0049492C">
        <w:trPr>
          <w:trHeight w:val="825"/>
        </w:trPr>
        <w:tc>
          <w:tcPr>
            <w:tcW w:w="2945" w:type="dxa"/>
            <w:tcBorders>
              <w:top w:val="single" w:sz="8" w:space="0" w:color="auto"/>
              <w:left w:val="single" w:sz="8" w:space="0" w:color="auto"/>
              <w:bottom w:val="single" w:sz="8" w:space="0" w:color="auto"/>
              <w:right w:val="nil"/>
            </w:tcBorders>
            <w:shd w:val="clear" w:color="auto" w:fill="auto"/>
            <w:hideMark/>
          </w:tcPr>
          <w:p w:rsidR="005E1419" w:rsidRPr="005E1419" w:rsidRDefault="00F05CEF" w:rsidP="005E1419">
            <w:pPr>
              <w:spacing w:after="0" w:line="240" w:lineRule="auto"/>
              <w:rPr>
                <w:rFonts w:ascii="Calibri" w:eastAsia="Times New Roman" w:hAnsi="Calibri" w:cs="Calibri"/>
                <w:sz w:val="24"/>
                <w:szCs w:val="24"/>
              </w:rPr>
            </w:pPr>
            <w:r>
              <w:rPr>
                <w:rFonts w:ascii="Calibri" w:eastAsia="Times New Roman" w:hAnsi="Calibri" w:cs="Calibri"/>
                <w:sz w:val="24"/>
                <w:szCs w:val="24"/>
              </w:rPr>
              <w:t>6.</w:t>
            </w:r>
            <w:r w:rsidRPr="005E1419">
              <w:rPr>
                <w:rFonts w:ascii="Calibri" w:eastAsia="Times New Roman" w:hAnsi="Calibri" w:cs="Calibri"/>
                <w:sz w:val="24"/>
                <w:szCs w:val="24"/>
              </w:rPr>
              <w:t xml:space="preserve"> Il</w:t>
            </w:r>
            <w:r w:rsidR="005E1419" w:rsidRPr="005E1419">
              <w:rPr>
                <w:rFonts w:ascii="Calibri" w:eastAsia="Times New Roman" w:hAnsi="Calibri" w:cs="Calibri"/>
                <w:sz w:val="24"/>
                <w:szCs w:val="24"/>
              </w:rPr>
              <w:t xml:space="preserve"> faut une large campagne d’éducation civique pour sensibiliser toute la population sur les méfaits de la corruption et les sanctions qui sont infligées aux </w:t>
            </w:r>
            <w:r w:rsidR="005E1419" w:rsidRPr="005E1419">
              <w:rPr>
                <w:rFonts w:ascii="Calibri" w:eastAsia="Times New Roman" w:hAnsi="Calibri" w:cs="Calibri"/>
                <w:sz w:val="24"/>
                <w:szCs w:val="24"/>
              </w:rPr>
              <w:lastRenderedPageBreak/>
              <w:t xml:space="preserve">corrupteurs et aux corrompus.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lastRenderedPageBreak/>
              <w:t>OP</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jc w:val="right"/>
              <w:rPr>
                <w:rFonts w:ascii="Calibri" w:eastAsia="Times New Roman" w:hAnsi="Calibri" w:cs="Calibri"/>
                <w:color w:val="000000"/>
                <w:sz w:val="24"/>
                <w:szCs w:val="24"/>
              </w:rPr>
            </w:pPr>
            <w:r w:rsidRPr="005E1419">
              <w:rPr>
                <w:rFonts w:ascii="Calibri" w:eastAsia="Times New Roman" w:hAnsi="Calibri" w:cs="Calibri"/>
                <w:color w:val="000000"/>
                <w:sz w:val="24"/>
                <w:szCs w:val="24"/>
              </w:rPr>
              <w:t>75%</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xml:space="preserve">Les </w:t>
            </w:r>
            <w:proofErr w:type="spellStart"/>
            <w:r w:rsidRPr="005E1419">
              <w:rPr>
                <w:rFonts w:ascii="Calibri" w:eastAsia="Times New Roman" w:hAnsi="Calibri" w:cs="Calibri"/>
                <w:color w:val="000000"/>
                <w:sz w:val="24"/>
                <w:szCs w:val="24"/>
              </w:rPr>
              <w:t>procès verbaux</w:t>
            </w:r>
            <w:proofErr w:type="spellEnd"/>
            <w:r w:rsidRPr="005E1419">
              <w:rPr>
                <w:rFonts w:ascii="Calibri" w:eastAsia="Times New Roman" w:hAnsi="Calibri" w:cs="Calibri"/>
                <w:color w:val="000000"/>
                <w:sz w:val="24"/>
                <w:szCs w:val="24"/>
              </w:rPr>
              <w:t xml:space="preserve"> des réunions de service, les discours du Ministre ayant la Justice dans ses attributions</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5E1419" w:rsidRPr="005E1419" w:rsidRDefault="005E1419" w:rsidP="005E1419">
            <w:pPr>
              <w:spacing w:after="0" w:line="240" w:lineRule="auto"/>
              <w:rPr>
                <w:rFonts w:ascii="Calibri" w:eastAsia="Times New Roman" w:hAnsi="Calibri" w:cs="Calibri"/>
                <w:color w:val="000000"/>
                <w:sz w:val="24"/>
                <w:szCs w:val="24"/>
              </w:rPr>
            </w:pPr>
            <w:r w:rsidRPr="005E1419">
              <w:rPr>
                <w:rFonts w:ascii="Calibri" w:eastAsia="Times New Roman" w:hAnsi="Calibri" w:cs="Calibri"/>
                <w:color w:val="000000"/>
                <w:sz w:val="24"/>
                <w:szCs w:val="24"/>
              </w:rPr>
              <w:t> </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C6218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7.</w:t>
            </w:r>
            <w:r w:rsidRPr="00F05CEF">
              <w:rPr>
                <w:rFonts w:ascii="Calibri" w:eastAsia="Times New Roman" w:hAnsi="Calibri" w:cs="Calibri"/>
                <w:sz w:val="24"/>
                <w:szCs w:val="24"/>
              </w:rPr>
              <w:t xml:space="preserve"> Améliorer</w:t>
            </w:r>
            <w:r w:rsidR="00F05CEF" w:rsidRPr="00F05CEF">
              <w:rPr>
                <w:rFonts w:ascii="Calibri" w:eastAsia="Times New Roman" w:hAnsi="Calibri" w:cs="Calibri"/>
                <w:sz w:val="24"/>
                <w:szCs w:val="24"/>
              </w:rPr>
              <w:t xml:space="preserve"> les conditions de vie des magistrats pour les mettre à l’abri de toute forme de sollicitation et d’incitation à des actes de corruption</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Un </w:t>
            </w:r>
            <w:proofErr w:type="spellStart"/>
            <w:r w:rsidRPr="00F05CEF">
              <w:rPr>
                <w:rFonts w:ascii="Calibri" w:eastAsia="Times New Roman" w:hAnsi="Calibri" w:cs="Calibri"/>
                <w:color w:val="000000"/>
                <w:sz w:val="24"/>
                <w:szCs w:val="24"/>
              </w:rPr>
              <w:t>avant projet</w:t>
            </w:r>
            <w:proofErr w:type="spellEnd"/>
            <w:r w:rsidRPr="00F05CEF">
              <w:rPr>
                <w:rFonts w:ascii="Calibri" w:eastAsia="Times New Roman" w:hAnsi="Calibri" w:cs="Calibri"/>
                <w:color w:val="000000"/>
                <w:sz w:val="24"/>
                <w:szCs w:val="24"/>
              </w:rPr>
              <w:t xml:space="preserve"> de loi portant révision du statut des magistrats est disponible.</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F05CEF" w:rsidP="00F05CEF">
            <w:pPr>
              <w:spacing w:after="0" w:line="240" w:lineRule="auto"/>
              <w:rPr>
                <w:rFonts w:ascii="Calibri" w:eastAsia="Times New Roman" w:hAnsi="Calibri" w:cs="Calibri"/>
                <w:sz w:val="24"/>
                <w:szCs w:val="24"/>
              </w:rPr>
            </w:pPr>
            <w:r w:rsidRPr="00F05CEF">
              <w:rPr>
                <w:rFonts w:ascii="Calibri" w:eastAsia="Times New Roman" w:hAnsi="Calibri" w:cs="Calibri"/>
                <w:sz w:val="24"/>
                <w:szCs w:val="24"/>
              </w:rPr>
              <w:t xml:space="preserve"> </w:t>
            </w:r>
            <w:r>
              <w:rPr>
                <w:rFonts w:ascii="Calibri" w:eastAsia="Times New Roman" w:hAnsi="Calibri" w:cs="Calibri"/>
                <w:sz w:val="24"/>
                <w:szCs w:val="24"/>
              </w:rPr>
              <w:t>8.</w:t>
            </w:r>
            <w:r w:rsidRPr="00F05CEF">
              <w:rPr>
                <w:rFonts w:ascii="Calibri" w:eastAsia="Times New Roman" w:hAnsi="Calibri" w:cs="Calibri"/>
                <w:sz w:val="24"/>
                <w:szCs w:val="24"/>
              </w:rPr>
              <w:t xml:space="preserve"> Rendre opérationnel</w:t>
            </w:r>
            <w:r w:rsidR="00C6218C">
              <w:rPr>
                <w:rFonts w:ascii="Calibri" w:eastAsia="Times New Roman" w:hAnsi="Calibri" w:cs="Calibri"/>
                <w:sz w:val="24"/>
                <w:szCs w:val="24"/>
              </w:rPr>
              <w:t>s</w:t>
            </w:r>
            <w:r w:rsidRPr="00F05CEF">
              <w:rPr>
                <w:rFonts w:ascii="Calibri" w:eastAsia="Times New Roman" w:hAnsi="Calibri" w:cs="Calibri"/>
                <w:sz w:val="24"/>
                <w:szCs w:val="24"/>
              </w:rPr>
              <w:t xml:space="preserve"> les différents comités de lutte contre la corruption élus au niveau des services du Ministère de la Justice et des institutions judiciaires.</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Op</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Existence d'un plan stratégique et d'un plan d'action</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Départ de certains membres du comité de suivi au niveau central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Redy</w:t>
            </w:r>
            <w:r w:rsidR="0010186C">
              <w:rPr>
                <w:rFonts w:ascii="Calibri" w:eastAsia="Times New Roman" w:hAnsi="Calibri" w:cs="Calibri"/>
                <w:color w:val="000000"/>
                <w:sz w:val="24"/>
                <w:szCs w:val="24"/>
              </w:rPr>
              <w:t>na</w:t>
            </w:r>
            <w:r w:rsidRPr="00F05CEF">
              <w:rPr>
                <w:rFonts w:ascii="Calibri" w:eastAsia="Times New Roman" w:hAnsi="Calibri" w:cs="Calibri"/>
                <w:color w:val="000000"/>
                <w:sz w:val="24"/>
                <w:szCs w:val="24"/>
              </w:rPr>
              <w:t>miser les comités de lutte contre la corruption dans tous les services</w:t>
            </w:r>
          </w:p>
        </w:tc>
      </w:tr>
      <w:tr w:rsidR="0081105B" w:rsidRPr="00F05CEF" w:rsidTr="0049492C">
        <w:trPr>
          <w:trHeight w:val="825"/>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9.</w:t>
            </w:r>
            <w:r w:rsidRPr="00F05CEF">
              <w:rPr>
                <w:rFonts w:ascii="Calibri" w:eastAsia="Times New Roman" w:hAnsi="Calibri" w:cs="Calibri"/>
                <w:sz w:val="24"/>
                <w:szCs w:val="24"/>
              </w:rPr>
              <w:t xml:space="preserve"> Mettre</w:t>
            </w:r>
            <w:r w:rsidR="00F05CEF" w:rsidRPr="00F05CEF">
              <w:rPr>
                <w:rFonts w:ascii="Calibri" w:eastAsia="Times New Roman" w:hAnsi="Calibri" w:cs="Calibri"/>
                <w:sz w:val="24"/>
                <w:szCs w:val="24"/>
              </w:rPr>
              <w:t xml:space="preserve"> à la disposition des justiciables des boîtes à suggestion pour leur permettre de dénoncer confidentiellement les cas de magistrats soupçonnés des actes </w:t>
            </w:r>
            <w:r w:rsidR="00F05CEF" w:rsidRPr="00F05CEF">
              <w:rPr>
                <w:rFonts w:ascii="Calibri" w:eastAsia="Times New Roman" w:hAnsi="Calibri" w:cs="Calibri"/>
                <w:sz w:val="24"/>
                <w:szCs w:val="24"/>
              </w:rPr>
              <w:lastRenderedPageBreak/>
              <w:t xml:space="preserve">de corruption.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Existence des boîtes à suggestion dans certains services</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roofErr w:type="gramStart"/>
            <w:r w:rsidRPr="00F05CEF">
              <w:rPr>
                <w:rFonts w:ascii="Calibri" w:eastAsia="Times New Roman" w:hAnsi="Calibri" w:cs="Calibri"/>
                <w:color w:val="000000"/>
                <w:sz w:val="24"/>
                <w:szCs w:val="24"/>
              </w:rPr>
              <w:t>ordonner</w:t>
            </w:r>
            <w:proofErr w:type="gramEnd"/>
            <w:r w:rsidRPr="00F05CEF">
              <w:rPr>
                <w:rFonts w:ascii="Calibri" w:eastAsia="Times New Roman" w:hAnsi="Calibri" w:cs="Calibri"/>
                <w:color w:val="000000"/>
                <w:sz w:val="24"/>
                <w:szCs w:val="24"/>
              </w:rPr>
              <w:t xml:space="preserve"> les chefs de service de mettre en place les boîtes à suggestion</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10 .</w:t>
            </w:r>
            <w:r w:rsidR="00F05CEF" w:rsidRPr="00F05CEF">
              <w:rPr>
                <w:rFonts w:ascii="Calibri" w:eastAsia="Times New Roman" w:hAnsi="Calibri" w:cs="Calibri"/>
                <w:sz w:val="24"/>
                <w:szCs w:val="24"/>
              </w:rPr>
              <w:t>Recrutement</w:t>
            </w:r>
            <w:proofErr w:type="gramEnd"/>
            <w:r w:rsidR="00F05CEF" w:rsidRPr="00F05CEF">
              <w:rPr>
                <w:rFonts w:ascii="Calibri" w:eastAsia="Times New Roman" w:hAnsi="Calibri" w:cs="Calibri"/>
                <w:sz w:val="24"/>
                <w:szCs w:val="24"/>
              </w:rPr>
              <w:t xml:space="preserve"> des magistrats et du personnel judiciaire sur concours piloté par le Conseil Supérieur de la Magistrature et assisté techniquement par le CFPJ;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50%</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Existence d'outils pour l'organisation du concours. En 2014 et 2015 les magistrats ont été recrutés sur concours</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Absence d'autorisation de recrutement de nouveaux magistrats faute de budget</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Autoriser le recrutement du personnel et création d'une ligne budgétaire au sein du Ministère affecté au financement du processus de </w:t>
            </w:r>
            <w:r w:rsidR="0010186C" w:rsidRPr="00F05CEF">
              <w:rPr>
                <w:rFonts w:ascii="Calibri" w:eastAsia="Times New Roman" w:hAnsi="Calibri" w:cs="Calibri"/>
                <w:color w:val="000000"/>
                <w:sz w:val="24"/>
                <w:szCs w:val="24"/>
              </w:rPr>
              <w:t>recrutement</w:t>
            </w:r>
            <w:r w:rsidRPr="00F05CEF">
              <w:rPr>
                <w:rFonts w:ascii="Calibri" w:eastAsia="Times New Roman" w:hAnsi="Calibri" w:cs="Calibri"/>
                <w:color w:val="000000"/>
                <w:sz w:val="24"/>
                <w:szCs w:val="24"/>
              </w:rPr>
              <w:t xml:space="preserve">. </w:t>
            </w:r>
          </w:p>
        </w:tc>
      </w:tr>
      <w:tr w:rsidR="0081105B" w:rsidRPr="00F05CEF" w:rsidTr="0049492C">
        <w:trPr>
          <w:trHeight w:val="1856"/>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11.</w:t>
            </w:r>
            <w:r w:rsidRPr="00F05CEF">
              <w:rPr>
                <w:rFonts w:ascii="Calibri" w:eastAsia="Times New Roman" w:hAnsi="Calibri" w:cs="Calibri"/>
                <w:sz w:val="24"/>
                <w:szCs w:val="24"/>
              </w:rPr>
              <w:t xml:space="preserve"> Révision</w:t>
            </w:r>
            <w:r w:rsidR="00F05CEF" w:rsidRPr="00F05CEF">
              <w:rPr>
                <w:rFonts w:ascii="Calibri" w:eastAsia="Times New Roman" w:hAnsi="Calibri" w:cs="Calibri"/>
                <w:sz w:val="24"/>
                <w:szCs w:val="24"/>
              </w:rPr>
              <w:t xml:space="preserve"> du statut des magistrats et mise en application du statut des agents de l’ordre judiciaire.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50%</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Existence d'un </w:t>
            </w:r>
            <w:proofErr w:type="spellStart"/>
            <w:r w:rsidRPr="00F05CEF">
              <w:rPr>
                <w:rFonts w:ascii="Calibri" w:eastAsia="Times New Roman" w:hAnsi="Calibri" w:cs="Calibri"/>
                <w:color w:val="000000"/>
                <w:sz w:val="24"/>
                <w:szCs w:val="24"/>
              </w:rPr>
              <w:t>avant projet</w:t>
            </w:r>
            <w:proofErr w:type="spellEnd"/>
            <w:r w:rsidRPr="00F05CEF">
              <w:rPr>
                <w:rFonts w:ascii="Calibri" w:eastAsia="Times New Roman" w:hAnsi="Calibri" w:cs="Calibri"/>
                <w:color w:val="000000"/>
                <w:sz w:val="24"/>
                <w:szCs w:val="24"/>
              </w:rPr>
              <w:t xml:space="preserve"> de loi portant révision du statut des magistrats</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12</w:t>
            </w:r>
            <w:r w:rsidR="00C6218C">
              <w:rPr>
                <w:rFonts w:ascii="Calibri" w:eastAsia="Times New Roman" w:hAnsi="Calibri" w:cs="Calibri"/>
                <w:sz w:val="24"/>
                <w:szCs w:val="24"/>
              </w:rPr>
              <w:t>.</w:t>
            </w:r>
            <w:r w:rsidR="00C6218C" w:rsidRPr="00F05CEF">
              <w:rPr>
                <w:rFonts w:ascii="Calibri" w:eastAsia="Times New Roman" w:hAnsi="Calibri" w:cs="Calibri"/>
                <w:sz w:val="24"/>
                <w:szCs w:val="24"/>
              </w:rPr>
              <w:t xml:space="preserve"> Déblocage</w:t>
            </w:r>
            <w:r w:rsidR="00F05CEF" w:rsidRPr="00F05CEF">
              <w:rPr>
                <w:rFonts w:ascii="Calibri" w:eastAsia="Times New Roman" w:hAnsi="Calibri" w:cs="Calibri"/>
                <w:sz w:val="24"/>
                <w:szCs w:val="24"/>
              </w:rPr>
              <w:t xml:space="preserve"> de la carrière des magistrats pour que leur traitement corresponde à leurs grades statutaires.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L'</w:t>
            </w:r>
            <w:proofErr w:type="spellStart"/>
            <w:r w:rsidRPr="00F05CEF">
              <w:rPr>
                <w:rFonts w:ascii="Calibri" w:eastAsia="Times New Roman" w:hAnsi="Calibri" w:cs="Calibri"/>
                <w:color w:val="000000"/>
                <w:sz w:val="24"/>
                <w:szCs w:val="24"/>
              </w:rPr>
              <w:t>Avant projet</w:t>
            </w:r>
            <w:proofErr w:type="spellEnd"/>
            <w:r w:rsidRPr="00F05CEF">
              <w:rPr>
                <w:rFonts w:ascii="Calibri" w:eastAsia="Times New Roman" w:hAnsi="Calibri" w:cs="Calibri"/>
                <w:color w:val="000000"/>
                <w:sz w:val="24"/>
                <w:szCs w:val="24"/>
              </w:rPr>
              <w:t xml:space="preserve"> de la loi portant révision du statut des magistrats intègre cet aspect.</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La loi portant statut des magistrats est lacunaire</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Accélérer le processus de révision du statut des magistrats </w:t>
            </w:r>
          </w:p>
        </w:tc>
      </w:tr>
      <w:tr w:rsidR="0081105B" w:rsidRPr="00F05CEF" w:rsidTr="0049492C">
        <w:trPr>
          <w:trHeight w:val="183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13.</w:t>
            </w:r>
            <w:r w:rsidRPr="00F05CEF">
              <w:rPr>
                <w:rFonts w:ascii="Calibri" w:eastAsia="Times New Roman" w:hAnsi="Calibri" w:cs="Calibri"/>
                <w:sz w:val="24"/>
                <w:szCs w:val="24"/>
              </w:rPr>
              <w:t xml:space="preserve"> Instaurer</w:t>
            </w:r>
            <w:r w:rsidR="00F05CEF" w:rsidRPr="00F05CEF">
              <w:rPr>
                <w:rFonts w:ascii="Calibri" w:eastAsia="Times New Roman" w:hAnsi="Calibri" w:cs="Calibri"/>
                <w:sz w:val="24"/>
                <w:szCs w:val="24"/>
              </w:rPr>
              <w:t xml:space="preserve"> une assistance obligatoire par un avocat pour toute procédure de cassation.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roofErr w:type="gramStart"/>
            <w:r w:rsidRPr="00F05CEF">
              <w:rPr>
                <w:rFonts w:ascii="Calibri" w:eastAsia="Times New Roman" w:hAnsi="Calibri" w:cs="Calibri"/>
                <w:color w:val="000000"/>
                <w:sz w:val="24"/>
                <w:szCs w:val="24"/>
              </w:rPr>
              <w:t>op</w:t>
            </w:r>
            <w:proofErr w:type="gramEnd"/>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0%</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Intégrer la recommandation dans le projet de loi portant révision de la loi régissant la Cour Suprême</w:t>
            </w:r>
          </w:p>
        </w:tc>
      </w:tr>
      <w:tr w:rsidR="0081105B" w:rsidRPr="00F05CEF" w:rsidTr="0081105B">
        <w:trPr>
          <w:trHeight w:val="1109"/>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14 .</w:t>
            </w:r>
            <w:r w:rsidR="00F05CEF" w:rsidRPr="00F05CEF">
              <w:rPr>
                <w:rFonts w:ascii="Calibri" w:eastAsia="Times New Roman" w:hAnsi="Calibri" w:cs="Calibri"/>
                <w:sz w:val="24"/>
                <w:szCs w:val="24"/>
              </w:rPr>
              <w:t>Doter</w:t>
            </w:r>
            <w:proofErr w:type="gramEnd"/>
            <w:r w:rsidR="00F05CEF" w:rsidRPr="00F05CEF">
              <w:rPr>
                <w:rFonts w:ascii="Calibri" w:eastAsia="Times New Roman" w:hAnsi="Calibri" w:cs="Calibri"/>
                <w:sz w:val="24"/>
                <w:szCs w:val="24"/>
              </w:rPr>
              <w:t xml:space="preserve"> le système judiciaire d’un budget propre géré au niveau du Secrétariat Général de la Cour Suprême.</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Strat</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La recommandation concourt au renforcement de l'indépendance de la magistrature</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Accélérer le processus de révision de la loi régissant la Cour Suprême en intégrant que le Président de la Cour Suprême est l'ordonnateur principal des finances de la Cour Suprême et des juridictions inférieures, de même pour le PGR vis-à-vis des services du MP</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10186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15.</w:t>
            </w:r>
            <w:r w:rsidRPr="00F05CEF">
              <w:rPr>
                <w:rFonts w:ascii="Calibri" w:eastAsia="Times New Roman" w:hAnsi="Calibri" w:cs="Calibri"/>
                <w:sz w:val="24"/>
                <w:szCs w:val="24"/>
              </w:rPr>
              <w:t xml:space="preserve"> Mener</w:t>
            </w:r>
            <w:r w:rsidR="00F05CEF" w:rsidRPr="00F05CEF">
              <w:rPr>
                <w:rFonts w:ascii="Calibri" w:eastAsia="Times New Roman" w:hAnsi="Calibri" w:cs="Calibri"/>
                <w:sz w:val="24"/>
                <w:szCs w:val="24"/>
              </w:rPr>
              <w:t xml:space="preserve"> une étude diagnostique pour analyser à fond les causes réelles des arriérés judiciaires.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Op</w:t>
            </w: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xml:space="preserve"> Des initiatives du Ministère ont été prises pour identifier les causes des arriérés judiciaires ce qui a conduit à réaliser notamment les actions </w:t>
            </w:r>
            <w:proofErr w:type="gramStart"/>
            <w:r w:rsidRPr="00F05CEF">
              <w:rPr>
                <w:rFonts w:ascii="Calibri" w:eastAsia="Times New Roman" w:hAnsi="Calibri" w:cs="Calibri"/>
                <w:color w:val="000000"/>
                <w:sz w:val="24"/>
                <w:szCs w:val="24"/>
              </w:rPr>
              <w:t>suivantes:</w:t>
            </w:r>
            <w:proofErr w:type="gramEnd"/>
            <w:r w:rsidRPr="00F05CEF">
              <w:rPr>
                <w:rFonts w:ascii="Calibri" w:eastAsia="Times New Roman" w:hAnsi="Calibri" w:cs="Calibri"/>
                <w:color w:val="000000"/>
                <w:sz w:val="24"/>
                <w:szCs w:val="24"/>
              </w:rPr>
              <w:t xml:space="preserve"> campagne </w:t>
            </w:r>
            <w:r w:rsidRPr="00F05CEF">
              <w:rPr>
                <w:rFonts w:ascii="Calibri" w:eastAsia="Times New Roman" w:hAnsi="Calibri" w:cs="Calibri"/>
                <w:color w:val="000000"/>
                <w:sz w:val="24"/>
                <w:szCs w:val="24"/>
              </w:rPr>
              <w:lastRenderedPageBreak/>
              <w:t xml:space="preserve">d'exécution des </w:t>
            </w:r>
            <w:r w:rsidR="0010186C" w:rsidRPr="00F05CEF">
              <w:rPr>
                <w:rFonts w:ascii="Calibri" w:eastAsia="Times New Roman" w:hAnsi="Calibri" w:cs="Calibri"/>
                <w:color w:val="000000"/>
                <w:sz w:val="24"/>
                <w:szCs w:val="24"/>
              </w:rPr>
              <w:t>jugements</w:t>
            </w:r>
            <w:r w:rsidRPr="00F05CEF">
              <w:rPr>
                <w:rFonts w:ascii="Calibri" w:eastAsia="Times New Roman" w:hAnsi="Calibri" w:cs="Calibri"/>
                <w:color w:val="000000"/>
                <w:sz w:val="24"/>
                <w:szCs w:val="24"/>
              </w:rPr>
              <w:t xml:space="preserve"> en 2014, 2015, 2017 et 2018;  création de nouvelles juridictions, réforme sur la compétence des Cours d'appel en matière des terres rurales non enregistrées...</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lastRenderedPageBreak/>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Nécessité de mener l'étude approfondie</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C6218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16.</w:t>
            </w:r>
            <w:r w:rsidRPr="00F05CEF">
              <w:rPr>
                <w:rFonts w:ascii="Calibri" w:eastAsia="Times New Roman" w:hAnsi="Calibri" w:cs="Calibri"/>
                <w:sz w:val="24"/>
                <w:szCs w:val="24"/>
              </w:rPr>
              <w:t xml:space="preserve"> Le</w:t>
            </w:r>
            <w:r w:rsidR="00F05CEF" w:rsidRPr="00F05CEF">
              <w:rPr>
                <w:rFonts w:ascii="Calibri" w:eastAsia="Times New Roman" w:hAnsi="Calibri" w:cs="Calibri"/>
                <w:sz w:val="24"/>
                <w:szCs w:val="24"/>
              </w:rPr>
              <w:t xml:space="preserve"> Président de la Cour Suprême devrait être élu par ses pairs pour un </w:t>
            </w:r>
            <w:proofErr w:type="gramStart"/>
            <w:r w:rsidR="00F05CEF" w:rsidRPr="00F05CEF">
              <w:rPr>
                <w:rFonts w:ascii="Calibri" w:eastAsia="Times New Roman" w:hAnsi="Calibri" w:cs="Calibri"/>
                <w:sz w:val="24"/>
                <w:szCs w:val="24"/>
              </w:rPr>
              <w:t>mandat  de</w:t>
            </w:r>
            <w:proofErr w:type="gramEnd"/>
            <w:r w:rsidR="00F05CEF" w:rsidRPr="00F05CEF">
              <w:rPr>
                <w:rFonts w:ascii="Calibri" w:eastAsia="Times New Roman" w:hAnsi="Calibri" w:cs="Calibri"/>
                <w:sz w:val="24"/>
                <w:szCs w:val="24"/>
              </w:rPr>
              <w:t xml:space="preserve"> six ans non renouvelable selon les modalités déterminées par une loi.</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0%</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Absence du cadre légal</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Il faut que la loi régissant la Cour Suprême intègre cette recommandation</w:t>
            </w:r>
          </w:p>
        </w:tc>
      </w:tr>
      <w:tr w:rsidR="0081105B" w:rsidRPr="00F05CEF" w:rsidTr="0081105B">
        <w:trPr>
          <w:trHeight w:val="2102"/>
        </w:trPr>
        <w:tc>
          <w:tcPr>
            <w:tcW w:w="2945" w:type="dxa"/>
            <w:tcBorders>
              <w:top w:val="single" w:sz="8" w:space="0" w:color="auto"/>
              <w:left w:val="single" w:sz="8" w:space="0" w:color="auto"/>
              <w:bottom w:val="single" w:sz="8" w:space="0" w:color="auto"/>
              <w:right w:val="nil"/>
            </w:tcBorders>
            <w:shd w:val="clear" w:color="auto" w:fill="auto"/>
            <w:hideMark/>
          </w:tcPr>
          <w:p w:rsidR="00F05CEF" w:rsidRPr="00F05CEF" w:rsidRDefault="00C6218C" w:rsidP="00F05CEF">
            <w:pPr>
              <w:spacing w:after="0" w:line="240" w:lineRule="auto"/>
              <w:rPr>
                <w:rFonts w:ascii="Calibri" w:eastAsia="Times New Roman" w:hAnsi="Calibri" w:cs="Calibri"/>
                <w:sz w:val="24"/>
                <w:szCs w:val="24"/>
              </w:rPr>
            </w:pPr>
            <w:r>
              <w:rPr>
                <w:rFonts w:ascii="Calibri" w:eastAsia="Times New Roman" w:hAnsi="Calibri" w:cs="Calibri"/>
                <w:sz w:val="24"/>
                <w:szCs w:val="24"/>
              </w:rPr>
              <w:t>17.</w:t>
            </w:r>
            <w:r w:rsidRPr="00F05CEF">
              <w:rPr>
                <w:rFonts w:ascii="Calibri" w:eastAsia="Times New Roman" w:hAnsi="Calibri" w:cs="Calibri"/>
                <w:sz w:val="24"/>
                <w:szCs w:val="24"/>
              </w:rPr>
              <w:t xml:space="preserve"> Sur</w:t>
            </w:r>
            <w:r w:rsidR="00F05CEF" w:rsidRPr="00F05CEF">
              <w:rPr>
                <w:rFonts w:ascii="Calibri" w:eastAsia="Times New Roman" w:hAnsi="Calibri" w:cs="Calibri"/>
                <w:sz w:val="24"/>
                <w:szCs w:val="24"/>
              </w:rPr>
              <w:t xml:space="preserve"> le plan protocolaire, le Président de la Cour Suprême vient après le Président de la République, le Président de l’Assemblé Nationale et le Président du </w:t>
            </w:r>
            <w:r w:rsidR="00F05CEF" w:rsidRPr="00F05CEF">
              <w:rPr>
                <w:rFonts w:ascii="Calibri" w:eastAsia="Times New Roman" w:hAnsi="Calibri" w:cs="Calibri"/>
                <w:sz w:val="24"/>
                <w:szCs w:val="24"/>
              </w:rPr>
              <w:lastRenderedPageBreak/>
              <w:t>Sénat. Le Président de la Cour Constitutionnelle prend rang directement après le Président de la Cour Suprême. Quant au Procureur Général de la République il vient directement après les membres du Gouvernement</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
        </w:tc>
        <w:tc>
          <w:tcPr>
            <w:tcW w:w="68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jc w:val="right"/>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624"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593"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 </w:t>
            </w:r>
          </w:p>
        </w:tc>
        <w:tc>
          <w:tcPr>
            <w:tcW w:w="2401" w:type="dxa"/>
            <w:gridSpan w:val="3"/>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Changement positif au niveau pratique</w:t>
            </w:r>
          </w:p>
        </w:tc>
        <w:tc>
          <w:tcPr>
            <w:tcW w:w="1615"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Cérémonies officielles</w:t>
            </w:r>
          </w:p>
        </w:tc>
        <w:tc>
          <w:tcPr>
            <w:tcW w:w="1681"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proofErr w:type="gramStart"/>
            <w:r w:rsidRPr="00F05CEF">
              <w:rPr>
                <w:rFonts w:ascii="Calibri" w:eastAsia="Times New Roman" w:hAnsi="Calibri" w:cs="Calibri"/>
                <w:color w:val="000000"/>
                <w:sz w:val="24"/>
                <w:szCs w:val="24"/>
              </w:rPr>
              <w:t>le</w:t>
            </w:r>
            <w:proofErr w:type="gramEnd"/>
            <w:r w:rsidRPr="00F05CEF">
              <w:rPr>
                <w:rFonts w:ascii="Calibri" w:eastAsia="Times New Roman" w:hAnsi="Calibri" w:cs="Calibri"/>
                <w:color w:val="000000"/>
                <w:sz w:val="24"/>
                <w:szCs w:val="24"/>
              </w:rPr>
              <w:t xml:space="preserve"> cadre légal n'a pas été révisé</w:t>
            </w:r>
          </w:p>
        </w:tc>
        <w:tc>
          <w:tcPr>
            <w:tcW w:w="2097" w:type="dxa"/>
            <w:gridSpan w:val="2"/>
            <w:tcBorders>
              <w:top w:val="single" w:sz="4" w:space="0" w:color="auto"/>
              <w:left w:val="nil"/>
              <w:bottom w:val="single" w:sz="4" w:space="0" w:color="auto"/>
              <w:right w:val="single" w:sz="4" w:space="0" w:color="auto"/>
            </w:tcBorders>
            <w:shd w:val="clear" w:color="auto" w:fill="auto"/>
            <w:hideMark/>
          </w:tcPr>
          <w:p w:rsidR="00F05CEF" w:rsidRPr="00F05CEF" w:rsidRDefault="00F05CEF" w:rsidP="00F05CEF">
            <w:pPr>
              <w:spacing w:after="0" w:line="240" w:lineRule="auto"/>
              <w:rPr>
                <w:rFonts w:ascii="Calibri" w:eastAsia="Times New Roman" w:hAnsi="Calibri" w:cs="Calibri"/>
                <w:color w:val="000000"/>
                <w:sz w:val="24"/>
                <w:szCs w:val="24"/>
              </w:rPr>
            </w:pPr>
            <w:r w:rsidRPr="00F05CEF">
              <w:rPr>
                <w:rFonts w:ascii="Calibri" w:eastAsia="Times New Roman" w:hAnsi="Calibri" w:cs="Calibri"/>
                <w:color w:val="000000"/>
                <w:sz w:val="24"/>
                <w:szCs w:val="24"/>
              </w:rPr>
              <w:t>Intégrer le rang protocolaire du Président de la Cour Suprême et de tous les Magistrats dans le décret sur le rang protocolaire</w:t>
            </w:r>
          </w:p>
        </w:tc>
      </w:tr>
      <w:tr w:rsidR="005C09F9" w:rsidRPr="00A02F72" w:rsidTr="0081105B">
        <w:trPr>
          <w:trHeight w:val="312"/>
        </w:trPr>
        <w:tc>
          <w:tcPr>
            <w:tcW w:w="3345" w:type="dxa"/>
            <w:gridSpan w:val="2"/>
            <w:tcBorders>
              <w:top w:val="nil"/>
              <w:left w:val="nil"/>
              <w:bottom w:val="nil"/>
              <w:right w:val="nil"/>
            </w:tcBorders>
            <w:shd w:val="clear" w:color="000000" w:fill="D8D8D8"/>
            <w:hideMark/>
          </w:tcPr>
          <w:p w:rsidR="00A26CB3" w:rsidRDefault="00A26CB3" w:rsidP="00A02F72">
            <w:pPr>
              <w:spacing w:after="0" w:line="240" w:lineRule="auto"/>
              <w:rPr>
                <w:rFonts w:ascii="Calibri" w:eastAsia="Times New Roman" w:hAnsi="Calibri" w:cs="Calibri"/>
                <w:b/>
                <w:bCs/>
                <w:color w:val="000000"/>
                <w:sz w:val="24"/>
                <w:szCs w:val="24"/>
              </w:rPr>
            </w:pPr>
          </w:p>
          <w:p w:rsidR="00A26CB3" w:rsidRDefault="00A26CB3" w:rsidP="00A02F72">
            <w:pPr>
              <w:spacing w:after="0" w:line="240" w:lineRule="auto"/>
              <w:rPr>
                <w:rFonts w:ascii="Calibri" w:eastAsia="Times New Roman" w:hAnsi="Calibri" w:cs="Calibri"/>
                <w:b/>
                <w:bCs/>
                <w:color w:val="000000"/>
                <w:sz w:val="24"/>
                <w:szCs w:val="24"/>
              </w:rPr>
            </w:pPr>
          </w:p>
          <w:p w:rsidR="00A26CB3" w:rsidRDefault="00A26CB3" w:rsidP="00A02F72">
            <w:pPr>
              <w:spacing w:after="0" w:line="240" w:lineRule="auto"/>
              <w:rPr>
                <w:rFonts w:ascii="Calibri" w:eastAsia="Times New Roman" w:hAnsi="Calibri" w:cs="Calibri"/>
                <w:b/>
                <w:bCs/>
                <w:color w:val="000000"/>
                <w:sz w:val="24"/>
                <w:szCs w:val="24"/>
              </w:rPr>
            </w:pPr>
          </w:p>
          <w:p w:rsidR="00A02F72" w:rsidRPr="00A02F72" w:rsidRDefault="00945967" w:rsidP="00A02F7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THEME 2</w:t>
            </w:r>
            <w:r w:rsidR="00A02F72" w:rsidRPr="00A02F72">
              <w:rPr>
                <w:rFonts w:ascii="Calibri" w:eastAsia="Times New Roman" w:hAnsi="Calibri" w:cs="Calibri"/>
                <w:b/>
                <w:bCs/>
                <w:color w:val="000000"/>
                <w:sz w:val="24"/>
                <w:szCs w:val="24"/>
              </w:rPr>
              <w:t xml:space="preserve"> :</w:t>
            </w:r>
          </w:p>
        </w:tc>
        <w:tc>
          <w:tcPr>
            <w:tcW w:w="975" w:type="dxa"/>
            <w:gridSpan w:val="2"/>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 </w:t>
            </w:r>
          </w:p>
        </w:tc>
        <w:tc>
          <w:tcPr>
            <w:tcW w:w="5636" w:type="dxa"/>
            <w:gridSpan w:val="12"/>
            <w:tcBorders>
              <w:top w:val="single" w:sz="4" w:space="0" w:color="auto"/>
              <w:left w:val="single" w:sz="4" w:space="0" w:color="auto"/>
              <w:bottom w:val="single" w:sz="4" w:space="0" w:color="auto"/>
              <w:right w:val="single" w:sz="4" w:space="0" w:color="000000"/>
            </w:tcBorders>
            <w:shd w:val="clear" w:color="000000" w:fill="D8D8D8"/>
            <w:hideMark/>
          </w:tcPr>
          <w:p w:rsidR="00A26CB3" w:rsidRDefault="00A26CB3" w:rsidP="00A02F72">
            <w:pPr>
              <w:spacing w:after="0" w:line="240" w:lineRule="auto"/>
              <w:rPr>
                <w:rFonts w:ascii="Calibri" w:eastAsia="Times New Roman" w:hAnsi="Calibri" w:cs="Calibri"/>
                <w:b/>
                <w:bCs/>
                <w:color w:val="000000"/>
                <w:sz w:val="24"/>
                <w:szCs w:val="24"/>
              </w:rPr>
            </w:pPr>
          </w:p>
          <w:p w:rsidR="00A26CB3" w:rsidRDefault="00A26CB3" w:rsidP="00A02F72">
            <w:pPr>
              <w:spacing w:after="0" w:line="240" w:lineRule="auto"/>
              <w:rPr>
                <w:rFonts w:ascii="Calibri" w:eastAsia="Times New Roman" w:hAnsi="Calibri" w:cs="Calibri"/>
                <w:b/>
                <w:bCs/>
                <w:color w:val="000000"/>
                <w:sz w:val="24"/>
                <w:szCs w:val="24"/>
              </w:rPr>
            </w:pPr>
          </w:p>
          <w:p w:rsidR="00A02F72" w:rsidRPr="00A02F72" w:rsidRDefault="00945967" w:rsidP="00A02F72">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FONCTIONNEMENT DU SYSTEME JUDICIAIRE BURUNDAIS </w:t>
            </w:r>
          </w:p>
        </w:tc>
        <w:tc>
          <w:tcPr>
            <w:tcW w:w="1516" w:type="dxa"/>
            <w:gridSpan w:val="2"/>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266" w:type="dxa"/>
            <w:gridSpan w:val="2"/>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825" w:type="dxa"/>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p>
        </w:tc>
      </w:tr>
      <w:tr w:rsidR="005C09F9" w:rsidRPr="00A02F72" w:rsidTr="0081105B">
        <w:trPr>
          <w:trHeight w:val="312"/>
        </w:trPr>
        <w:tc>
          <w:tcPr>
            <w:tcW w:w="3345" w:type="dxa"/>
            <w:gridSpan w:val="2"/>
            <w:vMerge w:val="restart"/>
            <w:tcBorders>
              <w:top w:val="nil"/>
              <w:left w:val="nil"/>
              <w:bottom w:val="nil"/>
              <w:right w:val="single" w:sz="4" w:space="0" w:color="auto"/>
            </w:tcBorders>
            <w:shd w:val="clear" w:color="auto" w:fill="auto"/>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Recommandations </w:t>
            </w:r>
          </w:p>
        </w:tc>
        <w:tc>
          <w:tcPr>
            <w:tcW w:w="975" w:type="dxa"/>
            <w:gridSpan w:val="2"/>
            <w:tcBorders>
              <w:top w:val="nil"/>
              <w:left w:val="nil"/>
              <w:bottom w:val="nil"/>
              <w:right w:val="single" w:sz="4" w:space="0" w:color="auto"/>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r w:rsidR="00A26CB3">
              <w:rPr>
                <w:rFonts w:ascii="Calibri" w:eastAsia="Times New Roman" w:hAnsi="Calibri" w:cs="Calibri"/>
                <w:b/>
                <w:bCs/>
                <w:color w:val="000000"/>
                <w:sz w:val="24"/>
                <w:szCs w:val="24"/>
              </w:rPr>
              <w:t xml:space="preserve">Type </w:t>
            </w:r>
          </w:p>
        </w:tc>
        <w:tc>
          <w:tcPr>
            <w:tcW w:w="2997" w:type="dxa"/>
            <w:gridSpan w:val="10"/>
            <w:tcBorders>
              <w:top w:val="nil"/>
              <w:left w:val="nil"/>
              <w:bottom w:val="single" w:sz="4" w:space="0" w:color="auto"/>
              <w:right w:val="single" w:sz="4" w:space="0" w:color="auto"/>
            </w:tcBorders>
            <w:shd w:val="clear" w:color="auto" w:fill="auto"/>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Niveau de mise en œuvre </w:t>
            </w:r>
          </w:p>
        </w:tc>
        <w:tc>
          <w:tcPr>
            <w:tcW w:w="2639" w:type="dxa"/>
            <w:gridSpan w:val="2"/>
            <w:tcBorders>
              <w:top w:val="nil"/>
              <w:left w:val="nil"/>
              <w:bottom w:val="nil"/>
              <w:right w:val="nil"/>
            </w:tcBorders>
            <w:shd w:val="clear" w:color="auto" w:fill="auto"/>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Observations </w:t>
            </w:r>
          </w:p>
        </w:tc>
        <w:tc>
          <w:tcPr>
            <w:tcW w:w="1516" w:type="dxa"/>
            <w:gridSpan w:val="2"/>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Evidence </w:t>
            </w:r>
          </w:p>
        </w:tc>
        <w:tc>
          <w:tcPr>
            <w:tcW w:w="1266" w:type="dxa"/>
            <w:gridSpan w:val="2"/>
            <w:tcBorders>
              <w:top w:val="nil"/>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proofErr w:type="spellStart"/>
            <w:r w:rsidRPr="00A02F72">
              <w:rPr>
                <w:rFonts w:ascii="Calibri" w:eastAsia="Times New Roman" w:hAnsi="Calibri" w:cs="Calibri"/>
                <w:b/>
                <w:bCs/>
                <w:color w:val="000000"/>
                <w:sz w:val="24"/>
                <w:szCs w:val="24"/>
              </w:rPr>
              <w:t>Defis</w:t>
            </w:r>
            <w:proofErr w:type="spellEnd"/>
            <w:r w:rsidRPr="00A02F72">
              <w:rPr>
                <w:rFonts w:ascii="Calibri" w:eastAsia="Times New Roman" w:hAnsi="Calibri" w:cs="Calibri"/>
                <w:b/>
                <w:bCs/>
                <w:color w:val="000000"/>
                <w:sz w:val="24"/>
                <w:szCs w:val="24"/>
              </w:rPr>
              <w:t xml:space="preserve"> </w:t>
            </w:r>
          </w:p>
        </w:tc>
        <w:tc>
          <w:tcPr>
            <w:tcW w:w="1825" w:type="dxa"/>
            <w:tcBorders>
              <w:top w:val="nil"/>
              <w:left w:val="single" w:sz="4" w:space="0" w:color="auto"/>
              <w:bottom w:val="single" w:sz="4" w:space="0" w:color="auto"/>
              <w:right w:val="single" w:sz="4" w:space="0" w:color="auto"/>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Propositions</w:t>
            </w:r>
          </w:p>
        </w:tc>
      </w:tr>
      <w:tr w:rsidR="00945967" w:rsidRPr="00A02F72" w:rsidTr="0081105B">
        <w:trPr>
          <w:trHeight w:val="324"/>
        </w:trPr>
        <w:tc>
          <w:tcPr>
            <w:tcW w:w="3345" w:type="dxa"/>
            <w:gridSpan w:val="2"/>
            <w:vMerge/>
            <w:tcBorders>
              <w:top w:val="nil"/>
              <w:left w:val="nil"/>
              <w:bottom w:val="nil"/>
              <w:right w:val="single" w:sz="4" w:space="0" w:color="auto"/>
            </w:tcBorders>
            <w:vAlign w:val="center"/>
            <w:hideMark/>
          </w:tcPr>
          <w:p w:rsidR="00A02F72" w:rsidRPr="00A02F72" w:rsidRDefault="00A02F72" w:rsidP="00A02F72">
            <w:pPr>
              <w:spacing w:after="0" w:line="240" w:lineRule="auto"/>
              <w:rPr>
                <w:rFonts w:ascii="Calibri" w:eastAsia="Times New Roman" w:hAnsi="Calibri" w:cs="Calibri"/>
                <w:b/>
                <w:bCs/>
                <w:color w:val="000000"/>
                <w:sz w:val="24"/>
                <w:szCs w:val="24"/>
              </w:rPr>
            </w:pPr>
          </w:p>
        </w:tc>
        <w:tc>
          <w:tcPr>
            <w:tcW w:w="975" w:type="dxa"/>
            <w:gridSpan w:val="2"/>
            <w:tcBorders>
              <w:top w:val="nil"/>
              <w:left w:val="nil"/>
              <w:bottom w:val="nil"/>
              <w:right w:val="single" w:sz="4" w:space="0" w:color="auto"/>
            </w:tcBorders>
            <w:shd w:val="clear" w:color="000000" w:fill="D8D8D8"/>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680" w:type="dxa"/>
            <w:gridSpan w:val="2"/>
            <w:tcBorders>
              <w:top w:val="nil"/>
              <w:left w:val="nil"/>
              <w:bottom w:val="nil"/>
              <w:right w:val="single" w:sz="4" w:space="0" w:color="auto"/>
            </w:tcBorders>
            <w:shd w:val="clear" w:color="auto" w:fill="auto"/>
            <w:hideMark/>
          </w:tcPr>
          <w:p w:rsidR="00A02F72" w:rsidRPr="00A02F72" w:rsidRDefault="00A02F72" w:rsidP="00A02F72">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100%</w:t>
            </w:r>
          </w:p>
        </w:tc>
        <w:tc>
          <w:tcPr>
            <w:tcW w:w="559" w:type="dxa"/>
            <w:gridSpan w:val="2"/>
            <w:tcBorders>
              <w:top w:val="nil"/>
              <w:left w:val="nil"/>
              <w:bottom w:val="nil"/>
              <w:right w:val="single" w:sz="4" w:space="0" w:color="auto"/>
            </w:tcBorders>
            <w:shd w:val="clear" w:color="auto" w:fill="auto"/>
            <w:hideMark/>
          </w:tcPr>
          <w:p w:rsidR="00A02F72" w:rsidRPr="00A02F72" w:rsidRDefault="00A02F72" w:rsidP="00A02F72">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75%</w:t>
            </w:r>
          </w:p>
        </w:tc>
        <w:tc>
          <w:tcPr>
            <w:tcW w:w="644" w:type="dxa"/>
            <w:gridSpan w:val="2"/>
            <w:tcBorders>
              <w:top w:val="nil"/>
              <w:left w:val="nil"/>
              <w:bottom w:val="nil"/>
              <w:right w:val="single" w:sz="4" w:space="0" w:color="auto"/>
            </w:tcBorders>
            <w:shd w:val="clear" w:color="auto" w:fill="auto"/>
            <w:hideMark/>
          </w:tcPr>
          <w:p w:rsidR="00A02F72" w:rsidRPr="00A02F72" w:rsidRDefault="00A02F72" w:rsidP="00A02F72">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50%</w:t>
            </w:r>
          </w:p>
        </w:tc>
        <w:tc>
          <w:tcPr>
            <w:tcW w:w="614" w:type="dxa"/>
            <w:gridSpan w:val="3"/>
            <w:tcBorders>
              <w:top w:val="nil"/>
              <w:left w:val="nil"/>
              <w:bottom w:val="nil"/>
              <w:right w:val="single" w:sz="4" w:space="0" w:color="auto"/>
            </w:tcBorders>
            <w:shd w:val="clear" w:color="auto" w:fill="auto"/>
            <w:hideMark/>
          </w:tcPr>
          <w:p w:rsidR="00A02F72" w:rsidRPr="00A02F72" w:rsidRDefault="00A02F72" w:rsidP="00A02F72">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25%</w:t>
            </w:r>
          </w:p>
        </w:tc>
        <w:tc>
          <w:tcPr>
            <w:tcW w:w="500" w:type="dxa"/>
            <w:tcBorders>
              <w:top w:val="nil"/>
              <w:left w:val="nil"/>
              <w:bottom w:val="nil"/>
              <w:right w:val="single" w:sz="4" w:space="0" w:color="auto"/>
            </w:tcBorders>
            <w:shd w:val="clear" w:color="auto" w:fill="auto"/>
            <w:hideMark/>
          </w:tcPr>
          <w:p w:rsidR="00A02F72" w:rsidRPr="00A02F72" w:rsidRDefault="00A02F72" w:rsidP="00A02F72">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0%</w:t>
            </w:r>
          </w:p>
        </w:tc>
        <w:tc>
          <w:tcPr>
            <w:tcW w:w="2639" w:type="dxa"/>
            <w:gridSpan w:val="2"/>
            <w:tcBorders>
              <w:top w:val="single" w:sz="4" w:space="0" w:color="auto"/>
              <w:left w:val="nil"/>
              <w:bottom w:val="nil"/>
              <w:right w:val="single" w:sz="4" w:space="0" w:color="auto"/>
            </w:tcBorders>
            <w:shd w:val="clear" w:color="auto" w:fill="auto"/>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516" w:type="dxa"/>
            <w:gridSpan w:val="2"/>
            <w:tcBorders>
              <w:top w:val="single" w:sz="4" w:space="0" w:color="auto"/>
              <w:left w:val="nil"/>
              <w:bottom w:val="nil"/>
              <w:right w:val="single" w:sz="4" w:space="0" w:color="auto"/>
            </w:tcBorders>
            <w:shd w:val="clear" w:color="000000" w:fill="D8D8D8"/>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266" w:type="dxa"/>
            <w:gridSpan w:val="2"/>
            <w:tcBorders>
              <w:top w:val="single" w:sz="4" w:space="0" w:color="auto"/>
              <w:left w:val="nil"/>
              <w:bottom w:val="nil"/>
              <w:right w:val="nil"/>
            </w:tcBorders>
            <w:shd w:val="clear" w:color="000000" w:fill="D8D8D8"/>
            <w:hideMark/>
          </w:tcPr>
          <w:p w:rsidR="00A02F72" w:rsidRPr="00A02F72" w:rsidRDefault="00A02F72" w:rsidP="00A02F72">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825" w:type="dxa"/>
            <w:tcBorders>
              <w:top w:val="nil"/>
              <w:left w:val="single" w:sz="4" w:space="0" w:color="auto"/>
              <w:bottom w:val="nil"/>
              <w:right w:val="single" w:sz="4" w:space="0" w:color="auto"/>
            </w:tcBorders>
            <w:shd w:val="clear" w:color="000000" w:fill="D8D8D8"/>
            <w:hideMark/>
          </w:tcPr>
          <w:p w:rsidR="00A02F72" w:rsidRPr="00A02F72" w:rsidRDefault="00A02F72" w:rsidP="00A02F72">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p>
        </w:tc>
      </w:tr>
      <w:tr w:rsidR="00945967" w:rsidRPr="00945967"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18 .</w:t>
            </w:r>
            <w:r w:rsidRPr="00945967">
              <w:rPr>
                <w:rFonts w:ascii="Calibri" w:eastAsia="Times New Roman" w:hAnsi="Calibri" w:cs="Calibri"/>
                <w:sz w:val="24"/>
                <w:szCs w:val="24"/>
              </w:rPr>
              <w:t>Mettre</w:t>
            </w:r>
            <w:proofErr w:type="gramEnd"/>
            <w:r w:rsidRPr="00945967">
              <w:rPr>
                <w:rFonts w:ascii="Calibri" w:eastAsia="Times New Roman" w:hAnsi="Calibri" w:cs="Calibri"/>
                <w:sz w:val="24"/>
                <w:szCs w:val="24"/>
              </w:rPr>
              <w:t xml:space="preserve"> en place une loi sur l’</w:t>
            </w:r>
            <w:proofErr w:type="spellStart"/>
            <w:r w:rsidRPr="00945967">
              <w:rPr>
                <w:rFonts w:ascii="Calibri" w:eastAsia="Times New Roman" w:hAnsi="Calibri" w:cs="Calibri"/>
                <w:sz w:val="24"/>
                <w:szCs w:val="24"/>
              </w:rPr>
              <w:t>huissariat</w:t>
            </w:r>
            <w:proofErr w:type="spellEnd"/>
            <w:r w:rsidRPr="00945967">
              <w:rPr>
                <w:rFonts w:ascii="Calibri" w:eastAsia="Times New Roman" w:hAnsi="Calibri" w:cs="Calibri"/>
                <w:sz w:val="24"/>
                <w:szCs w:val="24"/>
              </w:rPr>
              <w:t>;</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proofErr w:type="spellStart"/>
            <w:proofErr w:type="gramStart"/>
            <w:r w:rsidRPr="00945967">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proofErr w:type="gramStart"/>
            <w:r w:rsidRPr="00945967">
              <w:rPr>
                <w:rFonts w:ascii="Calibri" w:eastAsia="Times New Roman" w:hAnsi="Calibri" w:cs="Calibri"/>
                <w:color w:val="000000"/>
                <w:sz w:val="24"/>
                <w:szCs w:val="24"/>
              </w:rPr>
              <w:t>un</w:t>
            </w:r>
            <w:proofErr w:type="gramEnd"/>
            <w:r w:rsidRPr="00945967">
              <w:rPr>
                <w:rFonts w:ascii="Calibri" w:eastAsia="Times New Roman" w:hAnsi="Calibri" w:cs="Calibri"/>
                <w:color w:val="000000"/>
                <w:sz w:val="24"/>
                <w:szCs w:val="24"/>
              </w:rPr>
              <w:t xml:space="preserve"> </w:t>
            </w:r>
            <w:proofErr w:type="spellStart"/>
            <w:r w:rsidRPr="00945967">
              <w:rPr>
                <w:rFonts w:ascii="Calibri" w:eastAsia="Times New Roman" w:hAnsi="Calibri" w:cs="Calibri"/>
                <w:color w:val="000000"/>
                <w:sz w:val="24"/>
                <w:szCs w:val="24"/>
              </w:rPr>
              <w:t>avant projet</w:t>
            </w:r>
            <w:proofErr w:type="spellEnd"/>
            <w:r w:rsidRPr="00945967">
              <w:rPr>
                <w:rFonts w:ascii="Calibri" w:eastAsia="Times New Roman" w:hAnsi="Calibri" w:cs="Calibri"/>
                <w:color w:val="000000"/>
                <w:sz w:val="24"/>
                <w:szCs w:val="24"/>
              </w:rPr>
              <w:t xml:space="preserve"> de loi est en cours d'élaboration</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Finaliser le processus d'adoption de la loi</w:t>
            </w:r>
          </w:p>
        </w:tc>
      </w:tr>
      <w:tr w:rsidR="00945967" w:rsidRPr="00945967" w:rsidTr="0081105B">
        <w:trPr>
          <w:trHeight w:val="977"/>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19 .</w:t>
            </w:r>
            <w:r w:rsidRPr="00945967">
              <w:rPr>
                <w:rFonts w:ascii="Calibri" w:eastAsia="Times New Roman" w:hAnsi="Calibri" w:cs="Calibri"/>
                <w:sz w:val="24"/>
                <w:szCs w:val="24"/>
              </w:rPr>
              <w:t>Mise</w:t>
            </w:r>
            <w:proofErr w:type="gramEnd"/>
            <w:r w:rsidRPr="00945967">
              <w:rPr>
                <w:rFonts w:ascii="Calibri" w:eastAsia="Times New Roman" w:hAnsi="Calibri" w:cs="Calibri"/>
                <w:sz w:val="24"/>
                <w:szCs w:val="24"/>
              </w:rPr>
              <w:t xml:space="preserve"> en place d’une loi portant sur l’action récursoire des préposés de l’Etat.</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La loi a été promulguée</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r>
      <w:tr w:rsidR="00945967" w:rsidRPr="00945967" w:rsidTr="0081105B">
        <w:trPr>
          <w:trHeight w:val="982"/>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20 .</w:t>
            </w:r>
            <w:r w:rsidRPr="00945967">
              <w:rPr>
                <w:rFonts w:ascii="Calibri" w:eastAsia="Times New Roman" w:hAnsi="Calibri" w:cs="Calibri"/>
                <w:sz w:val="24"/>
                <w:szCs w:val="24"/>
              </w:rPr>
              <w:t>Mettre</w:t>
            </w:r>
            <w:proofErr w:type="gramEnd"/>
            <w:r w:rsidRPr="00945967">
              <w:rPr>
                <w:rFonts w:ascii="Calibri" w:eastAsia="Times New Roman" w:hAnsi="Calibri" w:cs="Calibri"/>
                <w:sz w:val="24"/>
                <w:szCs w:val="24"/>
              </w:rPr>
              <w:t xml:space="preserve"> en place d'une loi relative à la protection  des victimes et des </w:t>
            </w:r>
            <w:r w:rsidRPr="00945967">
              <w:rPr>
                <w:rFonts w:ascii="Calibri" w:eastAsia="Times New Roman" w:hAnsi="Calibri" w:cs="Calibri"/>
                <w:sz w:val="24"/>
                <w:szCs w:val="24"/>
              </w:rPr>
              <w:lastRenderedPageBreak/>
              <w:t>témoins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lastRenderedPageBreak/>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La loi N°1/04 du 27 juin 2016</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r>
      <w:tr w:rsidR="00945967" w:rsidRPr="00945967" w:rsidTr="0081105B">
        <w:trPr>
          <w:trHeight w:val="2257"/>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r>
              <w:rPr>
                <w:rFonts w:ascii="Calibri" w:eastAsia="Times New Roman" w:hAnsi="Calibri" w:cs="Calibri"/>
                <w:sz w:val="24"/>
                <w:szCs w:val="24"/>
              </w:rPr>
              <w:t>21.</w:t>
            </w:r>
            <w:r w:rsidRPr="00945967">
              <w:rPr>
                <w:rFonts w:ascii="Calibri" w:eastAsia="Times New Roman" w:hAnsi="Calibri" w:cs="Calibri"/>
                <w:sz w:val="24"/>
                <w:szCs w:val="24"/>
              </w:rPr>
              <w:t xml:space="preserve"> Créer un barreau près la Chambre de cassation de la Cour Suprême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Absence de cadre légal</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proofErr w:type="gramStart"/>
            <w:r w:rsidRPr="00945967">
              <w:rPr>
                <w:rFonts w:ascii="Calibri" w:eastAsia="Times New Roman" w:hAnsi="Calibri" w:cs="Calibri"/>
                <w:color w:val="000000"/>
                <w:sz w:val="24"/>
                <w:szCs w:val="24"/>
              </w:rPr>
              <w:t>la</w:t>
            </w:r>
            <w:proofErr w:type="gramEnd"/>
            <w:r w:rsidRPr="00945967">
              <w:rPr>
                <w:rFonts w:ascii="Calibri" w:eastAsia="Times New Roman" w:hAnsi="Calibri" w:cs="Calibri"/>
                <w:color w:val="000000"/>
                <w:sz w:val="24"/>
                <w:szCs w:val="24"/>
              </w:rPr>
              <w:t xml:space="preserve"> loi régissant la profession d'avocat pourrait intégrer cet aspect</w:t>
            </w:r>
          </w:p>
        </w:tc>
      </w:tr>
      <w:tr w:rsidR="00945967" w:rsidRPr="00945967" w:rsidTr="0049492C">
        <w:trPr>
          <w:trHeight w:val="2951"/>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r>
              <w:rPr>
                <w:rFonts w:ascii="Calibri" w:eastAsia="Times New Roman" w:hAnsi="Calibri" w:cs="Calibri"/>
                <w:sz w:val="24"/>
                <w:szCs w:val="24"/>
              </w:rPr>
              <w:t>22.</w:t>
            </w:r>
            <w:r w:rsidRPr="00945967">
              <w:rPr>
                <w:rFonts w:ascii="Calibri" w:eastAsia="Times New Roman" w:hAnsi="Calibri" w:cs="Calibri"/>
                <w:sz w:val="24"/>
                <w:szCs w:val="24"/>
              </w:rPr>
              <w:t xml:space="preserve"> Créer un fonds d’assistance juridique et judiciaire pour les indigents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xml:space="preserve">Existence d'une ligne </w:t>
            </w:r>
            <w:proofErr w:type="gramStart"/>
            <w:r w:rsidRPr="00945967">
              <w:rPr>
                <w:rFonts w:ascii="Calibri" w:eastAsia="Times New Roman" w:hAnsi="Calibri" w:cs="Calibri"/>
                <w:color w:val="000000"/>
                <w:sz w:val="24"/>
                <w:szCs w:val="24"/>
              </w:rPr>
              <w:t>budgétaire  au</w:t>
            </w:r>
            <w:proofErr w:type="gramEnd"/>
            <w:r w:rsidRPr="00945967">
              <w:rPr>
                <w:rFonts w:ascii="Calibri" w:eastAsia="Times New Roman" w:hAnsi="Calibri" w:cs="Calibri"/>
                <w:color w:val="000000"/>
                <w:sz w:val="24"/>
                <w:szCs w:val="24"/>
              </w:rPr>
              <w:t xml:space="preserve"> sein du budget du Ministère. </w:t>
            </w:r>
            <w:proofErr w:type="gramStart"/>
            <w:r w:rsidRPr="00945967">
              <w:rPr>
                <w:rFonts w:ascii="Calibri" w:eastAsia="Times New Roman" w:hAnsi="Calibri" w:cs="Calibri"/>
                <w:color w:val="000000"/>
                <w:sz w:val="24"/>
                <w:szCs w:val="24"/>
              </w:rPr>
              <w:t>La stratégie national</w:t>
            </w:r>
            <w:proofErr w:type="gramEnd"/>
            <w:r w:rsidRPr="00945967">
              <w:rPr>
                <w:rFonts w:ascii="Calibri" w:eastAsia="Times New Roman" w:hAnsi="Calibri" w:cs="Calibri"/>
                <w:color w:val="000000"/>
                <w:sz w:val="24"/>
                <w:szCs w:val="24"/>
              </w:rPr>
              <w:t xml:space="preserve"> d'aide légal prévoit comment ce fond est géré.</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r>
      <w:tr w:rsidR="00945967" w:rsidRPr="00945967" w:rsidTr="0081105B">
        <w:trPr>
          <w:trHeight w:val="2258"/>
        </w:trPr>
        <w:tc>
          <w:tcPr>
            <w:tcW w:w="3345" w:type="dxa"/>
            <w:gridSpan w:val="2"/>
            <w:tcBorders>
              <w:top w:val="single" w:sz="8" w:space="0" w:color="auto"/>
              <w:left w:val="single" w:sz="8" w:space="0" w:color="auto"/>
              <w:bottom w:val="single" w:sz="8" w:space="0" w:color="auto"/>
              <w:right w:val="nil"/>
            </w:tcBorders>
            <w:shd w:val="clear" w:color="auto" w:fill="auto"/>
            <w:hideMark/>
          </w:tcPr>
          <w:p w:rsidR="00945967" w:rsidRPr="00945967" w:rsidRDefault="00945967" w:rsidP="00945967">
            <w:p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23 .</w:t>
            </w:r>
            <w:r w:rsidRPr="00945967">
              <w:rPr>
                <w:rFonts w:ascii="Calibri" w:eastAsia="Times New Roman" w:hAnsi="Calibri" w:cs="Calibri"/>
                <w:sz w:val="24"/>
                <w:szCs w:val="24"/>
              </w:rPr>
              <w:t>Mettre</w:t>
            </w:r>
            <w:proofErr w:type="gramEnd"/>
            <w:r w:rsidRPr="00945967">
              <w:rPr>
                <w:rFonts w:ascii="Calibri" w:eastAsia="Times New Roman" w:hAnsi="Calibri" w:cs="Calibri"/>
                <w:sz w:val="24"/>
                <w:szCs w:val="24"/>
              </w:rPr>
              <w:t xml:space="preserve"> en place une loi régissant les juridictions / magistrats militaires   </w:t>
            </w:r>
            <w:r w:rsidRPr="00945967">
              <w:rPr>
                <w:rFonts w:ascii="Calibri" w:eastAsia="Times New Roman" w:hAnsi="Calibri" w:cs="Calibri"/>
                <w:sz w:val="24"/>
                <w:szCs w:val="24"/>
              </w:rPr>
              <w:br/>
              <w:t xml:space="preserve">conformément à  l’article 3 du Code de l’organisation et de la compétence  </w:t>
            </w:r>
            <w:r w:rsidRPr="00945967">
              <w:rPr>
                <w:rFonts w:ascii="Calibri" w:eastAsia="Times New Roman" w:hAnsi="Calibri" w:cs="Calibri"/>
                <w:sz w:val="24"/>
                <w:szCs w:val="24"/>
              </w:rPr>
              <w:br/>
            </w:r>
            <w:r w:rsidRPr="00945967">
              <w:rPr>
                <w:rFonts w:ascii="Calibri" w:eastAsia="Times New Roman" w:hAnsi="Calibri" w:cs="Calibri"/>
                <w:sz w:val="24"/>
                <w:szCs w:val="24"/>
              </w:rPr>
              <w:lastRenderedPageBreak/>
              <w:t xml:space="preserve">judiciaires.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lastRenderedPageBreak/>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jc w:val="right"/>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945967" w:rsidRPr="00945967" w:rsidRDefault="00945967" w:rsidP="00945967">
            <w:pPr>
              <w:spacing w:after="0" w:line="240" w:lineRule="auto"/>
              <w:rPr>
                <w:rFonts w:ascii="Calibri" w:eastAsia="Times New Roman" w:hAnsi="Calibri" w:cs="Calibri"/>
                <w:color w:val="000000"/>
                <w:sz w:val="24"/>
                <w:szCs w:val="24"/>
              </w:rPr>
            </w:pPr>
            <w:r w:rsidRPr="00945967">
              <w:rPr>
                <w:rFonts w:ascii="Calibri" w:eastAsia="Times New Roman" w:hAnsi="Calibri" w:cs="Calibri"/>
                <w:color w:val="000000"/>
                <w:sz w:val="24"/>
                <w:szCs w:val="24"/>
              </w:rPr>
              <w:t> </w:t>
            </w:r>
          </w:p>
        </w:tc>
      </w:tr>
      <w:tr w:rsidR="005C09F9" w:rsidRPr="00A02F72" w:rsidTr="0081105B">
        <w:trPr>
          <w:trHeight w:val="312"/>
        </w:trPr>
        <w:tc>
          <w:tcPr>
            <w:tcW w:w="3345" w:type="dxa"/>
            <w:gridSpan w:val="2"/>
            <w:tcBorders>
              <w:top w:val="nil"/>
              <w:left w:val="nil"/>
              <w:bottom w:val="nil"/>
              <w:right w:val="nil"/>
            </w:tcBorders>
            <w:shd w:val="clear" w:color="000000" w:fill="D8D8D8"/>
            <w:hideMark/>
          </w:tcPr>
          <w:p w:rsidR="005C09F9" w:rsidRDefault="005C09F9" w:rsidP="0081105B">
            <w:pPr>
              <w:spacing w:after="0" w:line="240" w:lineRule="auto"/>
              <w:rPr>
                <w:rFonts w:ascii="Calibri" w:eastAsia="Times New Roman" w:hAnsi="Calibri" w:cs="Calibri"/>
                <w:b/>
                <w:bCs/>
                <w:color w:val="000000"/>
                <w:sz w:val="24"/>
                <w:szCs w:val="24"/>
              </w:rPr>
            </w:pPr>
          </w:p>
          <w:p w:rsidR="005C09F9" w:rsidRDefault="005C09F9"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5C09F9" w:rsidRPr="00A02F72" w:rsidRDefault="005C09F9" w:rsidP="0081105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THEME 3</w:t>
            </w:r>
            <w:r w:rsidRPr="00A02F72">
              <w:rPr>
                <w:rFonts w:ascii="Calibri" w:eastAsia="Times New Roman" w:hAnsi="Calibri" w:cs="Calibri"/>
                <w:b/>
                <w:bCs/>
                <w:color w:val="000000"/>
                <w:sz w:val="24"/>
                <w:szCs w:val="24"/>
              </w:rPr>
              <w:t xml:space="preserve"> :</w:t>
            </w:r>
          </w:p>
        </w:tc>
        <w:tc>
          <w:tcPr>
            <w:tcW w:w="975" w:type="dxa"/>
            <w:gridSpan w:val="2"/>
            <w:tcBorders>
              <w:top w:val="nil"/>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p>
        </w:tc>
        <w:tc>
          <w:tcPr>
            <w:tcW w:w="5636" w:type="dxa"/>
            <w:gridSpan w:val="12"/>
            <w:tcBorders>
              <w:top w:val="single" w:sz="4" w:space="0" w:color="auto"/>
              <w:left w:val="single" w:sz="4" w:space="0" w:color="auto"/>
              <w:bottom w:val="single" w:sz="4" w:space="0" w:color="auto"/>
              <w:right w:val="single" w:sz="4" w:space="0" w:color="000000"/>
            </w:tcBorders>
            <w:shd w:val="clear" w:color="000000" w:fill="D8D8D8"/>
            <w:hideMark/>
          </w:tcPr>
          <w:p w:rsidR="005C09F9" w:rsidRDefault="005C09F9"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A26CB3" w:rsidRDefault="00A26CB3" w:rsidP="0081105B">
            <w:pPr>
              <w:spacing w:after="0" w:line="240" w:lineRule="auto"/>
              <w:rPr>
                <w:rFonts w:ascii="Calibri" w:eastAsia="Times New Roman" w:hAnsi="Calibri" w:cs="Calibri"/>
                <w:b/>
                <w:bCs/>
                <w:color w:val="000000"/>
                <w:sz w:val="24"/>
                <w:szCs w:val="24"/>
              </w:rPr>
            </w:pPr>
          </w:p>
          <w:p w:rsidR="005C09F9" w:rsidRPr="00A02F72" w:rsidRDefault="005C09F9" w:rsidP="0081105B">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CHAINE PENALE </w:t>
            </w:r>
          </w:p>
        </w:tc>
        <w:tc>
          <w:tcPr>
            <w:tcW w:w="1516" w:type="dxa"/>
            <w:gridSpan w:val="2"/>
            <w:tcBorders>
              <w:top w:val="nil"/>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266" w:type="dxa"/>
            <w:gridSpan w:val="2"/>
            <w:tcBorders>
              <w:top w:val="nil"/>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825" w:type="dxa"/>
            <w:tcBorders>
              <w:top w:val="nil"/>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p>
        </w:tc>
      </w:tr>
      <w:tr w:rsidR="005C09F9" w:rsidRPr="00A02F72" w:rsidTr="0081105B">
        <w:trPr>
          <w:trHeight w:val="312"/>
        </w:trPr>
        <w:tc>
          <w:tcPr>
            <w:tcW w:w="3345" w:type="dxa"/>
            <w:gridSpan w:val="2"/>
            <w:vMerge w:val="restart"/>
            <w:tcBorders>
              <w:top w:val="nil"/>
              <w:left w:val="nil"/>
              <w:bottom w:val="nil"/>
              <w:right w:val="single" w:sz="4" w:space="0" w:color="auto"/>
            </w:tcBorders>
            <w:shd w:val="clear" w:color="auto" w:fill="auto"/>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Recommandations </w:t>
            </w:r>
          </w:p>
        </w:tc>
        <w:tc>
          <w:tcPr>
            <w:tcW w:w="975" w:type="dxa"/>
            <w:gridSpan w:val="2"/>
            <w:tcBorders>
              <w:top w:val="nil"/>
              <w:left w:val="nil"/>
              <w:bottom w:val="nil"/>
              <w:right w:val="single" w:sz="4" w:space="0" w:color="auto"/>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p>
        </w:tc>
        <w:tc>
          <w:tcPr>
            <w:tcW w:w="2997" w:type="dxa"/>
            <w:gridSpan w:val="10"/>
            <w:tcBorders>
              <w:top w:val="nil"/>
              <w:left w:val="nil"/>
              <w:bottom w:val="single" w:sz="4" w:space="0" w:color="auto"/>
              <w:right w:val="single" w:sz="4" w:space="0" w:color="auto"/>
            </w:tcBorders>
            <w:shd w:val="clear" w:color="auto" w:fill="auto"/>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Niveau de mise en œuvre </w:t>
            </w:r>
          </w:p>
        </w:tc>
        <w:tc>
          <w:tcPr>
            <w:tcW w:w="2639" w:type="dxa"/>
            <w:gridSpan w:val="2"/>
            <w:tcBorders>
              <w:top w:val="nil"/>
              <w:left w:val="nil"/>
              <w:bottom w:val="nil"/>
              <w:right w:val="nil"/>
            </w:tcBorders>
            <w:shd w:val="clear" w:color="auto" w:fill="auto"/>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Observations </w:t>
            </w:r>
          </w:p>
        </w:tc>
        <w:tc>
          <w:tcPr>
            <w:tcW w:w="1516" w:type="dxa"/>
            <w:gridSpan w:val="2"/>
            <w:tcBorders>
              <w:top w:val="nil"/>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xml:space="preserve">Evidence </w:t>
            </w:r>
          </w:p>
        </w:tc>
        <w:tc>
          <w:tcPr>
            <w:tcW w:w="1266" w:type="dxa"/>
            <w:gridSpan w:val="2"/>
            <w:tcBorders>
              <w:top w:val="nil"/>
              <w:left w:val="nil"/>
              <w:bottom w:val="nil"/>
              <w:right w:val="nil"/>
            </w:tcBorders>
            <w:shd w:val="clear" w:color="000000" w:fill="D8D8D8"/>
            <w:hideMark/>
          </w:tcPr>
          <w:p w:rsidR="005C09F9" w:rsidRPr="00A02F72" w:rsidRDefault="00B33E38"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Défis</w:t>
            </w:r>
            <w:r w:rsidR="005C09F9" w:rsidRPr="00A02F72">
              <w:rPr>
                <w:rFonts w:ascii="Calibri" w:eastAsia="Times New Roman" w:hAnsi="Calibri" w:cs="Calibri"/>
                <w:b/>
                <w:bCs/>
                <w:color w:val="000000"/>
                <w:sz w:val="24"/>
                <w:szCs w:val="24"/>
              </w:rPr>
              <w:t xml:space="preserve"> </w:t>
            </w:r>
          </w:p>
        </w:tc>
        <w:tc>
          <w:tcPr>
            <w:tcW w:w="1825" w:type="dxa"/>
            <w:tcBorders>
              <w:top w:val="nil"/>
              <w:left w:val="single" w:sz="4" w:space="0" w:color="auto"/>
              <w:bottom w:val="single" w:sz="4" w:space="0" w:color="auto"/>
              <w:right w:val="single" w:sz="4" w:space="0" w:color="auto"/>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Propositions</w:t>
            </w:r>
          </w:p>
        </w:tc>
      </w:tr>
      <w:tr w:rsidR="005C09F9" w:rsidRPr="00A02F72" w:rsidTr="0081105B">
        <w:trPr>
          <w:trHeight w:val="324"/>
        </w:trPr>
        <w:tc>
          <w:tcPr>
            <w:tcW w:w="3345" w:type="dxa"/>
            <w:gridSpan w:val="2"/>
            <w:vMerge/>
            <w:tcBorders>
              <w:top w:val="nil"/>
              <w:left w:val="nil"/>
              <w:bottom w:val="nil"/>
              <w:right w:val="single" w:sz="4" w:space="0" w:color="auto"/>
            </w:tcBorders>
            <w:vAlign w:val="center"/>
            <w:hideMark/>
          </w:tcPr>
          <w:p w:rsidR="005C09F9" w:rsidRPr="00A02F72" w:rsidRDefault="005C09F9" w:rsidP="0081105B">
            <w:pPr>
              <w:spacing w:after="0" w:line="240" w:lineRule="auto"/>
              <w:rPr>
                <w:rFonts w:ascii="Calibri" w:eastAsia="Times New Roman" w:hAnsi="Calibri" w:cs="Calibri"/>
                <w:b/>
                <w:bCs/>
                <w:color w:val="000000"/>
                <w:sz w:val="24"/>
                <w:szCs w:val="24"/>
              </w:rPr>
            </w:pPr>
          </w:p>
        </w:tc>
        <w:tc>
          <w:tcPr>
            <w:tcW w:w="975" w:type="dxa"/>
            <w:gridSpan w:val="2"/>
            <w:tcBorders>
              <w:top w:val="nil"/>
              <w:left w:val="nil"/>
              <w:bottom w:val="nil"/>
              <w:right w:val="single" w:sz="4" w:space="0" w:color="auto"/>
            </w:tcBorders>
            <w:shd w:val="clear" w:color="000000" w:fill="D8D8D8"/>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r>
              <w:rPr>
                <w:rFonts w:ascii="Calibri" w:eastAsia="Times New Roman" w:hAnsi="Calibri" w:cs="Calibri"/>
                <w:color w:val="000000"/>
                <w:sz w:val="24"/>
                <w:szCs w:val="24"/>
              </w:rPr>
              <w:t>Type</w:t>
            </w:r>
          </w:p>
        </w:tc>
        <w:tc>
          <w:tcPr>
            <w:tcW w:w="680" w:type="dxa"/>
            <w:gridSpan w:val="2"/>
            <w:tcBorders>
              <w:top w:val="nil"/>
              <w:left w:val="nil"/>
              <w:bottom w:val="nil"/>
              <w:right w:val="single" w:sz="4" w:space="0" w:color="auto"/>
            </w:tcBorders>
            <w:shd w:val="clear" w:color="auto" w:fill="auto"/>
            <w:hideMark/>
          </w:tcPr>
          <w:p w:rsidR="005C09F9" w:rsidRPr="00A02F72" w:rsidRDefault="005C09F9" w:rsidP="0081105B">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100%</w:t>
            </w:r>
          </w:p>
        </w:tc>
        <w:tc>
          <w:tcPr>
            <w:tcW w:w="559" w:type="dxa"/>
            <w:gridSpan w:val="2"/>
            <w:tcBorders>
              <w:top w:val="nil"/>
              <w:left w:val="nil"/>
              <w:bottom w:val="nil"/>
              <w:right w:val="single" w:sz="4" w:space="0" w:color="auto"/>
            </w:tcBorders>
            <w:shd w:val="clear" w:color="auto" w:fill="auto"/>
            <w:hideMark/>
          </w:tcPr>
          <w:p w:rsidR="005C09F9" w:rsidRPr="00A02F72" w:rsidRDefault="005C09F9" w:rsidP="0081105B">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75%</w:t>
            </w:r>
          </w:p>
        </w:tc>
        <w:tc>
          <w:tcPr>
            <w:tcW w:w="644" w:type="dxa"/>
            <w:gridSpan w:val="2"/>
            <w:tcBorders>
              <w:top w:val="nil"/>
              <w:left w:val="nil"/>
              <w:bottom w:val="nil"/>
              <w:right w:val="single" w:sz="4" w:space="0" w:color="auto"/>
            </w:tcBorders>
            <w:shd w:val="clear" w:color="auto" w:fill="auto"/>
            <w:hideMark/>
          </w:tcPr>
          <w:p w:rsidR="005C09F9" w:rsidRPr="00A02F72" w:rsidRDefault="005C09F9" w:rsidP="0081105B">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50%</w:t>
            </w:r>
          </w:p>
        </w:tc>
        <w:tc>
          <w:tcPr>
            <w:tcW w:w="614" w:type="dxa"/>
            <w:gridSpan w:val="3"/>
            <w:tcBorders>
              <w:top w:val="nil"/>
              <w:left w:val="nil"/>
              <w:bottom w:val="nil"/>
              <w:right w:val="single" w:sz="4" w:space="0" w:color="auto"/>
            </w:tcBorders>
            <w:shd w:val="clear" w:color="auto" w:fill="auto"/>
            <w:hideMark/>
          </w:tcPr>
          <w:p w:rsidR="005C09F9" w:rsidRPr="00A02F72" w:rsidRDefault="005C09F9" w:rsidP="0081105B">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25%</w:t>
            </w:r>
          </w:p>
        </w:tc>
        <w:tc>
          <w:tcPr>
            <w:tcW w:w="500" w:type="dxa"/>
            <w:tcBorders>
              <w:top w:val="nil"/>
              <w:left w:val="nil"/>
              <w:bottom w:val="nil"/>
              <w:right w:val="single" w:sz="4" w:space="0" w:color="auto"/>
            </w:tcBorders>
            <w:shd w:val="clear" w:color="auto" w:fill="auto"/>
            <w:hideMark/>
          </w:tcPr>
          <w:p w:rsidR="005C09F9" w:rsidRPr="00A02F72" w:rsidRDefault="005C09F9" w:rsidP="0081105B">
            <w:pPr>
              <w:spacing w:after="0" w:line="240" w:lineRule="auto"/>
              <w:jc w:val="right"/>
              <w:rPr>
                <w:rFonts w:ascii="Calibri" w:eastAsia="Times New Roman" w:hAnsi="Calibri" w:cs="Calibri"/>
                <w:color w:val="000000"/>
                <w:sz w:val="24"/>
                <w:szCs w:val="24"/>
              </w:rPr>
            </w:pPr>
            <w:r w:rsidRPr="00A02F72">
              <w:rPr>
                <w:rFonts w:ascii="Calibri" w:eastAsia="Times New Roman" w:hAnsi="Calibri" w:cs="Calibri"/>
                <w:color w:val="000000"/>
                <w:sz w:val="24"/>
                <w:szCs w:val="24"/>
              </w:rPr>
              <w:t>0%</w:t>
            </w:r>
          </w:p>
        </w:tc>
        <w:tc>
          <w:tcPr>
            <w:tcW w:w="2639" w:type="dxa"/>
            <w:gridSpan w:val="2"/>
            <w:tcBorders>
              <w:top w:val="single" w:sz="4" w:space="0" w:color="auto"/>
              <w:left w:val="nil"/>
              <w:bottom w:val="nil"/>
              <w:right w:val="single" w:sz="4" w:space="0" w:color="auto"/>
            </w:tcBorders>
            <w:shd w:val="clear" w:color="auto" w:fill="auto"/>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516" w:type="dxa"/>
            <w:gridSpan w:val="2"/>
            <w:tcBorders>
              <w:top w:val="single" w:sz="4" w:space="0" w:color="auto"/>
              <w:left w:val="nil"/>
              <w:bottom w:val="nil"/>
              <w:right w:val="single" w:sz="4" w:space="0" w:color="auto"/>
            </w:tcBorders>
            <w:shd w:val="clear" w:color="000000" w:fill="D8D8D8"/>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266" w:type="dxa"/>
            <w:gridSpan w:val="2"/>
            <w:tcBorders>
              <w:top w:val="single" w:sz="4" w:space="0" w:color="auto"/>
              <w:left w:val="nil"/>
              <w:bottom w:val="nil"/>
              <w:right w:val="nil"/>
            </w:tcBorders>
            <w:shd w:val="clear" w:color="000000" w:fill="D8D8D8"/>
            <w:hideMark/>
          </w:tcPr>
          <w:p w:rsidR="005C09F9" w:rsidRPr="00A02F72" w:rsidRDefault="005C09F9" w:rsidP="0081105B">
            <w:pPr>
              <w:spacing w:after="0" w:line="240" w:lineRule="auto"/>
              <w:rPr>
                <w:rFonts w:ascii="Calibri" w:eastAsia="Times New Roman" w:hAnsi="Calibri" w:cs="Calibri"/>
                <w:color w:val="000000"/>
                <w:sz w:val="24"/>
                <w:szCs w:val="24"/>
              </w:rPr>
            </w:pPr>
            <w:r w:rsidRPr="00A02F72">
              <w:rPr>
                <w:rFonts w:ascii="Calibri" w:eastAsia="Times New Roman" w:hAnsi="Calibri" w:cs="Calibri"/>
                <w:color w:val="000000"/>
                <w:sz w:val="24"/>
                <w:szCs w:val="24"/>
              </w:rPr>
              <w:t> </w:t>
            </w:r>
          </w:p>
        </w:tc>
        <w:tc>
          <w:tcPr>
            <w:tcW w:w="1825" w:type="dxa"/>
            <w:tcBorders>
              <w:top w:val="nil"/>
              <w:left w:val="single" w:sz="4" w:space="0" w:color="auto"/>
              <w:bottom w:val="nil"/>
              <w:right w:val="single" w:sz="4" w:space="0" w:color="auto"/>
            </w:tcBorders>
            <w:shd w:val="clear" w:color="000000" w:fill="D8D8D8"/>
            <w:hideMark/>
          </w:tcPr>
          <w:p w:rsidR="005C09F9" w:rsidRPr="00A02F72" w:rsidRDefault="005C09F9" w:rsidP="0081105B">
            <w:pPr>
              <w:spacing w:after="0" w:line="240" w:lineRule="auto"/>
              <w:rPr>
                <w:rFonts w:ascii="Calibri" w:eastAsia="Times New Roman" w:hAnsi="Calibri" w:cs="Calibri"/>
                <w:b/>
                <w:bCs/>
                <w:color w:val="000000"/>
                <w:sz w:val="24"/>
                <w:szCs w:val="24"/>
              </w:rPr>
            </w:pPr>
            <w:r w:rsidRPr="00A02F72">
              <w:rPr>
                <w:rFonts w:ascii="Calibri" w:eastAsia="Times New Roman" w:hAnsi="Calibri" w:cs="Calibri"/>
                <w:b/>
                <w:bCs/>
                <w:color w:val="000000"/>
                <w:sz w:val="24"/>
                <w:szCs w:val="24"/>
              </w:rPr>
              <w:t> </w:t>
            </w:r>
          </w:p>
        </w:tc>
      </w:tr>
      <w:tr w:rsidR="005C09F9" w:rsidRPr="005C09F9"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5C09F9" w:rsidRPr="005C09F9" w:rsidRDefault="0081105B" w:rsidP="005C09F9">
            <w:pPr>
              <w:spacing w:after="0" w:line="240" w:lineRule="auto"/>
              <w:rPr>
                <w:rFonts w:ascii="Calibri" w:eastAsia="Times New Roman" w:hAnsi="Calibri" w:cs="Calibri"/>
                <w:sz w:val="24"/>
                <w:szCs w:val="24"/>
              </w:rPr>
            </w:pPr>
            <w:r>
              <w:rPr>
                <w:rFonts w:ascii="Calibri" w:eastAsia="Times New Roman" w:hAnsi="Calibri" w:cs="Calibri"/>
                <w:sz w:val="24"/>
                <w:szCs w:val="24"/>
              </w:rPr>
              <w:t>24</w:t>
            </w:r>
            <w:r w:rsidR="00A26CB3">
              <w:rPr>
                <w:rFonts w:ascii="Calibri" w:eastAsia="Times New Roman" w:hAnsi="Calibri" w:cs="Calibri"/>
                <w:sz w:val="24"/>
                <w:szCs w:val="24"/>
              </w:rPr>
              <w:t>.</w:t>
            </w:r>
            <w:r w:rsidR="00A26CB3" w:rsidRPr="005C09F9">
              <w:rPr>
                <w:rFonts w:ascii="Calibri" w:eastAsia="Times New Roman" w:hAnsi="Calibri" w:cs="Calibri"/>
                <w:sz w:val="24"/>
                <w:szCs w:val="24"/>
              </w:rPr>
              <w:t xml:space="preserve"> Mise</w:t>
            </w:r>
            <w:r w:rsidR="005C09F9" w:rsidRPr="005C09F9">
              <w:rPr>
                <w:rFonts w:ascii="Calibri" w:eastAsia="Times New Roman" w:hAnsi="Calibri" w:cs="Calibri"/>
                <w:sz w:val="24"/>
                <w:szCs w:val="24"/>
              </w:rPr>
              <w:t xml:space="preserve"> en place d’un service socio- judiciaire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p>
        </w:tc>
        <w:tc>
          <w:tcPr>
            <w:tcW w:w="680"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jc w:val="right"/>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xml:space="preserve"> Il existe le service social et le </w:t>
            </w:r>
            <w:r w:rsidR="00B33E38" w:rsidRPr="005C09F9">
              <w:rPr>
                <w:rFonts w:ascii="Calibri" w:eastAsia="Times New Roman" w:hAnsi="Calibri" w:cs="Calibri"/>
                <w:color w:val="000000"/>
                <w:sz w:val="24"/>
                <w:szCs w:val="24"/>
              </w:rPr>
              <w:t>service</w:t>
            </w:r>
            <w:r w:rsidRPr="005C09F9">
              <w:rPr>
                <w:rFonts w:ascii="Calibri" w:eastAsia="Times New Roman" w:hAnsi="Calibri" w:cs="Calibri"/>
                <w:color w:val="000000"/>
                <w:sz w:val="24"/>
                <w:szCs w:val="24"/>
              </w:rPr>
              <w:t xml:space="preserve"> juridique au niveau de toutes les prisons.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xml:space="preserve">Ordonnances de </w:t>
            </w:r>
            <w:r w:rsidR="00B33E38" w:rsidRPr="005C09F9">
              <w:rPr>
                <w:rFonts w:ascii="Calibri" w:eastAsia="Times New Roman" w:hAnsi="Calibri" w:cs="Calibri"/>
                <w:color w:val="000000"/>
                <w:sz w:val="24"/>
                <w:szCs w:val="24"/>
              </w:rPr>
              <w:t>nomination</w:t>
            </w:r>
            <w:r w:rsidRPr="005C09F9">
              <w:rPr>
                <w:rFonts w:ascii="Calibri" w:eastAsia="Times New Roman" w:hAnsi="Calibri" w:cs="Calibri"/>
                <w:color w:val="000000"/>
                <w:sz w:val="24"/>
                <w:szCs w:val="24"/>
              </w:rPr>
              <w:t xml:space="preserve"> des responsables des services sociaux et juridiques</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r>
      <w:tr w:rsidR="005C09F9" w:rsidRPr="005C09F9"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5C09F9" w:rsidRPr="005C09F9" w:rsidRDefault="0081105B" w:rsidP="005C09F9">
            <w:pPr>
              <w:spacing w:after="0" w:line="240" w:lineRule="auto"/>
              <w:rPr>
                <w:rFonts w:ascii="Calibri" w:eastAsia="Times New Roman" w:hAnsi="Calibri" w:cs="Calibri"/>
                <w:sz w:val="24"/>
                <w:szCs w:val="24"/>
              </w:rPr>
            </w:pPr>
            <w:r>
              <w:rPr>
                <w:rFonts w:ascii="Calibri" w:eastAsia="Times New Roman" w:hAnsi="Calibri" w:cs="Calibri"/>
                <w:sz w:val="24"/>
                <w:szCs w:val="24"/>
              </w:rPr>
              <w:t>25</w:t>
            </w:r>
            <w:r w:rsidR="00B33E38">
              <w:rPr>
                <w:rFonts w:ascii="Calibri" w:eastAsia="Times New Roman" w:hAnsi="Calibri" w:cs="Calibri"/>
                <w:sz w:val="24"/>
                <w:szCs w:val="24"/>
              </w:rPr>
              <w:t>.</w:t>
            </w:r>
            <w:r w:rsidR="00B33E38" w:rsidRPr="005C09F9">
              <w:rPr>
                <w:rFonts w:ascii="Calibri" w:eastAsia="Times New Roman" w:hAnsi="Calibri" w:cs="Calibri"/>
                <w:sz w:val="24"/>
                <w:szCs w:val="24"/>
              </w:rPr>
              <w:t xml:space="preserve"> Création</w:t>
            </w:r>
            <w:r w:rsidR="005C09F9" w:rsidRPr="005C09F9">
              <w:rPr>
                <w:rFonts w:ascii="Calibri" w:eastAsia="Times New Roman" w:hAnsi="Calibri" w:cs="Calibri"/>
                <w:sz w:val="24"/>
                <w:szCs w:val="24"/>
              </w:rPr>
              <w:t xml:space="preserve"> des centres de rééducation pour mineurs au niveau des provinces et des institutions d’accueil ou de placement des </w:t>
            </w:r>
            <w:r w:rsidR="005C09F9" w:rsidRPr="005C09F9">
              <w:rPr>
                <w:rFonts w:ascii="Calibri" w:eastAsia="Times New Roman" w:hAnsi="Calibri" w:cs="Calibri"/>
                <w:sz w:val="24"/>
                <w:szCs w:val="24"/>
              </w:rPr>
              <w:lastRenderedPageBreak/>
              <w:t>mineurs en conflit avec la loi.</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lastRenderedPageBreak/>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jc w:val="right"/>
              <w:rPr>
                <w:rFonts w:ascii="Calibri" w:eastAsia="Times New Roman" w:hAnsi="Calibri" w:cs="Calibri"/>
                <w:color w:val="000000"/>
                <w:sz w:val="24"/>
                <w:szCs w:val="24"/>
              </w:rPr>
            </w:pPr>
            <w:r w:rsidRPr="005C09F9">
              <w:rPr>
                <w:rFonts w:ascii="Calibri" w:eastAsia="Times New Roman" w:hAnsi="Calibri" w:cs="Calibri"/>
                <w:color w:val="000000"/>
                <w:sz w:val="24"/>
                <w:szCs w:val="24"/>
              </w:rPr>
              <w:t>75%</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xml:space="preserve">Deux centres ont été créés à RUMONGE et à RUYIGI et un quartier pour mineur a été </w:t>
            </w:r>
            <w:r w:rsidR="00B33E38" w:rsidRPr="005C09F9">
              <w:rPr>
                <w:rFonts w:ascii="Calibri" w:eastAsia="Times New Roman" w:hAnsi="Calibri" w:cs="Calibri"/>
                <w:color w:val="000000"/>
                <w:sz w:val="24"/>
                <w:szCs w:val="24"/>
              </w:rPr>
              <w:t>aménagé</w:t>
            </w:r>
            <w:r w:rsidRPr="005C09F9">
              <w:rPr>
                <w:rFonts w:ascii="Calibri" w:eastAsia="Times New Roman" w:hAnsi="Calibri" w:cs="Calibri"/>
                <w:color w:val="000000"/>
                <w:sz w:val="24"/>
                <w:szCs w:val="24"/>
              </w:rPr>
              <w:t xml:space="preserve"> à la prison femme de </w:t>
            </w:r>
            <w:r w:rsidRPr="005C09F9">
              <w:rPr>
                <w:rFonts w:ascii="Calibri" w:eastAsia="Times New Roman" w:hAnsi="Calibri" w:cs="Calibri"/>
                <w:color w:val="000000"/>
                <w:sz w:val="24"/>
                <w:szCs w:val="24"/>
              </w:rPr>
              <w:lastRenderedPageBreak/>
              <w:t>NGOZI pour des filles mineures. En effet, les délinquants mineurs sont moins nombreux, il n'est donc pas nécessaire pour le moment de créer des centres dans tout le pays.</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lastRenderedPageBreak/>
              <w:t xml:space="preserve">Deux centres ont été créés à RUMONGE et à RUYIGI par Ordonnance N°550/663 du 17 </w:t>
            </w:r>
            <w:r w:rsidRPr="005C09F9">
              <w:rPr>
                <w:rFonts w:ascii="Calibri" w:eastAsia="Times New Roman" w:hAnsi="Calibri" w:cs="Calibri"/>
                <w:color w:val="000000"/>
                <w:sz w:val="24"/>
                <w:szCs w:val="24"/>
              </w:rPr>
              <w:lastRenderedPageBreak/>
              <w:t>avril 2015</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lastRenderedPageBreak/>
              <w:t> </w:t>
            </w:r>
          </w:p>
        </w:tc>
        <w:tc>
          <w:tcPr>
            <w:tcW w:w="1825" w:type="dxa"/>
            <w:tcBorders>
              <w:top w:val="single" w:sz="4" w:space="0" w:color="auto"/>
              <w:left w:val="nil"/>
              <w:bottom w:val="single" w:sz="4" w:space="0" w:color="auto"/>
              <w:right w:val="single" w:sz="4" w:space="0" w:color="auto"/>
            </w:tcBorders>
            <w:shd w:val="clear" w:color="auto" w:fill="auto"/>
            <w:hideMark/>
          </w:tcPr>
          <w:p w:rsidR="005C09F9" w:rsidRPr="005C09F9" w:rsidRDefault="005C09F9" w:rsidP="005C09F9">
            <w:pPr>
              <w:spacing w:after="0" w:line="240" w:lineRule="auto"/>
              <w:rPr>
                <w:rFonts w:ascii="Calibri" w:eastAsia="Times New Roman" w:hAnsi="Calibri" w:cs="Calibri"/>
                <w:color w:val="000000"/>
                <w:sz w:val="24"/>
                <w:szCs w:val="24"/>
              </w:rPr>
            </w:pPr>
            <w:r w:rsidRPr="005C09F9">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26.</w:t>
            </w:r>
            <w:r w:rsidRPr="0081105B">
              <w:rPr>
                <w:rFonts w:ascii="Calibri" w:eastAsia="Times New Roman" w:hAnsi="Calibri" w:cs="Calibri"/>
                <w:sz w:val="24"/>
                <w:szCs w:val="24"/>
              </w:rPr>
              <w:t xml:space="preserve"> Mise en place d’une Ordonnance Ministérielle précisant la composition du siège pour les chambres spéciales pour mineurs et nommant les membres de</w:t>
            </w:r>
            <w:r w:rsidRPr="0081105B">
              <w:rPr>
                <w:rFonts w:ascii="Calibri" w:eastAsia="Times New Roman" w:hAnsi="Calibri" w:cs="Calibri"/>
                <w:sz w:val="24"/>
                <w:szCs w:val="24"/>
              </w:rPr>
              <w:br/>
              <w:t>ces chambres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sidRPr="0081105B">
              <w:rPr>
                <w:rFonts w:ascii="Calibri" w:eastAsia="Times New Roman" w:hAnsi="Calibri" w:cs="Calibri"/>
                <w:sz w:val="24"/>
                <w:szCs w:val="24"/>
              </w:rPr>
              <w:t xml:space="preserve"> </w:t>
            </w:r>
            <w:r>
              <w:rPr>
                <w:rFonts w:ascii="Calibri" w:eastAsia="Times New Roman" w:hAnsi="Calibri" w:cs="Calibri"/>
                <w:sz w:val="24"/>
                <w:szCs w:val="24"/>
              </w:rPr>
              <w:t>27.</w:t>
            </w:r>
            <w:r w:rsidRPr="0081105B">
              <w:rPr>
                <w:rFonts w:ascii="Calibri" w:eastAsia="Times New Roman" w:hAnsi="Calibri" w:cs="Calibri"/>
                <w:sz w:val="24"/>
                <w:szCs w:val="24"/>
              </w:rPr>
              <w:t>Harmoniser les réquisitions pour qu’il n’y ait plus de sanctions disproportionnées pour les mêmes faits.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La recommandation est mal venue. En effet, c'est le juge qui tranche et non le Ministère public.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28.</w:t>
            </w:r>
            <w:r w:rsidRPr="0081105B">
              <w:rPr>
                <w:rFonts w:ascii="Calibri" w:eastAsia="Times New Roman" w:hAnsi="Calibri" w:cs="Calibri"/>
                <w:sz w:val="24"/>
                <w:szCs w:val="24"/>
              </w:rPr>
              <w:t>Créer un fond d’indemnisation des victimes en cas d’insolvabilité de l’auteur de l’infraction</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La recommandation devait viser prioritairement les infractions commises par les préposés de l'Etat</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Mener une étude de faisabilité</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29.</w:t>
            </w:r>
            <w:r w:rsidRPr="0081105B">
              <w:rPr>
                <w:rFonts w:ascii="Calibri" w:eastAsia="Times New Roman" w:hAnsi="Calibri" w:cs="Calibri"/>
                <w:sz w:val="24"/>
                <w:szCs w:val="24"/>
              </w:rPr>
              <w:t xml:space="preserve"> Moderniser, informatiser et </w:t>
            </w:r>
            <w:proofErr w:type="gramStart"/>
            <w:r w:rsidRPr="0081105B">
              <w:rPr>
                <w:rFonts w:ascii="Calibri" w:eastAsia="Times New Roman" w:hAnsi="Calibri" w:cs="Calibri"/>
                <w:sz w:val="24"/>
                <w:szCs w:val="24"/>
              </w:rPr>
              <w:t>décentraliser  le</w:t>
            </w:r>
            <w:proofErr w:type="gramEnd"/>
            <w:r w:rsidRPr="0081105B">
              <w:rPr>
                <w:rFonts w:ascii="Calibri" w:eastAsia="Times New Roman" w:hAnsi="Calibri" w:cs="Calibri"/>
                <w:sz w:val="24"/>
                <w:szCs w:val="24"/>
              </w:rPr>
              <w:t xml:space="preserve"> service d’identification.</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30.</w:t>
            </w:r>
            <w:r w:rsidRPr="0081105B">
              <w:rPr>
                <w:rFonts w:ascii="Calibri" w:eastAsia="Times New Roman" w:hAnsi="Calibri" w:cs="Calibri"/>
                <w:sz w:val="24"/>
                <w:szCs w:val="24"/>
              </w:rPr>
              <w:t xml:space="preserve"> Créer une filière de formation des OPJ au sein de l’institut supérieur de la Police</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31.</w:t>
            </w:r>
            <w:r w:rsidRPr="0081105B">
              <w:rPr>
                <w:rFonts w:ascii="Calibri" w:eastAsia="Times New Roman" w:hAnsi="Calibri" w:cs="Calibri"/>
                <w:sz w:val="24"/>
                <w:szCs w:val="24"/>
              </w:rPr>
              <w:t xml:space="preserve"> Habiliter les militaires à la qualité d’OPJ à compétence restreinte pour enquêter sur les infractions militaires commises par les militaires.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La mise en application de la recommandation implique au premier chef le Ministère de la Défense Nationale et des anciens combattants</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Procureur Général de la République devait s'assurer de la mise en œuvre de la recommandation</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32.</w:t>
            </w:r>
            <w:r w:rsidRPr="0081105B">
              <w:rPr>
                <w:rFonts w:ascii="Calibri" w:eastAsia="Times New Roman" w:hAnsi="Calibri" w:cs="Calibri"/>
                <w:sz w:val="24"/>
                <w:szCs w:val="24"/>
              </w:rPr>
              <w:t xml:space="preserve"> Equiper les parquets des appareils pour photographier les détenus dès le début des enquêtes afin de mieux les identifier</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Problème budgétaire</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Procureur Général de la République devait faire</w:t>
            </w:r>
            <w:r>
              <w:rPr>
                <w:rFonts w:ascii="Calibri" w:eastAsia="Times New Roman" w:hAnsi="Calibri" w:cs="Calibri"/>
                <w:color w:val="000000"/>
                <w:sz w:val="24"/>
                <w:szCs w:val="24"/>
              </w:rPr>
              <w:t xml:space="preserve"> </w:t>
            </w:r>
            <w:r w:rsidRPr="0081105B">
              <w:rPr>
                <w:rFonts w:ascii="Calibri" w:eastAsia="Times New Roman" w:hAnsi="Calibri" w:cs="Calibri"/>
                <w:color w:val="000000"/>
                <w:sz w:val="24"/>
                <w:szCs w:val="24"/>
              </w:rPr>
              <w:t xml:space="preserve">un devis estimatif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33.</w:t>
            </w:r>
            <w:r w:rsidRPr="0081105B">
              <w:rPr>
                <w:rFonts w:ascii="Calibri" w:eastAsia="Times New Roman" w:hAnsi="Calibri" w:cs="Calibri"/>
                <w:sz w:val="24"/>
                <w:szCs w:val="24"/>
              </w:rPr>
              <w:t xml:space="preserve"> Systématiser l’archivage et informatiser les services judiciaires pour mettre de l’ordre dans les dossiers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r>
              <w:rPr>
                <w:rFonts w:ascii="Calibri" w:eastAsia="Times New Roman" w:hAnsi="Calibri" w:cs="Calibri"/>
                <w:color w:val="000000"/>
                <w:sz w:val="24"/>
                <w:szCs w:val="24"/>
              </w:rPr>
              <w:t>Strat</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r w:rsidR="006B2443" w:rsidRPr="0081105B">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 Le classement et l'archivage physique des </w:t>
            </w:r>
            <w:r w:rsidR="00047B6F" w:rsidRPr="0081105B">
              <w:rPr>
                <w:rFonts w:ascii="Calibri" w:eastAsia="Times New Roman" w:hAnsi="Calibri" w:cs="Calibri"/>
                <w:color w:val="000000"/>
                <w:sz w:val="24"/>
                <w:szCs w:val="24"/>
              </w:rPr>
              <w:t>dossiers se sont</w:t>
            </w:r>
            <w:r w:rsidRPr="0081105B">
              <w:rPr>
                <w:rFonts w:ascii="Calibri" w:eastAsia="Times New Roman" w:hAnsi="Calibri" w:cs="Calibri"/>
                <w:color w:val="000000"/>
                <w:sz w:val="24"/>
                <w:szCs w:val="24"/>
              </w:rPr>
              <w:t xml:space="preserve"> amélioré</w:t>
            </w:r>
            <w:r w:rsidR="00047B6F">
              <w:rPr>
                <w:rFonts w:ascii="Calibri" w:eastAsia="Times New Roman" w:hAnsi="Calibri" w:cs="Calibri"/>
                <w:color w:val="000000"/>
                <w:sz w:val="24"/>
                <w:szCs w:val="24"/>
              </w:rPr>
              <w:t>s</w:t>
            </w:r>
            <w:r w:rsidRPr="0081105B">
              <w:rPr>
                <w:rFonts w:ascii="Calibri" w:eastAsia="Times New Roman" w:hAnsi="Calibri" w:cs="Calibri"/>
                <w:color w:val="000000"/>
                <w:sz w:val="24"/>
                <w:szCs w:val="24"/>
              </w:rPr>
              <w:t xml:space="preserve"> dans la plupart des services judiciaires, les dossiers VBG et </w:t>
            </w:r>
            <w:r w:rsidRPr="0081105B">
              <w:rPr>
                <w:rFonts w:ascii="Calibri" w:eastAsia="Times New Roman" w:hAnsi="Calibri" w:cs="Calibri"/>
                <w:color w:val="000000"/>
                <w:sz w:val="24"/>
                <w:szCs w:val="24"/>
              </w:rPr>
              <w:lastRenderedPageBreak/>
              <w:t>mineurs sont classés dans des fardes de couleur spécifique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lastRenderedPageBreak/>
              <w:t>Problème d'espace, un manque d'étagères et d'ordinateurs.</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34.</w:t>
            </w:r>
            <w:r w:rsidRPr="0081105B">
              <w:rPr>
                <w:rFonts w:ascii="Calibri" w:eastAsia="Times New Roman" w:hAnsi="Calibri" w:cs="Calibri"/>
                <w:sz w:val="24"/>
                <w:szCs w:val="24"/>
              </w:rPr>
              <w:t xml:space="preserve"> Réviser le code pénal militaire qui prévoit </w:t>
            </w:r>
            <w:proofErr w:type="gramStart"/>
            <w:r w:rsidRPr="0081105B">
              <w:rPr>
                <w:rFonts w:ascii="Calibri" w:eastAsia="Times New Roman" w:hAnsi="Calibri" w:cs="Calibri"/>
                <w:sz w:val="24"/>
                <w:szCs w:val="24"/>
              </w:rPr>
              <w:t>encore  notamment</w:t>
            </w:r>
            <w:proofErr w:type="gramEnd"/>
            <w:r w:rsidRPr="0081105B">
              <w:rPr>
                <w:rFonts w:ascii="Calibri" w:eastAsia="Times New Roman" w:hAnsi="Calibri" w:cs="Calibri"/>
                <w:sz w:val="24"/>
                <w:szCs w:val="24"/>
              </w:rPr>
              <w:t xml:space="preserve"> la peine de mort.</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Ministère de la Défense devait initier la révision du Code</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35.</w:t>
            </w:r>
            <w:r w:rsidRPr="0081105B">
              <w:rPr>
                <w:rFonts w:ascii="Calibri" w:eastAsia="Times New Roman" w:hAnsi="Calibri" w:cs="Calibri"/>
                <w:sz w:val="24"/>
                <w:szCs w:val="24"/>
              </w:rPr>
              <w:t xml:space="preserve"> Opérationnaliser</w:t>
            </w:r>
            <w:r w:rsidR="0081105B" w:rsidRPr="0081105B">
              <w:rPr>
                <w:rFonts w:ascii="Calibri" w:eastAsia="Times New Roman" w:hAnsi="Calibri" w:cs="Calibri"/>
                <w:sz w:val="24"/>
                <w:szCs w:val="24"/>
              </w:rPr>
              <w:t xml:space="preserve"> les services d’accueil et d’orientation)</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6B2443"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75%</w:t>
            </w:r>
            <w:r w:rsidR="0081105B"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Ordonnance portant création des bureaux d'accueil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047B6F">
        <w:trPr>
          <w:trHeight w:val="698"/>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36.</w:t>
            </w:r>
            <w:r w:rsidRPr="0081105B">
              <w:rPr>
                <w:rFonts w:ascii="Calibri" w:eastAsia="Times New Roman" w:hAnsi="Calibri" w:cs="Calibri"/>
                <w:sz w:val="24"/>
                <w:szCs w:val="24"/>
              </w:rPr>
              <w:t xml:space="preserve"> Nourrir</w:t>
            </w:r>
            <w:r w:rsidR="0081105B" w:rsidRPr="0081105B">
              <w:rPr>
                <w:rFonts w:ascii="Calibri" w:eastAsia="Times New Roman" w:hAnsi="Calibri" w:cs="Calibri"/>
                <w:sz w:val="24"/>
                <w:szCs w:val="24"/>
              </w:rPr>
              <w:t xml:space="preserve"> les retenus dans les cachots.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la</w:t>
            </w:r>
            <w:proofErr w:type="gramEnd"/>
            <w:r w:rsidRPr="0081105B">
              <w:rPr>
                <w:rFonts w:ascii="Calibri" w:eastAsia="Times New Roman" w:hAnsi="Calibri" w:cs="Calibri"/>
                <w:color w:val="000000"/>
                <w:sz w:val="24"/>
                <w:szCs w:val="24"/>
              </w:rPr>
              <w:t xml:space="preserve"> mise en application de la recommandation implique le Ministère de la sécurité publique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Lors de ses missions d'</w:t>
            </w:r>
            <w:r w:rsidR="00047B6F" w:rsidRPr="0081105B">
              <w:rPr>
                <w:rFonts w:ascii="Calibri" w:eastAsia="Times New Roman" w:hAnsi="Calibri" w:cs="Calibri"/>
                <w:color w:val="000000"/>
                <w:sz w:val="24"/>
                <w:szCs w:val="24"/>
              </w:rPr>
              <w:t>inspection, le</w:t>
            </w:r>
            <w:r w:rsidRPr="0081105B">
              <w:rPr>
                <w:rFonts w:ascii="Calibri" w:eastAsia="Times New Roman" w:hAnsi="Calibri" w:cs="Calibri"/>
                <w:color w:val="000000"/>
                <w:sz w:val="24"/>
                <w:szCs w:val="24"/>
              </w:rPr>
              <w:t xml:space="preserve"> Ministère public devait s'assurer que les retenus sont nourris.</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37.</w:t>
            </w:r>
            <w:r w:rsidR="0081105B" w:rsidRPr="0081105B">
              <w:rPr>
                <w:rFonts w:ascii="Calibri" w:eastAsia="Times New Roman" w:hAnsi="Calibri" w:cs="Calibri"/>
                <w:sz w:val="24"/>
                <w:szCs w:val="24"/>
              </w:rPr>
              <w:t xml:space="preserve">Réforme du système de détention par la construction et réhabilitation des cachots suivant les standards internationaux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25%</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Avec l'appui des partenaires des cachots ont été </w:t>
            </w:r>
            <w:r w:rsidR="00A943BF" w:rsidRPr="0081105B">
              <w:rPr>
                <w:rFonts w:ascii="Calibri" w:eastAsia="Times New Roman" w:hAnsi="Calibri" w:cs="Calibri"/>
                <w:color w:val="000000"/>
                <w:sz w:val="24"/>
                <w:szCs w:val="24"/>
              </w:rPr>
              <w:t>construits</w:t>
            </w:r>
            <w:r w:rsidRPr="0081105B">
              <w:rPr>
                <w:rFonts w:ascii="Calibri" w:eastAsia="Times New Roman" w:hAnsi="Calibri" w:cs="Calibri"/>
                <w:color w:val="000000"/>
                <w:sz w:val="24"/>
                <w:szCs w:val="24"/>
              </w:rPr>
              <w:t xml:space="preserve"> dans les provinces de </w:t>
            </w:r>
            <w:proofErr w:type="gramStart"/>
            <w:r w:rsidRPr="0081105B">
              <w:rPr>
                <w:rFonts w:ascii="Calibri" w:eastAsia="Times New Roman" w:hAnsi="Calibri" w:cs="Calibri"/>
                <w:color w:val="000000"/>
                <w:sz w:val="24"/>
                <w:szCs w:val="24"/>
              </w:rPr>
              <w:t>NGOZI,BUBANZA</w:t>
            </w:r>
            <w:proofErr w:type="gramEnd"/>
            <w:r w:rsidRPr="0081105B">
              <w:rPr>
                <w:rFonts w:ascii="Calibri" w:eastAsia="Times New Roman" w:hAnsi="Calibri" w:cs="Calibri"/>
                <w:color w:val="000000"/>
                <w:sz w:val="24"/>
                <w:szCs w:val="24"/>
              </w:rPr>
              <w:t>, MAKAMBA et RUMONGE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Les cachots dans les provinces de </w:t>
            </w:r>
            <w:proofErr w:type="gramStart"/>
            <w:r w:rsidRPr="0081105B">
              <w:rPr>
                <w:rFonts w:ascii="Calibri" w:eastAsia="Times New Roman" w:hAnsi="Calibri" w:cs="Calibri"/>
                <w:color w:val="000000"/>
                <w:sz w:val="24"/>
                <w:szCs w:val="24"/>
              </w:rPr>
              <w:t>NGOZI,BUBANZA</w:t>
            </w:r>
            <w:proofErr w:type="gramEnd"/>
            <w:r w:rsidRPr="0081105B">
              <w:rPr>
                <w:rFonts w:ascii="Calibri" w:eastAsia="Times New Roman" w:hAnsi="Calibri" w:cs="Calibri"/>
                <w:color w:val="000000"/>
                <w:sz w:val="24"/>
                <w:szCs w:val="24"/>
              </w:rPr>
              <w:t>, MAKAMBA et RUMONGE</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Poursuivre la </w:t>
            </w:r>
            <w:r w:rsidR="00047B6F" w:rsidRPr="0081105B">
              <w:rPr>
                <w:rFonts w:ascii="Calibri" w:eastAsia="Times New Roman" w:hAnsi="Calibri" w:cs="Calibri"/>
                <w:color w:val="000000"/>
                <w:sz w:val="24"/>
                <w:szCs w:val="24"/>
              </w:rPr>
              <w:t>construction</w:t>
            </w:r>
            <w:r w:rsidRPr="0081105B">
              <w:rPr>
                <w:rFonts w:ascii="Calibri" w:eastAsia="Times New Roman" w:hAnsi="Calibri" w:cs="Calibri"/>
                <w:color w:val="000000"/>
                <w:sz w:val="24"/>
                <w:szCs w:val="24"/>
              </w:rPr>
              <w:t xml:space="preserve"> et la réhabilitation des cachots suivant les standards internationaux dans toutes les provinces</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38.</w:t>
            </w:r>
            <w:r w:rsidR="0081105B" w:rsidRPr="0081105B">
              <w:rPr>
                <w:rFonts w:ascii="Calibri" w:eastAsia="Times New Roman" w:hAnsi="Calibri" w:cs="Calibri"/>
                <w:sz w:val="24"/>
                <w:szCs w:val="24"/>
              </w:rPr>
              <w:t>Construire des prisons dans les provinces qui n’en disposent pas.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25%</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Sur les </w:t>
            </w:r>
            <w:proofErr w:type="gramStart"/>
            <w:r w:rsidRPr="0081105B">
              <w:rPr>
                <w:rFonts w:ascii="Calibri" w:eastAsia="Times New Roman" w:hAnsi="Calibri" w:cs="Calibri"/>
                <w:color w:val="000000"/>
                <w:sz w:val="24"/>
                <w:szCs w:val="24"/>
              </w:rPr>
              <w:t>huit  provinces</w:t>
            </w:r>
            <w:proofErr w:type="gramEnd"/>
            <w:r w:rsidRPr="0081105B">
              <w:rPr>
                <w:rFonts w:ascii="Calibri" w:eastAsia="Times New Roman" w:hAnsi="Calibri" w:cs="Calibri"/>
                <w:color w:val="000000"/>
                <w:sz w:val="24"/>
                <w:szCs w:val="24"/>
              </w:rPr>
              <w:t xml:space="preserve"> sans prisons, deux  disposent déjà des terrains et les plans de construction sont </w:t>
            </w:r>
            <w:r w:rsidR="00A943BF" w:rsidRPr="0081105B">
              <w:rPr>
                <w:rFonts w:ascii="Calibri" w:eastAsia="Times New Roman" w:hAnsi="Calibri" w:cs="Calibri"/>
                <w:color w:val="000000"/>
                <w:sz w:val="24"/>
                <w:szCs w:val="24"/>
              </w:rPr>
              <w:t xml:space="preserve">disponibles. </w:t>
            </w:r>
            <w:r w:rsidRPr="0081105B">
              <w:rPr>
                <w:rFonts w:ascii="Calibri" w:eastAsia="Times New Roman" w:hAnsi="Calibri" w:cs="Calibri"/>
                <w:color w:val="000000"/>
                <w:sz w:val="24"/>
                <w:szCs w:val="24"/>
              </w:rPr>
              <w:t>Il s'agit des provinces de CIBITOKE et de KARUZI</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Insuffisance de budget et terrain non encore mis à disposition du Ministère.</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Le Ministère de la Justice devrait continuer les plaidoyers auprès du Gouvernement et ses </w:t>
            </w:r>
            <w:proofErr w:type="spellStart"/>
            <w:proofErr w:type="gramStart"/>
            <w:r w:rsidRPr="0081105B">
              <w:rPr>
                <w:rFonts w:ascii="Calibri" w:eastAsia="Times New Roman" w:hAnsi="Calibri" w:cs="Calibri"/>
                <w:color w:val="000000"/>
                <w:sz w:val="24"/>
                <w:szCs w:val="24"/>
              </w:rPr>
              <w:t>PTFs</w:t>
            </w:r>
            <w:proofErr w:type="spellEnd"/>
            <w:r w:rsidRPr="0081105B">
              <w:rPr>
                <w:rFonts w:ascii="Calibri" w:eastAsia="Times New Roman" w:hAnsi="Calibri" w:cs="Calibri"/>
                <w:color w:val="000000"/>
                <w:sz w:val="24"/>
                <w:szCs w:val="24"/>
              </w:rPr>
              <w:t xml:space="preserve"> .</w:t>
            </w:r>
            <w:proofErr w:type="gramEnd"/>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39.</w:t>
            </w:r>
            <w:r w:rsidRPr="0081105B">
              <w:rPr>
                <w:rFonts w:ascii="Calibri" w:eastAsia="Times New Roman" w:hAnsi="Calibri" w:cs="Calibri"/>
                <w:sz w:val="24"/>
                <w:szCs w:val="24"/>
              </w:rPr>
              <w:t xml:space="preserve"> Moderniser</w:t>
            </w:r>
            <w:r w:rsidR="0081105B" w:rsidRPr="0081105B">
              <w:rPr>
                <w:rFonts w:ascii="Calibri" w:eastAsia="Times New Roman" w:hAnsi="Calibri" w:cs="Calibri"/>
                <w:sz w:val="24"/>
                <w:szCs w:val="24"/>
              </w:rPr>
              <w:t xml:space="preserve"> le système d’inspection des cachots par l’informatisation</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Insuffisance de budget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Mobiliser les ressources</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40.</w:t>
            </w:r>
            <w:r w:rsidRPr="0081105B">
              <w:rPr>
                <w:rFonts w:ascii="Calibri" w:eastAsia="Times New Roman" w:hAnsi="Calibri" w:cs="Calibri"/>
                <w:sz w:val="24"/>
                <w:szCs w:val="24"/>
              </w:rPr>
              <w:t xml:space="preserve"> Construire</w:t>
            </w:r>
            <w:r w:rsidR="0081105B" w:rsidRPr="0081105B">
              <w:rPr>
                <w:rFonts w:ascii="Calibri" w:eastAsia="Times New Roman" w:hAnsi="Calibri" w:cs="Calibri"/>
                <w:sz w:val="24"/>
                <w:szCs w:val="24"/>
              </w:rPr>
              <w:t xml:space="preserve"> et équiper un laboratoire scientifique pour analyser les indices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La mise en œuvre de la recommandation implique au premier chef le </w:t>
            </w:r>
            <w:r w:rsidR="00047B6F" w:rsidRPr="0081105B">
              <w:rPr>
                <w:rFonts w:ascii="Calibri" w:eastAsia="Times New Roman" w:hAnsi="Calibri" w:cs="Calibri"/>
                <w:color w:val="000000"/>
                <w:sz w:val="24"/>
                <w:szCs w:val="24"/>
              </w:rPr>
              <w:t>Ministère</w:t>
            </w:r>
            <w:r w:rsidRPr="0081105B">
              <w:rPr>
                <w:rFonts w:ascii="Calibri" w:eastAsia="Times New Roman" w:hAnsi="Calibri" w:cs="Calibri"/>
                <w:color w:val="000000"/>
                <w:sz w:val="24"/>
                <w:szCs w:val="24"/>
              </w:rPr>
              <w:t xml:space="preserve"> en charge de la sécurité publique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Ministère de la Justice collabore pour la mise en œuvre de la recommandation</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41.</w:t>
            </w:r>
            <w:r w:rsidRPr="0081105B">
              <w:rPr>
                <w:rFonts w:ascii="Calibri" w:eastAsia="Times New Roman" w:hAnsi="Calibri" w:cs="Calibri"/>
                <w:sz w:val="24"/>
                <w:szCs w:val="24"/>
              </w:rPr>
              <w:t xml:space="preserve"> Former</w:t>
            </w:r>
            <w:r w:rsidR="0081105B" w:rsidRPr="0081105B">
              <w:rPr>
                <w:rFonts w:ascii="Calibri" w:eastAsia="Times New Roman" w:hAnsi="Calibri" w:cs="Calibri"/>
                <w:sz w:val="24"/>
                <w:szCs w:val="24"/>
              </w:rPr>
              <w:t xml:space="preserve"> les OPJ en matière de police scientifique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La mise en œuvre de la recommandation implique au premier chef le </w:t>
            </w:r>
            <w:r w:rsidR="00047B6F" w:rsidRPr="0081105B">
              <w:rPr>
                <w:rFonts w:ascii="Calibri" w:eastAsia="Times New Roman" w:hAnsi="Calibri" w:cs="Calibri"/>
                <w:color w:val="000000"/>
                <w:sz w:val="24"/>
                <w:szCs w:val="24"/>
              </w:rPr>
              <w:t>Ministère</w:t>
            </w:r>
            <w:r w:rsidRPr="0081105B">
              <w:rPr>
                <w:rFonts w:ascii="Calibri" w:eastAsia="Times New Roman" w:hAnsi="Calibri" w:cs="Calibri"/>
                <w:color w:val="000000"/>
                <w:sz w:val="24"/>
                <w:szCs w:val="24"/>
              </w:rPr>
              <w:t xml:space="preserve"> en charge de la sécurité publique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Existence d'un module de formation. Une formation des formateurs a été déjà dispensée en 2014</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CFPJ devait s'approprier du module pour former les magistrats</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sidRPr="0081105B">
              <w:rPr>
                <w:rFonts w:ascii="Calibri" w:eastAsia="Times New Roman" w:hAnsi="Calibri" w:cs="Calibri"/>
                <w:sz w:val="24"/>
                <w:szCs w:val="24"/>
              </w:rPr>
              <w:lastRenderedPageBreak/>
              <w:t xml:space="preserve"> </w:t>
            </w:r>
            <w:r w:rsidR="00047B6F">
              <w:rPr>
                <w:rFonts w:ascii="Calibri" w:eastAsia="Times New Roman" w:hAnsi="Calibri" w:cs="Calibri"/>
                <w:sz w:val="24"/>
                <w:szCs w:val="24"/>
              </w:rPr>
              <w:t>42.</w:t>
            </w:r>
            <w:r w:rsidR="00047B6F" w:rsidRPr="0081105B">
              <w:rPr>
                <w:rFonts w:ascii="Calibri" w:eastAsia="Times New Roman" w:hAnsi="Calibri" w:cs="Calibri"/>
                <w:sz w:val="24"/>
                <w:szCs w:val="24"/>
              </w:rPr>
              <w:t xml:space="preserve"> Réformer</w:t>
            </w:r>
            <w:r w:rsidRPr="0081105B">
              <w:rPr>
                <w:rFonts w:ascii="Calibri" w:eastAsia="Times New Roman" w:hAnsi="Calibri" w:cs="Calibri"/>
                <w:sz w:val="24"/>
                <w:szCs w:val="24"/>
              </w:rPr>
              <w:t xml:space="preserve"> la législation sur les saisies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25%</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Existence d'un </w:t>
            </w:r>
            <w:proofErr w:type="spellStart"/>
            <w:r w:rsidRPr="0081105B">
              <w:rPr>
                <w:rFonts w:ascii="Calibri" w:eastAsia="Times New Roman" w:hAnsi="Calibri" w:cs="Calibri"/>
                <w:color w:val="000000"/>
                <w:sz w:val="24"/>
                <w:szCs w:val="24"/>
              </w:rPr>
              <w:t>avant projet</w:t>
            </w:r>
            <w:proofErr w:type="spellEnd"/>
            <w:r w:rsidRPr="0081105B">
              <w:rPr>
                <w:rFonts w:ascii="Calibri" w:eastAsia="Times New Roman" w:hAnsi="Calibri" w:cs="Calibri"/>
                <w:color w:val="000000"/>
                <w:sz w:val="24"/>
                <w:szCs w:val="24"/>
              </w:rPr>
              <w:t xml:space="preserve"> de loi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43.</w:t>
            </w:r>
            <w:r w:rsidRPr="0081105B">
              <w:rPr>
                <w:rFonts w:ascii="Calibri" w:eastAsia="Times New Roman" w:hAnsi="Calibri" w:cs="Calibri"/>
                <w:sz w:val="24"/>
                <w:szCs w:val="24"/>
              </w:rPr>
              <w:t xml:space="preserve"> Construire</w:t>
            </w:r>
            <w:r w:rsidR="0081105B" w:rsidRPr="0081105B">
              <w:rPr>
                <w:rFonts w:ascii="Calibri" w:eastAsia="Times New Roman" w:hAnsi="Calibri" w:cs="Calibri"/>
                <w:sz w:val="24"/>
                <w:szCs w:val="24"/>
              </w:rPr>
              <w:t xml:space="preserve"> et réhabiliter les bâtiments abritant les juridictions et parquets.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Des TR ont été construits notamment à GITOBE, KAYANZA, BUKEMBA, MATANA, </w:t>
            </w:r>
            <w:proofErr w:type="gramStart"/>
            <w:r w:rsidRPr="0081105B">
              <w:rPr>
                <w:rFonts w:ascii="Calibri" w:eastAsia="Times New Roman" w:hAnsi="Calibri" w:cs="Calibri"/>
                <w:color w:val="000000"/>
                <w:sz w:val="24"/>
                <w:szCs w:val="24"/>
              </w:rPr>
              <w:t>RUTOVU ,</w:t>
            </w:r>
            <w:proofErr w:type="gramEnd"/>
            <w:r w:rsidRPr="0081105B">
              <w:rPr>
                <w:rFonts w:ascii="Calibri" w:eastAsia="Times New Roman" w:hAnsi="Calibri" w:cs="Calibri"/>
                <w:color w:val="000000"/>
                <w:sz w:val="24"/>
                <w:szCs w:val="24"/>
              </w:rPr>
              <w:t xml:space="preserve"> VYANDA.. Et des TGI et Parquets ont été réhabilités notamment à BUBANZA, MUYINGA, BURURI, GITEGA…</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44.</w:t>
            </w:r>
            <w:r w:rsidRPr="0081105B">
              <w:rPr>
                <w:rFonts w:ascii="Calibri" w:eastAsia="Times New Roman" w:hAnsi="Calibri" w:cs="Calibri"/>
                <w:sz w:val="24"/>
                <w:szCs w:val="24"/>
              </w:rPr>
              <w:t xml:space="preserve"> Informatiser</w:t>
            </w:r>
            <w:r w:rsidR="0081105B" w:rsidRPr="0081105B">
              <w:rPr>
                <w:rFonts w:ascii="Calibri" w:eastAsia="Times New Roman" w:hAnsi="Calibri" w:cs="Calibri"/>
                <w:sz w:val="24"/>
                <w:szCs w:val="24"/>
              </w:rPr>
              <w:t xml:space="preserve"> les services judiciaires. Archivage </w:t>
            </w:r>
            <w:r w:rsidRPr="0081105B">
              <w:rPr>
                <w:rFonts w:ascii="Calibri" w:eastAsia="Times New Roman" w:hAnsi="Calibri" w:cs="Calibri"/>
                <w:sz w:val="24"/>
                <w:szCs w:val="24"/>
              </w:rPr>
              <w:t>électronique</w:t>
            </w:r>
            <w:r w:rsidR="0081105B" w:rsidRPr="0081105B">
              <w:rPr>
                <w:rFonts w:ascii="Calibri" w:eastAsia="Times New Roman" w:hAnsi="Calibri" w:cs="Calibri"/>
                <w:sz w:val="24"/>
                <w:szCs w:val="24"/>
              </w:rPr>
              <w:t xml:space="preserve"> des dossiers du service des Titres fonciers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25%</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Quelques ordinateurs ont été distribués dans les services judiciaires, le logiciel VBG et la base des données du CEDJ sont installés dans les services judiciaires. </w:t>
            </w:r>
            <w:r w:rsidRPr="0081105B">
              <w:rPr>
                <w:rFonts w:ascii="Calibri" w:eastAsia="Times New Roman" w:hAnsi="Calibri" w:cs="Calibri"/>
                <w:color w:val="000000"/>
                <w:sz w:val="24"/>
                <w:szCs w:val="24"/>
              </w:rPr>
              <w:lastRenderedPageBreak/>
              <w:t>Une mise en ligne des procédures usuelles est en cours de développement (Portail ISOKO)</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lastRenderedPageBreak/>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Absence d'une étude de faisabilité</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Mener une étude de faisabilité.</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81105B" w:rsidP="0081105B">
            <w:pPr>
              <w:spacing w:after="0" w:line="240" w:lineRule="auto"/>
              <w:rPr>
                <w:rFonts w:ascii="Calibri" w:eastAsia="Times New Roman" w:hAnsi="Calibri" w:cs="Calibri"/>
                <w:sz w:val="24"/>
                <w:szCs w:val="24"/>
              </w:rPr>
            </w:pPr>
            <w:r w:rsidRPr="0081105B">
              <w:rPr>
                <w:rFonts w:ascii="Calibri" w:eastAsia="Times New Roman" w:hAnsi="Calibri" w:cs="Calibri"/>
                <w:sz w:val="24"/>
                <w:szCs w:val="24"/>
              </w:rPr>
              <w:t xml:space="preserve"> </w:t>
            </w:r>
            <w:r w:rsidR="00047B6F">
              <w:rPr>
                <w:rFonts w:ascii="Calibri" w:eastAsia="Times New Roman" w:hAnsi="Calibri" w:cs="Calibri"/>
                <w:sz w:val="24"/>
                <w:szCs w:val="24"/>
              </w:rPr>
              <w:t>45</w:t>
            </w:r>
            <w:r w:rsidR="00111A17">
              <w:rPr>
                <w:rFonts w:ascii="Calibri" w:eastAsia="Times New Roman" w:hAnsi="Calibri" w:cs="Calibri"/>
                <w:sz w:val="24"/>
                <w:szCs w:val="24"/>
              </w:rPr>
              <w:t>.</w:t>
            </w:r>
            <w:r w:rsidR="00111A17" w:rsidRPr="0081105B">
              <w:rPr>
                <w:rFonts w:ascii="Calibri" w:eastAsia="Times New Roman" w:hAnsi="Calibri" w:cs="Calibri"/>
                <w:sz w:val="24"/>
                <w:szCs w:val="24"/>
              </w:rPr>
              <w:t xml:space="preserve"> Interconnecter</w:t>
            </w:r>
            <w:r w:rsidRPr="0081105B">
              <w:rPr>
                <w:rFonts w:ascii="Calibri" w:eastAsia="Times New Roman" w:hAnsi="Calibri" w:cs="Calibri"/>
                <w:sz w:val="24"/>
                <w:szCs w:val="24"/>
              </w:rPr>
              <w:t xml:space="preserve"> les services de l’Interpol I/24/7 du système de communication policière mondiale, avec d’autres services chargés de l’application de la loi pour un contrôle plus efficace des criminels recherchés par l’Interpol</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la</w:t>
            </w:r>
            <w:proofErr w:type="gramEnd"/>
            <w:r w:rsidRPr="0081105B">
              <w:rPr>
                <w:rFonts w:ascii="Calibri" w:eastAsia="Times New Roman" w:hAnsi="Calibri" w:cs="Calibri"/>
                <w:color w:val="000000"/>
                <w:sz w:val="24"/>
                <w:szCs w:val="24"/>
              </w:rPr>
              <w:t xml:space="preserve"> mise en œuvre de la recommandation implique au premier chef le </w:t>
            </w:r>
            <w:r w:rsidR="00047B6F" w:rsidRPr="0081105B">
              <w:rPr>
                <w:rFonts w:ascii="Calibri" w:eastAsia="Times New Roman" w:hAnsi="Calibri" w:cs="Calibri"/>
                <w:color w:val="000000"/>
                <w:sz w:val="24"/>
                <w:szCs w:val="24"/>
              </w:rPr>
              <w:t>Ministère</w:t>
            </w:r>
            <w:r w:rsidRPr="0081105B">
              <w:rPr>
                <w:rFonts w:ascii="Calibri" w:eastAsia="Times New Roman" w:hAnsi="Calibri" w:cs="Calibri"/>
                <w:color w:val="000000"/>
                <w:sz w:val="24"/>
                <w:szCs w:val="24"/>
              </w:rPr>
              <w:t xml:space="preserve"> en charge de la sécurité publique</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le</w:t>
            </w:r>
            <w:proofErr w:type="gramEnd"/>
            <w:r w:rsidRPr="0081105B">
              <w:rPr>
                <w:rFonts w:ascii="Calibri" w:eastAsia="Times New Roman" w:hAnsi="Calibri" w:cs="Calibri"/>
                <w:color w:val="000000"/>
                <w:sz w:val="24"/>
                <w:szCs w:val="24"/>
              </w:rPr>
              <w:t xml:space="preserve"> Procureur Général de la République collabore pour la mise en œuvre de la recommandation</w:t>
            </w:r>
          </w:p>
        </w:tc>
      </w:tr>
      <w:tr w:rsidR="0081105B" w:rsidRPr="0081105B" w:rsidTr="006F792E">
        <w:trPr>
          <w:trHeight w:val="840"/>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047B6F"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46.</w:t>
            </w:r>
            <w:r w:rsidRPr="0081105B">
              <w:rPr>
                <w:rFonts w:ascii="Calibri" w:eastAsia="Times New Roman" w:hAnsi="Calibri" w:cs="Calibri"/>
                <w:sz w:val="24"/>
                <w:szCs w:val="24"/>
              </w:rPr>
              <w:t xml:space="preserve"> Créer</w:t>
            </w:r>
            <w:r w:rsidR="0081105B" w:rsidRPr="0081105B">
              <w:rPr>
                <w:rFonts w:ascii="Calibri" w:eastAsia="Times New Roman" w:hAnsi="Calibri" w:cs="Calibri"/>
                <w:sz w:val="24"/>
                <w:szCs w:val="24"/>
              </w:rPr>
              <w:t xml:space="preserve"> un département de protection judiciaire de l’enfant au sein du Ministère de la justice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50%</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Le projet de décret portant réorganisation du Ministère de la justice prévoit un service chargé de la protection judiciaire de l'enfant</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47.</w:t>
            </w:r>
            <w:r w:rsidRPr="0081105B">
              <w:rPr>
                <w:rFonts w:ascii="Calibri" w:eastAsia="Times New Roman" w:hAnsi="Calibri" w:cs="Calibri"/>
                <w:sz w:val="24"/>
                <w:szCs w:val="24"/>
              </w:rPr>
              <w:t xml:space="preserve"> Recruter</w:t>
            </w:r>
            <w:r w:rsidR="0081105B" w:rsidRPr="0081105B">
              <w:rPr>
                <w:rFonts w:ascii="Calibri" w:eastAsia="Times New Roman" w:hAnsi="Calibri" w:cs="Calibri"/>
                <w:sz w:val="24"/>
                <w:szCs w:val="24"/>
              </w:rPr>
              <w:t xml:space="preserve"> les travailleurs sociaux propres au Ministère de la justice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Insuffisance du budget pour le recrutement</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Mobiliser les ressources</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48.</w:t>
            </w:r>
            <w:r w:rsidRPr="0081105B">
              <w:rPr>
                <w:rFonts w:ascii="Calibri" w:eastAsia="Times New Roman" w:hAnsi="Calibri" w:cs="Calibri"/>
                <w:sz w:val="24"/>
                <w:szCs w:val="24"/>
              </w:rPr>
              <w:t xml:space="preserve"> Intégrer</w:t>
            </w:r>
            <w:r w:rsidR="0081105B" w:rsidRPr="0081105B">
              <w:rPr>
                <w:rFonts w:ascii="Calibri" w:eastAsia="Times New Roman" w:hAnsi="Calibri" w:cs="Calibri"/>
                <w:sz w:val="24"/>
                <w:szCs w:val="24"/>
              </w:rPr>
              <w:t xml:space="preserve"> un module de formation sur les droits de l’enfant dans les centres de formation de la police et de la magistrature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49.</w:t>
            </w:r>
            <w:r w:rsidRPr="0081105B">
              <w:rPr>
                <w:rFonts w:ascii="Calibri" w:eastAsia="Times New Roman" w:hAnsi="Calibri" w:cs="Calibri"/>
                <w:sz w:val="24"/>
                <w:szCs w:val="24"/>
              </w:rPr>
              <w:t xml:space="preserve"> Elaborer</w:t>
            </w:r>
            <w:r w:rsidR="0081105B" w:rsidRPr="0081105B">
              <w:rPr>
                <w:rFonts w:ascii="Calibri" w:eastAsia="Times New Roman" w:hAnsi="Calibri" w:cs="Calibri"/>
                <w:sz w:val="24"/>
                <w:szCs w:val="24"/>
              </w:rPr>
              <w:t xml:space="preserve"> et promulguer un code de protection de l’enfant</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0%</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le</w:t>
            </w:r>
            <w:proofErr w:type="gramEnd"/>
            <w:r w:rsidRPr="0081105B">
              <w:rPr>
                <w:rFonts w:ascii="Calibri" w:eastAsia="Times New Roman" w:hAnsi="Calibri" w:cs="Calibri"/>
                <w:color w:val="000000"/>
                <w:sz w:val="24"/>
                <w:szCs w:val="24"/>
              </w:rPr>
              <w:t xml:space="preserve"> processus d'élaboration d'un </w:t>
            </w:r>
            <w:proofErr w:type="spellStart"/>
            <w:r w:rsidRPr="0081105B">
              <w:rPr>
                <w:rFonts w:ascii="Calibri" w:eastAsia="Times New Roman" w:hAnsi="Calibri" w:cs="Calibri"/>
                <w:color w:val="000000"/>
                <w:sz w:val="24"/>
                <w:szCs w:val="24"/>
              </w:rPr>
              <w:t>avant projet</w:t>
            </w:r>
            <w:proofErr w:type="spellEnd"/>
            <w:r w:rsidRPr="0081105B">
              <w:rPr>
                <w:rFonts w:ascii="Calibri" w:eastAsia="Times New Roman" w:hAnsi="Calibri" w:cs="Calibri"/>
                <w:color w:val="000000"/>
                <w:sz w:val="24"/>
                <w:szCs w:val="24"/>
              </w:rPr>
              <w:t xml:space="preserve"> avait démarré mais n'a pas continué.</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Il faut relancer le processus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50.</w:t>
            </w:r>
            <w:r w:rsidR="0081105B" w:rsidRPr="0081105B">
              <w:rPr>
                <w:rFonts w:ascii="Calibri" w:eastAsia="Times New Roman" w:hAnsi="Calibri" w:cs="Calibri"/>
                <w:sz w:val="24"/>
                <w:szCs w:val="24"/>
              </w:rPr>
              <w:t xml:space="preserve"> Renforcer les itinérances en attendant la construction des prisons dans les ressorts judiciaires où il n’y en a pas</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op</w:t>
            </w:r>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Les chronogrammes et les rapports de mission sont disponibles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6F792E">
        <w:trPr>
          <w:trHeight w:val="5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51.</w:t>
            </w:r>
            <w:r w:rsidRPr="0081105B">
              <w:rPr>
                <w:rFonts w:ascii="Calibri" w:eastAsia="Times New Roman" w:hAnsi="Calibri" w:cs="Calibri"/>
                <w:sz w:val="24"/>
                <w:szCs w:val="24"/>
              </w:rPr>
              <w:t xml:space="preserve"> Créer</w:t>
            </w:r>
            <w:r w:rsidR="0081105B" w:rsidRPr="0081105B">
              <w:rPr>
                <w:rFonts w:ascii="Calibri" w:eastAsia="Times New Roman" w:hAnsi="Calibri" w:cs="Calibri"/>
                <w:sz w:val="24"/>
                <w:szCs w:val="24"/>
              </w:rPr>
              <w:t xml:space="preserve"> une autre Cour d’appel pour désengorger la cour d’appel de Bujumbura</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spellStart"/>
            <w:proofErr w:type="gramStart"/>
            <w:r w:rsidRPr="0081105B">
              <w:rPr>
                <w:rFonts w:ascii="Calibri" w:eastAsia="Times New Roman" w:hAnsi="Calibri" w:cs="Calibri"/>
                <w:color w:val="000000"/>
                <w:sz w:val="24"/>
                <w:szCs w:val="24"/>
              </w:rPr>
              <w:t>strat</w:t>
            </w:r>
            <w:proofErr w:type="spellEnd"/>
            <w:proofErr w:type="gramEnd"/>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100%</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Création de la Cour d'appel de BURURI et son Parquet Général par le Décret N°100/140 du 09 juin </w:t>
            </w:r>
            <w:proofErr w:type="gramStart"/>
            <w:r w:rsidRPr="0081105B">
              <w:rPr>
                <w:rFonts w:ascii="Calibri" w:eastAsia="Times New Roman" w:hAnsi="Calibri" w:cs="Calibri"/>
                <w:color w:val="000000"/>
                <w:sz w:val="24"/>
                <w:szCs w:val="24"/>
              </w:rPr>
              <w:t>2014 .</w:t>
            </w:r>
            <w:proofErr w:type="gramEnd"/>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r>
      <w:tr w:rsidR="0081105B" w:rsidRPr="0081105B" w:rsidTr="0081105B">
        <w:trPr>
          <w:trHeight w:val="1256"/>
        </w:trPr>
        <w:tc>
          <w:tcPr>
            <w:tcW w:w="3345" w:type="dxa"/>
            <w:gridSpan w:val="2"/>
            <w:tcBorders>
              <w:top w:val="single" w:sz="8" w:space="0" w:color="auto"/>
              <w:left w:val="single" w:sz="8" w:space="0" w:color="auto"/>
              <w:bottom w:val="single" w:sz="8" w:space="0" w:color="auto"/>
              <w:right w:val="nil"/>
            </w:tcBorders>
            <w:shd w:val="clear" w:color="auto" w:fill="auto"/>
            <w:hideMark/>
          </w:tcPr>
          <w:p w:rsidR="0081105B" w:rsidRPr="0081105B" w:rsidRDefault="006F792E" w:rsidP="0081105B">
            <w:pPr>
              <w:spacing w:after="0" w:line="240" w:lineRule="auto"/>
              <w:rPr>
                <w:rFonts w:ascii="Calibri" w:eastAsia="Times New Roman" w:hAnsi="Calibri" w:cs="Calibri"/>
                <w:sz w:val="24"/>
                <w:szCs w:val="24"/>
              </w:rPr>
            </w:pPr>
            <w:r>
              <w:rPr>
                <w:rFonts w:ascii="Calibri" w:eastAsia="Times New Roman" w:hAnsi="Calibri" w:cs="Calibri"/>
                <w:sz w:val="24"/>
                <w:szCs w:val="24"/>
              </w:rPr>
              <w:t>52</w:t>
            </w:r>
            <w:r w:rsidR="00553563">
              <w:rPr>
                <w:rFonts w:ascii="Calibri" w:eastAsia="Times New Roman" w:hAnsi="Calibri" w:cs="Calibri"/>
                <w:sz w:val="24"/>
                <w:szCs w:val="24"/>
              </w:rPr>
              <w:t>.</w:t>
            </w:r>
            <w:r w:rsidR="00553563" w:rsidRPr="0081105B">
              <w:rPr>
                <w:rFonts w:ascii="Calibri" w:eastAsia="Times New Roman" w:hAnsi="Calibri" w:cs="Calibri"/>
                <w:sz w:val="24"/>
                <w:szCs w:val="24"/>
              </w:rPr>
              <w:t xml:space="preserve"> Privilégier</w:t>
            </w:r>
            <w:r w:rsidR="0081105B" w:rsidRPr="0081105B">
              <w:rPr>
                <w:rFonts w:ascii="Calibri" w:eastAsia="Times New Roman" w:hAnsi="Calibri" w:cs="Calibri"/>
                <w:sz w:val="24"/>
                <w:szCs w:val="24"/>
              </w:rPr>
              <w:t xml:space="preserve"> les peines alternatives à l’emprisonnement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Op</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55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jc w:val="right"/>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44"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614" w:type="dxa"/>
            <w:gridSpan w:val="3"/>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25%</w:t>
            </w:r>
          </w:p>
        </w:tc>
        <w:tc>
          <w:tcPr>
            <w:tcW w:w="500"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w:t>
            </w:r>
          </w:p>
        </w:tc>
        <w:tc>
          <w:tcPr>
            <w:tcW w:w="2639"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proofErr w:type="gramStart"/>
            <w:r w:rsidRPr="0081105B">
              <w:rPr>
                <w:rFonts w:ascii="Calibri" w:eastAsia="Times New Roman" w:hAnsi="Calibri" w:cs="Calibri"/>
                <w:color w:val="000000"/>
                <w:sz w:val="24"/>
                <w:szCs w:val="24"/>
              </w:rPr>
              <w:t>des</w:t>
            </w:r>
            <w:proofErr w:type="gramEnd"/>
            <w:r w:rsidRPr="0081105B">
              <w:rPr>
                <w:rFonts w:ascii="Calibri" w:eastAsia="Times New Roman" w:hAnsi="Calibri" w:cs="Calibri"/>
                <w:color w:val="000000"/>
                <w:sz w:val="24"/>
                <w:szCs w:val="24"/>
              </w:rPr>
              <w:t xml:space="preserve"> initiatives ont été prises dans le but de faciliter l'application des peines alternatives à </w:t>
            </w:r>
            <w:r w:rsidRPr="0081105B">
              <w:rPr>
                <w:rFonts w:ascii="Calibri" w:eastAsia="Times New Roman" w:hAnsi="Calibri" w:cs="Calibri"/>
                <w:color w:val="000000"/>
                <w:sz w:val="24"/>
                <w:szCs w:val="24"/>
              </w:rPr>
              <w:lastRenderedPageBreak/>
              <w:t xml:space="preserve">l'emprisonnement </w:t>
            </w:r>
            <w:r w:rsidR="0025289B" w:rsidRPr="0081105B">
              <w:rPr>
                <w:rFonts w:ascii="Calibri" w:eastAsia="Times New Roman" w:hAnsi="Calibri" w:cs="Calibri"/>
                <w:color w:val="000000"/>
                <w:sz w:val="24"/>
                <w:szCs w:val="24"/>
              </w:rPr>
              <w:t>: des</w:t>
            </w:r>
            <w:r w:rsidRPr="0081105B">
              <w:rPr>
                <w:rFonts w:ascii="Calibri" w:eastAsia="Times New Roman" w:hAnsi="Calibri" w:cs="Calibri"/>
                <w:color w:val="000000"/>
                <w:sz w:val="24"/>
                <w:szCs w:val="24"/>
              </w:rPr>
              <w:t xml:space="preserve"> campagnes de sensibilisation des acteurs judiciaires ont été </w:t>
            </w:r>
            <w:r w:rsidR="0025289B" w:rsidRPr="0081105B">
              <w:rPr>
                <w:rFonts w:ascii="Calibri" w:eastAsia="Times New Roman" w:hAnsi="Calibri" w:cs="Calibri"/>
                <w:color w:val="000000"/>
                <w:sz w:val="24"/>
                <w:szCs w:val="24"/>
              </w:rPr>
              <w:t>menées</w:t>
            </w:r>
            <w:r w:rsidRPr="0081105B">
              <w:rPr>
                <w:rFonts w:ascii="Calibri" w:eastAsia="Times New Roman" w:hAnsi="Calibri" w:cs="Calibri"/>
                <w:color w:val="000000"/>
                <w:sz w:val="24"/>
                <w:szCs w:val="24"/>
              </w:rPr>
              <w:t xml:space="preserve"> par le Ministre ayant la justice dans ses attributions, le nouveau code pénal donne le catalogue des mesures alternatives </w:t>
            </w:r>
          </w:p>
        </w:tc>
        <w:tc>
          <w:tcPr>
            <w:tcW w:w="151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lastRenderedPageBreak/>
              <w:t> </w:t>
            </w:r>
          </w:p>
        </w:tc>
        <w:tc>
          <w:tcPr>
            <w:tcW w:w="1266" w:type="dxa"/>
            <w:gridSpan w:val="2"/>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t xml:space="preserve">Absence des mécanismes d'exécution de certaines mesures alternatives à </w:t>
            </w:r>
            <w:r w:rsidRPr="0081105B">
              <w:rPr>
                <w:rFonts w:ascii="Calibri" w:eastAsia="Times New Roman" w:hAnsi="Calibri" w:cs="Calibri"/>
                <w:color w:val="000000"/>
                <w:sz w:val="24"/>
                <w:szCs w:val="24"/>
              </w:rPr>
              <w:lastRenderedPageBreak/>
              <w:t>l'emprisonnement comme le TIG</w:t>
            </w:r>
          </w:p>
        </w:tc>
        <w:tc>
          <w:tcPr>
            <w:tcW w:w="1825" w:type="dxa"/>
            <w:tcBorders>
              <w:top w:val="single" w:sz="4" w:space="0" w:color="auto"/>
              <w:left w:val="nil"/>
              <w:bottom w:val="single" w:sz="4" w:space="0" w:color="auto"/>
              <w:right w:val="single" w:sz="4" w:space="0" w:color="auto"/>
            </w:tcBorders>
            <w:shd w:val="clear" w:color="auto" w:fill="auto"/>
            <w:hideMark/>
          </w:tcPr>
          <w:p w:rsidR="0081105B" w:rsidRPr="0081105B" w:rsidRDefault="0081105B" w:rsidP="0081105B">
            <w:pPr>
              <w:spacing w:after="0" w:line="240" w:lineRule="auto"/>
              <w:rPr>
                <w:rFonts w:ascii="Calibri" w:eastAsia="Times New Roman" w:hAnsi="Calibri" w:cs="Calibri"/>
                <w:color w:val="000000"/>
                <w:sz w:val="24"/>
                <w:szCs w:val="24"/>
              </w:rPr>
            </w:pPr>
            <w:r w:rsidRPr="0081105B">
              <w:rPr>
                <w:rFonts w:ascii="Calibri" w:eastAsia="Times New Roman" w:hAnsi="Calibri" w:cs="Calibri"/>
                <w:color w:val="000000"/>
                <w:sz w:val="24"/>
                <w:szCs w:val="24"/>
              </w:rPr>
              <w:lastRenderedPageBreak/>
              <w:t xml:space="preserve">Organiser une réunion de tous les intervenants pour définir les mécanismes </w:t>
            </w:r>
            <w:r w:rsidRPr="0081105B">
              <w:rPr>
                <w:rFonts w:ascii="Calibri" w:eastAsia="Times New Roman" w:hAnsi="Calibri" w:cs="Calibri"/>
                <w:color w:val="000000"/>
                <w:sz w:val="24"/>
                <w:szCs w:val="24"/>
              </w:rPr>
              <w:lastRenderedPageBreak/>
              <w:t>d'exécution des mesures alternatives à l'emprisonnement, notamment le Min justice, Min intérieur, Min sécurité p…</w:t>
            </w:r>
          </w:p>
        </w:tc>
      </w:tr>
    </w:tbl>
    <w:p w:rsidR="00A26CB3" w:rsidRDefault="00A26CB3"/>
    <w:tbl>
      <w:tblPr>
        <w:tblW w:w="14563" w:type="dxa"/>
        <w:tblInd w:w="57" w:type="dxa"/>
        <w:tblCellMar>
          <w:left w:w="70" w:type="dxa"/>
          <w:right w:w="70" w:type="dxa"/>
        </w:tblCellMar>
        <w:tblLook w:val="04A0" w:firstRow="1" w:lastRow="0" w:firstColumn="1" w:lastColumn="0" w:noHBand="0" w:noVBand="1"/>
      </w:tblPr>
      <w:tblGrid>
        <w:gridCol w:w="2943"/>
        <w:gridCol w:w="880"/>
        <w:gridCol w:w="684"/>
        <w:gridCol w:w="559"/>
        <w:gridCol w:w="624"/>
        <w:gridCol w:w="593"/>
        <w:gridCol w:w="488"/>
        <w:gridCol w:w="2401"/>
        <w:gridCol w:w="1614"/>
        <w:gridCol w:w="1681"/>
        <w:gridCol w:w="2096"/>
      </w:tblGrid>
      <w:tr w:rsidR="00A26CB3" w:rsidRPr="00976957" w:rsidTr="00070239">
        <w:trPr>
          <w:trHeight w:val="312"/>
        </w:trPr>
        <w:tc>
          <w:tcPr>
            <w:tcW w:w="2945" w:type="dxa"/>
            <w:tcBorders>
              <w:top w:val="nil"/>
              <w:left w:val="nil"/>
              <w:bottom w:val="nil"/>
              <w:right w:val="nil"/>
            </w:tcBorders>
            <w:shd w:val="clear" w:color="000000" w:fill="D8D8D8"/>
            <w:hideMark/>
          </w:tcPr>
          <w:p w:rsidR="00A26CB3" w:rsidRPr="00976957" w:rsidRDefault="00A26CB3" w:rsidP="006B24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THEME 4</w:t>
            </w:r>
            <w:r w:rsidRPr="00976957">
              <w:rPr>
                <w:rFonts w:ascii="Calibri" w:eastAsia="Times New Roman" w:hAnsi="Calibri" w:cs="Calibri"/>
                <w:b/>
                <w:bCs/>
                <w:color w:val="000000"/>
                <w:sz w:val="24"/>
                <w:szCs w:val="24"/>
              </w:rPr>
              <w:t xml:space="preserve"> :</w:t>
            </w:r>
          </w:p>
        </w:tc>
        <w:tc>
          <w:tcPr>
            <w:tcW w:w="880"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p>
        </w:tc>
        <w:tc>
          <w:tcPr>
            <w:tcW w:w="5345" w:type="dxa"/>
            <w:gridSpan w:val="6"/>
            <w:tcBorders>
              <w:top w:val="single" w:sz="4" w:space="0" w:color="auto"/>
              <w:left w:val="single" w:sz="4" w:space="0" w:color="auto"/>
              <w:bottom w:val="single" w:sz="4" w:space="0" w:color="auto"/>
              <w:right w:val="single" w:sz="4" w:space="0" w:color="000000"/>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ADMINISTRATION PENITENTAIRE </w:t>
            </w:r>
          </w:p>
        </w:tc>
        <w:tc>
          <w:tcPr>
            <w:tcW w:w="1615"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7"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A26CB3" w:rsidRPr="00976957" w:rsidTr="00070239">
        <w:trPr>
          <w:trHeight w:val="312"/>
        </w:trPr>
        <w:tc>
          <w:tcPr>
            <w:tcW w:w="2945" w:type="dxa"/>
            <w:vMerge w:val="restart"/>
            <w:tcBorders>
              <w:top w:val="nil"/>
              <w:left w:val="nil"/>
              <w:bottom w:val="nil"/>
              <w:right w:val="single" w:sz="4" w:space="0" w:color="auto"/>
            </w:tcBorders>
            <w:shd w:val="clear" w:color="auto" w:fill="auto"/>
            <w:hideMark/>
          </w:tcPr>
          <w:p w:rsidR="00A26CB3" w:rsidRPr="00976957" w:rsidRDefault="00A26CB3" w:rsidP="006B2443">
            <w:pPr>
              <w:spacing w:after="0" w:line="240" w:lineRule="auto"/>
              <w:jc w:val="center"/>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Recommandations</w:t>
            </w:r>
          </w:p>
        </w:tc>
        <w:tc>
          <w:tcPr>
            <w:tcW w:w="880" w:type="dxa"/>
            <w:tcBorders>
              <w:top w:val="nil"/>
              <w:left w:val="nil"/>
              <w:bottom w:val="nil"/>
              <w:right w:val="single" w:sz="4" w:space="0" w:color="auto"/>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944" w:type="dxa"/>
            <w:gridSpan w:val="5"/>
            <w:tcBorders>
              <w:top w:val="nil"/>
              <w:left w:val="nil"/>
              <w:bottom w:val="single" w:sz="4" w:space="0" w:color="auto"/>
              <w:right w:val="single" w:sz="4" w:space="0" w:color="auto"/>
            </w:tcBorders>
            <w:shd w:val="clear" w:color="auto" w:fill="auto"/>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401" w:type="dxa"/>
            <w:tcBorders>
              <w:top w:val="nil"/>
              <w:left w:val="nil"/>
              <w:bottom w:val="nil"/>
              <w:right w:val="nil"/>
            </w:tcBorders>
            <w:shd w:val="clear" w:color="auto" w:fill="auto"/>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615"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1681" w:type="dxa"/>
            <w:tcBorders>
              <w:top w:val="nil"/>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097" w:type="dxa"/>
            <w:tcBorders>
              <w:top w:val="nil"/>
              <w:left w:val="single" w:sz="4" w:space="0" w:color="auto"/>
              <w:bottom w:val="single" w:sz="4" w:space="0" w:color="auto"/>
              <w:right w:val="single" w:sz="4" w:space="0" w:color="auto"/>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A26CB3" w:rsidRPr="00976957" w:rsidTr="00070239">
        <w:trPr>
          <w:trHeight w:val="324"/>
        </w:trPr>
        <w:tc>
          <w:tcPr>
            <w:tcW w:w="2945" w:type="dxa"/>
            <w:vMerge/>
            <w:tcBorders>
              <w:top w:val="nil"/>
              <w:left w:val="nil"/>
              <w:bottom w:val="nil"/>
              <w:right w:val="single" w:sz="4" w:space="0" w:color="auto"/>
            </w:tcBorders>
            <w:vAlign w:val="center"/>
            <w:hideMark/>
          </w:tcPr>
          <w:p w:rsidR="00A26CB3" w:rsidRPr="00976957" w:rsidRDefault="00A26CB3" w:rsidP="006B2443">
            <w:pPr>
              <w:spacing w:after="0" w:line="240" w:lineRule="auto"/>
              <w:jc w:val="center"/>
              <w:rPr>
                <w:rFonts w:ascii="Calibri" w:eastAsia="Times New Roman" w:hAnsi="Calibri" w:cs="Calibri"/>
                <w:b/>
                <w:bCs/>
                <w:color w:val="000000"/>
                <w:sz w:val="24"/>
                <w:szCs w:val="24"/>
              </w:rPr>
            </w:pPr>
          </w:p>
        </w:tc>
        <w:tc>
          <w:tcPr>
            <w:tcW w:w="880" w:type="dxa"/>
            <w:tcBorders>
              <w:top w:val="nil"/>
              <w:left w:val="nil"/>
              <w:bottom w:val="nil"/>
              <w:right w:val="single" w:sz="4" w:space="0" w:color="auto"/>
            </w:tcBorders>
            <w:shd w:val="clear" w:color="000000" w:fill="D8D8D8"/>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4" w:type="dxa"/>
            <w:tcBorders>
              <w:top w:val="nil"/>
              <w:left w:val="nil"/>
              <w:bottom w:val="nil"/>
              <w:right w:val="single" w:sz="4" w:space="0" w:color="auto"/>
            </w:tcBorders>
            <w:shd w:val="clear" w:color="auto" w:fill="auto"/>
            <w:hideMark/>
          </w:tcPr>
          <w:p w:rsidR="00A26CB3" w:rsidRPr="00976957" w:rsidRDefault="00A26CB3"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9" w:type="dxa"/>
            <w:tcBorders>
              <w:top w:val="nil"/>
              <w:left w:val="nil"/>
              <w:bottom w:val="nil"/>
              <w:right w:val="single" w:sz="4" w:space="0" w:color="auto"/>
            </w:tcBorders>
            <w:shd w:val="clear" w:color="auto" w:fill="auto"/>
            <w:hideMark/>
          </w:tcPr>
          <w:p w:rsidR="00A26CB3" w:rsidRPr="00976957" w:rsidRDefault="00A26CB3"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24" w:type="dxa"/>
            <w:tcBorders>
              <w:top w:val="nil"/>
              <w:left w:val="nil"/>
              <w:bottom w:val="nil"/>
              <w:right w:val="single" w:sz="4" w:space="0" w:color="auto"/>
            </w:tcBorders>
            <w:shd w:val="clear" w:color="auto" w:fill="auto"/>
            <w:hideMark/>
          </w:tcPr>
          <w:p w:rsidR="00A26CB3" w:rsidRPr="00976957" w:rsidRDefault="00A26CB3"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93" w:type="dxa"/>
            <w:tcBorders>
              <w:top w:val="nil"/>
              <w:left w:val="nil"/>
              <w:bottom w:val="nil"/>
              <w:right w:val="single" w:sz="4" w:space="0" w:color="auto"/>
            </w:tcBorders>
            <w:shd w:val="clear" w:color="auto" w:fill="auto"/>
            <w:hideMark/>
          </w:tcPr>
          <w:p w:rsidR="00A26CB3" w:rsidRPr="00976957" w:rsidRDefault="00A26CB3"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84" w:type="dxa"/>
            <w:tcBorders>
              <w:top w:val="nil"/>
              <w:left w:val="nil"/>
              <w:bottom w:val="nil"/>
              <w:right w:val="single" w:sz="4" w:space="0" w:color="auto"/>
            </w:tcBorders>
            <w:shd w:val="clear" w:color="auto" w:fill="auto"/>
            <w:hideMark/>
          </w:tcPr>
          <w:p w:rsidR="00A26CB3" w:rsidRPr="00976957" w:rsidRDefault="00A26CB3"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401" w:type="dxa"/>
            <w:tcBorders>
              <w:top w:val="single" w:sz="4" w:space="0" w:color="auto"/>
              <w:left w:val="nil"/>
              <w:bottom w:val="nil"/>
              <w:right w:val="single" w:sz="4" w:space="0" w:color="auto"/>
            </w:tcBorders>
            <w:shd w:val="clear" w:color="auto" w:fill="auto"/>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15" w:type="dxa"/>
            <w:tcBorders>
              <w:top w:val="single" w:sz="4" w:space="0" w:color="auto"/>
              <w:left w:val="nil"/>
              <w:bottom w:val="nil"/>
              <w:right w:val="single" w:sz="4" w:space="0" w:color="auto"/>
            </w:tcBorders>
            <w:shd w:val="clear" w:color="000000" w:fill="D8D8D8"/>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681" w:type="dxa"/>
            <w:tcBorders>
              <w:top w:val="single" w:sz="4" w:space="0" w:color="auto"/>
              <w:left w:val="nil"/>
              <w:bottom w:val="nil"/>
              <w:right w:val="nil"/>
            </w:tcBorders>
            <w:shd w:val="clear" w:color="000000" w:fill="D8D8D8"/>
            <w:hideMark/>
          </w:tcPr>
          <w:p w:rsidR="00A26CB3" w:rsidRPr="00976957" w:rsidRDefault="00A26CB3"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7" w:type="dxa"/>
            <w:tcBorders>
              <w:top w:val="nil"/>
              <w:left w:val="single" w:sz="4" w:space="0" w:color="auto"/>
              <w:bottom w:val="nil"/>
              <w:right w:val="single" w:sz="4" w:space="0" w:color="auto"/>
            </w:tcBorders>
            <w:shd w:val="clear" w:color="000000" w:fill="D8D8D8"/>
            <w:hideMark/>
          </w:tcPr>
          <w:p w:rsidR="00A26CB3" w:rsidRPr="00976957" w:rsidRDefault="00A26CB3"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A26CB3" w:rsidRPr="00A26CB3" w:rsidTr="00553563">
        <w:trPr>
          <w:trHeight w:val="982"/>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53.</w:t>
            </w:r>
            <w:r w:rsidRPr="00A26CB3">
              <w:rPr>
                <w:rFonts w:ascii="Calibri" w:eastAsia="Times New Roman" w:hAnsi="Calibri" w:cs="Calibri"/>
                <w:sz w:val="24"/>
                <w:szCs w:val="24"/>
              </w:rPr>
              <w:t xml:space="preserve"> Concevoir</w:t>
            </w:r>
            <w:r w:rsidR="00A26CB3" w:rsidRPr="00A26CB3">
              <w:rPr>
                <w:rFonts w:ascii="Calibri" w:eastAsia="Times New Roman" w:hAnsi="Calibri" w:cs="Calibri"/>
                <w:sz w:val="24"/>
                <w:szCs w:val="24"/>
              </w:rPr>
              <w:t xml:space="preserve"> une politique pénitentiaire.</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spellStart"/>
            <w:proofErr w:type="gramStart"/>
            <w:r w:rsidRPr="00A26CB3">
              <w:rPr>
                <w:rFonts w:ascii="Calibri" w:eastAsia="Times New Roman" w:hAnsi="Calibri" w:cs="Calibri"/>
                <w:color w:val="000000"/>
                <w:sz w:val="24"/>
                <w:szCs w:val="24"/>
              </w:rPr>
              <w:t>strat</w:t>
            </w:r>
            <w:proofErr w:type="spellEnd"/>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100%</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Existence d'un document validé</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r>
      <w:tr w:rsidR="00A26CB3" w:rsidRPr="00A26CB3" w:rsidTr="00553563">
        <w:trPr>
          <w:trHeight w:val="980"/>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54.</w:t>
            </w:r>
            <w:r w:rsidRPr="00A26CB3">
              <w:rPr>
                <w:rFonts w:ascii="Calibri" w:eastAsia="Times New Roman" w:hAnsi="Calibri" w:cs="Calibri"/>
                <w:sz w:val="24"/>
                <w:szCs w:val="24"/>
              </w:rPr>
              <w:t xml:space="preserve"> Mettre</w:t>
            </w:r>
            <w:r w:rsidR="00A26CB3" w:rsidRPr="00A26CB3">
              <w:rPr>
                <w:rFonts w:ascii="Calibri" w:eastAsia="Times New Roman" w:hAnsi="Calibri" w:cs="Calibri"/>
                <w:sz w:val="24"/>
                <w:szCs w:val="24"/>
              </w:rPr>
              <w:t xml:space="preserve"> en place un cadre légal conforme aux standards internationaux.</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spellStart"/>
            <w:proofErr w:type="gramStart"/>
            <w:r w:rsidRPr="00A26CB3">
              <w:rPr>
                <w:rFonts w:ascii="Calibri" w:eastAsia="Times New Roman" w:hAnsi="Calibri" w:cs="Calibri"/>
                <w:color w:val="000000"/>
                <w:sz w:val="24"/>
                <w:szCs w:val="24"/>
              </w:rPr>
              <w:t>strat</w:t>
            </w:r>
            <w:proofErr w:type="spellEnd"/>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r w:rsidR="00B33E38">
              <w:rPr>
                <w:rFonts w:ascii="Calibri" w:eastAsia="Times New Roman" w:hAnsi="Calibri" w:cs="Calibri"/>
                <w:color w:val="000000"/>
                <w:sz w:val="24"/>
                <w:szCs w:val="24"/>
              </w:rPr>
              <w:t>0%</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La recommandation n'est pas précise</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r>
      <w:tr w:rsidR="00A26CB3" w:rsidRPr="00A26CB3" w:rsidTr="00A26CB3">
        <w:trPr>
          <w:trHeight w:val="4380"/>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lastRenderedPageBreak/>
              <w:t>55.</w:t>
            </w:r>
            <w:r w:rsidRPr="00A26CB3">
              <w:rPr>
                <w:rFonts w:ascii="Calibri" w:eastAsia="Times New Roman" w:hAnsi="Calibri" w:cs="Calibri"/>
                <w:sz w:val="24"/>
                <w:szCs w:val="24"/>
              </w:rPr>
              <w:t xml:space="preserve"> Développer</w:t>
            </w:r>
            <w:r w:rsidR="00A26CB3" w:rsidRPr="00A26CB3">
              <w:rPr>
                <w:rFonts w:ascii="Calibri" w:eastAsia="Times New Roman" w:hAnsi="Calibri" w:cs="Calibri"/>
                <w:sz w:val="24"/>
                <w:szCs w:val="24"/>
              </w:rPr>
              <w:t xml:space="preserve"> l’autosuffisance des prisons.</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spellStart"/>
            <w:proofErr w:type="gramStart"/>
            <w:r w:rsidRPr="00A26CB3">
              <w:rPr>
                <w:rFonts w:ascii="Calibri" w:eastAsia="Times New Roman" w:hAnsi="Calibri" w:cs="Calibri"/>
                <w:color w:val="000000"/>
                <w:sz w:val="24"/>
                <w:szCs w:val="24"/>
              </w:rPr>
              <w:t>strat</w:t>
            </w:r>
            <w:proofErr w:type="spellEnd"/>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xml:space="preserve">Certaines prisons pratiquent des activités d'autofinancement comme l'agriculture, la </w:t>
            </w:r>
            <w:r w:rsidR="00553563" w:rsidRPr="00A26CB3">
              <w:rPr>
                <w:rFonts w:ascii="Calibri" w:eastAsia="Times New Roman" w:hAnsi="Calibri" w:cs="Calibri"/>
                <w:color w:val="000000"/>
                <w:sz w:val="24"/>
                <w:szCs w:val="24"/>
              </w:rPr>
              <w:t>menuiserie,</w:t>
            </w:r>
            <w:r w:rsidRPr="00A26CB3">
              <w:rPr>
                <w:rFonts w:ascii="Calibri" w:eastAsia="Times New Roman" w:hAnsi="Calibri" w:cs="Calibri"/>
                <w:color w:val="000000"/>
                <w:sz w:val="24"/>
                <w:szCs w:val="24"/>
              </w:rPr>
              <w:t xml:space="preserve"> la couture... notamment la prison de </w:t>
            </w:r>
            <w:proofErr w:type="spellStart"/>
            <w:r w:rsidRPr="00A26CB3">
              <w:rPr>
                <w:rFonts w:ascii="Calibri" w:eastAsia="Times New Roman" w:hAnsi="Calibri" w:cs="Calibri"/>
                <w:color w:val="000000"/>
                <w:sz w:val="24"/>
                <w:szCs w:val="24"/>
              </w:rPr>
              <w:t>Rumonge</w:t>
            </w:r>
            <w:proofErr w:type="spellEnd"/>
            <w:r w:rsidRPr="00A26CB3">
              <w:rPr>
                <w:rFonts w:ascii="Calibri" w:eastAsia="Times New Roman" w:hAnsi="Calibri" w:cs="Calibri"/>
                <w:color w:val="000000"/>
                <w:sz w:val="24"/>
                <w:szCs w:val="24"/>
              </w:rPr>
              <w:t>, la Prison de NGOZI. Des directeurs des prisons ont effectuées des missions à l'étranger pour un échange d'expérience</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0A1461"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Exigüité</w:t>
            </w:r>
            <w:r w:rsidR="00A26CB3" w:rsidRPr="00A26CB3">
              <w:rPr>
                <w:rFonts w:ascii="Calibri" w:eastAsia="Times New Roman" w:hAnsi="Calibri" w:cs="Calibri"/>
                <w:color w:val="000000"/>
                <w:sz w:val="24"/>
                <w:szCs w:val="24"/>
              </w:rPr>
              <w:t xml:space="preserve"> </w:t>
            </w:r>
            <w:r w:rsidR="003A6D5A" w:rsidRPr="00A26CB3">
              <w:rPr>
                <w:rFonts w:ascii="Calibri" w:eastAsia="Times New Roman" w:hAnsi="Calibri" w:cs="Calibri"/>
                <w:color w:val="000000"/>
                <w:sz w:val="24"/>
                <w:szCs w:val="24"/>
              </w:rPr>
              <w:t>des terrains</w:t>
            </w:r>
            <w:r w:rsidR="00A26CB3" w:rsidRPr="00A26CB3">
              <w:rPr>
                <w:rFonts w:ascii="Calibri" w:eastAsia="Times New Roman" w:hAnsi="Calibri" w:cs="Calibri"/>
                <w:color w:val="000000"/>
                <w:sz w:val="24"/>
                <w:szCs w:val="24"/>
              </w:rPr>
              <w:t xml:space="preserve"> à cultiver, insuffisance du budget</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Mobiliser les ressources</w:t>
            </w:r>
          </w:p>
        </w:tc>
      </w:tr>
      <w:tr w:rsidR="00A26CB3" w:rsidRPr="00A26CB3" w:rsidTr="00553563">
        <w:trPr>
          <w:trHeight w:val="1265"/>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56.</w:t>
            </w:r>
            <w:r w:rsidRPr="00A26CB3">
              <w:rPr>
                <w:rFonts w:ascii="Calibri" w:eastAsia="Times New Roman" w:hAnsi="Calibri" w:cs="Calibri"/>
                <w:sz w:val="24"/>
                <w:szCs w:val="24"/>
              </w:rPr>
              <w:t xml:space="preserve"> Doter</w:t>
            </w:r>
            <w:r w:rsidR="00A26CB3" w:rsidRPr="00A26CB3">
              <w:rPr>
                <w:rFonts w:ascii="Calibri" w:eastAsia="Times New Roman" w:hAnsi="Calibri" w:cs="Calibri"/>
                <w:sz w:val="24"/>
                <w:szCs w:val="24"/>
              </w:rPr>
              <w:t xml:space="preserve"> les prisons de véhicules d’escorte</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gramStart"/>
            <w:r w:rsidRPr="00A26CB3">
              <w:rPr>
                <w:rFonts w:ascii="Calibri" w:eastAsia="Times New Roman" w:hAnsi="Calibri" w:cs="Calibri"/>
                <w:color w:val="000000"/>
                <w:sz w:val="24"/>
                <w:szCs w:val="24"/>
              </w:rPr>
              <w:t>op</w:t>
            </w:r>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0%</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Insuffisance du budget</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Mobiliser les ressources</w:t>
            </w:r>
          </w:p>
        </w:tc>
      </w:tr>
      <w:tr w:rsidR="00A26CB3" w:rsidRPr="00A26CB3" w:rsidTr="0049492C">
        <w:trPr>
          <w:trHeight w:val="3660"/>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lastRenderedPageBreak/>
              <w:t>57</w:t>
            </w:r>
            <w:r w:rsidR="00456B31">
              <w:rPr>
                <w:rFonts w:ascii="Calibri" w:eastAsia="Times New Roman" w:hAnsi="Calibri" w:cs="Calibri"/>
                <w:sz w:val="24"/>
                <w:szCs w:val="24"/>
              </w:rPr>
              <w:t>.</w:t>
            </w:r>
            <w:r w:rsidR="00456B31" w:rsidRPr="00A26CB3">
              <w:rPr>
                <w:rFonts w:ascii="Calibri" w:eastAsia="Times New Roman" w:hAnsi="Calibri" w:cs="Calibri"/>
                <w:sz w:val="24"/>
                <w:szCs w:val="24"/>
              </w:rPr>
              <w:t xml:space="preserve"> Doter</w:t>
            </w:r>
            <w:r w:rsidR="00A26CB3" w:rsidRPr="00A26CB3">
              <w:rPr>
                <w:rFonts w:ascii="Calibri" w:eastAsia="Times New Roman" w:hAnsi="Calibri" w:cs="Calibri"/>
                <w:sz w:val="24"/>
                <w:szCs w:val="24"/>
              </w:rPr>
              <w:t xml:space="preserve"> les établissements pénitentiaires d’équipements de sécurité (équipements de prévention des catastrophes comme les bouches d’incendie, extincteurs, formations aux premiers secours de détenus, gestion des incidents, détecteurs de métaux, etc.) et de surveillance à distance.</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gramStart"/>
            <w:r w:rsidRPr="00A26CB3">
              <w:rPr>
                <w:rFonts w:ascii="Calibri" w:eastAsia="Times New Roman" w:hAnsi="Calibri" w:cs="Calibri"/>
                <w:color w:val="000000"/>
                <w:sz w:val="24"/>
                <w:szCs w:val="24"/>
              </w:rPr>
              <w:t>op</w:t>
            </w:r>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0%</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Insuffisance du budget</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gramStart"/>
            <w:r w:rsidRPr="00A26CB3">
              <w:rPr>
                <w:rFonts w:ascii="Calibri" w:eastAsia="Times New Roman" w:hAnsi="Calibri" w:cs="Calibri"/>
                <w:color w:val="000000"/>
                <w:sz w:val="24"/>
                <w:szCs w:val="24"/>
              </w:rPr>
              <w:t>mobiliser</w:t>
            </w:r>
            <w:proofErr w:type="gramEnd"/>
            <w:r w:rsidRPr="00A26CB3">
              <w:rPr>
                <w:rFonts w:ascii="Calibri" w:eastAsia="Times New Roman" w:hAnsi="Calibri" w:cs="Calibri"/>
                <w:color w:val="000000"/>
                <w:sz w:val="24"/>
                <w:szCs w:val="24"/>
              </w:rPr>
              <w:t xml:space="preserve"> les ressources</w:t>
            </w:r>
          </w:p>
        </w:tc>
      </w:tr>
      <w:tr w:rsidR="00A26CB3" w:rsidRPr="00A26CB3" w:rsidTr="00553563">
        <w:trPr>
          <w:trHeight w:val="1945"/>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58.</w:t>
            </w:r>
            <w:r w:rsidRPr="00A26CB3">
              <w:rPr>
                <w:rFonts w:ascii="Calibri" w:eastAsia="Times New Roman" w:hAnsi="Calibri" w:cs="Calibri"/>
                <w:sz w:val="24"/>
                <w:szCs w:val="24"/>
              </w:rPr>
              <w:t xml:space="preserve"> Développer</w:t>
            </w:r>
            <w:r w:rsidR="00A26CB3" w:rsidRPr="00A26CB3">
              <w:rPr>
                <w:rFonts w:ascii="Calibri" w:eastAsia="Times New Roman" w:hAnsi="Calibri" w:cs="Calibri"/>
                <w:sz w:val="24"/>
                <w:szCs w:val="24"/>
              </w:rPr>
              <w:t xml:space="preserve"> des stratégies de gestion des détenus à risque (cf. master plan et les ressources humaines).</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gramStart"/>
            <w:r w:rsidRPr="00A26CB3">
              <w:rPr>
                <w:rFonts w:ascii="Calibri" w:eastAsia="Times New Roman" w:hAnsi="Calibri" w:cs="Calibri"/>
                <w:color w:val="000000"/>
                <w:sz w:val="24"/>
                <w:szCs w:val="24"/>
              </w:rPr>
              <w:t>op</w:t>
            </w:r>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0%</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Absence de stratégie de détection et de maîtrise</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Mener une étude de faisabilité</w:t>
            </w:r>
          </w:p>
        </w:tc>
      </w:tr>
      <w:tr w:rsidR="00A26CB3" w:rsidRPr="00A26CB3" w:rsidTr="00553563">
        <w:trPr>
          <w:trHeight w:val="1547"/>
        </w:trPr>
        <w:tc>
          <w:tcPr>
            <w:tcW w:w="2945" w:type="dxa"/>
            <w:tcBorders>
              <w:top w:val="single" w:sz="8" w:space="0" w:color="auto"/>
              <w:left w:val="single" w:sz="8" w:space="0" w:color="auto"/>
              <w:bottom w:val="single" w:sz="8" w:space="0" w:color="auto"/>
              <w:right w:val="nil"/>
            </w:tcBorders>
            <w:shd w:val="clear" w:color="auto" w:fill="auto"/>
            <w:hideMark/>
          </w:tcPr>
          <w:p w:rsidR="00A26CB3" w:rsidRPr="00A26CB3" w:rsidRDefault="00553563" w:rsidP="006B2443">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59</w:t>
            </w:r>
            <w:r w:rsidR="00F45D7B">
              <w:rPr>
                <w:rFonts w:ascii="Calibri" w:eastAsia="Times New Roman" w:hAnsi="Calibri" w:cs="Calibri"/>
                <w:sz w:val="24"/>
                <w:szCs w:val="24"/>
              </w:rPr>
              <w:t>.</w:t>
            </w:r>
            <w:r w:rsidR="00F45D7B" w:rsidRPr="00A26CB3">
              <w:rPr>
                <w:rFonts w:ascii="Calibri" w:eastAsia="Times New Roman" w:hAnsi="Calibri" w:cs="Calibri"/>
                <w:sz w:val="24"/>
                <w:szCs w:val="24"/>
              </w:rPr>
              <w:t xml:space="preserve"> Créer</w:t>
            </w:r>
            <w:r w:rsidR="00A26CB3" w:rsidRPr="00A26CB3">
              <w:rPr>
                <w:rFonts w:ascii="Calibri" w:eastAsia="Times New Roman" w:hAnsi="Calibri" w:cs="Calibri"/>
                <w:sz w:val="24"/>
                <w:szCs w:val="24"/>
              </w:rPr>
              <w:t xml:space="preserve"> un corps de surveillance pénitentiaire.</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proofErr w:type="spellStart"/>
            <w:proofErr w:type="gramStart"/>
            <w:r w:rsidRPr="00A26CB3">
              <w:rPr>
                <w:rFonts w:ascii="Calibri" w:eastAsia="Times New Roman" w:hAnsi="Calibri" w:cs="Calibri"/>
                <w:color w:val="000000"/>
                <w:sz w:val="24"/>
                <w:szCs w:val="24"/>
              </w:rPr>
              <w:t>strat</w:t>
            </w:r>
            <w:proofErr w:type="spellEnd"/>
            <w:proofErr w:type="gramEnd"/>
          </w:p>
        </w:tc>
        <w:tc>
          <w:tcPr>
            <w:tcW w:w="6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59"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jc w:val="right"/>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62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593"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25%</w:t>
            </w:r>
          </w:p>
        </w:tc>
        <w:tc>
          <w:tcPr>
            <w:tcW w:w="484"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240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xml:space="preserve">La politique pénitentiaire de 2017 prévoit la </w:t>
            </w:r>
            <w:r w:rsidR="00A943BF" w:rsidRPr="00A26CB3">
              <w:rPr>
                <w:rFonts w:ascii="Calibri" w:eastAsia="Times New Roman" w:hAnsi="Calibri" w:cs="Calibri"/>
                <w:color w:val="000000"/>
                <w:sz w:val="24"/>
                <w:szCs w:val="24"/>
              </w:rPr>
              <w:t>création</w:t>
            </w:r>
            <w:r w:rsidRPr="00A26CB3">
              <w:rPr>
                <w:rFonts w:ascii="Calibri" w:eastAsia="Times New Roman" w:hAnsi="Calibri" w:cs="Calibri"/>
                <w:color w:val="000000"/>
                <w:sz w:val="24"/>
                <w:szCs w:val="24"/>
              </w:rPr>
              <w:t xml:space="preserve"> du corps des surveillants</w:t>
            </w:r>
          </w:p>
        </w:tc>
        <w:tc>
          <w:tcPr>
            <w:tcW w:w="1615"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 </w:t>
            </w:r>
          </w:p>
        </w:tc>
        <w:tc>
          <w:tcPr>
            <w:tcW w:w="1681"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Absence d'un cadre légal</w:t>
            </w:r>
          </w:p>
        </w:tc>
        <w:tc>
          <w:tcPr>
            <w:tcW w:w="2097" w:type="dxa"/>
            <w:tcBorders>
              <w:top w:val="single" w:sz="4" w:space="0" w:color="auto"/>
              <w:left w:val="nil"/>
              <w:bottom w:val="single" w:sz="4" w:space="0" w:color="auto"/>
              <w:right w:val="single" w:sz="4" w:space="0" w:color="auto"/>
            </w:tcBorders>
            <w:shd w:val="clear" w:color="auto" w:fill="auto"/>
            <w:hideMark/>
          </w:tcPr>
          <w:p w:rsidR="00A26CB3" w:rsidRPr="00A26CB3" w:rsidRDefault="00A26CB3" w:rsidP="00A26CB3">
            <w:pPr>
              <w:spacing w:after="0" w:line="240" w:lineRule="auto"/>
              <w:rPr>
                <w:rFonts w:ascii="Calibri" w:eastAsia="Times New Roman" w:hAnsi="Calibri" w:cs="Calibri"/>
                <w:color w:val="000000"/>
                <w:sz w:val="24"/>
                <w:szCs w:val="24"/>
              </w:rPr>
            </w:pPr>
            <w:r w:rsidRPr="00A26CB3">
              <w:rPr>
                <w:rFonts w:ascii="Calibri" w:eastAsia="Times New Roman" w:hAnsi="Calibri" w:cs="Calibri"/>
                <w:color w:val="000000"/>
                <w:sz w:val="24"/>
                <w:szCs w:val="24"/>
              </w:rPr>
              <w:t>Mise en place d'un cadre légal et mobilisation des ressources</w:t>
            </w:r>
          </w:p>
        </w:tc>
      </w:tr>
    </w:tbl>
    <w:p w:rsidR="00A26CB3" w:rsidRDefault="00A26CB3"/>
    <w:p w:rsidR="00610A8B" w:rsidRDefault="00610A8B"/>
    <w:p w:rsidR="00610A8B" w:rsidRDefault="00610A8B"/>
    <w:tbl>
      <w:tblPr>
        <w:tblW w:w="14563" w:type="dxa"/>
        <w:tblInd w:w="57" w:type="dxa"/>
        <w:tblCellMar>
          <w:left w:w="70" w:type="dxa"/>
          <w:right w:w="70" w:type="dxa"/>
        </w:tblCellMar>
        <w:tblLook w:val="04A0" w:firstRow="1" w:lastRow="0" w:firstColumn="1" w:lastColumn="0" w:noHBand="0" w:noVBand="1"/>
      </w:tblPr>
      <w:tblGrid>
        <w:gridCol w:w="2674"/>
        <w:gridCol w:w="821"/>
        <w:gridCol w:w="682"/>
        <w:gridCol w:w="558"/>
        <w:gridCol w:w="604"/>
        <w:gridCol w:w="582"/>
        <w:gridCol w:w="470"/>
        <w:gridCol w:w="2235"/>
        <w:gridCol w:w="1530"/>
        <w:gridCol w:w="2092"/>
        <w:gridCol w:w="2315"/>
      </w:tblGrid>
      <w:tr w:rsidR="00610A8B" w:rsidRPr="00976957" w:rsidTr="002C5ECD">
        <w:trPr>
          <w:trHeight w:val="312"/>
        </w:trPr>
        <w:tc>
          <w:tcPr>
            <w:tcW w:w="2674"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THEME 5</w:t>
            </w:r>
            <w:r w:rsidRPr="00976957">
              <w:rPr>
                <w:rFonts w:ascii="Calibri" w:eastAsia="Times New Roman" w:hAnsi="Calibri" w:cs="Calibri"/>
                <w:b/>
                <w:bCs/>
                <w:color w:val="000000"/>
                <w:sz w:val="24"/>
                <w:szCs w:val="24"/>
              </w:rPr>
              <w:t xml:space="preserve"> :</w:t>
            </w:r>
          </w:p>
        </w:tc>
        <w:tc>
          <w:tcPr>
            <w:tcW w:w="821"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p>
        </w:tc>
        <w:tc>
          <w:tcPr>
            <w:tcW w:w="5131" w:type="dxa"/>
            <w:gridSpan w:val="6"/>
            <w:tcBorders>
              <w:top w:val="single" w:sz="4" w:space="0" w:color="auto"/>
              <w:left w:val="single" w:sz="4" w:space="0" w:color="auto"/>
              <w:bottom w:val="single" w:sz="4" w:space="0" w:color="auto"/>
              <w:right w:val="single" w:sz="4" w:space="0" w:color="000000"/>
            </w:tcBorders>
            <w:shd w:val="clear" w:color="000000" w:fill="D8D8D8"/>
            <w:hideMark/>
          </w:tcPr>
          <w:p w:rsidR="00610A8B" w:rsidRPr="00976957" w:rsidRDefault="008627E4"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ACCES A LA JUSTICE </w:t>
            </w:r>
          </w:p>
        </w:tc>
        <w:tc>
          <w:tcPr>
            <w:tcW w:w="1530"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2"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315"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610A8B" w:rsidRPr="00976957" w:rsidTr="002C5ECD">
        <w:trPr>
          <w:trHeight w:val="312"/>
        </w:trPr>
        <w:tc>
          <w:tcPr>
            <w:tcW w:w="2674" w:type="dxa"/>
            <w:vMerge w:val="restart"/>
            <w:tcBorders>
              <w:top w:val="nil"/>
              <w:left w:val="nil"/>
              <w:bottom w:val="nil"/>
              <w:right w:val="single" w:sz="4" w:space="0" w:color="auto"/>
            </w:tcBorders>
            <w:shd w:val="clear" w:color="auto" w:fill="auto"/>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Recommandations </w:t>
            </w:r>
          </w:p>
        </w:tc>
        <w:tc>
          <w:tcPr>
            <w:tcW w:w="821" w:type="dxa"/>
            <w:tcBorders>
              <w:top w:val="nil"/>
              <w:left w:val="nil"/>
              <w:bottom w:val="nil"/>
              <w:right w:val="single" w:sz="4" w:space="0" w:color="auto"/>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896" w:type="dxa"/>
            <w:gridSpan w:val="5"/>
            <w:tcBorders>
              <w:top w:val="nil"/>
              <w:left w:val="nil"/>
              <w:bottom w:val="single" w:sz="4" w:space="0" w:color="auto"/>
              <w:right w:val="single" w:sz="4" w:space="0" w:color="auto"/>
            </w:tcBorders>
            <w:shd w:val="clear" w:color="auto" w:fill="auto"/>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235" w:type="dxa"/>
            <w:tcBorders>
              <w:top w:val="nil"/>
              <w:left w:val="nil"/>
              <w:bottom w:val="nil"/>
              <w:right w:val="nil"/>
            </w:tcBorders>
            <w:shd w:val="clear" w:color="auto" w:fill="auto"/>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530"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2092" w:type="dxa"/>
            <w:tcBorders>
              <w:top w:val="nil"/>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315" w:type="dxa"/>
            <w:tcBorders>
              <w:top w:val="nil"/>
              <w:left w:val="single" w:sz="4" w:space="0" w:color="auto"/>
              <w:bottom w:val="single" w:sz="4" w:space="0" w:color="auto"/>
              <w:right w:val="single" w:sz="4" w:space="0" w:color="auto"/>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610A8B" w:rsidRPr="00976957" w:rsidTr="002C5ECD">
        <w:trPr>
          <w:trHeight w:val="324"/>
        </w:trPr>
        <w:tc>
          <w:tcPr>
            <w:tcW w:w="2674" w:type="dxa"/>
            <w:vMerge/>
            <w:tcBorders>
              <w:top w:val="nil"/>
              <w:left w:val="nil"/>
              <w:bottom w:val="nil"/>
              <w:right w:val="single" w:sz="4" w:space="0" w:color="auto"/>
            </w:tcBorders>
            <w:vAlign w:val="center"/>
            <w:hideMark/>
          </w:tcPr>
          <w:p w:rsidR="00610A8B" w:rsidRPr="00976957" w:rsidRDefault="00610A8B" w:rsidP="00070239">
            <w:pPr>
              <w:spacing w:after="0" w:line="240" w:lineRule="auto"/>
              <w:rPr>
                <w:rFonts w:ascii="Calibri" w:eastAsia="Times New Roman" w:hAnsi="Calibri" w:cs="Calibri"/>
                <w:b/>
                <w:bCs/>
                <w:color w:val="000000"/>
                <w:sz w:val="24"/>
                <w:szCs w:val="24"/>
              </w:rPr>
            </w:pPr>
          </w:p>
        </w:tc>
        <w:tc>
          <w:tcPr>
            <w:tcW w:w="821" w:type="dxa"/>
            <w:tcBorders>
              <w:top w:val="nil"/>
              <w:left w:val="nil"/>
              <w:bottom w:val="nil"/>
              <w:right w:val="single" w:sz="4" w:space="0" w:color="auto"/>
            </w:tcBorders>
            <w:shd w:val="clear" w:color="000000" w:fill="D8D8D8"/>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2" w:type="dxa"/>
            <w:tcBorders>
              <w:top w:val="nil"/>
              <w:left w:val="nil"/>
              <w:bottom w:val="nil"/>
              <w:right w:val="single" w:sz="4" w:space="0" w:color="auto"/>
            </w:tcBorders>
            <w:shd w:val="clear" w:color="auto" w:fill="auto"/>
            <w:hideMark/>
          </w:tcPr>
          <w:p w:rsidR="00610A8B" w:rsidRPr="00976957" w:rsidRDefault="00610A8B"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8" w:type="dxa"/>
            <w:tcBorders>
              <w:top w:val="nil"/>
              <w:left w:val="nil"/>
              <w:bottom w:val="nil"/>
              <w:right w:val="single" w:sz="4" w:space="0" w:color="auto"/>
            </w:tcBorders>
            <w:shd w:val="clear" w:color="auto" w:fill="auto"/>
            <w:hideMark/>
          </w:tcPr>
          <w:p w:rsidR="00610A8B" w:rsidRPr="00976957" w:rsidRDefault="00610A8B"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04" w:type="dxa"/>
            <w:tcBorders>
              <w:top w:val="nil"/>
              <w:left w:val="nil"/>
              <w:bottom w:val="nil"/>
              <w:right w:val="single" w:sz="4" w:space="0" w:color="auto"/>
            </w:tcBorders>
            <w:shd w:val="clear" w:color="auto" w:fill="auto"/>
            <w:hideMark/>
          </w:tcPr>
          <w:p w:rsidR="00610A8B" w:rsidRPr="00976957" w:rsidRDefault="00610A8B"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82" w:type="dxa"/>
            <w:tcBorders>
              <w:top w:val="nil"/>
              <w:left w:val="nil"/>
              <w:bottom w:val="nil"/>
              <w:right w:val="single" w:sz="4" w:space="0" w:color="auto"/>
            </w:tcBorders>
            <w:shd w:val="clear" w:color="auto" w:fill="auto"/>
            <w:hideMark/>
          </w:tcPr>
          <w:p w:rsidR="00610A8B" w:rsidRPr="00976957" w:rsidRDefault="00610A8B"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70" w:type="dxa"/>
            <w:tcBorders>
              <w:top w:val="nil"/>
              <w:left w:val="nil"/>
              <w:bottom w:val="nil"/>
              <w:right w:val="single" w:sz="4" w:space="0" w:color="auto"/>
            </w:tcBorders>
            <w:shd w:val="clear" w:color="auto" w:fill="auto"/>
            <w:hideMark/>
          </w:tcPr>
          <w:p w:rsidR="00610A8B" w:rsidRPr="00976957" w:rsidRDefault="00610A8B"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235" w:type="dxa"/>
            <w:tcBorders>
              <w:top w:val="single" w:sz="4" w:space="0" w:color="auto"/>
              <w:left w:val="nil"/>
              <w:bottom w:val="nil"/>
              <w:right w:val="single" w:sz="4" w:space="0" w:color="auto"/>
            </w:tcBorders>
            <w:shd w:val="clear" w:color="auto" w:fill="auto"/>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530" w:type="dxa"/>
            <w:tcBorders>
              <w:top w:val="single" w:sz="4" w:space="0" w:color="auto"/>
              <w:left w:val="nil"/>
              <w:bottom w:val="nil"/>
              <w:right w:val="single" w:sz="4" w:space="0" w:color="auto"/>
            </w:tcBorders>
            <w:shd w:val="clear" w:color="000000" w:fill="D8D8D8"/>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2" w:type="dxa"/>
            <w:tcBorders>
              <w:top w:val="single" w:sz="4" w:space="0" w:color="auto"/>
              <w:left w:val="nil"/>
              <w:bottom w:val="nil"/>
              <w:right w:val="nil"/>
            </w:tcBorders>
            <w:shd w:val="clear" w:color="000000" w:fill="D8D8D8"/>
            <w:hideMark/>
          </w:tcPr>
          <w:p w:rsidR="00610A8B" w:rsidRPr="00976957" w:rsidRDefault="00610A8B"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315" w:type="dxa"/>
            <w:tcBorders>
              <w:top w:val="nil"/>
              <w:left w:val="single" w:sz="4" w:space="0" w:color="auto"/>
              <w:bottom w:val="nil"/>
              <w:right w:val="single" w:sz="4" w:space="0" w:color="auto"/>
            </w:tcBorders>
            <w:shd w:val="clear" w:color="000000" w:fill="D8D8D8"/>
            <w:hideMark/>
          </w:tcPr>
          <w:p w:rsidR="00610A8B" w:rsidRPr="00976957" w:rsidRDefault="00610A8B"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60.</w:t>
            </w:r>
            <w:r w:rsidRPr="00F45D7B">
              <w:rPr>
                <w:rFonts w:ascii="Calibri" w:eastAsia="Times New Roman" w:hAnsi="Calibri" w:cs="Calibri"/>
                <w:sz w:val="24"/>
                <w:szCs w:val="24"/>
              </w:rPr>
              <w:t xml:space="preserve"> Mettre en place des canaux d’information sur le fonctionnement de la justice. (</w:t>
            </w:r>
            <w:proofErr w:type="gramStart"/>
            <w:r w:rsidRPr="00F45D7B">
              <w:rPr>
                <w:rFonts w:ascii="Calibri" w:eastAsia="Times New Roman" w:hAnsi="Calibri" w:cs="Calibri"/>
                <w:sz w:val="24"/>
                <w:szCs w:val="24"/>
              </w:rPr>
              <w:t>émission</w:t>
            </w:r>
            <w:proofErr w:type="gramEnd"/>
            <w:r w:rsidRPr="00F45D7B">
              <w:rPr>
                <w:rFonts w:ascii="Calibri" w:eastAsia="Times New Roman" w:hAnsi="Calibri" w:cs="Calibri"/>
                <w:sz w:val="24"/>
                <w:szCs w:val="24"/>
              </w:rPr>
              <w:t xml:space="preserve"> hebdomadaire radiodiffusée)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Op</w:t>
            </w:r>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Il existe une cellule de communication au sein du cabinet du Ministre de la Justice. Le Ministère a conclu un accord de partenariat avec certains média</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Insuffisance de budget</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Mobiliser les ressources</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sidRPr="00F45D7B">
              <w:rPr>
                <w:rFonts w:ascii="Calibri" w:eastAsia="Times New Roman" w:hAnsi="Calibri" w:cs="Calibri"/>
                <w:sz w:val="24"/>
                <w:szCs w:val="24"/>
              </w:rPr>
              <w:t xml:space="preserve"> </w:t>
            </w:r>
            <w:r>
              <w:rPr>
                <w:rFonts w:ascii="Calibri" w:eastAsia="Times New Roman" w:hAnsi="Calibri" w:cs="Calibri"/>
                <w:sz w:val="24"/>
                <w:szCs w:val="24"/>
              </w:rPr>
              <w:t>61.</w:t>
            </w:r>
            <w:r w:rsidRPr="00F45D7B">
              <w:rPr>
                <w:rFonts w:ascii="Calibri" w:eastAsia="Times New Roman" w:hAnsi="Calibri" w:cs="Calibri"/>
                <w:sz w:val="24"/>
                <w:szCs w:val="24"/>
              </w:rPr>
              <w:t xml:space="preserve"> Créer une radio « justice » à l’instar de la radio scolaire </w:t>
            </w:r>
            <w:proofErr w:type="spellStart"/>
            <w:proofErr w:type="gramStart"/>
            <w:r w:rsidRPr="00F45D7B">
              <w:rPr>
                <w:rFonts w:ascii="Calibri" w:eastAsia="Times New Roman" w:hAnsi="Calibri" w:cs="Calibri"/>
                <w:sz w:val="24"/>
                <w:szCs w:val="24"/>
              </w:rPr>
              <w:t>Nderagakura</w:t>
            </w:r>
            <w:proofErr w:type="spellEnd"/>
            <w:r w:rsidRPr="00F45D7B">
              <w:rPr>
                <w:rFonts w:ascii="Calibri" w:eastAsia="Times New Roman" w:hAnsi="Calibri" w:cs="Calibri"/>
                <w:sz w:val="24"/>
                <w:szCs w:val="24"/>
              </w:rPr>
              <w:t>;</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Absence d'un cadre et un </w:t>
            </w:r>
            <w:proofErr w:type="gramStart"/>
            <w:r w:rsidRPr="00F45D7B">
              <w:rPr>
                <w:rFonts w:ascii="Calibri" w:eastAsia="Times New Roman" w:hAnsi="Calibri" w:cs="Calibri"/>
                <w:color w:val="000000"/>
                <w:sz w:val="24"/>
                <w:szCs w:val="24"/>
              </w:rPr>
              <w:t>budget  adéquat</w:t>
            </w:r>
            <w:proofErr w:type="gramEnd"/>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Mener une étude de faisabilité, mise en place d'un cadre légal et mobilisation des ressources</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62.</w:t>
            </w:r>
            <w:r w:rsidRPr="00F45D7B">
              <w:rPr>
                <w:rFonts w:ascii="Calibri" w:eastAsia="Times New Roman" w:hAnsi="Calibri" w:cs="Calibri"/>
                <w:sz w:val="24"/>
                <w:szCs w:val="24"/>
              </w:rPr>
              <w:t xml:space="preserve"> Publier régulièrement la revue de la jurisprudence de la Cour </w:t>
            </w:r>
            <w:proofErr w:type="gramStart"/>
            <w:r w:rsidRPr="00F45D7B">
              <w:rPr>
                <w:rFonts w:ascii="Calibri" w:eastAsia="Times New Roman" w:hAnsi="Calibri" w:cs="Calibri"/>
                <w:sz w:val="24"/>
                <w:szCs w:val="24"/>
              </w:rPr>
              <w:t>Suprême;</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Inexistence de jurisprudence de la Cour Suprême</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création</w:t>
            </w:r>
            <w:proofErr w:type="gramEnd"/>
            <w:r w:rsidRPr="00F45D7B">
              <w:rPr>
                <w:rFonts w:ascii="Calibri" w:eastAsia="Times New Roman" w:hAnsi="Calibri" w:cs="Calibri"/>
                <w:color w:val="000000"/>
                <w:sz w:val="24"/>
                <w:szCs w:val="24"/>
              </w:rPr>
              <w:t xml:space="preserve"> de la jurisprudence</w:t>
            </w:r>
          </w:p>
        </w:tc>
      </w:tr>
      <w:tr w:rsidR="00F45D7B" w:rsidRPr="00F45D7B" w:rsidTr="00B33E38">
        <w:trPr>
          <w:trHeight w:val="54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sidRPr="00F45D7B">
              <w:rPr>
                <w:rFonts w:ascii="Calibri" w:eastAsia="Times New Roman" w:hAnsi="Calibri" w:cs="Calibri"/>
                <w:sz w:val="24"/>
                <w:szCs w:val="24"/>
              </w:rPr>
              <w:t xml:space="preserve"> </w:t>
            </w:r>
            <w:r>
              <w:rPr>
                <w:rFonts w:ascii="Calibri" w:eastAsia="Times New Roman" w:hAnsi="Calibri" w:cs="Calibri"/>
                <w:sz w:val="24"/>
                <w:szCs w:val="24"/>
              </w:rPr>
              <w:t>63</w:t>
            </w:r>
            <w:r w:rsidR="003A6D5A">
              <w:rPr>
                <w:rFonts w:ascii="Calibri" w:eastAsia="Times New Roman" w:hAnsi="Calibri" w:cs="Calibri"/>
                <w:sz w:val="24"/>
                <w:szCs w:val="24"/>
              </w:rPr>
              <w:t>.</w:t>
            </w:r>
            <w:r w:rsidR="003A6D5A" w:rsidRPr="00F45D7B">
              <w:rPr>
                <w:rFonts w:ascii="Calibri" w:eastAsia="Times New Roman" w:hAnsi="Calibri" w:cs="Calibri"/>
                <w:sz w:val="24"/>
                <w:szCs w:val="24"/>
              </w:rPr>
              <w:t xml:space="preserve"> Subventionner</w:t>
            </w:r>
            <w:r w:rsidRPr="00F45D7B">
              <w:rPr>
                <w:rFonts w:ascii="Calibri" w:eastAsia="Times New Roman" w:hAnsi="Calibri" w:cs="Calibri"/>
                <w:sz w:val="24"/>
                <w:szCs w:val="24"/>
              </w:rPr>
              <w:t xml:space="preserve"> le BOB pour le rendre plus accessible.</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La recommandation n'est pas pertinente les BOB sortent régulièrement et sont accessibles. Il existe aussi une base des données législatives qui est accessible aux </w:t>
            </w:r>
            <w:r w:rsidRPr="00F45D7B">
              <w:rPr>
                <w:rFonts w:ascii="Calibri" w:eastAsia="Times New Roman" w:hAnsi="Calibri" w:cs="Calibri"/>
                <w:color w:val="000000"/>
                <w:sz w:val="24"/>
                <w:szCs w:val="24"/>
              </w:rPr>
              <w:lastRenderedPageBreak/>
              <w:t>usagers du droit</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lastRenderedPageBreak/>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64.</w:t>
            </w:r>
            <w:r w:rsidRPr="00F45D7B">
              <w:rPr>
                <w:rFonts w:ascii="Calibri" w:eastAsia="Times New Roman" w:hAnsi="Calibri" w:cs="Calibri"/>
                <w:sz w:val="24"/>
                <w:szCs w:val="24"/>
              </w:rPr>
              <w:t xml:space="preserve"> Renforcer la coordination des intervenants en matière d’aide </w:t>
            </w:r>
            <w:proofErr w:type="gramStart"/>
            <w:r w:rsidRPr="00F45D7B">
              <w:rPr>
                <w:rFonts w:ascii="Calibri" w:eastAsia="Times New Roman" w:hAnsi="Calibri" w:cs="Calibri"/>
                <w:sz w:val="24"/>
                <w:szCs w:val="24"/>
              </w:rPr>
              <w:t>légale;</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Les intervenants sont déjà identifiés et leurs zones d'intervention sont convenues à travers les protocoles d'exécution signés avec le Ministère de la Justice</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Absence de cartographie actualisée, faible régularité des réunions</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Faire une cartographie actualisée, tenir régulièrement des réunions de coordination</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sidRPr="00F45D7B">
              <w:rPr>
                <w:rFonts w:ascii="Calibri" w:eastAsia="Times New Roman" w:hAnsi="Calibri" w:cs="Calibri"/>
                <w:sz w:val="24"/>
                <w:szCs w:val="24"/>
              </w:rPr>
              <w:t xml:space="preserve"> </w:t>
            </w:r>
            <w:r>
              <w:rPr>
                <w:rFonts w:ascii="Calibri" w:eastAsia="Times New Roman" w:hAnsi="Calibri" w:cs="Calibri"/>
                <w:sz w:val="24"/>
                <w:szCs w:val="24"/>
              </w:rPr>
              <w:t>65.</w:t>
            </w:r>
            <w:r w:rsidRPr="00F45D7B">
              <w:rPr>
                <w:rFonts w:ascii="Calibri" w:eastAsia="Times New Roman" w:hAnsi="Calibri" w:cs="Calibri"/>
                <w:sz w:val="24"/>
                <w:szCs w:val="24"/>
              </w:rPr>
              <w:t xml:space="preserve"> Poursuivre, finaliser, valider et opérationnaliser la stratégie nationale d’aide légale,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spellStart"/>
            <w:proofErr w:type="gramStart"/>
            <w:r w:rsidRPr="00F45D7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La stratégie a été validée et signée, vulgarisée, CAJ mise en place et opérationnelle. </w:t>
            </w:r>
            <w:proofErr w:type="gramStart"/>
            <w:r w:rsidRPr="00F45D7B">
              <w:rPr>
                <w:rFonts w:ascii="Calibri" w:eastAsia="Times New Roman" w:hAnsi="Calibri" w:cs="Calibri"/>
                <w:color w:val="000000"/>
                <w:sz w:val="24"/>
                <w:szCs w:val="24"/>
              </w:rPr>
              <w:t>Un  certain</w:t>
            </w:r>
            <w:proofErr w:type="gramEnd"/>
            <w:r w:rsidRPr="00F45D7B">
              <w:rPr>
                <w:rFonts w:ascii="Calibri" w:eastAsia="Times New Roman" w:hAnsi="Calibri" w:cs="Calibri"/>
                <w:color w:val="000000"/>
                <w:sz w:val="24"/>
                <w:szCs w:val="24"/>
              </w:rPr>
              <w:t xml:space="preserve"> nombre de mécanismes prévus dans la stratégie ne sont pas encore mis en place faute de ressources suffisantes</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Document de la stratégie, ordonnance portant mise en place des CAJ</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Forte demande d'assistance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Mobiliser les ressources</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66.</w:t>
            </w:r>
            <w:r w:rsidRPr="00F45D7B">
              <w:rPr>
                <w:rFonts w:ascii="Calibri" w:eastAsia="Times New Roman" w:hAnsi="Calibri" w:cs="Calibri"/>
                <w:sz w:val="24"/>
                <w:szCs w:val="24"/>
              </w:rPr>
              <w:t xml:space="preserve"> Finaliser le cadre juridique en matière d’aide légale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spellStart"/>
            <w:proofErr w:type="gramStart"/>
            <w:r w:rsidRPr="00F45D7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Existence d'un </w:t>
            </w:r>
            <w:proofErr w:type="spellStart"/>
            <w:r w:rsidRPr="00F45D7B">
              <w:rPr>
                <w:rFonts w:ascii="Calibri" w:eastAsia="Times New Roman" w:hAnsi="Calibri" w:cs="Calibri"/>
                <w:color w:val="000000"/>
                <w:sz w:val="24"/>
                <w:szCs w:val="24"/>
              </w:rPr>
              <w:t>avant projet</w:t>
            </w:r>
            <w:proofErr w:type="spellEnd"/>
            <w:r w:rsidRPr="00F45D7B">
              <w:rPr>
                <w:rFonts w:ascii="Calibri" w:eastAsia="Times New Roman" w:hAnsi="Calibri" w:cs="Calibri"/>
                <w:color w:val="000000"/>
                <w:sz w:val="24"/>
                <w:szCs w:val="24"/>
              </w:rPr>
              <w:t xml:space="preserve"> de loi</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spellStart"/>
            <w:r w:rsidRPr="00F45D7B">
              <w:rPr>
                <w:rFonts w:ascii="Calibri" w:eastAsia="Times New Roman" w:hAnsi="Calibri" w:cs="Calibri"/>
                <w:color w:val="000000"/>
                <w:sz w:val="24"/>
                <w:szCs w:val="24"/>
              </w:rPr>
              <w:t>Avant projet</w:t>
            </w:r>
            <w:proofErr w:type="spellEnd"/>
            <w:r w:rsidRPr="00F45D7B">
              <w:rPr>
                <w:rFonts w:ascii="Calibri" w:eastAsia="Times New Roman" w:hAnsi="Calibri" w:cs="Calibri"/>
                <w:color w:val="000000"/>
                <w:sz w:val="24"/>
                <w:szCs w:val="24"/>
              </w:rPr>
              <w:t xml:space="preserve"> de loi disponible</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Absence de séance de concertation</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Poursuivre le processus et organiser des séances de concertation</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67.</w:t>
            </w:r>
            <w:r w:rsidRPr="00F45D7B">
              <w:rPr>
                <w:rFonts w:ascii="Calibri" w:eastAsia="Times New Roman" w:hAnsi="Calibri" w:cs="Calibri"/>
                <w:sz w:val="24"/>
                <w:szCs w:val="24"/>
              </w:rPr>
              <w:t xml:space="preserve"> Décentraliser le greffe de la Cour Suprême et multiplier les itinérances de la Cour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75%</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la</w:t>
            </w:r>
            <w:proofErr w:type="gramEnd"/>
            <w:r w:rsidRPr="00F45D7B">
              <w:rPr>
                <w:rFonts w:ascii="Calibri" w:eastAsia="Times New Roman" w:hAnsi="Calibri" w:cs="Calibri"/>
                <w:color w:val="000000"/>
                <w:sz w:val="24"/>
                <w:szCs w:val="24"/>
              </w:rPr>
              <w:t xml:space="preserve"> recommandation relative à la décentralisation du greffe de la Cour n'est pas pertinente tandis que celle relative aux itinérances est intéressante. Ainsi des itinérances ont été organisées.</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68.</w:t>
            </w:r>
            <w:r w:rsidRPr="00F45D7B">
              <w:rPr>
                <w:rFonts w:ascii="Calibri" w:eastAsia="Times New Roman" w:hAnsi="Calibri" w:cs="Calibri"/>
                <w:sz w:val="24"/>
                <w:szCs w:val="24"/>
              </w:rPr>
              <w:t xml:space="preserve"> Créer un 2ème TGI et son Parquet en Mairie de </w:t>
            </w:r>
            <w:proofErr w:type="gramStart"/>
            <w:r w:rsidRPr="00F45D7B">
              <w:rPr>
                <w:rFonts w:ascii="Calibri" w:eastAsia="Times New Roman" w:hAnsi="Calibri" w:cs="Calibri"/>
                <w:sz w:val="24"/>
                <w:szCs w:val="24"/>
              </w:rPr>
              <w:t>Bujumbura;</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spellStart"/>
            <w:proofErr w:type="gramStart"/>
            <w:r w:rsidRPr="00F45D7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69.</w:t>
            </w:r>
            <w:r w:rsidRPr="00F45D7B">
              <w:rPr>
                <w:rFonts w:ascii="Calibri" w:eastAsia="Times New Roman" w:hAnsi="Calibri" w:cs="Calibri"/>
                <w:sz w:val="24"/>
                <w:szCs w:val="24"/>
              </w:rPr>
              <w:t xml:space="preserve"> Créer une Cour d’Appel à Bururi.</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spellStart"/>
            <w:proofErr w:type="gramStart"/>
            <w:r w:rsidRPr="00F45D7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r>
      <w:tr w:rsidR="00F45D7B" w:rsidRPr="00F45D7B" w:rsidTr="002C5ECD">
        <w:trPr>
          <w:trHeight w:val="982"/>
        </w:trPr>
        <w:tc>
          <w:tcPr>
            <w:tcW w:w="2674" w:type="dxa"/>
            <w:tcBorders>
              <w:top w:val="single" w:sz="8" w:space="0" w:color="auto"/>
              <w:left w:val="single" w:sz="8" w:space="0" w:color="auto"/>
              <w:bottom w:val="single" w:sz="8" w:space="0" w:color="auto"/>
              <w:right w:val="nil"/>
            </w:tcBorders>
            <w:shd w:val="clear" w:color="auto" w:fill="auto"/>
            <w:hideMark/>
          </w:tcPr>
          <w:p w:rsidR="00F45D7B" w:rsidRPr="00F45D7B" w:rsidRDefault="00F45D7B" w:rsidP="00F45D7B">
            <w:pPr>
              <w:spacing w:after="0" w:line="240" w:lineRule="auto"/>
              <w:rPr>
                <w:rFonts w:ascii="Calibri" w:eastAsia="Times New Roman" w:hAnsi="Calibri" w:cs="Calibri"/>
                <w:sz w:val="24"/>
                <w:szCs w:val="24"/>
              </w:rPr>
            </w:pPr>
            <w:r>
              <w:rPr>
                <w:rFonts w:ascii="Calibri" w:eastAsia="Times New Roman" w:hAnsi="Calibri" w:cs="Calibri"/>
                <w:sz w:val="24"/>
                <w:szCs w:val="24"/>
              </w:rPr>
              <w:t>70</w:t>
            </w:r>
            <w:r w:rsidR="003A6D5A">
              <w:rPr>
                <w:rFonts w:ascii="Calibri" w:eastAsia="Times New Roman" w:hAnsi="Calibri" w:cs="Calibri"/>
                <w:sz w:val="24"/>
                <w:szCs w:val="24"/>
              </w:rPr>
              <w:t>.</w:t>
            </w:r>
            <w:r w:rsidR="003A6D5A" w:rsidRPr="00F45D7B">
              <w:rPr>
                <w:rFonts w:ascii="Calibri" w:eastAsia="Times New Roman" w:hAnsi="Calibri" w:cs="Calibri"/>
                <w:sz w:val="24"/>
                <w:szCs w:val="24"/>
              </w:rPr>
              <w:t xml:space="preserve"> Renforcer</w:t>
            </w:r>
            <w:r w:rsidRPr="00F45D7B">
              <w:rPr>
                <w:rFonts w:ascii="Calibri" w:eastAsia="Times New Roman" w:hAnsi="Calibri" w:cs="Calibri"/>
                <w:sz w:val="24"/>
                <w:szCs w:val="24"/>
              </w:rPr>
              <w:t xml:space="preserve"> les capacités et la discipline des Avocats</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proofErr w:type="gramStart"/>
            <w:r w:rsidRPr="00F45D7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jc w:val="right"/>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Des séances de formation ont été organisées par le CFPJ et le Conseil de l'ordre</w:t>
            </w:r>
          </w:p>
        </w:tc>
        <w:tc>
          <w:tcPr>
            <w:tcW w:w="1530"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F45D7B" w:rsidRPr="00F45D7B" w:rsidRDefault="00F45D7B" w:rsidP="00F45D7B">
            <w:pPr>
              <w:spacing w:after="0" w:line="240" w:lineRule="auto"/>
              <w:rPr>
                <w:rFonts w:ascii="Calibri" w:eastAsia="Times New Roman" w:hAnsi="Calibri" w:cs="Calibri"/>
                <w:color w:val="000000"/>
                <w:sz w:val="24"/>
                <w:szCs w:val="24"/>
              </w:rPr>
            </w:pPr>
            <w:r w:rsidRPr="00F45D7B">
              <w:rPr>
                <w:rFonts w:ascii="Calibri" w:eastAsia="Times New Roman" w:hAnsi="Calibri" w:cs="Calibri"/>
                <w:color w:val="000000"/>
                <w:sz w:val="24"/>
                <w:szCs w:val="24"/>
              </w:rPr>
              <w:t xml:space="preserve">Multiplier les séances </w:t>
            </w:r>
          </w:p>
        </w:tc>
      </w:tr>
      <w:tr w:rsidR="00DC371A" w:rsidRPr="00976957" w:rsidTr="002C5ECD">
        <w:trPr>
          <w:trHeight w:val="704"/>
        </w:trPr>
        <w:tc>
          <w:tcPr>
            <w:tcW w:w="2674" w:type="dxa"/>
            <w:tcBorders>
              <w:top w:val="nil"/>
              <w:left w:val="nil"/>
              <w:bottom w:val="nil"/>
              <w:right w:val="nil"/>
            </w:tcBorders>
            <w:shd w:val="clear" w:color="000000" w:fill="D8D8D8"/>
            <w:hideMark/>
          </w:tcPr>
          <w:p w:rsidR="00DC371A" w:rsidRPr="00976957" w:rsidRDefault="00DC371A"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THEME 6</w:t>
            </w:r>
            <w:r w:rsidRPr="00976957">
              <w:rPr>
                <w:rFonts w:ascii="Calibri" w:eastAsia="Times New Roman" w:hAnsi="Calibri" w:cs="Calibri"/>
                <w:b/>
                <w:bCs/>
                <w:color w:val="000000"/>
                <w:sz w:val="24"/>
                <w:szCs w:val="24"/>
              </w:rPr>
              <w:t xml:space="preserve"> :</w:t>
            </w:r>
          </w:p>
        </w:tc>
        <w:tc>
          <w:tcPr>
            <w:tcW w:w="821" w:type="dxa"/>
            <w:tcBorders>
              <w:top w:val="nil"/>
              <w:left w:val="nil"/>
              <w:bottom w:val="nil"/>
              <w:right w:val="nil"/>
            </w:tcBorders>
            <w:shd w:val="clear" w:color="000000" w:fill="D8D8D8"/>
            <w:hideMark/>
          </w:tcPr>
          <w:p w:rsidR="00DC371A" w:rsidRPr="00976957" w:rsidRDefault="00DC371A" w:rsidP="00070239">
            <w:pPr>
              <w:spacing w:after="0" w:line="240" w:lineRule="auto"/>
              <w:rPr>
                <w:rFonts w:ascii="Calibri" w:eastAsia="Times New Roman" w:hAnsi="Calibri" w:cs="Calibri"/>
                <w:b/>
                <w:bCs/>
                <w:color w:val="000000"/>
                <w:sz w:val="24"/>
                <w:szCs w:val="24"/>
              </w:rPr>
            </w:pPr>
          </w:p>
        </w:tc>
        <w:tc>
          <w:tcPr>
            <w:tcW w:w="11068" w:type="dxa"/>
            <w:gridSpan w:val="9"/>
            <w:tcBorders>
              <w:top w:val="single" w:sz="4" w:space="0" w:color="auto"/>
              <w:left w:val="single" w:sz="4" w:space="0" w:color="auto"/>
              <w:bottom w:val="single" w:sz="4" w:space="0" w:color="auto"/>
              <w:right w:val="single" w:sz="4" w:space="0" w:color="000000"/>
            </w:tcBorders>
            <w:shd w:val="clear" w:color="000000" w:fill="D8D8D8"/>
            <w:hideMark/>
          </w:tcPr>
          <w:p w:rsidR="00DC371A" w:rsidRPr="00976957" w:rsidRDefault="00DC371A"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p w:rsidR="00DC371A" w:rsidRPr="00DC371A" w:rsidRDefault="00DC371A" w:rsidP="00070239">
            <w:pPr>
              <w:spacing w:after="0" w:line="240" w:lineRule="auto"/>
              <w:rPr>
                <w:rFonts w:ascii="Calibri" w:eastAsia="Times New Roman" w:hAnsi="Calibri" w:cs="Calibri"/>
                <w:b/>
                <w:color w:val="000000"/>
                <w:sz w:val="24"/>
                <w:szCs w:val="24"/>
              </w:rPr>
            </w:pPr>
            <w:r w:rsidRPr="00976957">
              <w:rPr>
                <w:rFonts w:ascii="Calibri" w:eastAsia="Times New Roman" w:hAnsi="Calibri" w:cs="Calibri"/>
                <w:color w:val="000000"/>
                <w:sz w:val="24"/>
                <w:szCs w:val="24"/>
              </w:rPr>
              <w:t> </w:t>
            </w:r>
            <w:r w:rsidRPr="00DC371A">
              <w:rPr>
                <w:rFonts w:ascii="Calibri" w:eastAsia="Times New Roman" w:hAnsi="Calibri" w:cs="Calibri"/>
                <w:b/>
                <w:color w:val="000000"/>
                <w:sz w:val="24"/>
                <w:szCs w:val="24"/>
              </w:rPr>
              <w:t xml:space="preserve">GESTION DES RESSOURCES HUMAINES ET PROFESSIONNALISATION DES ACTEURS DE LA JUSTICE  </w:t>
            </w:r>
          </w:p>
          <w:p w:rsidR="00DC371A" w:rsidRPr="00976957" w:rsidRDefault="00DC371A"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6D2016" w:rsidRPr="00976957" w:rsidTr="002C5ECD">
        <w:trPr>
          <w:trHeight w:val="312"/>
        </w:trPr>
        <w:tc>
          <w:tcPr>
            <w:tcW w:w="2674" w:type="dxa"/>
            <w:vMerge w:val="restart"/>
            <w:tcBorders>
              <w:top w:val="nil"/>
              <w:left w:val="nil"/>
              <w:bottom w:val="nil"/>
              <w:right w:val="single" w:sz="4" w:space="0" w:color="auto"/>
            </w:tcBorders>
            <w:shd w:val="clear" w:color="auto" w:fill="auto"/>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Recommandations </w:t>
            </w:r>
          </w:p>
        </w:tc>
        <w:tc>
          <w:tcPr>
            <w:tcW w:w="821" w:type="dxa"/>
            <w:tcBorders>
              <w:top w:val="nil"/>
              <w:left w:val="nil"/>
              <w:bottom w:val="nil"/>
              <w:right w:val="single" w:sz="4" w:space="0" w:color="auto"/>
            </w:tcBorders>
            <w:shd w:val="clear" w:color="000000" w:fill="D8D8D8"/>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896" w:type="dxa"/>
            <w:gridSpan w:val="5"/>
            <w:tcBorders>
              <w:top w:val="nil"/>
              <w:left w:val="nil"/>
              <w:bottom w:val="single" w:sz="4" w:space="0" w:color="auto"/>
              <w:right w:val="single" w:sz="4" w:space="0" w:color="auto"/>
            </w:tcBorders>
            <w:shd w:val="clear" w:color="auto" w:fill="auto"/>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235" w:type="dxa"/>
            <w:tcBorders>
              <w:top w:val="nil"/>
              <w:left w:val="nil"/>
              <w:bottom w:val="nil"/>
              <w:right w:val="nil"/>
            </w:tcBorders>
            <w:shd w:val="clear" w:color="auto" w:fill="auto"/>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530" w:type="dxa"/>
            <w:tcBorders>
              <w:top w:val="nil"/>
              <w:left w:val="nil"/>
              <w:bottom w:val="nil"/>
              <w:right w:val="nil"/>
            </w:tcBorders>
            <w:shd w:val="clear" w:color="000000" w:fill="D8D8D8"/>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2092" w:type="dxa"/>
            <w:tcBorders>
              <w:top w:val="nil"/>
              <w:left w:val="nil"/>
              <w:bottom w:val="nil"/>
              <w:right w:val="nil"/>
            </w:tcBorders>
            <w:shd w:val="clear" w:color="000000" w:fill="D8D8D8"/>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315" w:type="dxa"/>
            <w:tcBorders>
              <w:top w:val="nil"/>
              <w:left w:val="single" w:sz="4" w:space="0" w:color="auto"/>
              <w:bottom w:val="single" w:sz="4" w:space="0" w:color="auto"/>
              <w:right w:val="single" w:sz="4" w:space="0" w:color="auto"/>
            </w:tcBorders>
            <w:shd w:val="clear" w:color="000000" w:fill="D8D8D8"/>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6D2016" w:rsidRPr="00976957" w:rsidTr="002C5ECD">
        <w:trPr>
          <w:trHeight w:val="324"/>
        </w:trPr>
        <w:tc>
          <w:tcPr>
            <w:tcW w:w="2674" w:type="dxa"/>
            <w:vMerge/>
            <w:tcBorders>
              <w:top w:val="nil"/>
              <w:left w:val="nil"/>
              <w:bottom w:val="nil"/>
              <w:right w:val="single" w:sz="4" w:space="0" w:color="auto"/>
            </w:tcBorders>
            <w:vAlign w:val="center"/>
            <w:hideMark/>
          </w:tcPr>
          <w:p w:rsidR="006D2016" w:rsidRPr="00976957" w:rsidRDefault="006D2016" w:rsidP="00070239">
            <w:pPr>
              <w:spacing w:after="0" w:line="240" w:lineRule="auto"/>
              <w:rPr>
                <w:rFonts w:ascii="Calibri" w:eastAsia="Times New Roman" w:hAnsi="Calibri" w:cs="Calibri"/>
                <w:b/>
                <w:bCs/>
                <w:color w:val="000000"/>
                <w:sz w:val="24"/>
                <w:szCs w:val="24"/>
              </w:rPr>
            </w:pPr>
          </w:p>
        </w:tc>
        <w:tc>
          <w:tcPr>
            <w:tcW w:w="821" w:type="dxa"/>
            <w:tcBorders>
              <w:top w:val="nil"/>
              <w:left w:val="nil"/>
              <w:bottom w:val="nil"/>
              <w:right w:val="single" w:sz="4" w:space="0" w:color="auto"/>
            </w:tcBorders>
            <w:shd w:val="clear" w:color="000000" w:fill="D8D8D8"/>
            <w:hideMark/>
          </w:tcPr>
          <w:p w:rsidR="006D2016" w:rsidRPr="00976957" w:rsidRDefault="006D2016"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2" w:type="dxa"/>
            <w:tcBorders>
              <w:top w:val="nil"/>
              <w:left w:val="nil"/>
              <w:bottom w:val="nil"/>
              <w:right w:val="single" w:sz="4" w:space="0" w:color="auto"/>
            </w:tcBorders>
            <w:shd w:val="clear" w:color="auto" w:fill="auto"/>
            <w:hideMark/>
          </w:tcPr>
          <w:p w:rsidR="006D2016" w:rsidRPr="00976957" w:rsidRDefault="006D2016"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8" w:type="dxa"/>
            <w:tcBorders>
              <w:top w:val="nil"/>
              <w:left w:val="nil"/>
              <w:bottom w:val="nil"/>
              <w:right w:val="single" w:sz="4" w:space="0" w:color="auto"/>
            </w:tcBorders>
            <w:shd w:val="clear" w:color="auto" w:fill="auto"/>
            <w:hideMark/>
          </w:tcPr>
          <w:p w:rsidR="006D2016" w:rsidRPr="00976957" w:rsidRDefault="006D2016"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04" w:type="dxa"/>
            <w:tcBorders>
              <w:top w:val="nil"/>
              <w:left w:val="nil"/>
              <w:bottom w:val="nil"/>
              <w:right w:val="single" w:sz="4" w:space="0" w:color="auto"/>
            </w:tcBorders>
            <w:shd w:val="clear" w:color="auto" w:fill="auto"/>
            <w:hideMark/>
          </w:tcPr>
          <w:p w:rsidR="006D2016" w:rsidRPr="00976957" w:rsidRDefault="006D2016"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82" w:type="dxa"/>
            <w:tcBorders>
              <w:top w:val="nil"/>
              <w:left w:val="nil"/>
              <w:bottom w:val="nil"/>
              <w:right w:val="single" w:sz="4" w:space="0" w:color="auto"/>
            </w:tcBorders>
            <w:shd w:val="clear" w:color="auto" w:fill="auto"/>
            <w:hideMark/>
          </w:tcPr>
          <w:p w:rsidR="006D2016" w:rsidRPr="00976957" w:rsidRDefault="006D2016"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70" w:type="dxa"/>
            <w:tcBorders>
              <w:top w:val="nil"/>
              <w:left w:val="nil"/>
              <w:bottom w:val="nil"/>
              <w:right w:val="single" w:sz="4" w:space="0" w:color="auto"/>
            </w:tcBorders>
            <w:shd w:val="clear" w:color="auto" w:fill="auto"/>
            <w:hideMark/>
          </w:tcPr>
          <w:p w:rsidR="006D2016" w:rsidRPr="00976957" w:rsidRDefault="006D2016"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235" w:type="dxa"/>
            <w:tcBorders>
              <w:top w:val="single" w:sz="4" w:space="0" w:color="auto"/>
              <w:left w:val="nil"/>
              <w:bottom w:val="nil"/>
              <w:right w:val="single" w:sz="4" w:space="0" w:color="auto"/>
            </w:tcBorders>
            <w:shd w:val="clear" w:color="auto" w:fill="auto"/>
            <w:hideMark/>
          </w:tcPr>
          <w:p w:rsidR="006D2016" w:rsidRPr="00976957" w:rsidRDefault="006D2016"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530" w:type="dxa"/>
            <w:tcBorders>
              <w:top w:val="single" w:sz="4" w:space="0" w:color="auto"/>
              <w:left w:val="nil"/>
              <w:bottom w:val="nil"/>
              <w:right w:val="single" w:sz="4" w:space="0" w:color="auto"/>
            </w:tcBorders>
            <w:shd w:val="clear" w:color="000000" w:fill="D8D8D8"/>
            <w:hideMark/>
          </w:tcPr>
          <w:p w:rsidR="006D2016" w:rsidRPr="00976957" w:rsidRDefault="006D2016"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2" w:type="dxa"/>
            <w:tcBorders>
              <w:top w:val="single" w:sz="4" w:space="0" w:color="auto"/>
              <w:left w:val="nil"/>
              <w:bottom w:val="nil"/>
              <w:right w:val="nil"/>
            </w:tcBorders>
            <w:shd w:val="clear" w:color="000000" w:fill="D8D8D8"/>
            <w:hideMark/>
          </w:tcPr>
          <w:p w:rsidR="006D2016" w:rsidRPr="00976957" w:rsidRDefault="006D2016"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315" w:type="dxa"/>
            <w:tcBorders>
              <w:top w:val="nil"/>
              <w:left w:val="single" w:sz="4" w:space="0" w:color="auto"/>
              <w:bottom w:val="nil"/>
              <w:right w:val="single" w:sz="4" w:space="0" w:color="auto"/>
            </w:tcBorders>
            <w:shd w:val="clear" w:color="000000" w:fill="D8D8D8"/>
            <w:hideMark/>
          </w:tcPr>
          <w:p w:rsidR="006D2016" w:rsidRPr="00976957" w:rsidRDefault="006D2016"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71.</w:t>
            </w:r>
            <w:r w:rsidRPr="002C5ECD">
              <w:rPr>
                <w:rFonts w:ascii="Calibri" w:eastAsia="Times New Roman" w:hAnsi="Calibri" w:cs="Calibri"/>
                <w:sz w:val="24"/>
                <w:szCs w:val="24"/>
              </w:rPr>
              <w:t xml:space="preserve"> Exigence d’un diplôme de licence en droit pour les magistrats des Tribunaux de résidence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cette</w:t>
            </w:r>
            <w:proofErr w:type="gramEnd"/>
            <w:r w:rsidRPr="002C5ECD">
              <w:rPr>
                <w:rFonts w:ascii="Calibri" w:eastAsia="Times New Roman" w:hAnsi="Calibri" w:cs="Calibri"/>
                <w:color w:val="000000"/>
                <w:sz w:val="24"/>
                <w:szCs w:val="24"/>
              </w:rPr>
              <w:t xml:space="preserve"> exigence a été  intégrée dans le projet de statuts des magistrats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projet</w:t>
            </w:r>
            <w:proofErr w:type="gramEnd"/>
            <w:r w:rsidRPr="002C5ECD">
              <w:rPr>
                <w:rFonts w:ascii="Calibri" w:eastAsia="Times New Roman" w:hAnsi="Calibri" w:cs="Calibri"/>
                <w:color w:val="000000"/>
                <w:sz w:val="24"/>
                <w:szCs w:val="24"/>
              </w:rPr>
              <w:t xml:space="preserve"> de statuts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w:t>
            </w:r>
            <w:r w:rsidRPr="002C5ECD">
              <w:rPr>
                <w:rFonts w:ascii="Calibri" w:eastAsia="Times New Roman" w:hAnsi="Calibri" w:cs="Calibri"/>
                <w:color w:val="000000"/>
                <w:sz w:val="24"/>
                <w:szCs w:val="24"/>
              </w:rPr>
              <w:t xml:space="preserve">ccélérer le processus d'adoption et de promulgation du projet de statuts des </w:t>
            </w:r>
            <w:proofErr w:type="spellStart"/>
            <w:r w:rsidRPr="002C5ECD">
              <w:rPr>
                <w:rFonts w:ascii="Calibri" w:eastAsia="Times New Roman" w:hAnsi="Calibri" w:cs="Calibri"/>
                <w:color w:val="000000"/>
                <w:sz w:val="24"/>
                <w:szCs w:val="24"/>
              </w:rPr>
              <w:t>Mgts</w:t>
            </w:r>
            <w:proofErr w:type="spellEnd"/>
            <w:r w:rsidRPr="002C5ECD">
              <w:rPr>
                <w:rFonts w:ascii="Calibri" w:eastAsia="Times New Roman" w:hAnsi="Calibri" w:cs="Calibri"/>
                <w:color w:val="000000"/>
                <w:sz w:val="24"/>
                <w:szCs w:val="24"/>
              </w:rPr>
              <w:t xml:space="preserve">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72.</w:t>
            </w:r>
            <w:r w:rsidRPr="002C5ECD">
              <w:rPr>
                <w:rFonts w:ascii="Calibri" w:eastAsia="Times New Roman" w:hAnsi="Calibri" w:cs="Calibri"/>
                <w:sz w:val="24"/>
                <w:szCs w:val="24"/>
              </w:rPr>
              <w:t xml:space="preserve"> Définition d’une politique de correction des déséquilibres ethniques dans le secteur judiciaire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75%</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Les quotas ethniques au niveau de la magistrature ont été intégrés dans la nouvelle constitution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La nouvelle constitution </w:t>
            </w:r>
            <w:proofErr w:type="gramStart"/>
            <w:r w:rsidRPr="002C5ECD">
              <w:rPr>
                <w:rFonts w:ascii="Calibri" w:eastAsia="Times New Roman" w:hAnsi="Calibri" w:cs="Calibri"/>
                <w:color w:val="000000"/>
                <w:sz w:val="24"/>
                <w:szCs w:val="24"/>
              </w:rPr>
              <w:t>( art</w:t>
            </w:r>
            <w:proofErr w:type="gramEnd"/>
            <w:r w:rsidRPr="002C5ECD">
              <w:rPr>
                <w:rFonts w:ascii="Calibri" w:eastAsia="Times New Roman" w:hAnsi="Calibri" w:cs="Calibri"/>
                <w:color w:val="000000"/>
                <w:sz w:val="24"/>
                <w:szCs w:val="24"/>
              </w:rPr>
              <w:t xml:space="preserve"> )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Application effective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73.</w:t>
            </w:r>
            <w:r w:rsidRPr="002C5ECD">
              <w:rPr>
                <w:rFonts w:ascii="Calibri" w:eastAsia="Times New Roman" w:hAnsi="Calibri" w:cs="Calibri"/>
                <w:sz w:val="24"/>
                <w:szCs w:val="24"/>
              </w:rPr>
              <w:t xml:space="preserve"> Promotion de fonction : objectif de correction des déséquilibres ethniques en tenant compte autant que possible de l’ancienneté et de la compétence</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Les propositions de nomination respectent ce principe et le sénat en assure le contrôle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Les différents actes de promotion</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74.</w:t>
            </w:r>
            <w:r w:rsidRPr="002C5ECD">
              <w:rPr>
                <w:rFonts w:ascii="Calibri" w:eastAsia="Times New Roman" w:hAnsi="Calibri" w:cs="Calibri"/>
                <w:sz w:val="24"/>
                <w:szCs w:val="24"/>
              </w:rPr>
              <w:t xml:space="preserve"> Actualisation annuelle des grades ;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CSM tient régulièrement les réunions et les décisions sont régulières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fichier</w:t>
            </w:r>
            <w:proofErr w:type="gramEnd"/>
            <w:r w:rsidRPr="002C5ECD">
              <w:rPr>
                <w:rFonts w:ascii="Calibri" w:eastAsia="Times New Roman" w:hAnsi="Calibri" w:cs="Calibri"/>
                <w:color w:val="000000"/>
                <w:sz w:val="24"/>
                <w:szCs w:val="24"/>
              </w:rPr>
              <w:t xml:space="preserve"> du personnel performant à la </w:t>
            </w:r>
            <w:proofErr w:type="spellStart"/>
            <w:r w:rsidRPr="002C5ECD">
              <w:rPr>
                <w:rFonts w:ascii="Calibri" w:eastAsia="Times New Roman" w:hAnsi="Calibri" w:cs="Calibri"/>
                <w:color w:val="000000"/>
                <w:sz w:val="24"/>
                <w:szCs w:val="24"/>
              </w:rPr>
              <w:t>Dirog</w:t>
            </w:r>
            <w:proofErr w:type="spellEnd"/>
            <w:r w:rsidRPr="002C5ECD">
              <w:rPr>
                <w:rFonts w:ascii="Calibri" w:eastAsia="Times New Roman" w:hAnsi="Calibri" w:cs="Calibri"/>
                <w:color w:val="000000"/>
                <w:sz w:val="24"/>
                <w:szCs w:val="24"/>
              </w:rPr>
              <w:t xml:space="preserve">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76.</w:t>
            </w:r>
            <w:r w:rsidRPr="002C5ECD">
              <w:rPr>
                <w:rFonts w:ascii="Calibri" w:eastAsia="Times New Roman" w:hAnsi="Calibri" w:cs="Calibri"/>
                <w:sz w:val="24"/>
                <w:szCs w:val="24"/>
              </w:rPr>
              <w:t xml:space="preserve"> Etablissement et transmission au CSM de la liste d’avancement au grade dans les délais prescrits par les textes en vigueur ;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Les décisions du CSM relatives aux avancements de grades sont régulières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les</w:t>
            </w:r>
            <w:proofErr w:type="gramEnd"/>
            <w:r w:rsidRPr="002C5ECD">
              <w:rPr>
                <w:rFonts w:ascii="Calibri" w:eastAsia="Times New Roman" w:hAnsi="Calibri" w:cs="Calibri"/>
                <w:color w:val="000000"/>
                <w:sz w:val="24"/>
                <w:szCs w:val="24"/>
              </w:rPr>
              <w:t xml:space="preserve"> différentes décisions du CSM</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77</w:t>
            </w:r>
            <w:r w:rsidR="00160D7B">
              <w:rPr>
                <w:rFonts w:ascii="Calibri" w:eastAsia="Times New Roman" w:hAnsi="Calibri" w:cs="Calibri"/>
                <w:sz w:val="24"/>
                <w:szCs w:val="24"/>
              </w:rPr>
              <w:t>.</w:t>
            </w:r>
            <w:r w:rsidR="00160D7B" w:rsidRPr="002C5ECD">
              <w:rPr>
                <w:rFonts w:ascii="Calibri" w:eastAsia="Times New Roman" w:hAnsi="Calibri" w:cs="Calibri"/>
                <w:sz w:val="24"/>
                <w:szCs w:val="24"/>
              </w:rPr>
              <w:t xml:space="preserve"> Communiquer</w:t>
            </w:r>
            <w:r w:rsidRPr="002C5ECD">
              <w:rPr>
                <w:rFonts w:ascii="Calibri" w:eastAsia="Times New Roman" w:hAnsi="Calibri" w:cs="Calibri"/>
                <w:sz w:val="24"/>
                <w:szCs w:val="24"/>
              </w:rPr>
              <w:t xml:space="preserve"> à chaque magistrat sa situation statutaire au plus tard dans les 45 jours suivants la décision d’avancement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75%</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La direction de l'organisation judiciaire prépare les correspondances mais la transmission des courriers est à améliorer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Moyens de communication insuffisants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Amélioration de la transmission des courriers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proofErr w:type="gramStart"/>
            <w:r>
              <w:rPr>
                <w:rFonts w:ascii="Calibri" w:eastAsia="Times New Roman" w:hAnsi="Calibri" w:cs="Calibri"/>
                <w:sz w:val="24"/>
                <w:szCs w:val="24"/>
              </w:rPr>
              <w:t>78 .</w:t>
            </w:r>
            <w:r w:rsidRPr="002C5ECD">
              <w:rPr>
                <w:rFonts w:ascii="Calibri" w:eastAsia="Times New Roman" w:hAnsi="Calibri" w:cs="Calibri"/>
                <w:sz w:val="24"/>
                <w:szCs w:val="24"/>
              </w:rPr>
              <w:t>Harmonisation</w:t>
            </w:r>
            <w:proofErr w:type="gramEnd"/>
            <w:r w:rsidRPr="002C5ECD">
              <w:rPr>
                <w:rFonts w:ascii="Calibri" w:eastAsia="Times New Roman" w:hAnsi="Calibri" w:cs="Calibri"/>
                <w:sz w:val="24"/>
                <w:szCs w:val="24"/>
              </w:rPr>
              <w:t xml:space="preserve"> des traitements entre les trois pouvoirs constitutionnels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cette</w:t>
            </w:r>
            <w:proofErr w:type="gramEnd"/>
            <w:r w:rsidRPr="002C5ECD">
              <w:rPr>
                <w:rFonts w:ascii="Calibri" w:eastAsia="Times New Roman" w:hAnsi="Calibri" w:cs="Calibri"/>
                <w:color w:val="000000"/>
                <w:sz w:val="24"/>
                <w:szCs w:val="24"/>
              </w:rPr>
              <w:t xml:space="preserve"> question devrait être précisée au niveau de la loi sur la CS et le statut des Magistrats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Pléthore de </w:t>
            </w:r>
            <w:proofErr w:type="spellStart"/>
            <w:r w:rsidRPr="002C5ECD">
              <w:rPr>
                <w:rFonts w:ascii="Calibri" w:eastAsia="Times New Roman" w:hAnsi="Calibri" w:cs="Calibri"/>
                <w:color w:val="000000"/>
                <w:sz w:val="24"/>
                <w:szCs w:val="24"/>
              </w:rPr>
              <w:t>mgts</w:t>
            </w:r>
            <w:proofErr w:type="spellEnd"/>
            <w:r w:rsidRPr="002C5ECD">
              <w:rPr>
                <w:rFonts w:ascii="Calibri" w:eastAsia="Times New Roman" w:hAnsi="Calibri" w:cs="Calibri"/>
                <w:color w:val="000000"/>
                <w:sz w:val="24"/>
                <w:szCs w:val="24"/>
              </w:rPr>
              <w:t xml:space="preserve"> à la cour </w:t>
            </w:r>
            <w:proofErr w:type="gramStart"/>
            <w:r w:rsidRPr="002C5ECD">
              <w:rPr>
                <w:rFonts w:ascii="Calibri" w:eastAsia="Times New Roman" w:hAnsi="Calibri" w:cs="Calibri"/>
                <w:color w:val="000000"/>
                <w:sz w:val="24"/>
                <w:szCs w:val="24"/>
              </w:rPr>
              <w:t>suprême  et</w:t>
            </w:r>
            <w:proofErr w:type="gramEnd"/>
            <w:r w:rsidRPr="002C5ECD">
              <w:rPr>
                <w:rFonts w:ascii="Calibri" w:eastAsia="Times New Roman" w:hAnsi="Calibri" w:cs="Calibri"/>
                <w:color w:val="000000"/>
                <w:sz w:val="24"/>
                <w:szCs w:val="24"/>
              </w:rPr>
              <w:t xml:space="preserve"> de conseillers au cabinet/inspecteurs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Accélérer l'</w:t>
            </w:r>
            <w:r>
              <w:rPr>
                <w:rFonts w:ascii="Calibri" w:eastAsia="Times New Roman" w:hAnsi="Calibri" w:cs="Calibri"/>
                <w:color w:val="000000"/>
                <w:sz w:val="24"/>
                <w:szCs w:val="24"/>
              </w:rPr>
              <w:t>adoption de la loi sur la cour S</w:t>
            </w:r>
            <w:r w:rsidRPr="002C5ECD">
              <w:rPr>
                <w:rFonts w:ascii="Calibri" w:eastAsia="Times New Roman" w:hAnsi="Calibri" w:cs="Calibri"/>
                <w:color w:val="000000"/>
                <w:sz w:val="24"/>
                <w:szCs w:val="24"/>
              </w:rPr>
              <w:t xml:space="preserve">upreme et le statut des </w:t>
            </w:r>
            <w:proofErr w:type="spellStart"/>
            <w:proofErr w:type="gramStart"/>
            <w:r w:rsidRPr="002C5ECD">
              <w:rPr>
                <w:rFonts w:ascii="Calibri" w:eastAsia="Times New Roman" w:hAnsi="Calibri" w:cs="Calibri"/>
                <w:color w:val="000000"/>
                <w:sz w:val="24"/>
                <w:szCs w:val="24"/>
              </w:rPr>
              <w:t>Mgts</w:t>
            </w:r>
            <w:proofErr w:type="spellEnd"/>
            <w:r w:rsidRPr="002C5ECD">
              <w:rPr>
                <w:rFonts w:ascii="Calibri" w:eastAsia="Times New Roman" w:hAnsi="Calibri" w:cs="Calibri"/>
                <w:color w:val="000000"/>
                <w:sz w:val="24"/>
                <w:szCs w:val="24"/>
              </w:rPr>
              <w:t xml:space="preserve"> ,</w:t>
            </w:r>
            <w:proofErr w:type="gramEnd"/>
            <w:r w:rsidRPr="002C5ECD">
              <w:rPr>
                <w:rFonts w:ascii="Calibri" w:eastAsia="Times New Roman" w:hAnsi="Calibri" w:cs="Calibri"/>
                <w:color w:val="000000"/>
                <w:sz w:val="24"/>
                <w:szCs w:val="24"/>
              </w:rPr>
              <w:t xml:space="preserve"> réduire le nombre d'assimilés/conseillers du cabinet à nommer par décret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79.</w:t>
            </w:r>
            <w:r w:rsidRPr="002C5ECD">
              <w:rPr>
                <w:rFonts w:ascii="Calibri" w:eastAsia="Times New Roman" w:hAnsi="Calibri" w:cs="Calibri"/>
                <w:sz w:val="24"/>
                <w:szCs w:val="24"/>
              </w:rPr>
              <w:t xml:space="preserve"> Création d’un bureau central de traitement pour les magistrats qui sera placé </w:t>
            </w:r>
            <w:proofErr w:type="gramStart"/>
            <w:r w:rsidRPr="002C5ECD">
              <w:rPr>
                <w:rFonts w:ascii="Calibri" w:eastAsia="Times New Roman" w:hAnsi="Calibri" w:cs="Calibri"/>
                <w:sz w:val="24"/>
                <w:szCs w:val="24"/>
              </w:rPr>
              <w:t>au  secrétariat</w:t>
            </w:r>
            <w:proofErr w:type="gramEnd"/>
            <w:r w:rsidRPr="002C5ECD">
              <w:rPr>
                <w:rFonts w:ascii="Calibri" w:eastAsia="Times New Roman" w:hAnsi="Calibri" w:cs="Calibri"/>
                <w:sz w:val="24"/>
                <w:szCs w:val="24"/>
              </w:rPr>
              <w:t xml:space="preserve"> général de la CS à l’instar du législatif, de l’armée et de la police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Cet aspect a été intégré dan</w:t>
            </w:r>
            <w:r>
              <w:rPr>
                <w:rFonts w:ascii="Calibri" w:eastAsia="Times New Roman" w:hAnsi="Calibri" w:cs="Calibri"/>
                <w:color w:val="000000"/>
                <w:sz w:val="24"/>
                <w:szCs w:val="24"/>
              </w:rPr>
              <w:t xml:space="preserve">s le projet de loi sur la cour </w:t>
            </w:r>
            <w:r w:rsidR="00160D7B">
              <w:rPr>
                <w:rFonts w:ascii="Calibri" w:eastAsia="Times New Roman" w:hAnsi="Calibri" w:cs="Calibri"/>
                <w:color w:val="000000"/>
                <w:sz w:val="24"/>
                <w:szCs w:val="24"/>
              </w:rPr>
              <w:t>S</w:t>
            </w:r>
            <w:r w:rsidR="00160D7B" w:rsidRPr="002C5ECD">
              <w:rPr>
                <w:rFonts w:ascii="Calibri" w:eastAsia="Times New Roman" w:hAnsi="Calibri" w:cs="Calibri"/>
                <w:color w:val="000000"/>
                <w:sz w:val="24"/>
                <w:szCs w:val="24"/>
              </w:rPr>
              <w:t>uprême</w:t>
            </w:r>
            <w:r w:rsidRPr="002C5ECD">
              <w:rPr>
                <w:rFonts w:ascii="Calibri" w:eastAsia="Times New Roman" w:hAnsi="Calibri" w:cs="Calibri"/>
                <w:color w:val="000000"/>
                <w:sz w:val="24"/>
                <w:szCs w:val="24"/>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projet</w:t>
            </w:r>
            <w:proofErr w:type="gramEnd"/>
            <w:r w:rsidRPr="002C5ECD">
              <w:rPr>
                <w:rFonts w:ascii="Calibri" w:eastAsia="Times New Roman" w:hAnsi="Calibri" w:cs="Calibri"/>
                <w:color w:val="000000"/>
                <w:sz w:val="24"/>
                <w:szCs w:val="24"/>
              </w:rPr>
              <w:t xml:space="preserve"> de loi sur la CS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Accélérer l'</w:t>
            </w:r>
            <w:r>
              <w:rPr>
                <w:rFonts w:ascii="Calibri" w:eastAsia="Times New Roman" w:hAnsi="Calibri" w:cs="Calibri"/>
                <w:color w:val="000000"/>
                <w:sz w:val="24"/>
                <w:szCs w:val="24"/>
              </w:rPr>
              <w:t>adoption de la loi sur la cour S</w:t>
            </w:r>
            <w:r w:rsidRPr="002C5ECD">
              <w:rPr>
                <w:rFonts w:ascii="Calibri" w:eastAsia="Times New Roman" w:hAnsi="Calibri" w:cs="Calibri"/>
                <w:color w:val="000000"/>
                <w:sz w:val="24"/>
                <w:szCs w:val="24"/>
              </w:rPr>
              <w:t xml:space="preserve">upreme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80.</w:t>
            </w:r>
            <w:r w:rsidRPr="002C5ECD">
              <w:rPr>
                <w:rFonts w:ascii="Calibri" w:eastAsia="Times New Roman" w:hAnsi="Calibri" w:cs="Calibri"/>
                <w:sz w:val="24"/>
                <w:szCs w:val="24"/>
              </w:rPr>
              <w:t xml:space="preserve"> Tenir compte du dernier salaire brut dans le calcul de la pension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La mise en œuvre de cette recommandation est techniquement impossible tant que la structure salariale </w:t>
            </w:r>
            <w:r w:rsidRPr="002C5ECD">
              <w:rPr>
                <w:rFonts w:ascii="Calibri" w:eastAsia="Times New Roman" w:hAnsi="Calibri" w:cs="Calibri"/>
                <w:color w:val="000000"/>
                <w:sz w:val="24"/>
                <w:szCs w:val="24"/>
              </w:rPr>
              <w:lastRenderedPageBreak/>
              <w:t xml:space="preserve">des magistrats reste inchangée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lastRenderedPageBreak/>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salaire actuel des magistrats est fait principalement des primes et indemnités qui sont aléatoires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statut des magistrats devrait intégrer certaines primes et indemnités dans le salaire de base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81.</w:t>
            </w:r>
            <w:r w:rsidRPr="002C5ECD">
              <w:rPr>
                <w:rFonts w:ascii="Calibri" w:eastAsia="Times New Roman" w:hAnsi="Calibri" w:cs="Calibri"/>
                <w:sz w:val="24"/>
                <w:szCs w:val="24"/>
              </w:rPr>
              <w:t xml:space="preserve"> Redéploiement équitable des ressources humaines selon les besoins de la carte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redéploiement est fait mais c'est un processus continu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les</w:t>
            </w:r>
            <w:proofErr w:type="gramEnd"/>
            <w:r w:rsidRPr="002C5ECD">
              <w:rPr>
                <w:rFonts w:ascii="Calibri" w:eastAsia="Times New Roman" w:hAnsi="Calibri" w:cs="Calibri"/>
                <w:color w:val="000000"/>
                <w:sz w:val="24"/>
                <w:szCs w:val="24"/>
              </w:rPr>
              <w:t xml:space="preserve"> décisions de mutation</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commanditer</w:t>
            </w:r>
            <w:proofErr w:type="gramEnd"/>
            <w:r w:rsidRPr="002C5ECD">
              <w:rPr>
                <w:rFonts w:ascii="Calibri" w:eastAsia="Times New Roman" w:hAnsi="Calibri" w:cs="Calibri"/>
                <w:color w:val="000000"/>
                <w:sz w:val="24"/>
                <w:szCs w:val="24"/>
              </w:rPr>
              <w:t xml:space="preserve"> une étude de faisabilité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82.</w:t>
            </w:r>
            <w:r w:rsidRPr="002C5ECD">
              <w:rPr>
                <w:rFonts w:ascii="Calibri" w:eastAsia="Times New Roman" w:hAnsi="Calibri" w:cs="Calibri"/>
                <w:sz w:val="24"/>
                <w:szCs w:val="24"/>
              </w:rPr>
              <w:t xml:space="preserve"> Respect du principe de l’inamovibilité du juge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principe est respecté ; en cas de violation, le CSM analyse les recours y relatifs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Sensibiliser les magistrats et le public sur l'étendue du principe de l'inamovibilité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83.</w:t>
            </w:r>
            <w:r w:rsidRPr="002C5ECD">
              <w:rPr>
                <w:rFonts w:ascii="Calibri" w:eastAsia="Times New Roman" w:hAnsi="Calibri" w:cs="Calibri"/>
                <w:sz w:val="24"/>
                <w:szCs w:val="24"/>
              </w:rPr>
              <w:t xml:space="preserve"> Fixer un délai maximum de 3 mois pour que le CSM réponde au recours des magistrats</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Même si ce délai n'est pas expressément prévu dans la loi sur le </w:t>
            </w:r>
            <w:proofErr w:type="gramStart"/>
            <w:r w:rsidRPr="002C5ECD">
              <w:rPr>
                <w:rFonts w:ascii="Calibri" w:eastAsia="Times New Roman" w:hAnsi="Calibri" w:cs="Calibri"/>
                <w:color w:val="000000"/>
                <w:sz w:val="24"/>
                <w:szCs w:val="24"/>
              </w:rPr>
              <w:t>CSM ,</w:t>
            </w:r>
            <w:proofErr w:type="gramEnd"/>
            <w:r w:rsidRPr="002C5ECD">
              <w:rPr>
                <w:rFonts w:ascii="Calibri" w:eastAsia="Times New Roman" w:hAnsi="Calibri" w:cs="Calibri"/>
                <w:color w:val="000000"/>
                <w:sz w:val="24"/>
                <w:szCs w:val="24"/>
              </w:rPr>
              <w:t xml:space="preserve"> ce dernier traite les dossiers de recours  avec célérité ( moins de trois mois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Pour les recours nécessitant des enquêtes, le délai de 3 mois peut être exceptionnellement dépassé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Prévoir le délai de traitement des recours dans la loi sur le CSM</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84.</w:t>
            </w:r>
            <w:r w:rsidRPr="002C5ECD">
              <w:rPr>
                <w:rFonts w:ascii="Calibri" w:eastAsia="Times New Roman" w:hAnsi="Calibri" w:cs="Calibri"/>
                <w:sz w:val="24"/>
                <w:szCs w:val="24"/>
              </w:rPr>
              <w:t xml:space="preserve"> Plan de renforcement de capacités du CSM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Un draft de plan de réforme et de renforcement du conseil existe, il reste à le valider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draft</w:t>
            </w:r>
            <w:proofErr w:type="gramEnd"/>
            <w:r w:rsidRPr="002C5ECD">
              <w:rPr>
                <w:rFonts w:ascii="Calibri" w:eastAsia="Times New Roman" w:hAnsi="Calibri" w:cs="Calibri"/>
                <w:color w:val="000000"/>
                <w:sz w:val="24"/>
                <w:szCs w:val="24"/>
              </w:rPr>
              <w:t xml:space="preserve"> disponible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plan de </w:t>
            </w:r>
            <w:proofErr w:type="spellStart"/>
            <w:r w:rsidRPr="002C5ECD">
              <w:rPr>
                <w:rFonts w:ascii="Calibri" w:eastAsia="Times New Roman" w:hAnsi="Calibri" w:cs="Calibri"/>
                <w:color w:val="000000"/>
                <w:sz w:val="24"/>
                <w:szCs w:val="24"/>
              </w:rPr>
              <w:t>reforme</w:t>
            </w:r>
            <w:proofErr w:type="spellEnd"/>
            <w:r w:rsidRPr="002C5ECD">
              <w:rPr>
                <w:rFonts w:ascii="Calibri" w:eastAsia="Times New Roman" w:hAnsi="Calibri" w:cs="Calibri"/>
                <w:color w:val="000000"/>
                <w:sz w:val="24"/>
                <w:szCs w:val="24"/>
              </w:rPr>
              <w:t xml:space="preserve"> et de renforcement des capacités du CSM n'est pas encore validé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Reprendre le processus de finalisation et de validation du plan de réforme et de renforcement des capacités du CSM</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85.</w:t>
            </w:r>
            <w:r w:rsidRPr="002C5ECD">
              <w:rPr>
                <w:rFonts w:ascii="Calibri" w:eastAsia="Times New Roman" w:hAnsi="Calibri" w:cs="Calibri"/>
                <w:sz w:val="24"/>
                <w:szCs w:val="24"/>
              </w:rPr>
              <w:t xml:space="preserve"> Droits de la défense garantis au magistrat poursuivi disciplinairement devant le CSM</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Aujourd’hui, le CSM statue sur pièces. Mais dans certaines circonstances, le CSM fait des descentes, invite les concernés pour les entendre </w:t>
            </w:r>
            <w:proofErr w:type="spellStart"/>
            <w:r w:rsidRPr="002C5ECD">
              <w:rPr>
                <w:rFonts w:ascii="Calibri" w:eastAsia="Times New Roman" w:hAnsi="Calibri" w:cs="Calibri"/>
                <w:color w:val="000000"/>
                <w:sz w:val="24"/>
                <w:szCs w:val="24"/>
              </w:rPr>
              <w:t>ect</w:t>
            </w:r>
            <w:proofErr w:type="spellEnd"/>
            <w:r w:rsidRPr="002C5ECD">
              <w:rPr>
                <w:rFonts w:ascii="Calibri" w:eastAsia="Times New Roman" w:hAnsi="Calibri" w:cs="Calibri"/>
                <w:color w:val="000000"/>
                <w:sz w:val="24"/>
                <w:szCs w:val="24"/>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Rapport de descente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Lacune de la loi sur le CSM</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Garantir ce droit dans la loi sur le CSM en perspective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86.</w:t>
            </w:r>
            <w:r w:rsidRPr="002C5ECD">
              <w:rPr>
                <w:rFonts w:ascii="Calibri" w:eastAsia="Times New Roman" w:hAnsi="Calibri" w:cs="Calibri"/>
                <w:sz w:val="24"/>
                <w:szCs w:val="24"/>
              </w:rPr>
              <w:t xml:space="preserve"> Les organes sanctionnant ne participent pas aux séances disciplinaires du CSM</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Même si la loi sur le CSM ne le prévoit pas expressément, dans la pratique, les chefs de services concernés /membres du CSM se retire pendant la délibération</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Lacune de la loi sur le CSM</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La loi sur le CSM à intervenir devrait intégrer cet aspect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Pr>
                <w:rFonts w:ascii="Calibri" w:eastAsia="Times New Roman" w:hAnsi="Calibri" w:cs="Calibri"/>
                <w:sz w:val="24"/>
                <w:szCs w:val="24"/>
              </w:rPr>
              <w:t>87.</w:t>
            </w:r>
            <w:r w:rsidRPr="002C5ECD">
              <w:rPr>
                <w:rFonts w:ascii="Calibri" w:eastAsia="Times New Roman" w:hAnsi="Calibri" w:cs="Calibri"/>
                <w:sz w:val="24"/>
                <w:szCs w:val="24"/>
              </w:rPr>
              <w:t xml:space="preserve"> Création des chambres spécialisées au sein des juridictions de droit commun</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gramStart"/>
            <w:r w:rsidRPr="002C5ECD">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Les chambres spéciales pour mineurs et VSBG ont été créées au niveau de tous les TGI et CA</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Continuer le processus </w:t>
            </w:r>
          </w:p>
        </w:tc>
      </w:tr>
      <w:tr w:rsidR="002C5ECD" w:rsidRPr="002C5ECD" w:rsidTr="002C5ECD">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2C5ECD" w:rsidRPr="002C5ECD" w:rsidRDefault="002C5ECD" w:rsidP="002C5ECD">
            <w:pPr>
              <w:spacing w:after="0" w:line="240" w:lineRule="auto"/>
              <w:rPr>
                <w:rFonts w:ascii="Calibri" w:eastAsia="Times New Roman" w:hAnsi="Calibri" w:cs="Calibri"/>
                <w:sz w:val="24"/>
                <w:szCs w:val="24"/>
              </w:rPr>
            </w:pPr>
            <w:r w:rsidRPr="002C5ECD">
              <w:rPr>
                <w:rFonts w:ascii="Calibri" w:eastAsia="Times New Roman" w:hAnsi="Calibri" w:cs="Calibri"/>
                <w:sz w:val="24"/>
                <w:szCs w:val="24"/>
              </w:rPr>
              <w:t xml:space="preserve"> </w:t>
            </w:r>
            <w:r>
              <w:rPr>
                <w:rFonts w:ascii="Calibri" w:eastAsia="Times New Roman" w:hAnsi="Calibri" w:cs="Calibri"/>
                <w:sz w:val="24"/>
                <w:szCs w:val="24"/>
              </w:rPr>
              <w:t>88.</w:t>
            </w:r>
            <w:r w:rsidRPr="002C5ECD">
              <w:rPr>
                <w:rFonts w:ascii="Calibri" w:eastAsia="Times New Roman" w:hAnsi="Calibri" w:cs="Calibri"/>
                <w:sz w:val="24"/>
                <w:szCs w:val="24"/>
              </w:rPr>
              <w:t xml:space="preserve"> Planifier la formation initiale et la formation continue des magistrats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proofErr w:type="spellStart"/>
            <w:proofErr w:type="gramStart"/>
            <w:r w:rsidRPr="002C5ECD">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jc w:val="right"/>
              <w:rPr>
                <w:rFonts w:ascii="Calibri" w:eastAsia="Times New Roman" w:hAnsi="Calibri" w:cs="Calibri"/>
                <w:color w:val="000000"/>
                <w:sz w:val="24"/>
                <w:szCs w:val="24"/>
              </w:rPr>
            </w:pPr>
            <w:r w:rsidRPr="002C5ECD">
              <w:rPr>
                <w:rFonts w:ascii="Calibri" w:eastAsia="Times New Roman" w:hAnsi="Calibri" w:cs="Calibri"/>
                <w:color w:val="000000"/>
                <w:sz w:val="24"/>
                <w:szCs w:val="24"/>
              </w:rPr>
              <w:t>75%</w:t>
            </w:r>
          </w:p>
        </w:tc>
        <w:tc>
          <w:tcPr>
            <w:tcW w:w="604"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Le CFPJ a élaboré un draft de plan de formation initiale et continue et planifie de le </w:t>
            </w:r>
            <w:proofErr w:type="gramStart"/>
            <w:r w:rsidRPr="002C5ECD">
              <w:rPr>
                <w:rFonts w:ascii="Calibri" w:eastAsia="Times New Roman" w:hAnsi="Calibri" w:cs="Calibri"/>
                <w:color w:val="000000"/>
                <w:sz w:val="24"/>
                <w:szCs w:val="24"/>
              </w:rPr>
              <w:t>finaliser  avec</w:t>
            </w:r>
            <w:proofErr w:type="gramEnd"/>
            <w:r w:rsidRPr="002C5ECD">
              <w:rPr>
                <w:rFonts w:ascii="Calibri" w:eastAsia="Times New Roman" w:hAnsi="Calibri" w:cs="Calibri"/>
                <w:color w:val="000000"/>
                <w:sz w:val="24"/>
                <w:szCs w:val="24"/>
              </w:rPr>
              <w:t xml:space="preserve"> l'appui des experts de la Cote d'Ivoire </w:t>
            </w:r>
          </w:p>
        </w:tc>
        <w:tc>
          <w:tcPr>
            <w:tcW w:w="1530"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Budget alloué au CFPJ dérisoire </w:t>
            </w:r>
          </w:p>
        </w:tc>
        <w:tc>
          <w:tcPr>
            <w:tcW w:w="2315" w:type="dxa"/>
            <w:tcBorders>
              <w:top w:val="single" w:sz="4" w:space="0" w:color="auto"/>
              <w:left w:val="nil"/>
              <w:bottom w:val="single" w:sz="4" w:space="0" w:color="auto"/>
              <w:right w:val="single" w:sz="4" w:space="0" w:color="auto"/>
            </w:tcBorders>
            <w:shd w:val="clear" w:color="auto" w:fill="auto"/>
            <w:hideMark/>
          </w:tcPr>
          <w:p w:rsidR="002C5ECD" w:rsidRPr="002C5ECD" w:rsidRDefault="002C5ECD" w:rsidP="002C5ECD">
            <w:pPr>
              <w:spacing w:after="0" w:line="240" w:lineRule="auto"/>
              <w:rPr>
                <w:rFonts w:ascii="Calibri" w:eastAsia="Times New Roman" w:hAnsi="Calibri" w:cs="Calibri"/>
                <w:color w:val="000000"/>
                <w:sz w:val="24"/>
                <w:szCs w:val="24"/>
              </w:rPr>
            </w:pPr>
            <w:r w:rsidRPr="002C5ECD">
              <w:rPr>
                <w:rFonts w:ascii="Calibri" w:eastAsia="Times New Roman" w:hAnsi="Calibri" w:cs="Calibri"/>
                <w:color w:val="000000"/>
                <w:sz w:val="24"/>
                <w:szCs w:val="24"/>
              </w:rPr>
              <w:t xml:space="preserve">Accélérer la finalisation du plan, allouer plus de budget pour la formation </w:t>
            </w:r>
          </w:p>
        </w:tc>
      </w:tr>
    </w:tbl>
    <w:p w:rsidR="00610A8B" w:rsidRDefault="00610A8B"/>
    <w:p w:rsidR="00667A71" w:rsidRDefault="00667A71"/>
    <w:p w:rsidR="00667A71" w:rsidRDefault="00667A71"/>
    <w:p w:rsidR="00667A71" w:rsidRDefault="00667A71"/>
    <w:tbl>
      <w:tblPr>
        <w:tblW w:w="14563" w:type="dxa"/>
        <w:tblInd w:w="57" w:type="dxa"/>
        <w:tblCellMar>
          <w:left w:w="70" w:type="dxa"/>
          <w:right w:w="70" w:type="dxa"/>
        </w:tblCellMar>
        <w:tblLook w:val="04A0" w:firstRow="1" w:lastRow="0" w:firstColumn="1" w:lastColumn="0" w:noHBand="0" w:noVBand="1"/>
      </w:tblPr>
      <w:tblGrid>
        <w:gridCol w:w="2674"/>
        <w:gridCol w:w="821"/>
        <w:gridCol w:w="682"/>
        <w:gridCol w:w="558"/>
        <w:gridCol w:w="604"/>
        <w:gridCol w:w="582"/>
        <w:gridCol w:w="470"/>
        <w:gridCol w:w="2235"/>
        <w:gridCol w:w="1530"/>
        <w:gridCol w:w="2092"/>
        <w:gridCol w:w="2315"/>
      </w:tblGrid>
      <w:tr w:rsidR="00667A71" w:rsidRPr="00976957" w:rsidTr="00070239">
        <w:trPr>
          <w:trHeight w:val="704"/>
        </w:trPr>
        <w:tc>
          <w:tcPr>
            <w:tcW w:w="2674" w:type="dxa"/>
            <w:tcBorders>
              <w:top w:val="nil"/>
              <w:left w:val="nil"/>
              <w:bottom w:val="nil"/>
              <w:right w:val="nil"/>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THEME 7</w:t>
            </w:r>
            <w:r w:rsidRPr="00976957">
              <w:rPr>
                <w:rFonts w:ascii="Calibri" w:eastAsia="Times New Roman" w:hAnsi="Calibri" w:cs="Calibri"/>
                <w:b/>
                <w:bCs/>
                <w:color w:val="000000"/>
                <w:sz w:val="24"/>
                <w:szCs w:val="24"/>
              </w:rPr>
              <w:t xml:space="preserve"> :</w:t>
            </w:r>
          </w:p>
        </w:tc>
        <w:tc>
          <w:tcPr>
            <w:tcW w:w="821" w:type="dxa"/>
            <w:tcBorders>
              <w:top w:val="nil"/>
              <w:left w:val="nil"/>
              <w:bottom w:val="nil"/>
              <w:right w:val="nil"/>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p>
        </w:tc>
        <w:tc>
          <w:tcPr>
            <w:tcW w:w="11068" w:type="dxa"/>
            <w:gridSpan w:val="9"/>
            <w:tcBorders>
              <w:top w:val="single" w:sz="4" w:space="0" w:color="auto"/>
              <w:left w:val="single" w:sz="4" w:space="0" w:color="auto"/>
              <w:bottom w:val="single" w:sz="4" w:space="0" w:color="auto"/>
              <w:right w:val="single" w:sz="4" w:space="0" w:color="000000"/>
            </w:tcBorders>
            <w:shd w:val="clear" w:color="000000" w:fill="D8D8D8"/>
            <w:hideMark/>
          </w:tcPr>
          <w:p w:rsidR="00667A71" w:rsidRPr="00976957" w:rsidRDefault="00667A71"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p w:rsidR="00667A71" w:rsidRPr="00DC371A" w:rsidRDefault="00667A71" w:rsidP="00070239">
            <w:pPr>
              <w:spacing w:after="0" w:line="240" w:lineRule="auto"/>
              <w:rPr>
                <w:rFonts w:ascii="Calibri" w:eastAsia="Times New Roman" w:hAnsi="Calibri" w:cs="Calibri"/>
                <w:b/>
                <w:color w:val="000000"/>
                <w:sz w:val="24"/>
                <w:szCs w:val="24"/>
              </w:rPr>
            </w:pPr>
            <w:r w:rsidRPr="00976957">
              <w:rPr>
                <w:rFonts w:ascii="Calibri" w:eastAsia="Times New Roman" w:hAnsi="Calibri" w:cs="Calibri"/>
                <w:color w:val="000000"/>
                <w:sz w:val="24"/>
                <w:szCs w:val="24"/>
              </w:rPr>
              <w:t> </w:t>
            </w:r>
            <w:r w:rsidR="00D7775B">
              <w:rPr>
                <w:rFonts w:ascii="Calibri" w:eastAsia="Times New Roman" w:hAnsi="Calibri" w:cs="Calibri"/>
                <w:b/>
                <w:color w:val="000000"/>
                <w:sz w:val="24"/>
                <w:szCs w:val="24"/>
              </w:rPr>
              <w:t xml:space="preserve">JUSTICE SOCIALE ET COMMERCIALE </w:t>
            </w:r>
            <w:r w:rsidRPr="00DC371A">
              <w:rPr>
                <w:rFonts w:ascii="Calibri" w:eastAsia="Times New Roman" w:hAnsi="Calibri" w:cs="Calibri"/>
                <w:b/>
                <w:color w:val="000000"/>
                <w:sz w:val="24"/>
                <w:szCs w:val="24"/>
              </w:rPr>
              <w:t xml:space="preserve">  </w:t>
            </w:r>
          </w:p>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667A71" w:rsidRPr="00976957" w:rsidTr="00070239">
        <w:trPr>
          <w:trHeight w:val="312"/>
        </w:trPr>
        <w:tc>
          <w:tcPr>
            <w:tcW w:w="2674" w:type="dxa"/>
            <w:vMerge w:val="restart"/>
            <w:tcBorders>
              <w:top w:val="nil"/>
              <w:left w:val="nil"/>
              <w:bottom w:val="nil"/>
              <w:right w:val="single" w:sz="4" w:space="0" w:color="auto"/>
            </w:tcBorders>
            <w:shd w:val="clear" w:color="auto" w:fill="auto"/>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Recommandations </w:t>
            </w:r>
          </w:p>
        </w:tc>
        <w:tc>
          <w:tcPr>
            <w:tcW w:w="821" w:type="dxa"/>
            <w:tcBorders>
              <w:top w:val="nil"/>
              <w:left w:val="nil"/>
              <w:bottom w:val="nil"/>
              <w:right w:val="single" w:sz="4" w:space="0" w:color="auto"/>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896" w:type="dxa"/>
            <w:gridSpan w:val="5"/>
            <w:tcBorders>
              <w:top w:val="nil"/>
              <w:left w:val="nil"/>
              <w:bottom w:val="single" w:sz="4" w:space="0" w:color="auto"/>
              <w:right w:val="single" w:sz="4" w:space="0" w:color="auto"/>
            </w:tcBorders>
            <w:shd w:val="clear" w:color="auto" w:fill="auto"/>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235" w:type="dxa"/>
            <w:tcBorders>
              <w:top w:val="nil"/>
              <w:left w:val="nil"/>
              <w:bottom w:val="nil"/>
              <w:right w:val="nil"/>
            </w:tcBorders>
            <w:shd w:val="clear" w:color="auto" w:fill="auto"/>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530" w:type="dxa"/>
            <w:tcBorders>
              <w:top w:val="nil"/>
              <w:left w:val="nil"/>
              <w:bottom w:val="nil"/>
              <w:right w:val="nil"/>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2092" w:type="dxa"/>
            <w:tcBorders>
              <w:top w:val="nil"/>
              <w:left w:val="nil"/>
              <w:bottom w:val="nil"/>
              <w:right w:val="nil"/>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315" w:type="dxa"/>
            <w:tcBorders>
              <w:top w:val="nil"/>
              <w:left w:val="single" w:sz="4" w:space="0" w:color="auto"/>
              <w:bottom w:val="single" w:sz="4" w:space="0" w:color="auto"/>
              <w:right w:val="single" w:sz="4" w:space="0" w:color="auto"/>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667A71" w:rsidRPr="00976957" w:rsidTr="00070239">
        <w:trPr>
          <w:trHeight w:val="324"/>
        </w:trPr>
        <w:tc>
          <w:tcPr>
            <w:tcW w:w="2674" w:type="dxa"/>
            <w:vMerge/>
            <w:tcBorders>
              <w:top w:val="nil"/>
              <w:left w:val="nil"/>
              <w:bottom w:val="nil"/>
              <w:right w:val="single" w:sz="4" w:space="0" w:color="auto"/>
            </w:tcBorders>
            <w:vAlign w:val="center"/>
            <w:hideMark/>
          </w:tcPr>
          <w:p w:rsidR="00667A71" w:rsidRPr="00976957" w:rsidRDefault="00667A71" w:rsidP="00070239">
            <w:pPr>
              <w:spacing w:after="0" w:line="240" w:lineRule="auto"/>
              <w:rPr>
                <w:rFonts w:ascii="Calibri" w:eastAsia="Times New Roman" w:hAnsi="Calibri" w:cs="Calibri"/>
                <w:b/>
                <w:bCs/>
                <w:color w:val="000000"/>
                <w:sz w:val="24"/>
                <w:szCs w:val="24"/>
              </w:rPr>
            </w:pPr>
          </w:p>
        </w:tc>
        <w:tc>
          <w:tcPr>
            <w:tcW w:w="821" w:type="dxa"/>
            <w:tcBorders>
              <w:top w:val="nil"/>
              <w:left w:val="nil"/>
              <w:bottom w:val="nil"/>
              <w:right w:val="single" w:sz="4" w:space="0" w:color="auto"/>
            </w:tcBorders>
            <w:shd w:val="clear" w:color="000000" w:fill="D8D8D8"/>
            <w:hideMark/>
          </w:tcPr>
          <w:p w:rsidR="00667A71" w:rsidRPr="00976957" w:rsidRDefault="00667A71"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2" w:type="dxa"/>
            <w:tcBorders>
              <w:top w:val="nil"/>
              <w:left w:val="nil"/>
              <w:bottom w:val="nil"/>
              <w:right w:val="single" w:sz="4" w:space="0" w:color="auto"/>
            </w:tcBorders>
            <w:shd w:val="clear" w:color="auto" w:fill="auto"/>
            <w:hideMark/>
          </w:tcPr>
          <w:p w:rsidR="00667A71" w:rsidRPr="00976957" w:rsidRDefault="00667A71"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8" w:type="dxa"/>
            <w:tcBorders>
              <w:top w:val="nil"/>
              <w:left w:val="nil"/>
              <w:bottom w:val="nil"/>
              <w:right w:val="single" w:sz="4" w:space="0" w:color="auto"/>
            </w:tcBorders>
            <w:shd w:val="clear" w:color="auto" w:fill="auto"/>
            <w:hideMark/>
          </w:tcPr>
          <w:p w:rsidR="00667A71" w:rsidRPr="00976957" w:rsidRDefault="00667A71"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04" w:type="dxa"/>
            <w:tcBorders>
              <w:top w:val="nil"/>
              <w:left w:val="nil"/>
              <w:bottom w:val="nil"/>
              <w:right w:val="single" w:sz="4" w:space="0" w:color="auto"/>
            </w:tcBorders>
            <w:shd w:val="clear" w:color="auto" w:fill="auto"/>
            <w:hideMark/>
          </w:tcPr>
          <w:p w:rsidR="00667A71" w:rsidRPr="00976957" w:rsidRDefault="00667A71"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82" w:type="dxa"/>
            <w:tcBorders>
              <w:top w:val="nil"/>
              <w:left w:val="nil"/>
              <w:bottom w:val="nil"/>
              <w:right w:val="single" w:sz="4" w:space="0" w:color="auto"/>
            </w:tcBorders>
            <w:shd w:val="clear" w:color="auto" w:fill="auto"/>
            <w:hideMark/>
          </w:tcPr>
          <w:p w:rsidR="00667A71" w:rsidRPr="00976957" w:rsidRDefault="00667A71"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70" w:type="dxa"/>
            <w:tcBorders>
              <w:top w:val="nil"/>
              <w:left w:val="nil"/>
              <w:bottom w:val="nil"/>
              <w:right w:val="single" w:sz="4" w:space="0" w:color="auto"/>
            </w:tcBorders>
            <w:shd w:val="clear" w:color="auto" w:fill="auto"/>
            <w:hideMark/>
          </w:tcPr>
          <w:p w:rsidR="00667A71" w:rsidRPr="00976957" w:rsidRDefault="00667A71"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235" w:type="dxa"/>
            <w:tcBorders>
              <w:top w:val="single" w:sz="4" w:space="0" w:color="auto"/>
              <w:left w:val="nil"/>
              <w:bottom w:val="nil"/>
              <w:right w:val="single" w:sz="4" w:space="0" w:color="auto"/>
            </w:tcBorders>
            <w:shd w:val="clear" w:color="auto" w:fill="auto"/>
            <w:hideMark/>
          </w:tcPr>
          <w:p w:rsidR="00667A71" w:rsidRPr="00976957" w:rsidRDefault="00667A71"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530" w:type="dxa"/>
            <w:tcBorders>
              <w:top w:val="single" w:sz="4" w:space="0" w:color="auto"/>
              <w:left w:val="nil"/>
              <w:bottom w:val="nil"/>
              <w:right w:val="single" w:sz="4" w:space="0" w:color="auto"/>
            </w:tcBorders>
            <w:shd w:val="clear" w:color="000000" w:fill="D8D8D8"/>
            <w:hideMark/>
          </w:tcPr>
          <w:p w:rsidR="00667A71" w:rsidRPr="00976957" w:rsidRDefault="00667A71"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2" w:type="dxa"/>
            <w:tcBorders>
              <w:top w:val="single" w:sz="4" w:space="0" w:color="auto"/>
              <w:left w:val="nil"/>
              <w:bottom w:val="nil"/>
              <w:right w:val="nil"/>
            </w:tcBorders>
            <w:shd w:val="clear" w:color="000000" w:fill="D8D8D8"/>
            <w:hideMark/>
          </w:tcPr>
          <w:p w:rsidR="00667A71" w:rsidRPr="00976957" w:rsidRDefault="00667A71"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315" w:type="dxa"/>
            <w:tcBorders>
              <w:top w:val="nil"/>
              <w:left w:val="single" w:sz="4" w:space="0" w:color="auto"/>
              <w:bottom w:val="nil"/>
              <w:right w:val="single" w:sz="4" w:space="0" w:color="auto"/>
            </w:tcBorders>
            <w:shd w:val="clear" w:color="000000" w:fill="D8D8D8"/>
            <w:hideMark/>
          </w:tcPr>
          <w:p w:rsidR="00667A71" w:rsidRPr="00976957" w:rsidRDefault="00667A71"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89.</w:t>
            </w:r>
            <w:r w:rsidR="00E814C3">
              <w:rPr>
                <w:rFonts w:ascii="Calibri" w:eastAsia="Times New Roman" w:hAnsi="Calibri" w:cs="Calibri"/>
                <w:sz w:val="24"/>
                <w:szCs w:val="24"/>
              </w:rPr>
              <w:t xml:space="preserve">Revisiter </w:t>
            </w:r>
            <w:r w:rsidR="00667A71" w:rsidRPr="00667A71">
              <w:rPr>
                <w:rFonts w:ascii="Calibri" w:eastAsia="Times New Roman" w:hAnsi="Calibri" w:cs="Calibri"/>
                <w:sz w:val="24"/>
                <w:szCs w:val="24"/>
              </w:rPr>
              <w:t>l'</w:t>
            </w:r>
            <w:r w:rsidR="00E814C3" w:rsidRPr="00667A71">
              <w:rPr>
                <w:rFonts w:ascii="Calibri" w:eastAsia="Times New Roman" w:hAnsi="Calibri" w:cs="Calibri"/>
                <w:sz w:val="24"/>
                <w:szCs w:val="24"/>
              </w:rPr>
              <w:t>arrêté</w:t>
            </w:r>
            <w:r w:rsidR="00667A71" w:rsidRPr="00667A71">
              <w:rPr>
                <w:rFonts w:ascii="Calibri" w:eastAsia="Times New Roman" w:hAnsi="Calibri" w:cs="Calibri"/>
                <w:sz w:val="24"/>
                <w:szCs w:val="24"/>
              </w:rPr>
              <w:t xml:space="preserve"> royal de 1925 sur la vente par voie parée : l'adapter en tenant compte de la </w:t>
            </w:r>
            <w:proofErr w:type="gramStart"/>
            <w:r w:rsidR="00E814C3" w:rsidRPr="00667A71">
              <w:rPr>
                <w:rFonts w:ascii="Calibri" w:eastAsia="Times New Roman" w:hAnsi="Calibri" w:cs="Calibri"/>
                <w:sz w:val="24"/>
                <w:szCs w:val="24"/>
              </w:rPr>
              <w:t>législation</w:t>
            </w:r>
            <w:r w:rsidR="00667A71" w:rsidRPr="00667A71">
              <w:rPr>
                <w:rFonts w:ascii="Calibri" w:eastAsia="Times New Roman" w:hAnsi="Calibri" w:cs="Calibri"/>
                <w:sz w:val="24"/>
                <w:szCs w:val="24"/>
              </w:rPr>
              <w:t xml:space="preserve">  nationale</w:t>
            </w:r>
            <w:proofErr w:type="gramEnd"/>
            <w:r w:rsidR="00667A71" w:rsidRPr="00667A71">
              <w:rPr>
                <w:rFonts w:ascii="Calibri" w:eastAsia="Times New Roman" w:hAnsi="Calibri" w:cs="Calibri"/>
                <w:sz w:val="24"/>
                <w:szCs w:val="24"/>
              </w:rPr>
              <w:t xml:space="preserve"> , régionale et internationale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proofErr w:type="gramStart"/>
            <w:r w:rsidRPr="00667A71">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Une retraite sur la justice commerciale a été organisée par le </w:t>
            </w:r>
            <w:r w:rsidR="00456B31" w:rsidRPr="00667A71">
              <w:rPr>
                <w:rFonts w:ascii="Calibri" w:eastAsia="Times New Roman" w:hAnsi="Calibri" w:cs="Calibri"/>
                <w:color w:val="000000"/>
                <w:sz w:val="24"/>
                <w:szCs w:val="24"/>
              </w:rPr>
              <w:t>Ministère</w:t>
            </w:r>
            <w:r w:rsidRPr="00667A71">
              <w:rPr>
                <w:rFonts w:ascii="Calibri" w:eastAsia="Times New Roman" w:hAnsi="Calibri" w:cs="Calibri"/>
                <w:color w:val="000000"/>
                <w:sz w:val="24"/>
                <w:szCs w:val="24"/>
              </w:rPr>
              <w:t xml:space="preserve"> de la Justice en </w:t>
            </w:r>
            <w:r w:rsidR="00456B31" w:rsidRPr="00667A71">
              <w:rPr>
                <w:rFonts w:ascii="Calibri" w:eastAsia="Times New Roman" w:hAnsi="Calibri" w:cs="Calibri"/>
                <w:color w:val="000000"/>
                <w:sz w:val="24"/>
                <w:szCs w:val="24"/>
              </w:rPr>
              <w:t>2017. Les conclusions</w:t>
            </w:r>
            <w:r w:rsidRPr="00667A71">
              <w:rPr>
                <w:rFonts w:ascii="Calibri" w:eastAsia="Times New Roman" w:hAnsi="Calibri" w:cs="Calibri"/>
                <w:color w:val="000000"/>
                <w:sz w:val="24"/>
                <w:szCs w:val="24"/>
              </w:rPr>
              <w:t xml:space="preserve"> de la retraite alimenteront la </w:t>
            </w:r>
            <w:r w:rsidR="00456B31" w:rsidRPr="00667A71">
              <w:rPr>
                <w:rFonts w:ascii="Calibri" w:eastAsia="Times New Roman" w:hAnsi="Calibri" w:cs="Calibri"/>
                <w:color w:val="000000"/>
                <w:sz w:val="24"/>
                <w:szCs w:val="24"/>
              </w:rPr>
              <w:t>révision</w:t>
            </w:r>
            <w:r w:rsidRPr="00667A71">
              <w:rPr>
                <w:rFonts w:ascii="Calibri" w:eastAsia="Times New Roman" w:hAnsi="Calibri" w:cs="Calibri"/>
                <w:color w:val="000000"/>
                <w:sz w:val="24"/>
                <w:szCs w:val="24"/>
              </w:rPr>
              <w:t xml:space="preserve"> en concerne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90</w:t>
            </w:r>
            <w:r w:rsidR="00E814C3">
              <w:rPr>
                <w:rFonts w:ascii="Calibri" w:eastAsia="Times New Roman" w:hAnsi="Calibri" w:cs="Calibri"/>
                <w:sz w:val="24"/>
                <w:szCs w:val="24"/>
              </w:rPr>
              <w:t>.</w:t>
            </w:r>
            <w:r w:rsidR="00E814C3" w:rsidRPr="00667A71">
              <w:rPr>
                <w:rFonts w:ascii="Calibri" w:eastAsia="Times New Roman" w:hAnsi="Calibri" w:cs="Calibri"/>
                <w:sz w:val="24"/>
                <w:szCs w:val="24"/>
              </w:rPr>
              <w:t xml:space="preserve"> Actualiser</w:t>
            </w:r>
            <w:r w:rsidR="00667A71" w:rsidRPr="00667A71">
              <w:rPr>
                <w:rFonts w:ascii="Calibri" w:eastAsia="Times New Roman" w:hAnsi="Calibri" w:cs="Calibri"/>
                <w:sz w:val="24"/>
                <w:szCs w:val="24"/>
              </w:rPr>
              <w:t xml:space="preserve"> le code de procédure </w:t>
            </w:r>
            <w:r w:rsidR="00E814C3" w:rsidRPr="00667A71">
              <w:rPr>
                <w:rFonts w:ascii="Calibri" w:eastAsia="Times New Roman" w:hAnsi="Calibri" w:cs="Calibri"/>
                <w:sz w:val="24"/>
                <w:szCs w:val="24"/>
              </w:rPr>
              <w:t>civile,</w:t>
            </w:r>
            <w:r w:rsidR="00667A71" w:rsidRPr="00667A71">
              <w:rPr>
                <w:rFonts w:ascii="Calibri" w:eastAsia="Times New Roman" w:hAnsi="Calibri" w:cs="Calibri"/>
                <w:sz w:val="24"/>
                <w:szCs w:val="24"/>
              </w:rPr>
              <w:t xml:space="preserve"> le COCJ et le Code du Travail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Le processus de révision du </w:t>
            </w:r>
            <w:proofErr w:type="gramStart"/>
            <w:r w:rsidRPr="00667A71">
              <w:rPr>
                <w:rFonts w:ascii="Calibri" w:eastAsia="Times New Roman" w:hAnsi="Calibri" w:cs="Calibri"/>
                <w:color w:val="000000"/>
                <w:sz w:val="24"/>
                <w:szCs w:val="24"/>
              </w:rPr>
              <w:t>code  de</w:t>
            </w:r>
            <w:proofErr w:type="gramEnd"/>
            <w:r w:rsidRPr="00667A71">
              <w:rPr>
                <w:rFonts w:ascii="Calibri" w:eastAsia="Times New Roman" w:hAnsi="Calibri" w:cs="Calibri"/>
                <w:color w:val="000000"/>
                <w:sz w:val="24"/>
                <w:szCs w:val="24"/>
              </w:rPr>
              <w:t xml:space="preserve"> procédure civile et du code du travail a été entamé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Le processus de révision du COCJ n'a pas encore commencé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456B3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Accélérer</w:t>
            </w:r>
            <w:r w:rsidR="00667A71" w:rsidRPr="00667A71">
              <w:rPr>
                <w:rFonts w:ascii="Calibri" w:eastAsia="Times New Roman" w:hAnsi="Calibri" w:cs="Calibri"/>
                <w:color w:val="000000"/>
                <w:sz w:val="24"/>
                <w:szCs w:val="24"/>
              </w:rPr>
              <w:t xml:space="preserve"> le processus de révision du code de procédure </w:t>
            </w:r>
            <w:r w:rsidRPr="00667A71">
              <w:rPr>
                <w:rFonts w:ascii="Calibri" w:eastAsia="Times New Roman" w:hAnsi="Calibri" w:cs="Calibri"/>
                <w:color w:val="000000"/>
                <w:sz w:val="24"/>
                <w:szCs w:val="24"/>
              </w:rPr>
              <w:t>civile,</w:t>
            </w:r>
            <w:r w:rsidR="00667A71" w:rsidRPr="00667A71">
              <w:rPr>
                <w:rFonts w:ascii="Calibri" w:eastAsia="Times New Roman" w:hAnsi="Calibri" w:cs="Calibri"/>
                <w:color w:val="000000"/>
                <w:sz w:val="24"/>
                <w:szCs w:val="24"/>
              </w:rPr>
              <w:t xml:space="preserve"> du code du travail et entamer celle du COCJ</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91.</w:t>
            </w:r>
            <w:r w:rsidRPr="00667A71">
              <w:rPr>
                <w:rFonts w:ascii="Calibri" w:eastAsia="Times New Roman" w:hAnsi="Calibri" w:cs="Calibri"/>
                <w:sz w:val="24"/>
                <w:szCs w:val="24"/>
              </w:rPr>
              <w:t xml:space="preserve"> Codifier</w:t>
            </w:r>
            <w:r w:rsidR="00667A71" w:rsidRPr="00667A71">
              <w:rPr>
                <w:rFonts w:ascii="Calibri" w:eastAsia="Times New Roman" w:hAnsi="Calibri" w:cs="Calibri"/>
                <w:sz w:val="24"/>
                <w:szCs w:val="24"/>
              </w:rPr>
              <w:t xml:space="preserve"> certains usages, coutumes et pratiques en matière commerciale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proofErr w:type="gramStart"/>
            <w:r w:rsidRPr="00667A71">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exploiter</w:t>
            </w:r>
            <w:proofErr w:type="gramEnd"/>
            <w:r w:rsidRPr="00667A71">
              <w:rPr>
                <w:rFonts w:ascii="Calibri" w:eastAsia="Times New Roman" w:hAnsi="Calibri" w:cs="Calibri"/>
                <w:color w:val="000000"/>
                <w:sz w:val="24"/>
                <w:szCs w:val="24"/>
              </w:rPr>
              <w:t xml:space="preserve"> les </w:t>
            </w:r>
            <w:r w:rsidR="00456B31" w:rsidRPr="00667A71">
              <w:rPr>
                <w:rFonts w:ascii="Calibri" w:eastAsia="Times New Roman" w:hAnsi="Calibri" w:cs="Calibri"/>
                <w:color w:val="000000"/>
                <w:sz w:val="24"/>
                <w:szCs w:val="24"/>
              </w:rPr>
              <w:t>réflexions</w:t>
            </w:r>
            <w:r w:rsidRPr="00667A71">
              <w:rPr>
                <w:rFonts w:ascii="Calibri" w:eastAsia="Times New Roman" w:hAnsi="Calibri" w:cs="Calibri"/>
                <w:color w:val="000000"/>
                <w:sz w:val="24"/>
                <w:szCs w:val="24"/>
              </w:rPr>
              <w:t xml:space="preserve"> </w:t>
            </w:r>
            <w:r w:rsidR="00456B31" w:rsidRPr="00667A71">
              <w:rPr>
                <w:rFonts w:ascii="Calibri" w:eastAsia="Times New Roman" w:hAnsi="Calibri" w:cs="Calibri"/>
                <w:color w:val="000000"/>
                <w:sz w:val="24"/>
                <w:szCs w:val="24"/>
              </w:rPr>
              <w:t>menées</w:t>
            </w:r>
            <w:r w:rsidRPr="00667A71">
              <w:rPr>
                <w:rFonts w:ascii="Calibri" w:eastAsia="Times New Roman" w:hAnsi="Calibri" w:cs="Calibri"/>
                <w:color w:val="000000"/>
                <w:sz w:val="24"/>
                <w:szCs w:val="24"/>
              </w:rPr>
              <w:t xml:space="preserve"> au niveau du </w:t>
            </w:r>
            <w:proofErr w:type="spellStart"/>
            <w:r w:rsidRPr="00667A71">
              <w:rPr>
                <w:rFonts w:ascii="Calibri" w:eastAsia="Times New Roman" w:hAnsi="Calibri" w:cs="Calibri"/>
                <w:color w:val="000000"/>
                <w:sz w:val="24"/>
                <w:szCs w:val="24"/>
              </w:rPr>
              <w:t>Doing</w:t>
            </w:r>
            <w:proofErr w:type="spellEnd"/>
            <w:r w:rsidRPr="00667A71">
              <w:rPr>
                <w:rFonts w:ascii="Calibri" w:eastAsia="Times New Roman" w:hAnsi="Calibri" w:cs="Calibri"/>
                <w:color w:val="000000"/>
                <w:sz w:val="24"/>
                <w:szCs w:val="24"/>
              </w:rPr>
              <w:t xml:space="preserve"> business </w:t>
            </w:r>
          </w:p>
        </w:tc>
      </w:tr>
      <w:tr w:rsidR="00667A71" w:rsidRPr="00667A71" w:rsidTr="00D7775B">
        <w:trPr>
          <w:trHeight w:val="415"/>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92</w:t>
            </w:r>
            <w:r w:rsidR="00160D7B">
              <w:rPr>
                <w:rFonts w:ascii="Calibri" w:eastAsia="Times New Roman" w:hAnsi="Calibri" w:cs="Calibri"/>
                <w:sz w:val="24"/>
                <w:szCs w:val="24"/>
              </w:rPr>
              <w:t>.</w:t>
            </w:r>
            <w:r w:rsidR="00160D7B" w:rsidRPr="00667A71">
              <w:rPr>
                <w:rFonts w:ascii="Calibri" w:eastAsia="Times New Roman" w:hAnsi="Calibri" w:cs="Calibri"/>
                <w:sz w:val="24"/>
                <w:szCs w:val="24"/>
              </w:rPr>
              <w:t xml:space="preserve"> Harmoniser</w:t>
            </w:r>
            <w:r w:rsidR="00667A71" w:rsidRPr="00667A71">
              <w:rPr>
                <w:rFonts w:ascii="Calibri" w:eastAsia="Times New Roman" w:hAnsi="Calibri" w:cs="Calibri"/>
                <w:sz w:val="24"/>
                <w:szCs w:val="24"/>
              </w:rPr>
              <w:t xml:space="preserve"> la jurisprudence en matière d’allocation des dommages et intérêts (matières commerciales et sociales)</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proofErr w:type="gramStart"/>
            <w:r w:rsidRPr="00667A71">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Le constat est qu'il n'y a </w:t>
            </w:r>
            <w:r w:rsidR="00160D7B" w:rsidRPr="00667A71">
              <w:rPr>
                <w:rFonts w:ascii="Calibri" w:eastAsia="Times New Roman" w:hAnsi="Calibri" w:cs="Calibri"/>
                <w:color w:val="000000"/>
                <w:sz w:val="24"/>
                <w:szCs w:val="24"/>
              </w:rPr>
              <w:t>même</w:t>
            </w:r>
            <w:r w:rsidRPr="00667A71">
              <w:rPr>
                <w:rFonts w:ascii="Calibri" w:eastAsia="Times New Roman" w:hAnsi="Calibri" w:cs="Calibri"/>
                <w:color w:val="000000"/>
                <w:sz w:val="24"/>
                <w:szCs w:val="24"/>
              </w:rPr>
              <w:t xml:space="preserve"> pas de jurisprudence en la </w:t>
            </w:r>
            <w:r w:rsidR="00160D7B" w:rsidRPr="00667A71">
              <w:rPr>
                <w:rFonts w:ascii="Calibri" w:eastAsia="Times New Roman" w:hAnsi="Calibri" w:cs="Calibri"/>
                <w:color w:val="000000"/>
                <w:sz w:val="24"/>
                <w:szCs w:val="24"/>
              </w:rPr>
              <w:t>matière</w:t>
            </w:r>
            <w:r w:rsidRPr="00667A71">
              <w:rPr>
                <w:rFonts w:ascii="Calibri" w:eastAsia="Times New Roman" w:hAnsi="Calibri" w:cs="Calibri"/>
                <w:color w:val="000000"/>
                <w:sz w:val="24"/>
                <w:szCs w:val="24"/>
              </w:rPr>
              <w:t xml:space="preserve">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proofErr w:type="gramStart"/>
            <w:r w:rsidRPr="00667A71">
              <w:rPr>
                <w:rFonts w:ascii="Calibri" w:eastAsia="Times New Roman" w:hAnsi="Calibri" w:cs="Calibri"/>
                <w:color w:val="000000"/>
                <w:sz w:val="24"/>
                <w:szCs w:val="24"/>
              </w:rPr>
              <w:t>Ca</w:t>
            </w:r>
            <w:proofErr w:type="spellEnd"/>
            <w:proofErr w:type="gramEnd"/>
            <w:r w:rsidRPr="00667A71">
              <w:rPr>
                <w:rFonts w:ascii="Calibri" w:eastAsia="Times New Roman" w:hAnsi="Calibri" w:cs="Calibri"/>
                <w:color w:val="000000"/>
                <w:sz w:val="24"/>
                <w:szCs w:val="24"/>
              </w:rPr>
              <w:t xml:space="preserve"> fait un certain temps que la Cour Suprême n'initie pas de jurisprudence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Initier la jurisprudence en </w:t>
            </w:r>
            <w:r w:rsidR="00456B31" w:rsidRPr="00667A71">
              <w:rPr>
                <w:rFonts w:ascii="Calibri" w:eastAsia="Times New Roman" w:hAnsi="Calibri" w:cs="Calibri"/>
                <w:color w:val="000000"/>
                <w:sz w:val="24"/>
                <w:szCs w:val="24"/>
              </w:rPr>
              <w:t>matière</w:t>
            </w:r>
            <w:r w:rsidRPr="00667A71">
              <w:rPr>
                <w:rFonts w:ascii="Calibri" w:eastAsia="Times New Roman" w:hAnsi="Calibri" w:cs="Calibri"/>
                <w:color w:val="000000"/>
                <w:sz w:val="24"/>
                <w:szCs w:val="24"/>
              </w:rPr>
              <w:t xml:space="preserve"> de DI en </w:t>
            </w:r>
            <w:r w:rsidR="00456B31" w:rsidRPr="00667A71">
              <w:rPr>
                <w:rFonts w:ascii="Calibri" w:eastAsia="Times New Roman" w:hAnsi="Calibri" w:cs="Calibri"/>
                <w:color w:val="000000"/>
                <w:sz w:val="24"/>
                <w:szCs w:val="24"/>
              </w:rPr>
              <w:t>matière</w:t>
            </w:r>
            <w:r w:rsidRPr="00667A71">
              <w:rPr>
                <w:rFonts w:ascii="Calibri" w:eastAsia="Times New Roman" w:hAnsi="Calibri" w:cs="Calibri"/>
                <w:color w:val="000000"/>
                <w:sz w:val="24"/>
                <w:szCs w:val="24"/>
              </w:rPr>
              <w:t xml:space="preserve"> </w:t>
            </w:r>
            <w:r w:rsidR="00456B31" w:rsidRPr="00667A71">
              <w:rPr>
                <w:rFonts w:ascii="Calibri" w:eastAsia="Times New Roman" w:hAnsi="Calibri" w:cs="Calibri"/>
                <w:color w:val="000000"/>
                <w:sz w:val="24"/>
                <w:szCs w:val="24"/>
              </w:rPr>
              <w:t>sociale,</w:t>
            </w:r>
            <w:r w:rsidRPr="00667A71">
              <w:rPr>
                <w:rFonts w:ascii="Calibri" w:eastAsia="Times New Roman" w:hAnsi="Calibri" w:cs="Calibri"/>
                <w:color w:val="000000"/>
                <w:sz w:val="24"/>
                <w:szCs w:val="24"/>
              </w:rPr>
              <w:t xml:space="preserve"> commerciale </w:t>
            </w:r>
            <w:r w:rsidR="00456B31" w:rsidRPr="00667A71">
              <w:rPr>
                <w:rFonts w:ascii="Calibri" w:eastAsia="Times New Roman" w:hAnsi="Calibri" w:cs="Calibri"/>
                <w:color w:val="000000"/>
                <w:sz w:val="24"/>
                <w:szCs w:val="24"/>
              </w:rPr>
              <w:t>(comme</w:t>
            </w:r>
            <w:r w:rsidRPr="00667A71">
              <w:rPr>
                <w:rFonts w:ascii="Calibri" w:eastAsia="Times New Roman" w:hAnsi="Calibri" w:cs="Calibri"/>
                <w:color w:val="000000"/>
                <w:sz w:val="24"/>
                <w:szCs w:val="24"/>
              </w:rPr>
              <w:t xml:space="preserve"> en toutes autres </w:t>
            </w:r>
            <w:proofErr w:type="gramStart"/>
            <w:r w:rsidRPr="00667A71">
              <w:rPr>
                <w:rFonts w:ascii="Calibri" w:eastAsia="Times New Roman" w:hAnsi="Calibri" w:cs="Calibri"/>
                <w:color w:val="000000"/>
                <w:sz w:val="24"/>
                <w:szCs w:val="24"/>
              </w:rPr>
              <w:t>matières )</w:t>
            </w:r>
            <w:proofErr w:type="gramEnd"/>
            <w:r w:rsidRPr="00667A71">
              <w:rPr>
                <w:rFonts w:ascii="Calibri" w:eastAsia="Times New Roman" w:hAnsi="Calibri" w:cs="Calibri"/>
                <w:color w:val="000000"/>
                <w:sz w:val="24"/>
                <w:szCs w:val="24"/>
              </w:rPr>
              <w:t xml:space="preserve">  </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93.</w:t>
            </w:r>
            <w:r w:rsidRPr="00667A71">
              <w:rPr>
                <w:rFonts w:ascii="Calibri" w:eastAsia="Times New Roman" w:hAnsi="Calibri" w:cs="Calibri"/>
                <w:sz w:val="24"/>
                <w:szCs w:val="24"/>
              </w:rPr>
              <w:t xml:space="preserve"> Revisiter</w:t>
            </w:r>
            <w:r w:rsidR="00667A71" w:rsidRPr="00667A71">
              <w:rPr>
                <w:rFonts w:ascii="Calibri" w:eastAsia="Times New Roman" w:hAnsi="Calibri" w:cs="Calibri"/>
                <w:sz w:val="24"/>
                <w:szCs w:val="24"/>
              </w:rPr>
              <w:t xml:space="preserve"> le régime des pensions des magistrats et du personnel judiciaire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proofErr w:type="gramStart"/>
            <w:r w:rsidRPr="00667A71">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Le régime des pensions est bien </w:t>
            </w:r>
            <w:proofErr w:type="gramStart"/>
            <w:r w:rsidRPr="00667A71">
              <w:rPr>
                <w:rFonts w:ascii="Calibri" w:eastAsia="Times New Roman" w:hAnsi="Calibri" w:cs="Calibri"/>
                <w:color w:val="000000"/>
                <w:sz w:val="24"/>
                <w:szCs w:val="24"/>
              </w:rPr>
              <w:t>intégrée</w:t>
            </w:r>
            <w:proofErr w:type="gramEnd"/>
            <w:r w:rsidRPr="00667A71">
              <w:rPr>
                <w:rFonts w:ascii="Calibri" w:eastAsia="Times New Roman" w:hAnsi="Calibri" w:cs="Calibri"/>
                <w:color w:val="000000"/>
                <w:sz w:val="24"/>
                <w:szCs w:val="24"/>
              </w:rPr>
              <w:t xml:space="preserve"> dans le projet de loi sur les statuts des </w:t>
            </w:r>
            <w:proofErr w:type="spellStart"/>
            <w:r w:rsidRPr="00667A71">
              <w:rPr>
                <w:rFonts w:ascii="Calibri" w:eastAsia="Times New Roman" w:hAnsi="Calibri" w:cs="Calibri"/>
                <w:color w:val="000000"/>
                <w:sz w:val="24"/>
                <w:szCs w:val="24"/>
              </w:rPr>
              <w:t>MgtS</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spellStart"/>
            <w:r w:rsidRPr="00667A71">
              <w:rPr>
                <w:rFonts w:ascii="Calibri" w:eastAsia="Times New Roman" w:hAnsi="Calibri" w:cs="Calibri"/>
                <w:color w:val="000000"/>
                <w:sz w:val="24"/>
                <w:szCs w:val="24"/>
              </w:rPr>
              <w:t>ACcélerer</w:t>
            </w:r>
            <w:proofErr w:type="spellEnd"/>
            <w:r w:rsidRPr="00667A71">
              <w:rPr>
                <w:rFonts w:ascii="Calibri" w:eastAsia="Times New Roman" w:hAnsi="Calibri" w:cs="Calibri"/>
                <w:color w:val="000000"/>
                <w:sz w:val="24"/>
                <w:szCs w:val="24"/>
              </w:rPr>
              <w:t xml:space="preserve"> le processus d'adoption du statut des </w:t>
            </w:r>
            <w:proofErr w:type="spellStart"/>
            <w:r w:rsidRPr="00667A71">
              <w:rPr>
                <w:rFonts w:ascii="Calibri" w:eastAsia="Times New Roman" w:hAnsi="Calibri" w:cs="Calibri"/>
                <w:color w:val="000000"/>
                <w:sz w:val="24"/>
                <w:szCs w:val="24"/>
              </w:rPr>
              <w:t>Mgts</w:t>
            </w:r>
            <w:proofErr w:type="spellEnd"/>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94.</w:t>
            </w:r>
            <w:r w:rsidRPr="00667A71">
              <w:rPr>
                <w:rFonts w:ascii="Calibri" w:eastAsia="Times New Roman" w:hAnsi="Calibri" w:cs="Calibri"/>
                <w:sz w:val="24"/>
                <w:szCs w:val="24"/>
              </w:rPr>
              <w:t xml:space="preserve"> Décentraliser</w:t>
            </w:r>
            <w:r w:rsidR="00667A71" w:rsidRPr="00667A71">
              <w:rPr>
                <w:rFonts w:ascii="Calibri" w:eastAsia="Times New Roman" w:hAnsi="Calibri" w:cs="Calibri"/>
                <w:sz w:val="24"/>
                <w:szCs w:val="24"/>
              </w:rPr>
              <w:t xml:space="preserve"> les services des titres fonciers</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La DTF a des bureaux régionaux à Gitega et à Ngozi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Contrainte budgétaire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Poursuivre  la</w:t>
            </w:r>
            <w:proofErr w:type="gramEnd"/>
            <w:r w:rsidRPr="00667A71">
              <w:rPr>
                <w:rFonts w:ascii="Calibri" w:eastAsia="Times New Roman" w:hAnsi="Calibri" w:cs="Calibri"/>
                <w:color w:val="000000"/>
                <w:sz w:val="24"/>
                <w:szCs w:val="24"/>
              </w:rPr>
              <w:t xml:space="preserve"> décentralisation de la DTF au niveau des provinces </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95.</w:t>
            </w:r>
            <w:r w:rsidRPr="00667A71">
              <w:rPr>
                <w:rFonts w:ascii="Calibri" w:eastAsia="Times New Roman" w:hAnsi="Calibri" w:cs="Calibri"/>
                <w:sz w:val="24"/>
                <w:szCs w:val="24"/>
              </w:rPr>
              <w:t xml:space="preserve"> Moderniser</w:t>
            </w:r>
            <w:r w:rsidR="00667A71" w:rsidRPr="00667A71">
              <w:rPr>
                <w:rFonts w:ascii="Calibri" w:eastAsia="Times New Roman" w:hAnsi="Calibri" w:cs="Calibri"/>
                <w:sz w:val="24"/>
                <w:szCs w:val="24"/>
              </w:rPr>
              <w:t xml:space="preserve"> le classement et informatiser de la gestion des dossiers au niveau des greffes et de la direction des titres fonciers</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xml:space="preserve">La numérisation des dossiers de la DTF a été faite avec l'appui de la GIZ/PAGGF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Poursuivre  le</w:t>
            </w:r>
            <w:proofErr w:type="gramEnd"/>
            <w:r w:rsidRPr="00667A71">
              <w:rPr>
                <w:rFonts w:ascii="Calibri" w:eastAsia="Times New Roman" w:hAnsi="Calibri" w:cs="Calibri"/>
                <w:color w:val="000000"/>
                <w:sz w:val="24"/>
                <w:szCs w:val="24"/>
              </w:rPr>
              <w:t xml:space="preserve"> processus de numérisation et classement des dossiers de la DTF </w:t>
            </w:r>
          </w:p>
        </w:tc>
      </w:tr>
      <w:tr w:rsidR="00667A71" w:rsidRPr="00667A71" w:rsidTr="00667A71">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667A71" w:rsidRPr="00667A71" w:rsidRDefault="00D7775B" w:rsidP="00667A71">
            <w:pPr>
              <w:spacing w:after="0" w:line="240" w:lineRule="auto"/>
              <w:rPr>
                <w:rFonts w:ascii="Calibri" w:eastAsia="Times New Roman" w:hAnsi="Calibri" w:cs="Calibri"/>
                <w:sz w:val="24"/>
                <w:szCs w:val="24"/>
              </w:rPr>
            </w:pPr>
            <w:r>
              <w:rPr>
                <w:rFonts w:ascii="Calibri" w:eastAsia="Times New Roman" w:hAnsi="Calibri" w:cs="Calibri"/>
                <w:sz w:val="24"/>
                <w:szCs w:val="24"/>
              </w:rPr>
              <w:t>96.</w:t>
            </w:r>
            <w:r w:rsidRPr="00667A71">
              <w:rPr>
                <w:rFonts w:ascii="Calibri" w:eastAsia="Times New Roman" w:hAnsi="Calibri" w:cs="Calibri"/>
                <w:sz w:val="24"/>
                <w:szCs w:val="24"/>
              </w:rPr>
              <w:t xml:space="preserve"> Mieux</w:t>
            </w:r>
            <w:r w:rsidR="00667A71" w:rsidRPr="00667A71">
              <w:rPr>
                <w:rFonts w:ascii="Calibri" w:eastAsia="Times New Roman" w:hAnsi="Calibri" w:cs="Calibri"/>
                <w:sz w:val="24"/>
                <w:szCs w:val="24"/>
              </w:rPr>
              <w:t xml:space="preserve"> organiser la procédure d’arbitrage</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jc w:val="right"/>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proofErr w:type="gramStart"/>
            <w:r w:rsidRPr="00667A71">
              <w:rPr>
                <w:rFonts w:ascii="Calibri" w:eastAsia="Times New Roman" w:hAnsi="Calibri" w:cs="Calibri"/>
                <w:color w:val="000000"/>
                <w:sz w:val="24"/>
                <w:szCs w:val="24"/>
              </w:rPr>
              <w:t>cet</w:t>
            </w:r>
            <w:proofErr w:type="gramEnd"/>
            <w:r w:rsidRPr="00667A71">
              <w:rPr>
                <w:rFonts w:ascii="Calibri" w:eastAsia="Times New Roman" w:hAnsi="Calibri" w:cs="Calibri"/>
                <w:color w:val="000000"/>
                <w:sz w:val="24"/>
                <w:szCs w:val="24"/>
              </w:rPr>
              <w:t xml:space="preserve"> aspect a été intégré dans le projet du code de procédure civile </w:t>
            </w:r>
          </w:p>
        </w:tc>
        <w:tc>
          <w:tcPr>
            <w:tcW w:w="1530"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667A71" w:rsidRPr="00667A71" w:rsidRDefault="00667A71"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667A71" w:rsidRPr="00667A71" w:rsidRDefault="00D7775B" w:rsidP="00667A71">
            <w:pPr>
              <w:spacing w:after="0" w:line="240" w:lineRule="auto"/>
              <w:rPr>
                <w:rFonts w:ascii="Calibri" w:eastAsia="Times New Roman" w:hAnsi="Calibri" w:cs="Calibri"/>
                <w:color w:val="000000"/>
                <w:sz w:val="24"/>
                <w:szCs w:val="24"/>
              </w:rPr>
            </w:pPr>
            <w:r w:rsidRPr="00667A71">
              <w:rPr>
                <w:rFonts w:ascii="Calibri" w:eastAsia="Times New Roman" w:hAnsi="Calibri" w:cs="Calibri"/>
                <w:color w:val="000000"/>
                <w:sz w:val="24"/>
                <w:szCs w:val="24"/>
              </w:rPr>
              <w:t>Accélérer</w:t>
            </w:r>
            <w:r w:rsidR="00667A71" w:rsidRPr="00667A71">
              <w:rPr>
                <w:rFonts w:ascii="Calibri" w:eastAsia="Times New Roman" w:hAnsi="Calibri" w:cs="Calibri"/>
                <w:color w:val="000000"/>
                <w:sz w:val="24"/>
                <w:szCs w:val="24"/>
              </w:rPr>
              <w:t xml:space="preserve"> le </w:t>
            </w:r>
            <w:r w:rsidRPr="00667A71">
              <w:rPr>
                <w:rFonts w:ascii="Calibri" w:eastAsia="Times New Roman" w:hAnsi="Calibri" w:cs="Calibri"/>
                <w:color w:val="000000"/>
                <w:sz w:val="24"/>
                <w:szCs w:val="24"/>
              </w:rPr>
              <w:t>processus</w:t>
            </w:r>
            <w:r w:rsidR="00667A71" w:rsidRPr="00667A71">
              <w:rPr>
                <w:rFonts w:ascii="Calibri" w:eastAsia="Times New Roman" w:hAnsi="Calibri" w:cs="Calibri"/>
                <w:color w:val="000000"/>
                <w:sz w:val="24"/>
                <w:szCs w:val="24"/>
              </w:rPr>
              <w:t xml:space="preserve"> d'adoption du code de procédure </w:t>
            </w:r>
          </w:p>
        </w:tc>
      </w:tr>
    </w:tbl>
    <w:p w:rsidR="00667A71" w:rsidRDefault="00667A71"/>
    <w:p w:rsidR="00070239" w:rsidRDefault="00070239"/>
    <w:p w:rsidR="00070239" w:rsidRDefault="00070239"/>
    <w:p w:rsidR="00070239" w:rsidRDefault="00070239"/>
    <w:p w:rsidR="00070239" w:rsidRDefault="00070239"/>
    <w:tbl>
      <w:tblPr>
        <w:tblW w:w="14563" w:type="dxa"/>
        <w:tblInd w:w="57" w:type="dxa"/>
        <w:tblCellMar>
          <w:left w:w="70" w:type="dxa"/>
          <w:right w:w="70" w:type="dxa"/>
        </w:tblCellMar>
        <w:tblLook w:val="04A0" w:firstRow="1" w:lastRow="0" w:firstColumn="1" w:lastColumn="0" w:noHBand="0" w:noVBand="1"/>
      </w:tblPr>
      <w:tblGrid>
        <w:gridCol w:w="2674"/>
        <w:gridCol w:w="821"/>
        <w:gridCol w:w="682"/>
        <w:gridCol w:w="558"/>
        <w:gridCol w:w="604"/>
        <w:gridCol w:w="582"/>
        <w:gridCol w:w="470"/>
        <w:gridCol w:w="2235"/>
        <w:gridCol w:w="1530"/>
        <w:gridCol w:w="2092"/>
        <w:gridCol w:w="2315"/>
      </w:tblGrid>
      <w:tr w:rsidR="00070239" w:rsidRPr="00976957" w:rsidTr="00070239">
        <w:trPr>
          <w:trHeight w:val="704"/>
        </w:trPr>
        <w:tc>
          <w:tcPr>
            <w:tcW w:w="2674" w:type="dxa"/>
            <w:tcBorders>
              <w:top w:val="nil"/>
              <w:left w:val="nil"/>
              <w:bottom w:val="nil"/>
              <w:right w:val="nil"/>
            </w:tcBorders>
            <w:shd w:val="clear" w:color="000000" w:fill="D8D8D8"/>
            <w:hideMark/>
          </w:tcPr>
          <w:p w:rsidR="00070239" w:rsidRPr="00976957" w:rsidRDefault="004B37A7" w:rsidP="00070239">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THEME </w:t>
            </w:r>
            <w:proofErr w:type="gramStart"/>
            <w:r>
              <w:rPr>
                <w:rFonts w:ascii="Calibri" w:eastAsia="Times New Roman" w:hAnsi="Calibri" w:cs="Calibri"/>
                <w:b/>
                <w:bCs/>
                <w:color w:val="000000"/>
                <w:sz w:val="24"/>
                <w:szCs w:val="24"/>
              </w:rPr>
              <w:t>8</w:t>
            </w:r>
            <w:r w:rsidR="00070239" w:rsidRPr="00976957">
              <w:rPr>
                <w:rFonts w:ascii="Calibri" w:eastAsia="Times New Roman" w:hAnsi="Calibri" w:cs="Calibri"/>
                <w:b/>
                <w:bCs/>
                <w:color w:val="000000"/>
                <w:sz w:val="24"/>
                <w:szCs w:val="24"/>
              </w:rPr>
              <w:t>:</w:t>
            </w:r>
            <w:proofErr w:type="gramEnd"/>
          </w:p>
        </w:tc>
        <w:tc>
          <w:tcPr>
            <w:tcW w:w="821" w:type="dxa"/>
            <w:tcBorders>
              <w:top w:val="nil"/>
              <w:left w:val="nil"/>
              <w:bottom w:val="nil"/>
              <w:right w:val="nil"/>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p>
        </w:tc>
        <w:tc>
          <w:tcPr>
            <w:tcW w:w="11068" w:type="dxa"/>
            <w:gridSpan w:val="9"/>
            <w:tcBorders>
              <w:top w:val="single" w:sz="4" w:space="0" w:color="auto"/>
              <w:left w:val="single" w:sz="4" w:space="0" w:color="auto"/>
              <w:bottom w:val="single" w:sz="4" w:space="0" w:color="auto"/>
              <w:right w:val="single" w:sz="4" w:space="0" w:color="000000"/>
            </w:tcBorders>
            <w:shd w:val="clear" w:color="000000" w:fill="D8D8D8"/>
            <w:hideMark/>
          </w:tcPr>
          <w:p w:rsidR="00070239" w:rsidRPr="00976957" w:rsidRDefault="00070239"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p w:rsidR="00070239" w:rsidRPr="00DC371A" w:rsidRDefault="00070239" w:rsidP="00070239">
            <w:pPr>
              <w:spacing w:after="0" w:line="240" w:lineRule="auto"/>
              <w:rPr>
                <w:rFonts w:ascii="Calibri" w:eastAsia="Times New Roman" w:hAnsi="Calibri" w:cs="Calibri"/>
                <w:b/>
                <w:color w:val="000000"/>
                <w:sz w:val="24"/>
                <w:szCs w:val="24"/>
              </w:rPr>
            </w:pPr>
            <w:r w:rsidRPr="00976957">
              <w:rPr>
                <w:rFonts w:ascii="Calibri" w:eastAsia="Times New Roman" w:hAnsi="Calibri" w:cs="Calibri"/>
                <w:color w:val="000000"/>
                <w:sz w:val="24"/>
                <w:szCs w:val="24"/>
              </w:rPr>
              <w:t> </w:t>
            </w:r>
          </w:p>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070239" w:rsidRPr="00976957" w:rsidTr="00070239">
        <w:trPr>
          <w:trHeight w:val="312"/>
        </w:trPr>
        <w:tc>
          <w:tcPr>
            <w:tcW w:w="2674" w:type="dxa"/>
            <w:vMerge w:val="restart"/>
            <w:tcBorders>
              <w:top w:val="nil"/>
              <w:left w:val="nil"/>
              <w:bottom w:val="nil"/>
              <w:right w:val="single" w:sz="4" w:space="0" w:color="auto"/>
            </w:tcBorders>
            <w:shd w:val="clear" w:color="auto" w:fill="auto"/>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Recommandations </w:t>
            </w:r>
          </w:p>
        </w:tc>
        <w:tc>
          <w:tcPr>
            <w:tcW w:w="821" w:type="dxa"/>
            <w:tcBorders>
              <w:top w:val="nil"/>
              <w:left w:val="nil"/>
              <w:bottom w:val="nil"/>
              <w:right w:val="single" w:sz="4" w:space="0" w:color="auto"/>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r>
              <w:rPr>
                <w:rFonts w:ascii="Calibri" w:eastAsia="Times New Roman" w:hAnsi="Calibri" w:cs="Calibri"/>
                <w:b/>
                <w:bCs/>
                <w:color w:val="000000"/>
                <w:sz w:val="24"/>
                <w:szCs w:val="24"/>
              </w:rPr>
              <w:t>Type</w:t>
            </w:r>
          </w:p>
        </w:tc>
        <w:tc>
          <w:tcPr>
            <w:tcW w:w="2896" w:type="dxa"/>
            <w:gridSpan w:val="5"/>
            <w:tcBorders>
              <w:top w:val="nil"/>
              <w:left w:val="nil"/>
              <w:bottom w:val="single" w:sz="4" w:space="0" w:color="auto"/>
              <w:right w:val="single" w:sz="4" w:space="0" w:color="auto"/>
            </w:tcBorders>
            <w:shd w:val="clear" w:color="auto" w:fill="auto"/>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Niveau de mise en œuvre </w:t>
            </w:r>
          </w:p>
        </w:tc>
        <w:tc>
          <w:tcPr>
            <w:tcW w:w="2235" w:type="dxa"/>
            <w:tcBorders>
              <w:top w:val="nil"/>
              <w:left w:val="nil"/>
              <w:bottom w:val="nil"/>
              <w:right w:val="nil"/>
            </w:tcBorders>
            <w:shd w:val="clear" w:color="auto" w:fill="auto"/>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Observations </w:t>
            </w:r>
          </w:p>
        </w:tc>
        <w:tc>
          <w:tcPr>
            <w:tcW w:w="1530" w:type="dxa"/>
            <w:tcBorders>
              <w:top w:val="nil"/>
              <w:left w:val="nil"/>
              <w:bottom w:val="nil"/>
              <w:right w:val="nil"/>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Evidence </w:t>
            </w:r>
          </w:p>
        </w:tc>
        <w:tc>
          <w:tcPr>
            <w:tcW w:w="2092" w:type="dxa"/>
            <w:tcBorders>
              <w:top w:val="nil"/>
              <w:left w:val="nil"/>
              <w:bottom w:val="nil"/>
              <w:right w:val="nil"/>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xml:space="preserve">Défis </w:t>
            </w:r>
          </w:p>
        </w:tc>
        <w:tc>
          <w:tcPr>
            <w:tcW w:w="2315" w:type="dxa"/>
            <w:tcBorders>
              <w:top w:val="nil"/>
              <w:left w:val="single" w:sz="4" w:space="0" w:color="auto"/>
              <w:bottom w:val="single" w:sz="4" w:space="0" w:color="auto"/>
              <w:right w:val="single" w:sz="4" w:space="0" w:color="auto"/>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Propositions</w:t>
            </w:r>
          </w:p>
        </w:tc>
      </w:tr>
      <w:tr w:rsidR="00070239" w:rsidRPr="00976957" w:rsidTr="00070239">
        <w:trPr>
          <w:trHeight w:val="324"/>
        </w:trPr>
        <w:tc>
          <w:tcPr>
            <w:tcW w:w="2674" w:type="dxa"/>
            <w:vMerge/>
            <w:tcBorders>
              <w:top w:val="nil"/>
              <w:left w:val="nil"/>
              <w:bottom w:val="nil"/>
              <w:right w:val="single" w:sz="4" w:space="0" w:color="auto"/>
            </w:tcBorders>
            <w:vAlign w:val="center"/>
            <w:hideMark/>
          </w:tcPr>
          <w:p w:rsidR="00070239" w:rsidRPr="00976957" w:rsidRDefault="00070239" w:rsidP="00070239">
            <w:pPr>
              <w:spacing w:after="0" w:line="240" w:lineRule="auto"/>
              <w:rPr>
                <w:rFonts w:ascii="Calibri" w:eastAsia="Times New Roman" w:hAnsi="Calibri" w:cs="Calibri"/>
                <w:b/>
                <w:bCs/>
                <w:color w:val="000000"/>
                <w:sz w:val="24"/>
                <w:szCs w:val="24"/>
              </w:rPr>
            </w:pPr>
          </w:p>
        </w:tc>
        <w:tc>
          <w:tcPr>
            <w:tcW w:w="821" w:type="dxa"/>
            <w:tcBorders>
              <w:top w:val="nil"/>
              <w:left w:val="nil"/>
              <w:bottom w:val="nil"/>
              <w:right w:val="single" w:sz="4" w:space="0" w:color="auto"/>
            </w:tcBorders>
            <w:shd w:val="clear" w:color="000000" w:fill="D8D8D8"/>
            <w:hideMark/>
          </w:tcPr>
          <w:p w:rsidR="00070239" w:rsidRPr="00976957" w:rsidRDefault="00070239"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682" w:type="dxa"/>
            <w:tcBorders>
              <w:top w:val="nil"/>
              <w:left w:val="nil"/>
              <w:bottom w:val="nil"/>
              <w:right w:val="single" w:sz="4" w:space="0" w:color="auto"/>
            </w:tcBorders>
            <w:shd w:val="clear" w:color="auto" w:fill="auto"/>
            <w:hideMark/>
          </w:tcPr>
          <w:p w:rsidR="00070239" w:rsidRPr="00976957" w:rsidRDefault="00070239"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100%</w:t>
            </w:r>
          </w:p>
        </w:tc>
        <w:tc>
          <w:tcPr>
            <w:tcW w:w="558" w:type="dxa"/>
            <w:tcBorders>
              <w:top w:val="nil"/>
              <w:left w:val="nil"/>
              <w:bottom w:val="nil"/>
              <w:right w:val="single" w:sz="4" w:space="0" w:color="auto"/>
            </w:tcBorders>
            <w:shd w:val="clear" w:color="auto" w:fill="auto"/>
            <w:hideMark/>
          </w:tcPr>
          <w:p w:rsidR="00070239" w:rsidRPr="00976957" w:rsidRDefault="00070239"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75%</w:t>
            </w:r>
          </w:p>
        </w:tc>
        <w:tc>
          <w:tcPr>
            <w:tcW w:w="604" w:type="dxa"/>
            <w:tcBorders>
              <w:top w:val="nil"/>
              <w:left w:val="nil"/>
              <w:bottom w:val="nil"/>
              <w:right w:val="single" w:sz="4" w:space="0" w:color="auto"/>
            </w:tcBorders>
            <w:shd w:val="clear" w:color="auto" w:fill="auto"/>
            <w:hideMark/>
          </w:tcPr>
          <w:p w:rsidR="00070239" w:rsidRPr="00976957" w:rsidRDefault="00070239"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50%</w:t>
            </w:r>
          </w:p>
        </w:tc>
        <w:tc>
          <w:tcPr>
            <w:tcW w:w="582" w:type="dxa"/>
            <w:tcBorders>
              <w:top w:val="nil"/>
              <w:left w:val="nil"/>
              <w:bottom w:val="nil"/>
              <w:right w:val="single" w:sz="4" w:space="0" w:color="auto"/>
            </w:tcBorders>
            <w:shd w:val="clear" w:color="auto" w:fill="auto"/>
            <w:hideMark/>
          </w:tcPr>
          <w:p w:rsidR="00070239" w:rsidRPr="00976957" w:rsidRDefault="00070239"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25%</w:t>
            </w:r>
          </w:p>
        </w:tc>
        <w:tc>
          <w:tcPr>
            <w:tcW w:w="470" w:type="dxa"/>
            <w:tcBorders>
              <w:top w:val="nil"/>
              <w:left w:val="nil"/>
              <w:bottom w:val="nil"/>
              <w:right w:val="single" w:sz="4" w:space="0" w:color="auto"/>
            </w:tcBorders>
            <w:shd w:val="clear" w:color="auto" w:fill="auto"/>
            <w:hideMark/>
          </w:tcPr>
          <w:p w:rsidR="00070239" w:rsidRPr="00976957" w:rsidRDefault="00070239" w:rsidP="00070239">
            <w:pPr>
              <w:spacing w:after="0" w:line="240" w:lineRule="auto"/>
              <w:jc w:val="right"/>
              <w:rPr>
                <w:rFonts w:ascii="Calibri" w:eastAsia="Times New Roman" w:hAnsi="Calibri" w:cs="Calibri"/>
                <w:color w:val="000000"/>
                <w:sz w:val="24"/>
                <w:szCs w:val="24"/>
              </w:rPr>
            </w:pPr>
            <w:r w:rsidRPr="00976957">
              <w:rPr>
                <w:rFonts w:ascii="Calibri" w:eastAsia="Times New Roman" w:hAnsi="Calibri" w:cs="Calibri"/>
                <w:color w:val="000000"/>
                <w:sz w:val="24"/>
                <w:szCs w:val="24"/>
              </w:rPr>
              <w:t>0%</w:t>
            </w:r>
          </w:p>
        </w:tc>
        <w:tc>
          <w:tcPr>
            <w:tcW w:w="2235" w:type="dxa"/>
            <w:tcBorders>
              <w:top w:val="single" w:sz="4" w:space="0" w:color="auto"/>
              <w:left w:val="nil"/>
              <w:bottom w:val="nil"/>
              <w:right w:val="single" w:sz="4" w:space="0" w:color="auto"/>
            </w:tcBorders>
            <w:shd w:val="clear" w:color="auto" w:fill="auto"/>
            <w:hideMark/>
          </w:tcPr>
          <w:p w:rsidR="00070239" w:rsidRPr="00976957" w:rsidRDefault="00070239"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1530" w:type="dxa"/>
            <w:tcBorders>
              <w:top w:val="single" w:sz="4" w:space="0" w:color="auto"/>
              <w:left w:val="nil"/>
              <w:bottom w:val="nil"/>
              <w:right w:val="single" w:sz="4" w:space="0" w:color="auto"/>
            </w:tcBorders>
            <w:shd w:val="clear" w:color="000000" w:fill="D8D8D8"/>
            <w:hideMark/>
          </w:tcPr>
          <w:p w:rsidR="00070239" w:rsidRPr="00976957" w:rsidRDefault="00070239"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092" w:type="dxa"/>
            <w:tcBorders>
              <w:top w:val="single" w:sz="4" w:space="0" w:color="auto"/>
              <w:left w:val="nil"/>
              <w:bottom w:val="nil"/>
              <w:right w:val="nil"/>
            </w:tcBorders>
            <w:shd w:val="clear" w:color="000000" w:fill="D8D8D8"/>
            <w:hideMark/>
          </w:tcPr>
          <w:p w:rsidR="00070239" w:rsidRPr="00976957" w:rsidRDefault="00070239" w:rsidP="00070239">
            <w:pPr>
              <w:spacing w:after="0" w:line="240" w:lineRule="auto"/>
              <w:rPr>
                <w:rFonts w:ascii="Calibri" w:eastAsia="Times New Roman" w:hAnsi="Calibri" w:cs="Calibri"/>
                <w:color w:val="000000"/>
                <w:sz w:val="24"/>
                <w:szCs w:val="24"/>
              </w:rPr>
            </w:pPr>
            <w:r w:rsidRPr="00976957">
              <w:rPr>
                <w:rFonts w:ascii="Calibri" w:eastAsia="Times New Roman" w:hAnsi="Calibri" w:cs="Calibri"/>
                <w:color w:val="000000"/>
                <w:sz w:val="24"/>
                <w:szCs w:val="24"/>
              </w:rPr>
              <w:t> </w:t>
            </w:r>
          </w:p>
        </w:tc>
        <w:tc>
          <w:tcPr>
            <w:tcW w:w="2315" w:type="dxa"/>
            <w:tcBorders>
              <w:top w:val="nil"/>
              <w:left w:val="single" w:sz="4" w:space="0" w:color="auto"/>
              <w:bottom w:val="nil"/>
              <w:right w:val="single" w:sz="4" w:space="0" w:color="auto"/>
            </w:tcBorders>
            <w:shd w:val="clear" w:color="000000" w:fill="D8D8D8"/>
            <w:hideMark/>
          </w:tcPr>
          <w:p w:rsidR="00070239" w:rsidRPr="00976957" w:rsidRDefault="00070239" w:rsidP="00070239">
            <w:pPr>
              <w:spacing w:after="0" w:line="240" w:lineRule="auto"/>
              <w:rPr>
                <w:rFonts w:ascii="Calibri" w:eastAsia="Times New Roman" w:hAnsi="Calibri" w:cs="Calibri"/>
                <w:b/>
                <w:bCs/>
                <w:color w:val="000000"/>
                <w:sz w:val="24"/>
                <w:szCs w:val="24"/>
              </w:rPr>
            </w:pPr>
            <w:r w:rsidRPr="00976957">
              <w:rPr>
                <w:rFonts w:ascii="Calibri" w:eastAsia="Times New Roman" w:hAnsi="Calibri" w:cs="Calibri"/>
                <w:b/>
                <w:bCs/>
                <w:color w:val="000000"/>
                <w:sz w:val="24"/>
                <w:szCs w:val="24"/>
              </w:rPr>
              <w:t> </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97</w:t>
            </w:r>
            <w:r w:rsidR="00E814C3">
              <w:rPr>
                <w:rFonts w:ascii="Calibri" w:eastAsia="Times New Roman" w:hAnsi="Calibri" w:cs="Calibri"/>
                <w:sz w:val="24"/>
                <w:szCs w:val="24"/>
              </w:rPr>
              <w:t>.</w:t>
            </w:r>
            <w:r w:rsidR="00E814C3" w:rsidRPr="00D7775B">
              <w:rPr>
                <w:rFonts w:ascii="Calibri" w:eastAsia="Times New Roman" w:hAnsi="Calibri" w:cs="Calibri"/>
                <w:sz w:val="24"/>
                <w:szCs w:val="24"/>
              </w:rPr>
              <w:t xml:space="preserve"> Création</w:t>
            </w:r>
            <w:r w:rsidRPr="00D7775B">
              <w:rPr>
                <w:rFonts w:ascii="Calibri" w:eastAsia="Times New Roman" w:hAnsi="Calibri" w:cs="Calibri"/>
                <w:sz w:val="24"/>
                <w:szCs w:val="24"/>
              </w:rPr>
              <w:t xml:space="preserve"> d’un Département Administratif et Financier au ministère de la justice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50%</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Le nouveau décret organisant le Ministère de la Justice et de la protection civique prévoit un service chargé des finances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98.</w:t>
            </w:r>
            <w:r w:rsidRPr="00D7775B">
              <w:rPr>
                <w:rFonts w:ascii="Calibri" w:eastAsia="Times New Roman" w:hAnsi="Calibri" w:cs="Calibri"/>
                <w:sz w:val="24"/>
                <w:szCs w:val="24"/>
              </w:rPr>
              <w:t xml:space="preserve"> Création au sein du Ministère de la </w:t>
            </w:r>
            <w:proofErr w:type="gramStart"/>
            <w:r w:rsidRPr="00D7775B">
              <w:rPr>
                <w:rFonts w:ascii="Calibri" w:eastAsia="Times New Roman" w:hAnsi="Calibri" w:cs="Calibri"/>
                <w:sz w:val="24"/>
                <w:szCs w:val="24"/>
              </w:rPr>
              <w:t>Justice  d'un</w:t>
            </w:r>
            <w:proofErr w:type="gramEnd"/>
            <w:r w:rsidRPr="00D7775B">
              <w:rPr>
                <w:rFonts w:ascii="Calibri" w:eastAsia="Times New Roman" w:hAnsi="Calibri" w:cs="Calibri"/>
                <w:sz w:val="24"/>
                <w:szCs w:val="24"/>
              </w:rPr>
              <w:t xml:space="preserve"> service de traitement des salaires du personnel de l'administration centrale du Ministère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spellStart"/>
            <w:proofErr w:type="gramStart"/>
            <w:r w:rsidRPr="00D7775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75%</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La direction de l'organisation </w:t>
            </w:r>
            <w:proofErr w:type="gramStart"/>
            <w:r w:rsidRPr="00D7775B">
              <w:rPr>
                <w:rFonts w:ascii="Calibri" w:eastAsia="Times New Roman" w:hAnsi="Calibri" w:cs="Calibri"/>
                <w:color w:val="000000"/>
                <w:sz w:val="24"/>
                <w:szCs w:val="24"/>
              </w:rPr>
              <w:t>judicaire  dispose</w:t>
            </w:r>
            <w:proofErr w:type="gramEnd"/>
            <w:r w:rsidRPr="00D7775B">
              <w:rPr>
                <w:rFonts w:ascii="Calibri" w:eastAsia="Times New Roman" w:hAnsi="Calibri" w:cs="Calibri"/>
                <w:color w:val="000000"/>
                <w:sz w:val="24"/>
                <w:szCs w:val="24"/>
              </w:rPr>
              <w:t xml:space="preserve"> d'un service du personnel chargé de cette question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99.</w:t>
            </w:r>
            <w:r w:rsidRPr="00D7775B">
              <w:rPr>
                <w:rFonts w:ascii="Calibri" w:eastAsia="Times New Roman" w:hAnsi="Calibri" w:cs="Calibri"/>
                <w:sz w:val="24"/>
                <w:szCs w:val="24"/>
              </w:rPr>
              <w:t xml:space="preserve"> Augmentation du budget alloué au Ministère de la Justice compte tenu de ses missions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spellStart"/>
            <w:proofErr w:type="gramStart"/>
            <w:r w:rsidRPr="00D7775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 </w:t>
            </w:r>
            <w:proofErr w:type="gramStart"/>
            <w:r w:rsidRPr="00D7775B">
              <w:rPr>
                <w:rFonts w:ascii="Calibri" w:eastAsia="Times New Roman" w:hAnsi="Calibri" w:cs="Calibri"/>
                <w:color w:val="000000"/>
                <w:sz w:val="24"/>
                <w:szCs w:val="24"/>
              </w:rPr>
              <w:t>Avec  l'appui</w:t>
            </w:r>
            <w:proofErr w:type="gramEnd"/>
            <w:r w:rsidRPr="00D7775B">
              <w:rPr>
                <w:rFonts w:ascii="Calibri" w:eastAsia="Times New Roman" w:hAnsi="Calibri" w:cs="Calibri"/>
                <w:color w:val="000000"/>
                <w:sz w:val="24"/>
                <w:szCs w:val="24"/>
              </w:rPr>
              <w:t xml:space="preserve"> de CORDAID et de l’OAG, des initiatives de plaidoyer pour l'augmentation du </w:t>
            </w:r>
            <w:r w:rsidRPr="00D7775B">
              <w:rPr>
                <w:rFonts w:ascii="Calibri" w:eastAsia="Times New Roman" w:hAnsi="Calibri" w:cs="Calibri"/>
                <w:color w:val="000000"/>
                <w:sz w:val="24"/>
                <w:szCs w:val="24"/>
              </w:rPr>
              <w:lastRenderedPageBreak/>
              <w:t xml:space="preserve">budget accordé au Ministère  ont été entreprises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lastRenderedPageBreak/>
              <w:t>étude</w:t>
            </w:r>
            <w:proofErr w:type="gramEnd"/>
            <w:r w:rsidRPr="00D7775B">
              <w:rPr>
                <w:rFonts w:ascii="Calibri" w:eastAsia="Times New Roman" w:hAnsi="Calibri" w:cs="Calibri"/>
                <w:color w:val="000000"/>
                <w:sz w:val="24"/>
                <w:szCs w:val="24"/>
              </w:rPr>
              <w:t xml:space="preserve"> sur l'état des lieux disponible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Faible plaidoyer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continuer</w:t>
            </w:r>
            <w:proofErr w:type="gramEnd"/>
            <w:r w:rsidRPr="00D7775B">
              <w:rPr>
                <w:rFonts w:ascii="Calibri" w:eastAsia="Times New Roman" w:hAnsi="Calibri" w:cs="Calibri"/>
                <w:color w:val="000000"/>
                <w:sz w:val="24"/>
                <w:szCs w:val="24"/>
              </w:rPr>
              <w:t xml:space="preserve"> le plaidoyer pour l'augmentation du budget alloué au Ministère de la Justice </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100</w:t>
            </w:r>
            <w:r w:rsidR="00160D7B">
              <w:rPr>
                <w:rFonts w:ascii="Calibri" w:eastAsia="Times New Roman" w:hAnsi="Calibri" w:cs="Calibri"/>
                <w:sz w:val="24"/>
                <w:szCs w:val="24"/>
              </w:rPr>
              <w:t>.</w:t>
            </w:r>
            <w:r w:rsidR="00160D7B" w:rsidRPr="00D7775B">
              <w:rPr>
                <w:rFonts w:ascii="Calibri" w:eastAsia="Times New Roman" w:hAnsi="Calibri" w:cs="Calibri"/>
                <w:sz w:val="24"/>
                <w:szCs w:val="24"/>
              </w:rPr>
              <w:t xml:space="preserve"> Exclusion</w:t>
            </w:r>
            <w:r w:rsidRPr="00D7775B">
              <w:rPr>
                <w:rFonts w:ascii="Calibri" w:eastAsia="Times New Roman" w:hAnsi="Calibri" w:cs="Calibri"/>
                <w:sz w:val="24"/>
                <w:szCs w:val="24"/>
              </w:rPr>
              <w:t xml:space="preserve"> du budget alloué au ministère de la justice, des frais </w:t>
            </w:r>
            <w:r>
              <w:rPr>
                <w:rFonts w:ascii="Calibri" w:eastAsia="Times New Roman" w:hAnsi="Calibri" w:cs="Calibri"/>
                <w:sz w:val="24"/>
                <w:szCs w:val="24"/>
              </w:rPr>
              <w:t>101.</w:t>
            </w:r>
            <w:r w:rsidRPr="00D7775B">
              <w:rPr>
                <w:rFonts w:ascii="Calibri" w:eastAsia="Times New Roman" w:hAnsi="Calibri" w:cs="Calibri"/>
                <w:sz w:val="24"/>
                <w:szCs w:val="24"/>
              </w:rPr>
              <w:t xml:space="preserve">d’indemnisation </w:t>
            </w:r>
            <w:proofErr w:type="gramStart"/>
            <w:r w:rsidRPr="00D7775B">
              <w:rPr>
                <w:rFonts w:ascii="Calibri" w:eastAsia="Times New Roman" w:hAnsi="Calibri" w:cs="Calibri"/>
                <w:sz w:val="24"/>
                <w:szCs w:val="24"/>
              </w:rPr>
              <w:t>pour  les</w:t>
            </w:r>
            <w:proofErr w:type="gramEnd"/>
            <w:r w:rsidRPr="00D7775B">
              <w:rPr>
                <w:rFonts w:ascii="Calibri" w:eastAsia="Times New Roman" w:hAnsi="Calibri" w:cs="Calibri"/>
                <w:sz w:val="24"/>
                <w:szCs w:val="24"/>
              </w:rPr>
              <w:t xml:space="preserve"> jugements dont l’Etat est partie perdante</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op</w:t>
            </w:r>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Faible plaidoyer au cours de la discussion budgétaire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continuer</w:t>
            </w:r>
            <w:proofErr w:type="gramEnd"/>
            <w:r w:rsidRPr="00D7775B">
              <w:rPr>
                <w:rFonts w:ascii="Calibri" w:eastAsia="Times New Roman" w:hAnsi="Calibri" w:cs="Calibri"/>
                <w:color w:val="000000"/>
                <w:sz w:val="24"/>
                <w:szCs w:val="24"/>
              </w:rPr>
              <w:t xml:space="preserve"> le plaidoyer</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102</w:t>
            </w:r>
            <w:r w:rsidR="00160D7B">
              <w:rPr>
                <w:rFonts w:ascii="Calibri" w:eastAsia="Times New Roman" w:hAnsi="Calibri" w:cs="Calibri"/>
                <w:sz w:val="24"/>
                <w:szCs w:val="24"/>
              </w:rPr>
              <w:t>.</w:t>
            </w:r>
            <w:r w:rsidR="00160D7B" w:rsidRPr="00D7775B">
              <w:rPr>
                <w:rFonts w:ascii="Calibri" w:eastAsia="Times New Roman" w:hAnsi="Calibri" w:cs="Calibri"/>
                <w:sz w:val="24"/>
                <w:szCs w:val="24"/>
              </w:rPr>
              <w:t xml:space="preserve"> Mise</w:t>
            </w:r>
            <w:r w:rsidRPr="00D7775B">
              <w:rPr>
                <w:rFonts w:ascii="Calibri" w:eastAsia="Times New Roman" w:hAnsi="Calibri" w:cs="Calibri"/>
                <w:sz w:val="24"/>
                <w:szCs w:val="24"/>
              </w:rPr>
              <w:t xml:space="preserve"> en place, en collaboration avec les partenaires techniques et financiers </w:t>
            </w:r>
            <w:r w:rsidR="00160D7B" w:rsidRPr="00D7775B">
              <w:rPr>
                <w:rFonts w:ascii="Calibri" w:eastAsia="Times New Roman" w:hAnsi="Calibri" w:cs="Calibri"/>
                <w:sz w:val="24"/>
                <w:szCs w:val="24"/>
              </w:rPr>
              <w:t>d’un</w:t>
            </w:r>
            <w:r w:rsidRPr="00D7775B">
              <w:rPr>
                <w:rFonts w:ascii="Calibri" w:eastAsia="Times New Roman" w:hAnsi="Calibri" w:cs="Calibri"/>
                <w:sz w:val="24"/>
                <w:szCs w:val="24"/>
              </w:rPr>
              <w:t xml:space="preserve"> Budget d’affectations spéciales au Ministère de la Justice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spellStart"/>
            <w:proofErr w:type="gramStart"/>
            <w:r w:rsidRPr="00D7775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0%</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La plupart des PTF se sont désengagés dans l'appui institutionnel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structure</w:t>
            </w:r>
            <w:proofErr w:type="gramEnd"/>
            <w:r w:rsidRPr="00D7775B">
              <w:rPr>
                <w:rFonts w:ascii="Calibri" w:eastAsia="Times New Roman" w:hAnsi="Calibri" w:cs="Calibri"/>
                <w:color w:val="000000"/>
                <w:sz w:val="24"/>
                <w:szCs w:val="24"/>
              </w:rPr>
              <w:t xml:space="preserve"> de gestion financière au ministère à améliorer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gramStart"/>
            <w:r w:rsidRPr="00D7775B">
              <w:rPr>
                <w:rFonts w:ascii="Calibri" w:eastAsia="Times New Roman" w:hAnsi="Calibri" w:cs="Calibri"/>
                <w:color w:val="000000"/>
                <w:sz w:val="24"/>
                <w:szCs w:val="24"/>
              </w:rPr>
              <w:t>opérationnaliser</w:t>
            </w:r>
            <w:proofErr w:type="gramEnd"/>
            <w:r w:rsidRPr="00D7775B">
              <w:rPr>
                <w:rFonts w:ascii="Calibri" w:eastAsia="Times New Roman" w:hAnsi="Calibri" w:cs="Calibri"/>
                <w:color w:val="000000"/>
                <w:sz w:val="24"/>
                <w:szCs w:val="24"/>
              </w:rPr>
              <w:t xml:space="preserve"> le décret organisant le Ministère (service finances)</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103.</w:t>
            </w:r>
            <w:r w:rsidRPr="00D7775B">
              <w:rPr>
                <w:rFonts w:ascii="Calibri" w:eastAsia="Times New Roman" w:hAnsi="Calibri" w:cs="Calibri"/>
                <w:sz w:val="24"/>
                <w:szCs w:val="24"/>
              </w:rPr>
              <w:t xml:space="preserve"> Correction des disparités salariales au sein des services judiciaires </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spellStart"/>
            <w:proofErr w:type="gramStart"/>
            <w:r w:rsidRPr="00D7775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25%</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Le projet de statut des magistrats est en cours de finalisation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Le statut des magistrats à intervenir devrait intégrer cet aspect </w:t>
            </w:r>
          </w:p>
        </w:tc>
      </w:tr>
      <w:tr w:rsidR="00D7775B" w:rsidRPr="00D7775B" w:rsidTr="00D7775B">
        <w:trPr>
          <w:trHeight w:val="980"/>
        </w:trPr>
        <w:tc>
          <w:tcPr>
            <w:tcW w:w="2674" w:type="dxa"/>
            <w:tcBorders>
              <w:top w:val="single" w:sz="8" w:space="0" w:color="auto"/>
              <w:left w:val="single" w:sz="8" w:space="0" w:color="auto"/>
              <w:bottom w:val="single" w:sz="8" w:space="0" w:color="auto"/>
              <w:right w:val="nil"/>
            </w:tcBorders>
            <w:shd w:val="clear" w:color="auto" w:fill="auto"/>
            <w:hideMark/>
          </w:tcPr>
          <w:p w:rsidR="00D7775B" w:rsidRPr="00D7775B" w:rsidRDefault="00D7775B" w:rsidP="00D7775B">
            <w:pPr>
              <w:spacing w:after="0" w:line="240" w:lineRule="auto"/>
              <w:rPr>
                <w:rFonts w:ascii="Calibri" w:eastAsia="Times New Roman" w:hAnsi="Calibri" w:cs="Calibri"/>
                <w:sz w:val="24"/>
                <w:szCs w:val="24"/>
              </w:rPr>
            </w:pPr>
            <w:r>
              <w:rPr>
                <w:rFonts w:ascii="Calibri" w:eastAsia="Times New Roman" w:hAnsi="Calibri" w:cs="Calibri"/>
                <w:sz w:val="24"/>
                <w:szCs w:val="24"/>
              </w:rPr>
              <w:t>104.</w:t>
            </w:r>
            <w:r w:rsidRPr="00D7775B">
              <w:rPr>
                <w:rFonts w:ascii="Calibri" w:eastAsia="Times New Roman" w:hAnsi="Calibri" w:cs="Calibri"/>
                <w:sz w:val="24"/>
                <w:szCs w:val="24"/>
              </w:rPr>
              <w:t xml:space="preserve"> Mise en place d’une commission permanente de suivi de la mise en œuvre des recommandations issues des Etats généraux de la Justice.</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proofErr w:type="spellStart"/>
            <w:proofErr w:type="gramStart"/>
            <w:r w:rsidRPr="00D7775B">
              <w:rPr>
                <w:rFonts w:ascii="Calibri" w:eastAsia="Times New Roman" w:hAnsi="Calibri" w:cs="Calibri"/>
                <w:color w:val="000000"/>
                <w:sz w:val="24"/>
                <w:szCs w:val="24"/>
              </w:rPr>
              <w:t>strat</w:t>
            </w:r>
            <w:proofErr w:type="spellEnd"/>
            <w:proofErr w:type="gramEnd"/>
          </w:p>
        </w:tc>
        <w:tc>
          <w:tcPr>
            <w:tcW w:w="6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100%</w:t>
            </w:r>
          </w:p>
        </w:tc>
        <w:tc>
          <w:tcPr>
            <w:tcW w:w="558"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jc w:val="right"/>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604"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58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47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23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La commission est en place </w:t>
            </w:r>
          </w:p>
        </w:tc>
        <w:tc>
          <w:tcPr>
            <w:tcW w:w="1530"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Mettre la référence de l'acte de désignation </w:t>
            </w:r>
          </w:p>
        </w:tc>
        <w:tc>
          <w:tcPr>
            <w:tcW w:w="2092"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w:t>
            </w:r>
          </w:p>
        </w:tc>
        <w:tc>
          <w:tcPr>
            <w:tcW w:w="2315" w:type="dxa"/>
            <w:tcBorders>
              <w:top w:val="single" w:sz="4" w:space="0" w:color="auto"/>
              <w:left w:val="nil"/>
              <w:bottom w:val="single" w:sz="4" w:space="0" w:color="auto"/>
              <w:right w:val="single" w:sz="4" w:space="0" w:color="auto"/>
            </w:tcBorders>
            <w:shd w:val="clear" w:color="auto" w:fill="auto"/>
            <w:hideMark/>
          </w:tcPr>
          <w:p w:rsidR="00D7775B" w:rsidRPr="00D7775B" w:rsidRDefault="00D7775B" w:rsidP="00D7775B">
            <w:pPr>
              <w:spacing w:after="0" w:line="240" w:lineRule="auto"/>
              <w:rPr>
                <w:rFonts w:ascii="Calibri" w:eastAsia="Times New Roman" w:hAnsi="Calibri" w:cs="Calibri"/>
                <w:color w:val="000000"/>
                <w:sz w:val="24"/>
                <w:szCs w:val="24"/>
              </w:rPr>
            </w:pPr>
            <w:r w:rsidRPr="00D7775B">
              <w:rPr>
                <w:rFonts w:ascii="Calibri" w:eastAsia="Times New Roman" w:hAnsi="Calibri" w:cs="Calibri"/>
                <w:color w:val="000000"/>
                <w:sz w:val="24"/>
                <w:szCs w:val="24"/>
              </w:rPr>
              <w:t xml:space="preserve">Opérationnaliser l'ordonnance conjointe sur les commissions </w:t>
            </w:r>
          </w:p>
        </w:tc>
      </w:tr>
    </w:tbl>
    <w:p w:rsidR="00070239" w:rsidRPr="00D532D8" w:rsidRDefault="00070239">
      <w:pPr>
        <w:rPr>
          <w:b/>
        </w:rPr>
      </w:pPr>
    </w:p>
    <w:p w:rsidR="00B33E38" w:rsidRDefault="00B33E38">
      <w:pPr>
        <w:rPr>
          <w:b/>
        </w:rPr>
      </w:pPr>
    </w:p>
    <w:p w:rsidR="00B33E38" w:rsidRDefault="00B33E38" w:rsidP="00B33E38">
      <w:pPr>
        <w:rPr>
          <w:color w:val="C00000"/>
        </w:rPr>
        <w:sectPr w:rsidR="00B33E38" w:rsidSect="00B33E38">
          <w:pgSz w:w="16838" w:h="11906" w:orient="landscape"/>
          <w:pgMar w:top="1418" w:right="1418" w:bottom="1418" w:left="1418" w:header="709" w:footer="709" w:gutter="0"/>
          <w:cols w:space="708"/>
          <w:docGrid w:linePitch="360"/>
        </w:sectPr>
      </w:pPr>
    </w:p>
    <w:p w:rsidR="00F50181" w:rsidRDefault="00B33E38" w:rsidP="00F50181">
      <w:pPr>
        <w:rPr>
          <w:rFonts w:cstheme="minorHAnsi"/>
          <w:color w:val="C00000"/>
          <w:sz w:val="24"/>
          <w:szCs w:val="24"/>
        </w:rPr>
      </w:pPr>
      <w:r w:rsidRPr="00B6173B">
        <w:rPr>
          <w:rFonts w:cstheme="minorHAnsi"/>
          <w:color w:val="C00000"/>
          <w:sz w:val="24"/>
          <w:szCs w:val="24"/>
        </w:rPr>
        <w:lastRenderedPageBreak/>
        <w:t xml:space="preserve">III. </w:t>
      </w:r>
      <w:proofErr w:type="gramStart"/>
      <w:r w:rsidRPr="00B6173B">
        <w:rPr>
          <w:rFonts w:cstheme="minorHAnsi"/>
          <w:color w:val="C00000"/>
          <w:sz w:val="24"/>
          <w:szCs w:val="24"/>
        </w:rPr>
        <w:t>Conclusion  Générale</w:t>
      </w:r>
      <w:proofErr w:type="gramEnd"/>
      <w:r w:rsidRPr="00B6173B">
        <w:rPr>
          <w:rFonts w:cstheme="minorHAnsi"/>
          <w:color w:val="C00000"/>
          <w:sz w:val="24"/>
          <w:szCs w:val="24"/>
        </w:rPr>
        <w:t xml:space="preserve"> </w:t>
      </w:r>
    </w:p>
    <w:p w:rsidR="00F50181" w:rsidRDefault="00F50181" w:rsidP="009E1CB6">
      <w:pPr>
        <w:jc w:val="both"/>
        <w:rPr>
          <w:rFonts w:cstheme="minorHAnsi"/>
          <w:sz w:val="24"/>
          <w:szCs w:val="24"/>
        </w:rPr>
      </w:pPr>
      <w:r w:rsidRPr="00F50181">
        <w:rPr>
          <w:rFonts w:cstheme="minorHAnsi"/>
          <w:color w:val="000000" w:themeColor="text1"/>
          <w:sz w:val="24"/>
          <w:szCs w:val="24"/>
        </w:rPr>
        <w:t xml:space="preserve">Le Ministère de la Justice et de la Protection </w:t>
      </w:r>
      <w:proofErr w:type="gramStart"/>
      <w:r w:rsidRPr="00F50181">
        <w:rPr>
          <w:rFonts w:cstheme="minorHAnsi"/>
          <w:color w:val="000000" w:themeColor="text1"/>
          <w:sz w:val="24"/>
          <w:szCs w:val="24"/>
        </w:rPr>
        <w:t>Civique  se</w:t>
      </w:r>
      <w:proofErr w:type="gramEnd"/>
      <w:r w:rsidRPr="00F50181">
        <w:rPr>
          <w:rFonts w:cstheme="minorHAnsi"/>
          <w:color w:val="000000" w:themeColor="text1"/>
          <w:sz w:val="24"/>
          <w:szCs w:val="24"/>
        </w:rPr>
        <w:t xml:space="preserve"> réjouit de constater que plus 53 % des recommandations ont été mises en œuvre à un taux satisfaisant (50 % et plus) soit </w:t>
      </w:r>
      <w:r w:rsidRPr="00F50181">
        <w:rPr>
          <w:rFonts w:cstheme="minorHAnsi"/>
          <w:sz w:val="24"/>
          <w:szCs w:val="24"/>
        </w:rPr>
        <w:t>17 % des recommandations  mises en œuvre totalement (100%</w:t>
      </w:r>
      <w:r w:rsidR="009E1CB6" w:rsidRPr="00F50181">
        <w:rPr>
          <w:rFonts w:cstheme="minorHAnsi"/>
          <w:sz w:val="24"/>
          <w:szCs w:val="24"/>
        </w:rPr>
        <w:t>),</w:t>
      </w:r>
      <w:r w:rsidRPr="00F50181">
        <w:rPr>
          <w:rFonts w:cstheme="minorHAnsi"/>
          <w:sz w:val="24"/>
          <w:szCs w:val="24"/>
        </w:rPr>
        <w:t xml:space="preserve">  11 %  de recommand</w:t>
      </w:r>
      <w:r w:rsidR="004F5711">
        <w:rPr>
          <w:rFonts w:cstheme="minorHAnsi"/>
          <w:sz w:val="24"/>
          <w:szCs w:val="24"/>
        </w:rPr>
        <w:t xml:space="preserve">ations </w:t>
      </w:r>
      <w:r w:rsidRPr="00F50181">
        <w:rPr>
          <w:rFonts w:cstheme="minorHAnsi"/>
          <w:sz w:val="24"/>
          <w:szCs w:val="24"/>
        </w:rPr>
        <w:t xml:space="preserve"> mises en œuvre à 75%  et 25 %</w:t>
      </w:r>
      <w:r>
        <w:rPr>
          <w:rFonts w:cstheme="minorHAnsi"/>
          <w:sz w:val="24"/>
          <w:szCs w:val="24"/>
        </w:rPr>
        <w:t xml:space="preserve"> des recommandations </w:t>
      </w:r>
      <w:r w:rsidRPr="00F50181">
        <w:rPr>
          <w:rFonts w:cstheme="minorHAnsi"/>
          <w:sz w:val="24"/>
          <w:szCs w:val="24"/>
        </w:rPr>
        <w:t>mise</w:t>
      </w:r>
      <w:r>
        <w:rPr>
          <w:rFonts w:cstheme="minorHAnsi"/>
          <w:sz w:val="24"/>
          <w:szCs w:val="24"/>
        </w:rPr>
        <w:t xml:space="preserve">s en œuvre à 50 </w:t>
      </w:r>
      <w:r w:rsidR="009E1CB6">
        <w:rPr>
          <w:rFonts w:cstheme="minorHAnsi"/>
          <w:sz w:val="24"/>
          <w:szCs w:val="24"/>
        </w:rPr>
        <w:t>%.</w:t>
      </w:r>
    </w:p>
    <w:p w:rsidR="00A02DF9" w:rsidRDefault="00F50181" w:rsidP="009E1CB6">
      <w:pPr>
        <w:jc w:val="both"/>
        <w:rPr>
          <w:rFonts w:cstheme="minorHAnsi"/>
          <w:sz w:val="24"/>
          <w:szCs w:val="24"/>
        </w:rPr>
      </w:pPr>
      <w:r>
        <w:rPr>
          <w:rFonts w:cstheme="minorHAnsi"/>
          <w:sz w:val="24"/>
          <w:szCs w:val="24"/>
        </w:rPr>
        <w:t xml:space="preserve">Au titre des facteurs de succès  pouvant expliquer ce bilan </w:t>
      </w:r>
      <w:r w:rsidR="009E1CB6">
        <w:rPr>
          <w:rFonts w:cstheme="minorHAnsi"/>
          <w:sz w:val="24"/>
          <w:szCs w:val="24"/>
        </w:rPr>
        <w:t>positif,</w:t>
      </w:r>
      <w:r>
        <w:rPr>
          <w:rFonts w:cstheme="minorHAnsi"/>
          <w:sz w:val="24"/>
          <w:szCs w:val="24"/>
        </w:rPr>
        <w:t xml:space="preserve"> nous pouvons citer notamment  le fait que la plupart des recommandations des Etats Généraux de la Justice ont été prises en compte dans la politique sectorielle du Ministère de la Justice </w:t>
      </w:r>
      <w:r w:rsidR="009E1CB6">
        <w:rPr>
          <w:rFonts w:cstheme="minorHAnsi"/>
          <w:sz w:val="24"/>
          <w:szCs w:val="24"/>
        </w:rPr>
        <w:t xml:space="preserve">  2016 – 2020, l’engagement des autorités</w:t>
      </w:r>
      <w:r w:rsidR="004F5711">
        <w:rPr>
          <w:rFonts w:cstheme="minorHAnsi"/>
          <w:sz w:val="24"/>
          <w:szCs w:val="24"/>
        </w:rPr>
        <w:t xml:space="preserve"> politiques </w:t>
      </w:r>
      <w:r w:rsidR="009E1CB6">
        <w:rPr>
          <w:rFonts w:cstheme="minorHAnsi"/>
          <w:sz w:val="24"/>
          <w:szCs w:val="24"/>
        </w:rPr>
        <w:t xml:space="preserve">, </w:t>
      </w:r>
      <w:r w:rsidR="004F5711">
        <w:rPr>
          <w:rFonts w:cstheme="minorHAnsi"/>
          <w:sz w:val="24"/>
          <w:szCs w:val="24"/>
        </w:rPr>
        <w:t xml:space="preserve">des </w:t>
      </w:r>
      <w:r w:rsidR="009E1CB6">
        <w:rPr>
          <w:rFonts w:cstheme="minorHAnsi"/>
          <w:sz w:val="24"/>
          <w:szCs w:val="24"/>
        </w:rPr>
        <w:t xml:space="preserve">hauts cadres du Ministère de la Justice et de la magistrature ainsi que l’apport important des partenaires techniques et financiers qui sont restés aux cotés de population burundaise en général et du Ministère de la Justice en particulier </w:t>
      </w:r>
      <w:r w:rsidR="00A02DF9">
        <w:rPr>
          <w:rFonts w:cstheme="minorHAnsi"/>
          <w:sz w:val="24"/>
          <w:szCs w:val="24"/>
        </w:rPr>
        <w:t xml:space="preserve">. </w:t>
      </w:r>
    </w:p>
    <w:p w:rsidR="00A02DF9" w:rsidRDefault="00A02DF9" w:rsidP="009E1CB6">
      <w:pPr>
        <w:jc w:val="both"/>
        <w:rPr>
          <w:rFonts w:cstheme="minorHAnsi"/>
          <w:sz w:val="24"/>
          <w:szCs w:val="24"/>
        </w:rPr>
      </w:pPr>
      <w:r>
        <w:rPr>
          <w:rFonts w:cstheme="minorHAnsi"/>
          <w:sz w:val="24"/>
          <w:szCs w:val="24"/>
        </w:rPr>
        <w:t xml:space="preserve">Par contre, un nombre moins </w:t>
      </w:r>
      <w:proofErr w:type="gramStart"/>
      <w:r>
        <w:rPr>
          <w:rFonts w:cstheme="minorHAnsi"/>
          <w:sz w:val="24"/>
          <w:szCs w:val="24"/>
        </w:rPr>
        <w:t>important  de</w:t>
      </w:r>
      <w:proofErr w:type="gramEnd"/>
      <w:r>
        <w:rPr>
          <w:rFonts w:cstheme="minorHAnsi"/>
          <w:sz w:val="24"/>
          <w:szCs w:val="24"/>
        </w:rPr>
        <w:t xml:space="preserve"> recommandations n’ont pas encore connu de début de mise en œuvre (30 %) au moment où  21% de recommandations ont connu seulement un début de mise en œuvre (sont à 25 % de mise en œuvre).</w:t>
      </w:r>
      <w:r w:rsidR="004F5711">
        <w:rPr>
          <w:rFonts w:cstheme="minorHAnsi"/>
          <w:sz w:val="24"/>
          <w:szCs w:val="24"/>
        </w:rPr>
        <w:t xml:space="preserve"> </w:t>
      </w:r>
      <w:proofErr w:type="gramStart"/>
      <w:r w:rsidR="00ED5DD9">
        <w:rPr>
          <w:rFonts w:cstheme="minorHAnsi"/>
          <w:sz w:val="24"/>
          <w:szCs w:val="24"/>
        </w:rPr>
        <w:t>Les  lacunes</w:t>
      </w:r>
      <w:proofErr w:type="gramEnd"/>
      <w:r w:rsidR="00ED5DD9">
        <w:rPr>
          <w:rFonts w:cstheme="minorHAnsi"/>
          <w:sz w:val="24"/>
          <w:szCs w:val="24"/>
        </w:rPr>
        <w:t xml:space="preserve"> de la loi en vigueur, les contraintes d’ordre budgétaire, le faible niveau de plaidoyer et d’initiatives de changement  sont autant de facteurs pouvant expliquer cet état de fait.</w:t>
      </w:r>
      <w:r w:rsidR="000D3E7F" w:rsidRPr="000D3E7F">
        <w:rPr>
          <w:rFonts w:ascii="Calibri" w:eastAsia="Times New Roman" w:hAnsi="Calibri" w:cs="Calibri"/>
          <w:color w:val="000000"/>
          <w:sz w:val="24"/>
          <w:szCs w:val="24"/>
        </w:rPr>
        <w:t xml:space="preserve"> </w:t>
      </w:r>
      <w:r w:rsidR="000D3E7F">
        <w:rPr>
          <w:rFonts w:ascii="Calibri" w:eastAsia="Times New Roman" w:hAnsi="Calibri" w:cs="Calibri"/>
          <w:color w:val="000000"/>
          <w:sz w:val="24"/>
          <w:szCs w:val="24"/>
        </w:rPr>
        <w:t xml:space="preserve">Par </w:t>
      </w:r>
      <w:r w:rsidR="00160D7B">
        <w:rPr>
          <w:rFonts w:ascii="Calibri" w:eastAsia="Times New Roman" w:hAnsi="Calibri" w:cs="Calibri"/>
          <w:color w:val="000000"/>
          <w:sz w:val="24"/>
          <w:szCs w:val="24"/>
        </w:rPr>
        <w:t>ailleurs,</w:t>
      </w:r>
      <w:r w:rsidR="000D3E7F">
        <w:rPr>
          <w:rFonts w:ascii="Calibri" w:eastAsia="Times New Roman" w:hAnsi="Calibri" w:cs="Calibri"/>
          <w:color w:val="000000"/>
          <w:sz w:val="24"/>
          <w:szCs w:val="24"/>
        </w:rPr>
        <w:t xml:space="preserve"> la mise en application de </w:t>
      </w:r>
      <w:proofErr w:type="gramStart"/>
      <w:r w:rsidR="000D3E7F">
        <w:rPr>
          <w:rFonts w:ascii="Calibri" w:eastAsia="Times New Roman" w:hAnsi="Calibri" w:cs="Calibri"/>
          <w:color w:val="000000"/>
          <w:sz w:val="24"/>
          <w:szCs w:val="24"/>
        </w:rPr>
        <w:t xml:space="preserve">certaines </w:t>
      </w:r>
      <w:r w:rsidR="000D3E7F" w:rsidRPr="0081105B">
        <w:rPr>
          <w:rFonts w:ascii="Calibri" w:eastAsia="Times New Roman" w:hAnsi="Calibri" w:cs="Calibri"/>
          <w:color w:val="000000"/>
          <w:sz w:val="24"/>
          <w:szCs w:val="24"/>
        </w:rPr>
        <w:t xml:space="preserve"> recommandation</w:t>
      </w:r>
      <w:r w:rsidR="000D3E7F">
        <w:rPr>
          <w:rFonts w:ascii="Calibri" w:eastAsia="Times New Roman" w:hAnsi="Calibri" w:cs="Calibri"/>
          <w:color w:val="000000"/>
          <w:sz w:val="24"/>
          <w:szCs w:val="24"/>
        </w:rPr>
        <w:t>s</w:t>
      </w:r>
      <w:proofErr w:type="gramEnd"/>
      <w:r w:rsidR="000D3E7F" w:rsidRPr="0081105B">
        <w:rPr>
          <w:rFonts w:ascii="Calibri" w:eastAsia="Times New Roman" w:hAnsi="Calibri" w:cs="Calibri"/>
          <w:color w:val="000000"/>
          <w:sz w:val="24"/>
          <w:szCs w:val="24"/>
        </w:rPr>
        <w:t xml:space="preserve"> implique au premier chef </w:t>
      </w:r>
      <w:r w:rsidR="000D3E7F">
        <w:rPr>
          <w:rFonts w:ascii="Calibri" w:eastAsia="Times New Roman" w:hAnsi="Calibri" w:cs="Calibri"/>
          <w:color w:val="000000"/>
          <w:sz w:val="24"/>
          <w:szCs w:val="24"/>
        </w:rPr>
        <w:t xml:space="preserve">d’autres Ministères </w:t>
      </w:r>
      <w:r w:rsidR="00160D7B">
        <w:rPr>
          <w:rFonts w:ascii="Calibri" w:eastAsia="Times New Roman" w:hAnsi="Calibri" w:cs="Calibri"/>
          <w:color w:val="000000"/>
          <w:sz w:val="24"/>
          <w:szCs w:val="24"/>
        </w:rPr>
        <w:t>(sécurité</w:t>
      </w:r>
      <w:r w:rsidR="000D3E7F">
        <w:rPr>
          <w:rFonts w:ascii="Calibri" w:eastAsia="Times New Roman" w:hAnsi="Calibri" w:cs="Calibri"/>
          <w:color w:val="000000"/>
          <w:sz w:val="24"/>
          <w:szCs w:val="24"/>
        </w:rPr>
        <w:t xml:space="preserve"> </w:t>
      </w:r>
      <w:r w:rsidR="00160D7B">
        <w:rPr>
          <w:rFonts w:ascii="Calibri" w:eastAsia="Times New Roman" w:hAnsi="Calibri" w:cs="Calibri"/>
          <w:color w:val="000000"/>
          <w:sz w:val="24"/>
          <w:szCs w:val="24"/>
        </w:rPr>
        <w:t>Publique,</w:t>
      </w:r>
      <w:r w:rsidR="000D3E7F">
        <w:rPr>
          <w:rFonts w:ascii="Calibri" w:eastAsia="Times New Roman" w:hAnsi="Calibri" w:cs="Calibri"/>
          <w:color w:val="000000"/>
          <w:sz w:val="24"/>
          <w:szCs w:val="24"/>
        </w:rPr>
        <w:t xml:space="preserve"> Défense </w:t>
      </w:r>
      <w:r w:rsidR="00E814C3">
        <w:rPr>
          <w:rFonts w:ascii="Calibri" w:eastAsia="Times New Roman" w:hAnsi="Calibri" w:cs="Calibri"/>
          <w:color w:val="000000"/>
          <w:sz w:val="24"/>
          <w:szCs w:val="24"/>
        </w:rPr>
        <w:t>National,</w:t>
      </w:r>
      <w:r w:rsidR="000D3E7F">
        <w:rPr>
          <w:rFonts w:ascii="Calibri" w:eastAsia="Times New Roman" w:hAnsi="Calibri" w:cs="Calibri"/>
          <w:color w:val="000000"/>
          <w:sz w:val="24"/>
          <w:szCs w:val="24"/>
        </w:rPr>
        <w:t xml:space="preserve"> </w:t>
      </w:r>
      <w:r w:rsidR="00160D7B">
        <w:rPr>
          <w:rFonts w:ascii="Calibri" w:eastAsia="Times New Roman" w:hAnsi="Calibri" w:cs="Calibri"/>
          <w:color w:val="000000"/>
          <w:sz w:val="24"/>
          <w:szCs w:val="24"/>
        </w:rPr>
        <w:t>etc.</w:t>
      </w:r>
      <w:r w:rsidR="000D3E7F">
        <w:rPr>
          <w:rFonts w:ascii="Calibri" w:eastAsia="Times New Roman" w:hAnsi="Calibri" w:cs="Calibri"/>
          <w:color w:val="000000"/>
          <w:sz w:val="24"/>
          <w:szCs w:val="24"/>
        </w:rPr>
        <w:t>).</w:t>
      </w:r>
    </w:p>
    <w:p w:rsidR="00B33E38" w:rsidRPr="009F65B4" w:rsidRDefault="009F65B4" w:rsidP="009F65B4">
      <w:pPr>
        <w:jc w:val="both"/>
        <w:rPr>
          <w:rFonts w:cstheme="minorHAnsi"/>
          <w:color w:val="C00000"/>
          <w:sz w:val="24"/>
          <w:szCs w:val="24"/>
        </w:rPr>
      </w:pPr>
      <w:r>
        <w:rPr>
          <w:rFonts w:cstheme="minorHAnsi"/>
          <w:sz w:val="24"/>
          <w:szCs w:val="24"/>
        </w:rPr>
        <w:t>Au niveau des prochaines étapes, le Ministère planifie de soumettre le présent rapport provisoire de l’évaluation des recommandations des EGJ à toutes les parties prenantes membres du groupe sectoriel Justice et Etat de Droit) pour exploitation, en</w:t>
      </w:r>
      <w:r w:rsidR="00E814C3">
        <w:rPr>
          <w:rFonts w:cstheme="minorHAnsi"/>
          <w:sz w:val="24"/>
          <w:szCs w:val="24"/>
        </w:rPr>
        <w:t>richissement et validation. Aprè</w:t>
      </w:r>
      <w:r>
        <w:rPr>
          <w:rFonts w:cstheme="minorHAnsi"/>
          <w:sz w:val="24"/>
          <w:szCs w:val="24"/>
        </w:rPr>
        <w:t xml:space="preserve">s cette séance de présentation et de validation, une feuille de </w:t>
      </w:r>
      <w:proofErr w:type="gramStart"/>
      <w:r>
        <w:rPr>
          <w:rFonts w:cstheme="minorHAnsi"/>
          <w:sz w:val="24"/>
          <w:szCs w:val="24"/>
        </w:rPr>
        <w:t>route  comportant</w:t>
      </w:r>
      <w:proofErr w:type="gramEnd"/>
      <w:r>
        <w:rPr>
          <w:rFonts w:cstheme="minorHAnsi"/>
          <w:sz w:val="24"/>
          <w:szCs w:val="24"/>
        </w:rPr>
        <w:t xml:space="preserve"> des actions concrètes à mener dans le cadre de l’accélération de la mise en œuvre des recommandations  non abordées jusqu’ici ou mises œuvre  partiellement sera développée et présentés </w:t>
      </w:r>
      <w:r w:rsidR="00A44DC4">
        <w:rPr>
          <w:rFonts w:cstheme="minorHAnsi"/>
          <w:sz w:val="24"/>
          <w:szCs w:val="24"/>
        </w:rPr>
        <w:t xml:space="preserve">à toutes les parties prenantes </w:t>
      </w:r>
      <w:r>
        <w:rPr>
          <w:rFonts w:cstheme="minorHAnsi"/>
          <w:sz w:val="24"/>
          <w:szCs w:val="24"/>
        </w:rPr>
        <w:t xml:space="preserve"> pour appro</w:t>
      </w:r>
      <w:r w:rsidR="00A44DC4">
        <w:rPr>
          <w:rFonts w:cstheme="minorHAnsi"/>
          <w:sz w:val="24"/>
          <w:szCs w:val="24"/>
        </w:rPr>
        <w:t>priation .</w:t>
      </w:r>
      <w:r>
        <w:rPr>
          <w:rFonts w:cstheme="minorHAnsi"/>
          <w:sz w:val="24"/>
          <w:szCs w:val="24"/>
        </w:rPr>
        <w:t xml:space="preserve"> </w:t>
      </w:r>
      <w:r w:rsidR="00A44DC4">
        <w:rPr>
          <w:rFonts w:cstheme="minorHAnsi"/>
          <w:sz w:val="24"/>
          <w:szCs w:val="24"/>
        </w:rPr>
        <w:t xml:space="preserve"> Les partenaires techniques et financiers </w:t>
      </w:r>
      <w:r w:rsidR="00B6173B" w:rsidRPr="009F65B4">
        <w:rPr>
          <w:rFonts w:cstheme="minorHAnsi"/>
          <w:sz w:val="24"/>
          <w:szCs w:val="24"/>
        </w:rPr>
        <w:t>seront invités à s’aligner pour accompagner la mise en œuvre de la feuille</w:t>
      </w:r>
      <w:r w:rsidR="00A44DC4">
        <w:rPr>
          <w:rFonts w:cstheme="minorHAnsi"/>
          <w:sz w:val="24"/>
          <w:szCs w:val="24"/>
        </w:rPr>
        <w:t>.</w:t>
      </w:r>
    </w:p>
    <w:p w:rsidR="00B33E38" w:rsidRDefault="00F50181" w:rsidP="00F50181">
      <w:pPr>
        <w:pStyle w:val="ListParagraph"/>
        <w:jc w:val="both"/>
      </w:pPr>
      <w:r>
        <w:t xml:space="preserve"> </w:t>
      </w:r>
    </w:p>
    <w:p w:rsidR="006B2443" w:rsidRDefault="006B2443" w:rsidP="00F50181">
      <w:pPr>
        <w:pStyle w:val="ListParagraph"/>
        <w:jc w:val="both"/>
      </w:pPr>
    </w:p>
    <w:p w:rsidR="006B2443" w:rsidRDefault="006B2443" w:rsidP="00F50181">
      <w:pPr>
        <w:pStyle w:val="ListParagraph"/>
        <w:jc w:val="both"/>
      </w:pPr>
    </w:p>
    <w:p w:rsidR="006B2443" w:rsidRDefault="006B2443" w:rsidP="006B2443">
      <w:pPr>
        <w:pStyle w:val="ListParagraph"/>
        <w:jc w:val="center"/>
      </w:pPr>
    </w:p>
    <w:p w:rsidR="006B2443" w:rsidRPr="00B33E38" w:rsidRDefault="006B2443" w:rsidP="006B2443">
      <w:pPr>
        <w:pStyle w:val="ListParagraph"/>
        <w:sectPr w:rsidR="006B2443" w:rsidRPr="00B33E38" w:rsidSect="00B33E38">
          <w:pgSz w:w="11906" w:h="16838"/>
          <w:pgMar w:top="1418" w:right="1418" w:bottom="1418" w:left="1418" w:header="709" w:footer="709" w:gutter="0"/>
          <w:cols w:space="708"/>
          <w:docGrid w:linePitch="360"/>
        </w:sectPr>
      </w:pPr>
      <w:r>
        <w:t xml:space="preserve">                                                   </w:t>
      </w:r>
      <w:r w:rsidRPr="006B2443">
        <w:rPr>
          <w:highlight w:val="yellow"/>
        </w:rPr>
        <w:t>FIN DU DOCUMENT</w:t>
      </w:r>
      <w:r>
        <w:t xml:space="preserve"> </w:t>
      </w:r>
    </w:p>
    <w:p w:rsidR="00B33E38" w:rsidRDefault="00B33E38" w:rsidP="00B33E38">
      <w:pPr>
        <w:rPr>
          <w:b/>
        </w:rPr>
      </w:pPr>
    </w:p>
    <w:sectPr w:rsidR="00B33E38" w:rsidSect="00B33E3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2F" w:rsidRDefault="00305B2F" w:rsidP="00CC68BF">
      <w:pPr>
        <w:spacing w:after="0" w:line="240" w:lineRule="auto"/>
      </w:pPr>
      <w:r>
        <w:separator/>
      </w:r>
    </w:p>
  </w:endnote>
  <w:endnote w:type="continuationSeparator" w:id="0">
    <w:p w:rsidR="00305B2F" w:rsidRDefault="00305B2F" w:rsidP="00CC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695" w:rsidRDefault="00DE6695">
    <w:pPr>
      <w:pStyle w:val="Footer"/>
      <w:pBdr>
        <w:top w:val="thinThickSmallGap" w:sz="24" w:space="1" w:color="622423" w:themeColor="accent2" w:themeShade="7F"/>
      </w:pBdr>
      <w:rPr>
        <w:rFonts w:asciiTheme="majorHAnsi" w:hAnsiTheme="majorHAnsi"/>
      </w:rPr>
    </w:pPr>
    <w:r>
      <w:rPr>
        <w:rFonts w:asciiTheme="majorHAnsi" w:hAnsiTheme="majorHAnsi"/>
      </w:rPr>
      <w:t xml:space="preserve">Rapport d’évaluation du niveau de mise en œuvre des recommandations issues des Etats Généraux de la Justice tenus à Gitega </w:t>
    </w:r>
    <w:proofErr w:type="gramStart"/>
    <w:r>
      <w:rPr>
        <w:rFonts w:asciiTheme="majorHAnsi" w:hAnsiTheme="majorHAnsi"/>
      </w:rPr>
      <w:t>du  2</w:t>
    </w:r>
    <w:proofErr w:type="gramEnd"/>
    <w:r>
      <w:rPr>
        <w:rFonts w:asciiTheme="majorHAnsi" w:hAnsiTheme="majorHAnsi"/>
      </w:rPr>
      <w:t xml:space="preserve"> au 09 aout 2013 </w:t>
    </w:r>
    <w:sdt>
      <w:sdtPr>
        <w:rPr>
          <w:rFonts w:asciiTheme="majorHAnsi" w:hAnsiTheme="majorHAnsi"/>
        </w:rPr>
        <w:id w:val="1932503"/>
        <w:placeholder>
          <w:docPart w:val="8612DEEE2E4B4457BCB4EC51C88BDA21"/>
        </w:placeholder>
        <w:temporary/>
        <w:showingPlcHdr/>
      </w:sdtPr>
      <w:sdtEndPr/>
      <w:sdtContent>
        <w:r>
          <w:rPr>
            <w:rFonts w:asciiTheme="majorHAnsi" w:hAnsiTheme="majorHAnsi"/>
          </w:rPr>
          <w:t>[Tapez un texte]</w:t>
        </w:r>
      </w:sdtContent>
    </w:sdt>
    <w:r>
      <w:rPr>
        <w:rFonts w:asciiTheme="majorHAnsi" w:hAnsiTheme="majorHAnsi"/>
      </w:rPr>
      <w:ptab w:relativeTo="margin" w:alignment="right" w:leader="none"/>
    </w:r>
    <w:r>
      <w:rPr>
        <w:rFonts w:asciiTheme="majorHAnsi" w:hAnsiTheme="majorHAnsi"/>
      </w:rPr>
      <w:t xml:space="preserve">Page </w:t>
    </w:r>
    <w:r w:rsidR="00305B2F">
      <w:fldChar w:fldCharType="begin"/>
    </w:r>
    <w:r w:rsidR="00305B2F">
      <w:instrText xml:space="preserve"> PAGE   \* MERG</w:instrText>
    </w:r>
    <w:r w:rsidR="00305B2F">
      <w:instrText xml:space="preserve">EFORMAT </w:instrText>
    </w:r>
    <w:r w:rsidR="00305B2F">
      <w:fldChar w:fldCharType="separate"/>
    </w:r>
    <w:r w:rsidR="00E814C3" w:rsidRPr="00E814C3">
      <w:rPr>
        <w:rFonts w:asciiTheme="majorHAnsi" w:hAnsiTheme="majorHAnsi"/>
        <w:noProof/>
      </w:rPr>
      <w:t>36</w:t>
    </w:r>
    <w:r w:rsidR="00305B2F">
      <w:rPr>
        <w:rFonts w:asciiTheme="majorHAnsi" w:hAnsiTheme="majorHAnsi"/>
        <w:noProof/>
      </w:rPr>
      <w:fldChar w:fldCharType="end"/>
    </w:r>
  </w:p>
  <w:p w:rsidR="00DE6695" w:rsidRDefault="00DE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2F" w:rsidRDefault="00305B2F" w:rsidP="00CC68BF">
      <w:pPr>
        <w:spacing w:after="0" w:line="240" w:lineRule="auto"/>
      </w:pPr>
      <w:r>
        <w:separator/>
      </w:r>
    </w:p>
  </w:footnote>
  <w:footnote w:type="continuationSeparator" w:id="0">
    <w:p w:rsidR="00305B2F" w:rsidRDefault="00305B2F" w:rsidP="00CC6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D4A"/>
    <w:multiLevelType w:val="hybridMultilevel"/>
    <w:tmpl w:val="8F5C3F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801F4C"/>
    <w:multiLevelType w:val="hybridMultilevel"/>
    <w:tmpl w:val="D0086E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57"/>
    <w:rsid w:val="00047B6F"/>
    <w:rsid w:val="00070239"/>
    <w:rsid w:val="000A1461"/>
    <w:rsid w:val="000D3E7F"/>
    <w:rsid w:val="0010186C"/>
    <w:rsid w:val="00111A17"/>
    <w:rsid w:val="00151348"/>
    <w:rsid w:val="00160D7B"/>
    <w:rsid w:val="0019233E"/>
    <w:rsid w:val="00232F99"/>
    <w:rsid w:val="0025289B"/>
    <w:rsid w:val="002C5ECD"/>
    <w:rsid w:val="00305B2F"/>
    <w:rsid w:val="0031200D"/>
    <w:rsid w:val="003A6D5A"/>
    <w:rsid w:val="00424F35"/>
    <w:rsid w:val="00456B31"/>
    <w:rsid w:val="00464F47"/>
    <w:rsid w:val="0049492C"/>
    <w:rsid w:val="004B37A7"/>
    <w:rsid w:val="004F5711"/>
    <w:rsid w:val="004F6BA6"/>
    <w:rsid w:val="00553563"/>
    <w:rsid w:val="00554EE7"/>
    <w:rsid w:val="005C09F9"/>
    <w:rsid w:val="005E1419"/>
    <w:rsid w:val="006066BB"/>
    <w:rsid w:val="00610A8B"/>
    <w:rsid w:val="00656FD1"/>
    <w:rsid w:val="00667A71"/>
    <w:rsid w:val="00697B59"/>
    <w:rsid w:val="006B2443"/>
    <w:rsid w:val="006D2016"/>
    <w:rsid w:val="006F0162"/>
    <w:rsid w:val="006F792E"/>
    <w:rsid w:val="007D59C6"/>
    <w:rsid w:val="0081105B"/>
    <w:rsid w:val="008627E4"/>
    <w:rsid w:val="008E0591"/>
    <w:rsid w:val="00915368"/>
    <w:rsid w:val="00945967"/>
    <w:rsid w:val="00976957"/>
    <w:rsid w:val="00985F61"/>
    <w:rsid w:val="009E1CB6"/>
    <w:rsid w:val="009F65B4"/>
    <w:rsid w:val="009F7C49"/>
    <w:rsid w:val="00A02DF9"/>
    <w:rsid w:val="00A02F72"/>
    <w:rsid w:val="00A12DDB"/>
    <w:rsid w:val="00A26CB3"/>
    <w:rsid w:val="00A44DC4"/>
    <w:rsid w:val="00A800D0"/>
    <w:rsid w:val="00A943BF"/>
    <w:rsid w:val="00B33E38"/>
    <w:rsid w:val="00B6173B"/>
    <w:rsid w:val="00C6218C"/>
    <w:rsid w:val="00C76A35"/>
    <w:rsid w:val="00CC68BF"/>
    <w:rsid w:val="00D532D8"/>
    <w:rsid w:val="00D7775B"/>
    <w:rsid w:val="00DC371A"/>
    <w:rsid w:val="00DE6695"/>
    <w:rsid w:val="00E814C3"/>
    <w:rsid w:val="00ED5DD9"/>
    <w:rsid w:val="00EE76D1"/>
    <w:rsid w:val="00F05CEF"/>
    <w:rsid w:val="00F20407"/>
    <w:rsid w:val="00F45D7B"/>
    <w:rsid w:val="00F50181"/>
    <w:rsid w:val="00F66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FA5B3-A3D2-48F4-8154-C2804381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numbered (a)),Lapis Bulleted List"/>
    <w:basedOn w:val="Normal"/>
    <w:link w:val="ListParagraphChar"/>
    <w:uiPriority w:val="34"/>
    <w:qFormat/>
    <w:rsid w:val="00456B31"/>
    <w:pPr>
      <w:ind w:left="720"/>
      <w:contextualSpacing/>
    </w:pPr>
  </w:style>
  <w:style w:type="paragraph" w:styleId="Header">
    <w:name w:val="header"/>
    <w:basedOn w:val="Normal"/>
    <w:link w:val="HeaderChar"/>
    <w:uiPriority w:val="99"/>
    <w:semiHidden/>
    <w:unhideWhenUsed/>
    <w:rsid w:val="00CC68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68BF"/>
  </w:style>
  <w:style w:type="paragraph" w:styleId="Footer">
    <w:name w:val="footer"/>
    <w:basedOn w:val="Normal"/>
    <w:link w:val="FooterChar"/>
    <w:uiPriority w:val="99"/>
    <w:unhideWhenUsed/>
    <w:rsid w:val="00CC68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8BF"/>
  </w:style>
  <w:style w:type="paragraph" w:styleId="BalloonText">
    <w:name w:val="Balloon Text"/>
    <w:basedOn w:val="Normal"/>
    <w:link w:val="BalloonTextChar"/>
    <w:uiPriority w:val="99"/>
    <w:semiHidden/>
    <w:unhideWhenUsed/>
    <w:rsid w:val="00CC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BF"/>
    <w:rPr>
      <w:rFonts w:ascii="Tahoma" w:hAnsi="Tahoma" w:cs="Tahoma"/>
      <w:sz w:val="16"/>
      <w:szCs w:val="16"/>
    </w:rPr>
  </w:style>
  <w:style w:type="character" w:customStyle="1" w:styleId="ListParagraphChar">
    <w:name w:val="List Paragraph Char"/>
    <w:aliases w:val="List Paragraph (numbered (a)) Char,Lapis Bulleted List Char"/>
    <w:link w:val="ListParagraph"/>
    <w:uiPriority w:val="34"/>
    <w:locked/>
    <w:rsid w:val="00DE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4689">
      <w:bodyDiv w:val="1"/>
      <w:marLeft w:val="0"/>
      <w:marRight w:val="0"/>
      <w:marTop w:val="0"/>
      <w:marBottom w:val="0"/>
      <w:divBdr>
        <w:top w:val="none" w:sz="0" w:space="0" w:color="auto"/>
        <w:left w:val="none" w:sz="0" w:space="0" w:color="auto"/>
        <w:bottom w:val="none" w:sz="0" w:space="0" w:color="auto"/>
        <w:right w:val="none" w:sz="0" w:space="0" w:color="auto"/>
      </w:divBdr>
    </w:div>
    <w:div w:id="113988450">
      <w:bodyDiv w:val="1"/>
      <w:marLeft w:val="0"/>
      <w:marRight w:val="0"/>
      <w:marTop w:val="0"/>
      <w:marBottom w:val="0"/>
      <w:divBdr>
        <w:top w:val="none" w:sz="0" w:space="0" w:color="auto"/>
        <w:left w:val="none" w:sz="0" w:space="0" w:color="auto"/>
        <w:bottom w:val="none" w:sz="0" w:space="0" w:color="auto"/>
        <w:right w:val="none" w:sz="0" w:space="0" w:color="auto"/>
      </w:divBdr>
    </w:div>
    <w:div w:id="175313742">
      <w:bodyDiv w:val="1"/>
      <w:marLeft w:val="0"/>
      <w:marRight w:val="0"/>
      <w:marTop w:val="0"/>
      <w:marBottom w:val="0"/>
      <w:divBdr>
        <w:top w:val="none" w:sz="0" w:space="0" w:color="auto"/>
        <w:left w:val="none" w:sz="0" w:space="0" w:color="auto"/>
        <w:bottom w:val="none" w:sz="0" w:space="0" w:color="auto"/>
        <w:right w:val="none" w:sz="0" w:space="0" w:color="auto"/>
      </w:divBdr>
    </w:div>
    <w:div w:id="210579629">
      <w:bodyDiv w:val="1"/>
      <w:marLeft w:val="0"/>
      <w:marRight w:val="0"/>
      <w:marTop w:val="0"/>
      <w:marBottom w:val="0"/>
      <w:divBdr>
        <w:top w:val="none" w:sz="0" w:space="0" w:color="auto"/>
        <w:left w:val="none" w:sz="0" w:space="0" w:color="auto"/>
        <w:bottom w:val="none" w:sz="0" w:space="0" w:color="auto"/>
        <w:right w:val="none" w:sz="0" w:space="0" w:color="auto"/>
      </w:divBdr>
    </w:div>
    <w:div w:id="269747417">
      <w:bodyDiv w:val="1"/>
      <w:marLeft w:val="0"/>
      <w:marRight w:val="0"/>
      <w:marTop w:val="0"/>
      <w:marBottom w:val="0"/>
      <w:divBdr>
        <w:top w:val="none" w:sz="0" w:space="0" w:color="auto"/>
        <w:left w:val="none" w:sz="0" w:space="0" w:color="auto"/>
        <w:bottom w:val="none" w:sz="0" w:space="0" w:color="auto"/>
        <w:right w:val="none" w:sz="0" w:space="0" w:color="auto"/>
      </w:divBdr>
    </w:div>
    <w:div w:id="335696886">
      <w:bodyDiv w:val="1"/>
      <w:marLeft w:val="0"/>
      <w:marRight w:val="0"/>
      <w:marTop w:val="0"/>
      <w:marBottom w:val="0"/>
      <w:divBdr>
        <w:top w:val="none" w:sz="0" w:space="0" w:color="auto"/>
        <w:left w:val="none" w:sz="0" w:space="0" w:color="auto"/>
        <w:bottom w:val="none" w:sz="0" w:space="0" w:color="auto"/>
        <w:right w:val="none" w:sz="0" w:space="0" w:color="auto"/>
      </w:divBdr>
    </w:div>
    <w:div w:id="510724984">
      <w:bodyDiv w:val="1"/>
      <w:marLeft w:val="0"/>
      <w:marRight w:val="0"/>
      <w:marTop w:val="0"/>
      <w:marBottom w:val="0"/>
      <w:divBdr>
        <w:top w:val="none" w:sz="0" w:space="0" w:color="auto"/>
        <w:left w:val="none" w:sz="0" w:space="0" w:color="auto"/>
        <w:bottom w:val="none" w:sz="0" w:space="0" w:color="auto"/>
        <w:right w:val="none" w:sz="0" w:space="0" w:color="auto"/>
      </w:divBdr>
    </w:div>
    <w:div w:id="515266015">
      <w:bodyDiv w:val="1"/>
      <w:marLeft w:val="0"/>
      <w:marRight w:val="0"/>
      <w:marTop w:val="0"/>
      <w:marBottom w:val="0"/>
      <w:divBdr>
        <w:top w:val="none" w:sz="0" w:space="0" w:color="auto"/>
        <w:left w:val="none" w:sz="0" w:space="0" w:color="auto"/>
        <w:bottom w:val="none" w:sz="0" w:space="0" w:color="auto"/>
        <w:right w:val="none" w:sz="0" w:space="0" w:color="auto"/>
      </w:divBdr>
    </w:div>
    <w:div w:id="526218160">
      <w:bodyDiv w:val="1"/>
      <w:marLeft w:val="0"/>
      <w:marRight w:val="0"/>
      <w:marTop w:val="0"/>
      <w:marBottom w:val="0"/>
      <w:divBdr>
        <w:top w:val="none" w:sz="0" w:space="0" w:color="auto"/>
        <w:left w:val="none" w:sz="0" w:space="0" w:color="auto"/>
        <w:bottom w:val="none" w:sz="0" w:space="0" w:color="auto"/>
        <w:right w:val="none" w:sz="0" w:space="0" w:color="auto"/>
      </w:divBdr>
    </w:div>
    <w:div w:id="527569587">
      <w:bodyDiv w:val="1"/>
      <w:marLeft w:val="0"/>
      <w:marRight w:val="0"/>
      <w:marTop w:val="0"/>
      <w:marBottom w:val="0"/>
      <w:divBdr>
        <w:top w:val="none" w:sz="0" w:space="0" w:color="auto"/>
        <w:left w:val="none" w:sz="0" w:space="0" w:color="auto"/>
        <w:bottom w:val="none" w:sz="0" w:space="0" w:color="auto"/>
        <w:right w:val="none" w:sz="0" w:space="0" w:color="auto"/>
      </w:divBdr>
    </w:div>
    <w:div w:id="584608785">
      <w:bodyDiv w:val="1"/>
      <w:marLeft w:val="0"/>
      <w:marRight w:val="0"/>
      <w:marTop w:val="0"/>
      <w:marBottom w:val="0"/>
      <w:divBdr>
        <w:top w:val="none" w:sz="0" w:space="0" w:color="auto"/>
        <w:left w:val="none" w:sz="0" w:space="0" w:color="auto"/>
        <w:bottom w:val="none" w:sz="0" w:space="0" w:color="auto"/>
        <w:right w:val="none" w:sz="0" w:space="0" w:color="auto"/>
      </w:divBdr>
    </w:div>
    <w:div w:id="730615269">
      <w:bodyDiv w:val="1"/>
      <w:marLeft w:val="0"/>
      <w:marRight w:val="0"/>
      <w:marTop w:val="0"/>
      <w:marBottom w:val="0"/>
      <w:divBdr>
        <w:top w:val="none" w:sz="0" w:space="0" w:color="auto"/>
        <w:left w:val="none" w:sz="0" w:space="0" w:color="auto"/>
        <w:bottom w:val="none" w:sz="0" w:space="0" w:color="auto"/>
        <w:right w:val="none" w:sz="0" w:space="0" w:color="auto"/>
      </w:divBdr>
    </w:div>
    <w:div w:id="748116678">
      <w:bodyDiv w:val="1"/>
      <w:marLeft w:val="0"/>
      <w:marRight w:val="0"/>
      <w:marTop w:val="0"/>
      <w:marBottom w:val="0"/>
      <w:divBdr>
        <w:top w:val="none" w:sz="0" w:space="0" w:color="auto"/>
        <w:left w:val="none" w:sz="0" w:space="0" w:color="auto"/>
        <w:bottom w:val="none" w:sz="0" w:space="0" w:color="auto"/>
        <w:right w:val="none" w:sz="0" w:space="0" w:color="auto"/>
      </w:divBdr>
    </w:div>
    <w:div w:id="769159682">
      <w:bodyDiv w:val="1"/>
      <w:marLeft w:val="0"/>
      <w:marRight w:val="0"/>
      <w:marTop w:val="0"/>
      <w:marBottom w:val="0"/>
      <w:divBdr>
        <w:top w:val="none" w:sz="0" w:space="0" w:color="auto"/>
        <w:left w:val="none" w:sz="0" w:space="0" w:color="auto"/>
        <w:bottom w:val="none" w:sz="0" w:space="0" w:color="auto"/>
        <w:right w:val="none" w:sz="0" w:space="0" w:color="auto"/>
      </w:divBdr>
    </w:div>
    <w:div w:id="796220864">
      <w:bodyDiv w:val="1"/>
      <w:marLeft w:val="0"/>
      <w:marRight w:val="0"/>
      <w:marTop w:val="0"/>
      <w:marBottom w:val="0"/>
      <w:divBdr>
        <w:top w:val="none" w:sz="0" w:space="0" w:color="auto"/>
        <w:left w:val="none" w:sz="0" w:space="0" w:color="auto"/>
        <w:bottom w:val="none" w:sz="0" w:space="0" w:color="auto"/>
        <w:right w:val="none" w:sz="0" w:space="0" w:color="auto"/>
      </w:divBdr>
    </w:div>
    <w:div w:id="1011758011">
      <w:bodyDiv w:val="1"/>
      <w:marLeft w:val="0"/>
      <w:marRight w:val="0"/>
      <w:marTop w:val="0"/>
      <w:marBottom w:val="0"/>
      <w:divBdr>
        <w:top w:val="none" w:sz="0" w:space="0" w:color="auto"/>
        <w:left w:val="none" w:sz="0" w:space="0" w:color="auto"/>
        <w:bottom w:val="none" w:sz="0" w:space="0" w:color="auto"/>
        <w:right w:val="none" w:sz="0" w:space="0" w:color="auto"/>
      </w:divBdr>
    </w:div>
    <w:div w:id="1054425363">
      <w:bodyDiv w:val="1"/>
      <w:marLeft w:val="0"/>
      <w:marRight w:val="0"/>
      <w:marTop w:val="0"/>
      <w:marBottom w:val="0"/>
      <w:divBdr>
        <w:top w:val="none" w:sz="0" w:space="0" w:color="auto"/>
        <w:left w:val="none" w:sz="0" w:space="0" w:color="auto"/>
        <w:bottom w:val="none" w:sz="0" w:space="0" w:color="auto"/>
        <w:right w:val="none" w:sz="0" w:space="0" w:color="auto"/>
      </w:divBdr>
    </w:div>
    <w:div w:id="1096634911">
      <w:bodyDiv w:val="1"/>
      <w:marLeft w:val="0"/>
      <w:marRight w:val="0"/>
      <w:marTop w:val="0"/>
      <w:marBottom w:val="0"/>
      <w:divBdr>
        <w:top w:val="none" w:sz="0" w:space="0" w:color="auto"/>
        <w:left w:val="none" w:sz="0" w:space="0" w:color="auto"/>
        <w:bottom w:val="none" w:sz="0" w:space="0" w:color="auto"/>
        <w:right w:val="none" w:sz="0" w:space="0" w:color="auto"/>
      </w:divBdr>
    </w:div>
    <w:div w:id="1106459224">
      <w:bodyDiv w:val="1"/>
      <w:marLeft w:val="0"/>
      <w:marRight w:val="0"/>
      <w:marTop w:val="0"/>
      <w:marBottom w:val="0"/>
      <w:divBdr>
        <w:top w:val="none" w:sz="0" w:space="0" w:color="auto"/>
        <w:left w:val="none" w:sz="0" w:space="0" w:color="auto"/>
        <w:bottom w:val="none" w:sz="0" w:space="0" w:color="auto"/>
        <w:right w:val="none" w:sz="0" w:space="0" w:color="auto"/>
      </w:divBdr>
    </w:div>
    <w:div w:id="1332829624">
      <w:bodyDiv w:val="1"/>
      <w:marLeft w:val="0"/>
      <w:marRight w:val="0"/>
      <w:marTop w:val="0"/>
      <w:marBottom w:val="0"/>
      <w:divBdr>
        <w:top w:val="none" w:sz="0" w:space="0" w:color="auto"/>
        <w:left w:val="none" w:sz="0" w:space="0" w:color="auto"/>
        <w:bottom w:val="none" w:sz="0" w:space="0" w:color="auto"/>
        <w:right w:val="none" w:sz="0" w:space="0" w:color="auto"/>
      </w:divBdr>
    </w:div>
    <w:div w:id="1436287251">
      <w:bodyDiv w:val="1"/>
      <w:marLeft w:val="0"/>
      <w:marRight w:val="0"/>
      <w:marTop w:val="0"/>
      <w:marBottom w:val="0"/>
      <w:divBdr>
        <w:top w:val="none" w:sz="0" w:space="0" w:color="auto"/>
        <w:left w:val="none" w:sz="0" w:space="0" w:color="auto"/>
        <w:bottom w:val="none" w:sz="0" w:space="0" w:color="auto"/>
        <w:right w:val="none" w:sz="0" w:space="0" w:color="auto"/>
      </w:divBdr>
    </w:div>
    <w:div w:id="1491361079">
      <w:bodyDiv w:val="1"/>
      <w:marLeft w:val="0"/>
      <w:marRight w:val="0"/>
      <w:marTop w:val="0"/>
      <w:marBottom w:val="0"/>
      <w:divBdr>
        <w:top w:val="none" w:sz="0" w:space="0" w:color="auto"/>
        <w:left w:val="none" w:sz="0" w:space="0" w:color="auto"/>
        <w:bottom w:val="none" w:sz="0" w:space="0" w:color="auto"/>
        <w:right w:val="none" w:sz="0" w:space="0" w:color="auto"/>
      </w:divBdr>
    </w:div>
    <w:div w:id="1519998549">
      <w:bodyDiv w:val="1"/>
      <w:marLeft w:val="0"/>
      <w:marRight w:val="0"/>
      <w:marTop w:val="0"/>
      <w:marBottom w:val="0"/>
      <w:divBdr>
        <w:top w:val="none" w:sz="0" w:space="0" w:color="auto"/>
        <w:left w:val="none" w:sz="0" w:space="0" w:color="auto"/>
        <w:bottom w:val="none" w:sz="0" w:space="0" w:color="auto"/>
        <w:right w:val="none" w:sz="0" w:space="0" w:color="auto"/>
      </w:divBdr>
    </w:div>
    <w:div w:id="1582791062">
      <w:bodyDiv w:val="1"/>
      <w:marLeft w:val="0"/>
      <w:marRight w:val="0"/>
      <w:marTop w:val="0"/>
      <w:marBottom w:val="0"/>
      <w:divBdr>
        <w:top w:val="none" w:sz="0" w:space="0" w:color="auto"/>
        <w:left w:val="none" w:sz="0" w:space="0" w:color="auto"/>
        <w:bottom w:val="none" w:sz="0" w:space="0" w:color="auto"/>
        <w:right w:val="none" w:sz="0" w:space="0" w:color="auto"/>
      </w:divBdr>
    </w:div>
    <w:div w:id="1738046867">
      <w:bodyDiv w:val="1"/>
      <w:marLeft w:val="0"/>
      <w:marRight w:val="0"/>
      <w:marTop w:val="0"/>
      <w:marBottom w:val="0"/>
      <w:divBdr>
        <w:top w:val="none" w:sz="0" w:space="0" w:color="auto"/>
        <w:left w:val="none" w:sz="0" w:space="0" w:color="auto"/>
        <w:bottom w:val="none" w:sz="0" w:space="0" w:color="auto"/>
        <w:right w:val="none" w:sz="0" w:space="0" w:color="auto"/>
      </w:divBdr>
    </w:div>
    <w:div w:id="1750496970">
      <w:bodyDiv w:val="1"/>
      <w:marLeft w:val="0"/>
      <w:marRight w:val="0"/>
      <w:marTop w:val="0"/>
      <w:marBottom w:val="0"/>
      <w:divBdr>
        <w:top w:val="none" w:sz="0" w:space="0" w:color="auto"/>
        <w:left w:val="none" w:sz="0" w:space="0" w:color="auto"/>
        <w:bottom w:val="none" w:sz="0" w:space="0" w:color="auto"/>
        <w:right w:val="none" w:sz="0" w:space="0" w:color="auto"/>
      </w:divBdr>
    </w:div>
    <w:div w:id="1802646550">
      <w:bodyDiv w:val="1"/>
      <w:marLeft w:val="0"/>
      <w:marRight w:val="0"/>
      <w:marTop w:val="0"/>
      <w:marBottom w:val="0"/>
      <w:divBdr>
        <w:top w:val="none" w:sz="0" w:space="0" w:color="auto"/>
        <w:left w:val="none" w:sz="0" w:space="0" w:color="auto"/>
        <w:bottom w:val="none" w:sz="0" w:space="0" w:color="auto"/>
        <w:right w:val="none" w:sz="0" w:space="0" w:color="auto"/>
      </w:divBdr>
    </w:div>
    <w:div w:id="1817643234">
      <w:bodyDiv w:val="1"/>
      <w:marLeft w:val="0"/>
      <w:marRight w:val="0"/>
      <w:marTop w:val="0"/>
      <w:marBottom w:val="0"/>
      <w:divBdr>
        <w:top w:val="none" w:sz="0" w:space="0" w:color="auto"/>
        <w:left w:val="none" w:sz="0" w:space="0" w:color="auto"/>
        <w:bottom w:val="none" w:sz="0" w:space="0" w:color="auto"/>
        <w:right w:val="none" w:sz="0" w:space="0" w:color="auto"/>
      </w:divBdr>
    </w:div>
    <w:div w:id="2023974062">
      <w:bodyDiv w:val="1"/>
      <w:marLeft w:val="0"/>
      <w:marRight w:val="0"/>
      <w:marTop w:val="0"/>
      <w:marBottom w:val="0"/>
      <w:divBdr>
        <w:top w:val="none" w:sz="0" w:space="0" w:color="auto"/>
        <w:left w:val="none" w:sz="0" w:space="0" w:color="auto"/>
        <w:bottom w:val="none" w:sz="0" w:space="0" w:color="auto"/>
        <w:right w:val="none" w:sz="0" w:space="0" w:color="auto"/>
      </w:divBdr>
    </w:div>
    <w:div w:id="2024627559">
      <w:bodyDiv w:val="1"/>
      <w:marLeft w:val="0"/>
      <w:marRight w:val="0"/>
      <w:marTop w:val="0"/>
      <w:marBottom w:val="0"/>
      <w:divBdr>
        <w:top w:val="none" w:sz="0" w:space="0" w:color="auto"/>
        <w:left w:val="none" w:sz="0" w:space="0" w:color="auto"/>
        <w:bottom w:val="none" w:sz="0" w:space="0" w:color="auto"/>
        <w:right w:val="none" w:sz="0" w:space="0" w:color="auto"/>
      </w:divBdr>
    </w:div>
    <w:div w:id="21039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2DEEE2E4B4457BCB4EC51C88BDA21"/>
        <w:category>
          <w:name w:val="Général"/>
          <w:gallery w:val="placeholder"/>
        </w:category>
        <w:types>
          <w:type w:val="bbPlcHdr"/>
        </w:types>
        <w:behaviors>
          <w:behavior w:val="content"/>
        </w:behaviors>
        <w:guid w:val="{99B0D268-6BE4-4C8A-87E1-5741B6A0307D}"/>
      </w:docPartPr>
      <w:docPartBody>
        <w:p w:rsidR="00F33FB0" w:rsidRDefault="005B1B15" w:rsidP="005B1B15">
          <w:pPr>
            <w:pStyle w:val="8612DEEE2E4B4457BCB4EC51C88BDA21"/>
          </w:pPr>
          <w:r>
            <w:rPr>
              <w:rFonts w:asciiTheme="majorHAnsi" w:hAnsiTheme="majorHAnsi"/>
            </w:rP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B15"/>
    <w:rsid w:val="0005214A"/>
    <w:rsid w:val="002C2E4B"/>
    <w:rsid w:val="0035406E"/>
    <w:rsid w:val="004A1C95"/>
    <w:rsid w:val="005B1B15"/>
    <w:rsid w:val="00F33FB0"/>
    <w:rsid w:val="00FE3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2DEEE2E4B4457BCB4EC51C88BDA21">
    <w:name w:val="8612DEEE2E4B4457BCB4EC51C88BDA21"/>
    <w:rsid w:val="005B1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1B97-8583-47F8-B85C-9578A98E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5920</Words>
  <Characters>32561</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Suzanne Kanyange</cp:lastModifiedBy>
  <cp:revision>2</cp:revision>
  <dcterms:created xsi:type="dcterms:W3CDTF">2018-09-07T15:32:00Z</dcterms:created>
  <dcterms:modified xsi:type="dcterms:W3CDTF">2018-09-07T15:32:00Z</dcterms:modified>
</cp:coreProperties>
</file>