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1F" w:rsidRDefault="00704E1F" w:rsidP="00B86882">
      <w:pPr>
        <w:tabs>
          <w:tab w:val="left" w:pos="1400"/>
        </w:tabs>
        <w:ind w:left="-720"/>
        <w:jc w:val="center"/>
        <w:rPr>
          <w:b/>
          <w:sz w:val="22"/>
          <w:szCs w:val="22"/>
        </w:rPr>
      </w:pPr>
    </w:p>
    <w:p w:rsidR="00B86882" w:rsidRDefault="007C333C" w:rsidP="00B86882">
      <w:pPr>
        <w:tabs>
          <w:tab w:val="left" w:pos="1400"/>
        </w:tabs>
        <w:ind w:left="-720"/>
        <w:jc w:val="center"/>
        <w:rPr>
          <w:b/>
          <w:sz w:val="22"/>
          <w:szCs w:val="22"/>
        </w:rPr>
      </w:pPr>
      <w:r>
        <w:rPr>
          <w:b/>
          <w:sz w:val="22"/>
          <w:szCs w:val="22"/>
        </w:rPr>
        <w:t>Evaluation Plan</w:t>
      </w:r>
    </w:p>
    <w:p w:rsidR="00B86882" w:rsidRDefault="00B86882" w:rsidP="00B86882">
      <w:pPr>
        <w:tabs>
          <w:tab w:val="left" w:pos="1400"/>
        </w:tabs>
        <w:ind w:left="-720"/>
        <w:rPr>
          <w:b/>
          <w:sz w:val="22"/>
          <w:szCs w:val="22"/>
        </w:rPr>
      </w:pPr>
    </w:p>
    <w:p w:rsidR="00B86882" w:rsidRPr="00425CDE" w:rsidRDefault="00B86882" w:rsidP="00B86882">
      <w:pPr>
        <w:tabs>
          <w:tab w:val="left" w:pos="1400"/>
        </w:tabs>
        <w:ind w:left="-720"/>
        <w:rPr>
          <w:b/>
          <w:i/>
          <w:sz w:val="22"/>
          <w:szCs w:val="22"/>
        </w:rPr>
      </w:pPr>
      <w:r w:rsidRPr="00425CDE">
        <w:rPr>
          <w:b/>
          <w:sz w:val="22"/>
          <w:szCs w:val="22"/>
        </w:rPr>
        <w:t>Evaluation Plan for</w:t>
      </w:r>
      <w:r w:rsidR="005F25F3">
        <w:rPr>
          <w:b/>
          <w:sz w:val="22"/>
          <w:szCs w:val="22"/>
        </w:rPr>
        <w:t xml:space="preserve">:  </w:t>
      </w:r>
      <w:r w:rsidR="00486957">
        <w:rPr>
          <w:b/>
          <w:sz w:val="22"/>
          <w:szCs w:val="22"/>
        </w:rPr>
        <w:t>UNDP-Madagascar</w:t>
      </w:r>
      <w:r w:rsidRPr="00425CDE">
        <w:rPr>
          <w:b/>
          <w:i/>
          <w:sz w:val="22"/>
          <w:szCs w:val="22"/>
        </w:rPr>
        <w:t xml:space="preserve"> </w:t>
      </w:r>
    </w:p>
    <w:p w:rsidR="00B86882" w:rsidRPr="00425CDE" w:rsidRDefault="00B86882" w:rsidP="00B86882">
      <w:pPr>
        <w:ind w:left="-720"/>
        <w:rPr>
          <w:b/>
          <w:sz w:val="22"/>
          <w:szCs w:val="22"/>
        </w:rPr>
      </w:pPr>
      <w:r w:rsidRPr="00425CDE">
        <w:rPr>
          <w:b/>
          <w:sz w:val="22"/>
          <w:szCs w:val="22"/>
        </w:rPr>
        <w:t xml:space="preserve">Programming Cycle: </w:t>
      </w:r>
      <w:r w:rsidR="007563D7">
        <w:rPr>
          <w:b/>
          <w:sz w:val="22"/>
          <w:szCs w:val="22"/>
        </w:rPr>
        <w:t>2008-201</w:t>
      </w:r>
      <w:r w:rsidR="001E0367">
        <w:rPr>
          <w:b/>
          <w:sz w:val="22"/>
          <w:szCs w:val="22"/>
        </w:rPr>
        <w:t>4</w:t>
      </w:r>
    </w:p>
    <w:p w:rsidR="00B86882" w:rsidRPr="00425CDE" w:rsidRDefault="00B86882" w:rsidP="001A1207">
      <w:pPr>
        <w:ind w:left="-720"/>
        <w:rPr>
          <w:b/>
          <w:sz w:val="22"/>
          <w:szCs w:val="22"/>
        </w:rPr>
      </w:pPr>
      <w:r w:rsidRPr="00425CDE">
        <w:rPr>
          <w:b/>
          <w:sz w:val="22"/>
          <w:szCs w:val="22"/>
        </w:rPr>
        <w:t xml:space="preserve">Date: </w:t>
      </w:r>
      <w:r w:rsidR="0084368F">
        <w:rPr>
          <w:b/>
          <w:sz w:val="22"/>
          <w:szCs w:val="22"/>
        </w:rPr>
        <w:t xml:space="preserve">18 </w:t>
      </w:r>
      <w:proofErr w:type="spellStart"/>
      <w:r w:rsidR="0084368F">
        <w:rPr>
          <w:b/>
          <w:sz w:val="22"/>
          <w:szCs w:val="22"/>
        </w:rPr>
        <w:t>décembre</w:t>
      </w:r>
      <w:proofErr w:type="spellEnd"/>
      <w:r w:rsidR="004A3DF2">
        <w:rPr>
          <w:b/>
          <w:sz w:val="22"/>
          <w:szCs w:val="22"/>
        </w:rPr>
        <w:t xml:space="preserve"> 2013</w:t>
      </w:r>
    </w:p>
    <w:tbl>
      <w:tblPr>
        <w:tblpPr w:leftFromText="180" w:rightFromText="180" w:vertAnchor="text" w:horzAnchor="margin" w:tblpXSpec="center" w:tblpY="143"/>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062"/>
        <w:gridCol w:w="1268"/>
        <w:gridCol w:w="1332"/>
        <w:gridCol w:w="1725"/>
        <w:gridCol w:w="1728"/>
        <w:gridCol w:w="1260"/>
        <w:gridCol w:w="1260"/>
        <w:gridCol w:w="1260"/>
      </w:tblGrid>
      <w:tr w:rsidR="00B86882" w:rsidRPr="00DC2C33" w:rsidTr="00B37260">
        <w:trPr>
          <w:cantSplit/>
          <w:trHeight w:val="845"/>
          <w:tblHeader/>
        </w:trPr>
        <w:tc>
          <w:tcPr>
            <w:tcW w:w="2802" w:type="dxa"/>
            <w:tcBorders>
              <w:bottom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Evaluation Title</w:t>
            </w:r>
          </w:p>
          <w:p w:rsidR="00B86882" w:rsidRPr="00DC2C33" w:rsidRDefault="00B86882" w:rsidP="00DC2C33">
            <w:pPr>
              <w:rPr>
                <w:rFonts w:eastAsia="Times New Roman"/>
                <w:i/>
                <w:sz w:val="20"/>
                <w:szCs w:val="20"/>
              </w:rPr>
            </w:pPr>
          </w:p>
        </w:tc>
        <w:tc>
          <w:tcPr>
            <w:tcW w:w="1275" w:type="dxa"/>
            <w:tcBorders>
              <w:bottom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Partners</w:t>
            </w:r>
          </w:p>
          <w:p w:rsidR="00B86882" w:rsidRPr="00DC2C33" w:rsidRDefault="00B86882" w:rsidP="00DC2C33">
            <w:pPr>
              <w:rPr>
                <w:rFonts w:eastAsia="Times New Roman"/>
                <w:b/>
                <w:sz w:val="20"/>
                <w:szCs w:val="20"/>
              </w:rPr>
            </w:pPr>
            <w:r w:rsidRPr="00DC2C33">
              <w:rPr>
                <w:rFonts w:eastAsia="Times New Roman"/>
                <w:b/>
                <w:sz w:val="20"/>
                <w:szCs w:val="20"/>
              </w:rPr>
              <w:t>(joint evaluation)</w:t>
            </w:r>
          </w:p>
          <w:p w:rsidR="00B86882" w:rsidRPr="00DC2C33" w:rsidRDefault="00B86882" w:rsidP="00DC2C33">
            <w:pPr>
              <w:rPr>
                <w:rFonts w:eastAsia="Times New Roman"/>
                <w:b/>
                <w:sz w:val="20"/>
                <w:szCs w:val="20"/>
              </w:rPr>
            </w:pPr>
          </w:p>
        </w:tc>
        <w:tc>
          <w:tcPr>
            <w:tcW w:w="1062" w:type="dxa"/>
            <w:tcBorders>
              <w:bottom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MYFF Goal</w:t>
            </w:r>
          </w:p>
        </w:tc>
        <w:tc>
          <w:tcPr>
            <w:tcW w:w="1268" w:type="dxa"/>
            <w:tcBorders>
              <w:bottom w:val="thinThickSmallGap" w:sz="24" w:space="0" w:color="auto"/>
            </w:tcBorders>
            <w:shd w:val="clear" w:color="auto" w:fill="F3F3F3"/>
          </w:tcPr>
          <w:p w:rsidR="00B86882" w:rsidRPr="00DC2C33" w:rsidRDefault="00B86882" w:rsidP="00DC2C33">
            <w:pPr>
              <w:rPr>
                <w:rFonts w:eastAsia="Times New Roman"/>
                <w:sz w:val="20"/>
                <w:szCs w:val="20"/>
              </w:rPr>
            </w:pPr>
            <w:r w:rsidRPr="00DC2C33">
              <w:rPr>
                <w:rFonts w:eastAsia="Times New Roman"/>
                <w:b/>
                <w:sz w:val="20"/>
                <w:szCs w:val="20"/>
              </w:rPr>
              <w:t xml:space="preserve">CPD or CPAP Outcome </w:t>
            </w:r>
          </w:p>
        </w:tc>
        <w:tc>
          <w:tcPr>
            <w:tcW w:w="1332" w:type="dxa"/>
            <w:tcBorders>
              <w:bottom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Evaluation Completion Date</w:t>
            </w:r>
          </w:p>
        </w:tc>
        <w:tc>
          <w:tcPr>
            <w:tcW w:w="1725" w:type="dxa"/>
            <w:tcBorders>
              <w:bottom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 xml:space="preserve">Key evaluation stakeholders </w:t>
            </w:r>
          </w:p>
        </w:tc>
        <w:tc>
          <w:tcPr>
            <w:tcW w:w="1728" w:type="dxa"/>
            <w:tcBorders>
              <w:bottom w:val="thinThickSmallGap" w:sz="24" w:space="0" w:color="auto"/>
              <w:right w:val="single" w:sz="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Resources for Evaluation and Sources of Funding</w:t>
            </w:r>
          </w:p>
        </w:tc>
        <w:tc>
          <w:tcPr>
            <w:tcW w:w="1260" w:type="dxa"/>
            <w:tcBorders>
              <w:left w:val="single" w:sz="4" w:space="0" w:color="auto"/>
              <w:bottom w:val="thinThickSmallGap" w:sz="24" w:space="0" w:color="auto"/>
              <w:right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Mandatory Evaluation?</w:t>
            </w:r>
          </w:p>
          <w:p w:rsidR="00B86882" w:rsidRPr="00DC2C33" w:rsidRDefault="00B86882" w:rsidP="00DC2C33">
            <w:pPr>
              <w:rPr>
                <w:rFonts w:eastAsia="Times New Roman"/>
                <w:b/>
                <w:sz w:val="20"/>
                <w:szCs w:val="20"/>
              </w:rPr>
            </w:pPr>
            <w:r w:rsidRPr="00DC2C33">
              <w:rPr>
                <w:rFonts w:eastAsia="Times New Roman"/>
                <w:b/>
                <w:sz w:val="20"/>
                <w:szCs w:val="20"/>
              </w:rPr>
              <w:t>(Y/N)</w:t>
            </w:r>
          </w:p>
        </w:tc>
        <w:tc>
          <w:tcPr>
            <w:tcW w:w="1260" w:type="dxa"/>
            <w:tcBorders>
              <w:left w:val="thinThickSmallGap" w:sz="24" w:space="0" w:color="auto"/>
              <w:bottom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Evaluation Status*</w:t>
            </w:r>
          </w:p>
        </w:tc>
        <w:tc>
          <w:tcPr>
            <w:tcW w:w="1260" w:type="dxa"/>
            <w:tcBorders>
              <w:bottom w:val="thinThickSmallGap" w:sz="24" w:space="0" w:color="auto"/>
            </w:tcBorders>
            <w:shd w:val="clear" w:color="auto" w:fill="F3F3F3"/>
          </w:tcPr>
          <w:p w:rsidR="00B86882" w:rsidRPr="00DC2C33" w:rsidRDefault="00B86882" w:rsidP="00DC2C33">
            <w:pPr>
              <w:rPr>
                <w:rFonts w:eastAsia="Times New Roman"/>
                <w:b/>
                <w:sz w:val="20"/>
                <w:szCs w:val="20"/>
              </w:rPr>
            </w:pPr>
            <w:r w:rsidRPr="00DC2C33">
              <w:rPr>
                <w:rFonts w:eastAsia="Times New Roman"/>
                <w:b/>
                <w:sz w:val="20"/>
                <w:szCs w:val="20"/>
              </w:rPr>
              <w:t>Reports uploaded in ERC? (Y/N)</w:t>
            </w:r>
          </w:p>
        </w:tc>
      </w:tr>
      <w:tr w:rsidR="00B86882" w:rsidRPr="00DC2C33" w:rsidTr="00B37260">
        <w:tc>
          <w:tcPr>
            <w:tcW w:w="14972" w:type="dxa"/>
            <w:gridSpan w:val="10"/>
            <w:tcBorders>
              <w:top w:val="thinThickSmallGap" w:sz="24" w:space="0" w:color="auto"/>
              <w:bottom w:val="single" w:sz="4" w:space="0" w:color="auto"/>
            </w:tcBorders>
            <w:shd w:val="clear" w:color="auto" w:fill="C0C0C0"/>
          </w:tcPr>
          <w:p w:rsidR="00B86882" w:rsidRPr="00DC2C33" w:rsidRDefault="00B86882" w:rsidP="00DC2C33">
            <w:pPr>
              <w:rPr>
                <w:rFonts w:eastAsia="Times New Roman"/>
                <w:b/>
                <w:sz w:val="22"/>
                <w:szCs w:val="22"/>
              </w:rPr>
            </w:pPr>
            <w:r w:rsidRPr="00DC2C33">
              <w:rPr>
                <w:rFonts w:eastAsia="Times New Roman"/>
                <w:b/>
                <w:sz w:val="22"/>
                <w:szCs w:val="22"/>
              </w:rPr>
              <w:t>UNDAF Evaluations</w:t>
            </w:r>
          </w:p>
        </w:tc>
      </w:tr>
      <w:tr w:rsidR="00B86882" w:rsidRPr="00DC2C33" w:rsidTr="00B37260">
        <w:tc>
          <w:tcPr>
            <w:tcW w:w="2802" w:type="dxa"/>
            <w:tcBorders>
              <w:top w:val="thinThickSmallGap" w:sz="24" w:space="0" w:color="auto"/>
              <w:bottom w:val="single" w:sz="4" w:space="0" w:color="auto"/>
            </w:tcBorders>
          </w:tcPr>
          <w:p w:rsidR="00B86882" w:rsidRPr="00DC2C33" w:rsidRDefault="00B86882" w:rsidP="00DC2C33">
            <w:pPr>
              <w:rPr>
                <w:rFonts w:eastAsia="Times New Roman"/>
                <w:b/>
                <w:sz w:val="22"/>
                <w:szCs w:val="22"/>
              </w:rPr>
            </w:pPr>
          </w:p>
        </w:tc>
        <w:tc>
          <w:tcPr>
            <w:tcW w:w="1275" w:type="dxa"/>
            <w:tcBorders>
              <w:top w:val="thinThickSmallGap" w:sz="24" w:space="0" w:color="auto"/>
              <w:bottom w:val="single" w:sz="4" w:space="0" w:color="auto"/>
            </w:tcBorders>
          </w:tcPr>
          <w:p w:rsidR="00B86882" w:rsidRPr="00DC2C33" w:rsidRDefault="00B86882" w:rsidP="00DC2C33">
            <w:pPr>
              <w:rPr>
                <w:rFonts w:eastAsia="Times New Roman"/>
                <w:b/>
                <w:sz w:val="22"/>
                <w:szCs w:val="22"/>
              </w:rPr>
            </w:pPr>
          </w:p>
        </w:tc>
        <w:tc>
          <w:tcPr>
            <w:tcW w:w="1062" w:type="dxa"/>
            <w:tcBorders>
              <w:top w:val="thinThickSmallGap" w:sz="24" w:space="0" w:color="auto"/>
              <w:bottom w:val="single" w:sz="4" w:space="0" w:color="auto"/>
            </w:tcBorders>
          </w:tcPr>
          <w:p w:rsidR="00B86882" w:rsidRPr="00DC2C33" w:rsidRDefault="00B86882" w:rsidP="00DC2C33">
            <w:pPr>
              <w:rPr>
                <w:rFonts w:eastAsia="Times New Roman"/>
                <w:b/>
                <w:sz w:val="22"/>
                <w:szCs w:val="22"/>
              </w:rPr>
            </w:pPr>
          </w:p>
        </w:tc>
        <w:tc>
          <w:tcPr>
            <w:tcW w:w="1268" w:type="dxa"/>
            <w:tcBorders>
              <w:top w:val="thinThickSmallGap" w:sz="24" w:space="0" w:color="auto"/>
              <w:bottom w:val="single" w:sz="4" w:space="0" w:color="auto"/>
            </w:tcBorders>
          </w:tcPr>
          <w:p w:rsidR="00B86882" w:rsidRPr="00DC2C33" w:rsidRDefault="00B86882" w:rsidP="00DC2C33">
            <w:pPr>
              <w:rPr>
                <w:rFonts w:eastAsia="Times New Roman"/>
                <w:b/>
                <w:sz w:val="22"/>
                <w:szCs w:val="22"/>
              </w:rPr>
            </w:pPr>
          </w:p>
        </w:tc>
        <w:tc>
          <w:tcPr>
            <w:tcW w:w="1332" w:type="dxa"/>
            <w:tcBorders>
              <w:top w:val="thinThickSmallGap" w:sz="24" w:space="0" w:color="auto"/>
              <w:bottom w:val="single" w:sz="4" w:space="0" w:color="auto"/>
            </w:tcBorders>
          </w:tcPr>
          <w:p w:rsidR="00B86882" w:rsidRPr="00DC2C33" w:rsidRDefault="00B86882" w:rsidP="00DC2C33">
            <w:pPr>
              <w:rPr>
                <w:rFonts w:eastAsia="Times New Roman"/>
                <w:b/>
                <w:sz w:val="22"/>
                <w:szCs w:val="22"/>
              </w:rPr>
            </w:pPr>
          </w:p>
        </w:tc>
        <w:tc>
          <w:tcPr>
            <w:tcW w:w="1725" w:type="dxa"/>
            <w:tcBorders>
              <w:top w:val="thinThickSmallGap" w:sz="24" w:space="0" w:color="auto"/>
              <w:bottom w:val="single" w:sz="4" w:space="0" w:color="auto"/>
            </w:tcBorders>
          </w:tcPr>
          <w:p w:rsidR="00B86882" w:rsidRPr="00DC2C33" w:rsidRDefault="00B86882" w:rsidP="00DC2C33">
            <w:pPr>
              <w:rPr>
                <w:rFonts w:eastAsia="Times New Roman"/>
                <w:b/>
                <w:sz w:val="22"/>
                <w:szCs w:val="22"/>
              </w:rPr>
            </w:pPr>
          </w:p>
        </w:tc>
        <w:tc>
          <w:tcPr>
            <w:tcW w:w="1728" w:type="dxa"/>
            <w:tcBorders>
              <w:top w:val="thinThickSmallGap" w:sz="24" w:space="0" w:color="auto"/>
              <w:bottom w:val="single" w:sz="4" w:space="0" w:color="auto"/>
              <w:right w:val="single" w:sz="4" w:space="0" w:color="auto"/>
            </w:tcBorders>
          </w:tcPr>
          <w:p w:rsidR="00B86882" w:rsidRPr="00DC2C33" w:rsidRDefault="00B86882" w:rsidP="00DC2C33">
            <w:pPr>
              <w:rPr>
                <w:rFonts w:eastAsia="Times New Roman"/>
                <w:b/>
                <w:sz w:val="22"/>
                <w:szCs w:val="22"/>
              </w:rPr>
            </w:pPr>
          </w:p>
        </w:tc>
        <w:tc>
          <w:tcPr>
            <w:tcW w:w="1260" w:type="dxa"/>
            <w:tcBorders>
              <w:top w:val="thinThickSmallGap" w:sz="24" w:space="0" w:color="auto"/>
              <w:left w:val="single" w:sz="4" w:space="0" w:color="auto"/>
              <w:bottom w:val="single" w:sz="4" w:space="0" w:color="auto"/>
              <w:right w:val="thinThickSmallGap" w:sz="24" w:space="0" w:color="auto"/>
            </w:tcBorders>
          </w:tcPr>
          <w:p w:rsidR="00B86882" w:rsidRPr="00DC2C33" w:rsidRDefault="00B86882" w:rsidP="00DC2C33">
            <w:pPr>
              <w:rPr>
                <w:rFonts w:eastAsia="Times New Roman"/>
                <w:b/>
                <w:sz w:val="22"/>
                <w:szCs w:val="22"/>
              </w:rPr>
            </w:pPr>
          </w:p>
        </w:tc>
        <w:tc>
          <w:tcPr>
            <w:tcW w:w="1260" w:type="dxa"/>
            <w:tcBorders>
              <w:top w:val="thinThickSmallGap" w:sz="24" w:space="0" w:color="auto"/>
              <w:left w:val="thinThickSmallGap" w:sz="24" w:space="0" w:color="auto"/>
              <w:bottom w:val="single" w:sz="4" w:space="0" w:color="auto"/>
            </w:tcBorders>
          </w:tcPr>
          <w:p w:rsidR="00B86882" w:rsidRPr="00DC2C33" w:rsidRDefault="00B86882" w:rsidP="00DC2C33">
            <w:pPr>
              <w:rPr>
                <w:rFonts w:eastAsia="Times New Roman"/>
                <w:b/>
                <w:sz w:val="22"/>
                <w:szCs w:val="22"/>
              </w:rPr>
            </w:pPr>
          </w:p>
        </w:tc>
        <w:tc>
          <w:tcPr>
            <w:tcW w:w="1260" w:type="dxa"/>
            <w:tcBorders>
              <w:top w:val="thinThickSmallGap" w:sz="24" w:space="0" w:color="auto"/>
              <w:bottom w:val="single" w:sz="4" w:space="0" w:color="auto"/>
            </w:tcBorders>
          </w:tcPr>
          <w:p w:rsidR="00B86882" w:rsidRPr="00DC2C33" w:rsidRDefault="00B86882" w:rsidP="00DC2C33">
            <w:pPr>
              <w:rPr>
                <w:rFonts w:eastAsia="Times New Roman"/>
                <w:b/>
                <w:sz w:val="22"/>
                <w:szCs w:val="22"/>
              </w:rPr>
            </w:pPr>
          </w:p>
        </w:tc>
      </w:tr>
      <w:tr w:rsidR="00B86882" w:rsidRPr="00DC2C33" w:rsidTr="00B37260">
        <w:tc>
          <w:tcPr>
            <w:tcW w:w="2802" w:type="dxa"/>
            <w:tcBorders>
              <w:top w:val="single" w:sz="4" w:space="0" w:color="auto"/>
              <w:bottom w:val="thinThickSmallGap" w:sz="24" w:space="0" w:color="auto"/>
            </w:tcBorders>
          </w:tcPr>
          <w:p w:rsidR="00B86882" w:rsidRPr="00DC2C33" w:rsidRDefault="00B86882" w:rsidP="00DC2C33">
            <w:pPr>
              <w:rPr>
                <w:rFonts w:eastAsia="Times New Roman"/>
                <w:b/>
                <w:sz w:val="22"/>
                <w:szCs w:val="22"/>
              </w:rPr>
            </w:pPr>
          </w:p>
        </w:tc>
        <w:tc>
          <w:tcPr>
            <w:tcW w:w="1275" w:type="dxa"/>
            <w:tcBorders>
              <w:top w:val="single" w:sz="4" w:space="0" w:color="auto"/>
              <w:bottom w:val="thinThickSmallGap" w:sz="24" w:space="0" w:color="auto"/>
            </w:tcBorders>
          </w:tcPr>
          <w:p w:rsidR="00B86882" w:rsidRPr="00DC2C33" w:rsidRDefault="00B86882" w:rsidP="00DC2C33">
            <w:pPr>
              <w:rPr>
                <w:rFonts w:eastAsia="Times New Roman"/>
                <w:b/>
                <w:sz w:val="22"/>
                <w:szCs w:val="22"/>
              </w:rPr>
            </w:pPr>
          </w:p>
        </w:tc>
        <w:tc>
          <w:tcPr>
            <w:tcW w:w="1062" w:type="dxa"/>
            <w:tcBorders>
              <w:top w:val="single" w:sz="4" w:space="0" w:color="auto"/>
              <w:bottom w:val="thinThickSmallGap" w:sz="24" w:space="0" w:color="auto"/>
            </w:tcBorders>
          </w:tcPr>
          <w:p w:rsidR="00B86882" w:rsidRPr="00DC2C33" w:rsidRDefault="00B86882" w:rsidP="00DC2C33">
            <w:pPr>
              <w:rPr>
                <w:rFonts w:eastAsia="Times New Roman"/>
                <w:b/>
                <w:sz w:val="22"/>
                <w:szCs w:val="22"/>
              </w:rPr>
            </w:pPr>
          </w:p>
        </w:tc>
        <w:tc>
          <w:tcPr>
            <w:tcW w:w="1268" w:type="dxa"/>
            <w:tcBorders>
              <w:top w:val="single" w:sz="4" w:space="0" w:color="auto"/>
              <w:bottom w:val="thinThickSmallGap" w:sz="24" w:space="0" w:color="auto"/>
            </w:tcBorders>
          </w:tcPr>
          <w:p w:rsidR="00B86882" w:rsidRPr="00DC2C33" w:rsidRDefault="00B86882" w:rsidP="00DC2C33">
            <w:pPr>
              <w:rPr>
                <w:rFonts w:eastAsia="Times New Roman"/>
                <w:b/>
                <w:sz w:val="22"/>
                <w:szCs w:val="22"/>
              </w:rPr>
            </w:pPr>
          </w:p>
        </w:tc>
        <w:tc>
          <w:tcPr>
            <w:tcW w:w="1332" w:type="dxa"/>
            <w:tcBorders>
              <w:top w:val="single" w:sz="4" w:space="0" w:color="auto"/>
              <w:bottom w:val="thinThickSmallGap" w:sz="24" w:space="0" w:color="auto"/>
            </w:tcBorders>
          </w:tcPr>
          <w:p w:rsidR="00B86882" w:rsidRPr="00DC2C33" w:rsidRDefault="00B86882" w:rsidP="00DC2C33">
            <w:pPr>
              <w:rPr>
                <w:rFonts w:eastAsia="Times New Roman"/>
                <w:b/>
                <w:sz w:val="22"/>
                <w:szCs w:val="22"/>
              </w:rPr>
            </w:pPr>
          </w:p>
        </w:tc>
        <w:tc>
          <w:tcPr>
            <w:tcW w:w="1725" w:type="dxa"/>
            <w:tcBorders>
              <w:top w:val="single" w:sz="4" w:space="0" w:color="auto"/>
              <w:bottom w:val="thinThickSmallGap" w:sz="24" w:space="0" w:color="auto"/>
            </w:tcBorders>
          </w:tcPr>
          <w:p w:rsidR="00B86882" w:rsidRPr="00DC2C33" w:rsidRDefault="00B86882" w:rsidP="00DC2C33">
            <w:pPr>
              <w:rPr>
                <w:rFonts w:eastAsia="Times New Roman"/>
                <w:b/>
                <w:sz w:val="22"/>
                <w:szCs w:val="22"/>
              </w:rPr>
            </w:pPr>
          </w:p>
        </w:tc>
        <w:tc>
          <w:tcPr>
            <w:tcW w:w="1728" w:type="dxa"/>
            <w:tcBorders>
              <w:top w:val="single" w:sz="4" w:space="0" w:color="auto"/>
              <w:bottom w:val="thinThickSmallGap" w:sz="24" w:space="0" w:color="auto"/>
              <w:right w:val="single" w:sz="4" w:space="0" w:color="auto"/>
            </w:tcBorders>
          </w:tcPr>
          <w:p w:rsidR="00B86882" w:rsidRPr="00DC2C33" w:rsidRDefault="00B86882" w:rsidP="00DC2C33">
            <w:pPr>
              <w:rPr>
                <w:rFonts w:eastAsia="Times New Roman"/>
                <w:b/>
                <w:sz w:val="22"/>
                <w:szCs w:val="22"/>
              </w:rPr>
            </w:pPr>
          </w:p>
        </w:tc>
        <w:tc>
          <w:tcPr>
            <w:tcW w:w="1260" w:type="dxa"/>
            <w:tcBorders>
              <w:top w:val="single" w:sz="4" w:space="0" w:color="auto"/>
              <w:left w:val="single" w:sz="4" w:space="0" w:color="auto"/>
              <w:bottom w:val="thinThickSmallGap" w:sz="24" w:space="0" w:color="auto"/>
              <w:right w:val="thinThickSmallGap" w:sz="24" w:space="0" w:color="auto"/>
            </w:tcBorders>
          </w:tcPr>
          <w:p w:rsidR="00B86882" w:rsidRPr="00DC2C33" w:rsidRDefault="00B86882" w:rsidP="00DC2C33">
            <w:pPr>
              <w:rPr>
                <w:rFonts w:eastAsia="Times New Roman"/>
                <w:b/>
                <w:sz w:val="22"/>
                <w:szCs w:val="22"/>
              </w:rPr>
            </w:pPr>
          </w:p>
        </w:tc>
        <w:tc>
          <w:tcPr>
            <w:tcW w:w="1260" w:type="dxa"/>
            <w:tcBorders>
              <w:top w:val="single" w:sz="4" w:space="0" w:color="auto"/>
              <w:left w:val="thinThickSmallGap" w:sz="24" w:space="0" w:color="auto"/>
              <w:bottom w:val="thinThickSmallGap" w:sz="24" w:space="0" w:color="auto"/>
            </w:tcBorders>
          </w:tcPr>
          <w:p w:rsidR="00B86882" w:rsidRPr="00DC2C33" w:rsidRDefault="00B86882" w:rsidP="00DC2C33">
            <w:pPr>
              <w:rPr>
                <w:rFonts w:eastAsia="Times New Roman"/>
                <w:b/>
                <w:sz w:val="22"/>
                <w:szCs w:val="22"/>
              </w:rPr>
            </w:pPr>
          </w:p>
        </w:tc>
        <w:tc>
          <w:tcPr>
            <w:tcW w:w="1260" w:type="dxa"/>
            <w:tcBorders>
              <w:top w:val="single" w:sz="4" w:space="0" w:color="auto"/>
              <w:bottom w:val="thinThickSmallGap" w:sz="24" w:space="0" w:color="auto"/>
            </w:tcBorders>
          </w:tcPr>
          <w:p w:rsidR="00B86882" w:rsidRPr="00DC2C33" w:rsidRDefault="00B86882" w:rsidP="00DC2C33">
            <w:pPr>
              <w:rPr>
                <w:rFonts w:eastAsia="Times New Roman"/>
                <w:b/>
                <w:sz w:val="22"/>
                <w:szCs w:val="22"/>
              </w:rPr>
            </w:pPr>
          </w:p>
        </w:tc>
      </w:tr>
      <w:tr w:rsidR="00B86882" w:rsidRPr="00DC2C33" w:rsidTr="00B37260">
        <w:tc>
          <w:tcPr>
            <w:tcW w:w="14972" w:type="dxa"/>
            <w:gridSpan w:val="10"/>
            <w:tcBorders>
              <w:top w:val="thinThickSmallGap" w:sz="24" w:space="0" w:color="auto"/>
              <w:bottom w:val="single" w:sz="4" w:space="0" w:color="auto"/>
            </w:tcBorders>
            <w:shd w:val="clear" w:color="auto" w:fill="C0C0C0"/>
          </w:tcPr>
          <w:p w:rsidR="00B86882" w:rsidRPr="00DC2C33" w:rsidRDefault="00B86882" w:rsidP="00DC2C33">
            <w:pPr>
              <w:rPr>
                <w:rFonts w:eastAsia="Times New Roman"/>
                <w:b/>
                <w:sz w:val="22"/>
                <w:szCs w:val="22"/>
              </w:rPr>
            </w:pPr>
            <w:r w:rsidRPr="00DC2C33">
              <w:rPr>
                <w:rFonts w:eastAsia="Times New Roman"/>
                <w:b/>
                <w:sz w:val="22"/>
                <w:szCs w:val="22"/>
              </w:rPr>
              <w:t>Outcome Evaluations</w:t>
            </w:r>
          </w:p>
        </w:tc>
      </w:tr>
      <w:tr w:rsidR="007563D7" w:rsidRPr="00DC2C33" w:rsidTr="00B37260">
        <w:tc>
          <w:tcPr>
            <w:tcW w:w="2802" w:type="dxa"/>
            <w:tcBorders>
              <w:top w:val="single" w:sz="4" w:space="0" w:color="auto"/>
              <w:bottom w:val="single" w:sz="4" w:space="0" w:color="auto"/>
              <w:right w:val="single" w:sz="4" w:space="0" w:color="auto"/>
            </w:tcBorders>
          </w:tcPr>
          <w:p w:rsidR="007563D7" w:rsidRPr="007563D7" w:rsidRDefault="007A2C50" w:rsidP="007A2C50">
            <w:pPr>
              <w:rPr>
                <w:rFonts w:eastAsia="Times New Roman"/>
                <w:sz w:val="22"/>
                <w:szCs w:val="22"/>
                <w:lang w:val="fr-FR"/>
              </w:rPr>
            </w:pPr>
            <w:r>
              <w:rPr>
                <w:rFonts w:eastAsia="Times New Roman"/>
                <w:sz w:val="22"/>
                <w:szCs w:val="22"/>
                <w:lang w:val="fr-FR"/>
              </w:rPr>
              <w:t>Evaluation de l’E</w:t>
            </w:r>
            <w:r w:rsidR="007563D7">
              <w:rPr>
                <w:rFonts w:eastAsia="Times New Roman"/>
                <w:sz w:val="22"/>
                <w:szCs w:val="22"/>
                <w:lang w:val="fr-FR"/>
              </w:rPr>
              <w:t>ffet « </w:t>
            </w:r>
            <w:r w:rsidR="007563D7" w:rsidRPr="007563D7">
              <w:rPr>
                <w:lang w:val="fr-FR"/>
              </w:rPr>
              <w:t>L’environnement est protégé dans et autour des zones de conservation ciblées</w:t>
            </w:r>
            <w:r w:rsidR="007563D7">
              <w:rPr>
                <w:lang w:val="fr-FR"/>
              </w:rPr>
              <w:t> »</w:t>
            </w:r>
          </w:p>
        </w:tc>
        <w:tc>
          <w:tcPr>
            <w:tcW w:w="1275" w:type="dxa"/>
            <w:tcBorders>
              <w:top w:val="single" w:sz="4" w:space="0" w:color="auto"/>
              <w:left w:val="single" w:sz="4" w:space="0" w:color="auto"/>
              <w:bottom w:val="single" w:sz="4" w:space="0" w:color="auto"/>
              <w:right w:val="single" w:sz="4" w:space="0" w:color="auto"/>
            </w:tcBorders>
          </w:tcPr>
          <w:p w:rsidR="007563D7" w:rsidRDefault="00AB5B60" w:rsidP="00CF6327">
            <w:pPr>
              <w:rPr>
                <w:rFonts w:eastAsia="Times New Roman"/>
                <w:b/>
                <w:sz w:val="22"/>
                <w:szCs w:val="22"/>
                <w:lang w:val="fr-FR"/>
              </w:rPr>
            </w:pPr>
            <w:r>
              <w:rPr>
                <w:rFonts w:eastAsia="Times New Roman"/>
                <w:b/>
                <w:sz w:val="22"/>
                <w:szCs w:val="22"/>
                <w:lang w:val="fr-FR"/>
              </w:rPr>
              <w:t>None</w:t>
            </w:r>
          </w:p>
        </w:tc>
        <w:tc>
          <w:tcPr>
            <w:tcW w:w="1062" w:type="dxa"/>
            <w:tcBorders>
              <w:top w:val="single" w:sz="4" w:space="0" w:color="auto"/>
              <w:left w:val="single" w:sz="4" w:space="0" w:color="auto"/>
              <w:bottom w:val="single" w:sz="4" w:space="0" w:color="auto"/>
              <w:right w:val="single" w:sz="4" w:space="0" w:color="auto"/>
            </w:tcBorders>
          </w:tcPr>
          <w:p w:rsidR="007563D7" w:rsidRPr="00DC2C33" w:rsidRDefault="007563D7" w:rsidP="00DC2C33">
            <w:pPr>
              <w:rPr>
                <w:rFonts w:eastAsia="Times New Roman"/>
                <w:b/>
                <w:sz w:val="22"/>
                <w:szCs w:val="22"/>
                <w:lang w:val="fr-FR"/>
              </w:rPr>
            </w:pPr>
          </w:p>
        </w:tc>
        <w:tc>
          <w:tcPr>
            <w:tcW w:w="1268" w:type="dxa"/>
            <w:tcBorders>
              <w:top w:val="single" w:sz="4" w:space="0" w:color="auto"/>
              <w:left w:val="single" w:sz="4" w:space="0" w:color="auto"/>
              <w:bottom w:val="single" w:sz="4" w:space="0" w:color="auto"/>
              <w:right w:val="single" w:sz="4" w:space="0" w:color="auto"/>
            </w:tcBorders>
          </w:tcPr>
          <w:p w:rsidR="007563D7" w:rsidRDefault="007563D7" w:rsidP="00DC2C33">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left w:val="single" w:sz="4" w:space="0" w:color="auto"/>
              <w:bottom w:val="single" w:sz="4" w:space="0" w:color="auto"/>
              <w:right w:val="single" w:sz="4" w:space="0" w:color="auto"/>
            </w:tcBorders>
          </w:tcPr>
          <w:p w:rsidR="007563D7" w:rsidRDefault="007B58F7" w:rsidP="007563D7">
            <w:pPr>
              <w:rPr>
                <w:rFonts w:eastAsia="Times New Roman"/>
                <w:b/>
                <w:sz w:val="22"/>
                <w:szCs w:val="22"/>
                <w:lang w:val="fr-FR"/>
              </w:rPr>
            </w:pPr>
            <w:r>
              <w:rPr>
                <w:rFonts w:eastAsia="Times New Roman"/>
                <w:b/>
                <w:sz w:val="22"/>
                <w:szCs w:val="22"/>
                <w:lang w:val="fr-FR"/>
              </w:rPr>
              <w:t>Novembre</w:t>
            </w:r>
            <w:r w:rsidR="007563D7">
              <w:rPr>
                <w:rFonts w:eastAsia="Times New Roman"/>
                <w:b/>
                <w:sz w:val="22"/>
                <w:szCs w:val="22"/>
                <w:lang w:val="fr-FR"/>
              </w:rPr>
              <w:t xml:space="preserve">  2012</w:t>
            </w:r>
          </w:p>
        </w:tc>
        <w:tc>
          <w:tcPr>
            <w:tcW w:w="1725" w:type="dxa"/>
            <w:tcBorders>
              <w:top w:val="single" w:sz="4" w:space="0" w:color="auto"/>
              <w:left w:val="single" w:sz="4" w:space="0" w:color="auto"/>
              <w:bottom w:val="single" w:sz="4" w:space="0" w:color="auto"/>
              <w:right w:val="single" w:sz="4" w:space="0" w:color="auto"/>
            </w:tcBorders>
          </w:tcPr>
          <w:p w:rsidR="007563D7" w:rsidRDefault="00A20294" w:rsidP="006E572A">
            <w:pPr>
              <w:rPr>
                <w:rFonts w:eastAsia="Times New Roman"/>
                <w:b/>
                <w:sz w:val="22"/>
                <w:szCs w:val="22"/>
                <w:lang w:val="fr-FR"/>
              </w:rPr>
            </w:pPr>
            <w:r>
              <w:rPr>
                <w:rFonts w:eastAsia="Times New Roman"/>
                <w:b/>
                <w:sz w:val="22"/>
                <w:szCs w:val="22"/>
                <w:lang w:val="fr-FR"/>
              </w:rPr>
              <w:t>G</w:t>
            </w:r>
            <w:r w:rsidR="00AB5B60">
              <w:rPr>
                <w:rFonts w:eastAsia="Times New Roman"/>
                <w:b/>
                <w:sz w:val="22"/>
                <w:szCs w:val="22"/>
                <w:lang w:val="fr-FR"/>
              </w:rPr>
              <w:t xml:space="preserve">EF, </w:t>
            </w:r>
            <w:r w:rsidR="00AB5B60" w:rsidRPr="00F9147D">
              <w:rPr>
                <w:rFonts w:eastAsia="Times New Roman"/>
                <w:b/>
                <w:sz w:val="22"/>
                <w:szCs w:val="22"/>
                <w:lang w:val="fr-FR"/>
              </w:rPr>
              <w:t xml:space="preserve">Ministère de l’environnement et des forêts, Madagascar National </w:t>
            </w:r>
            <w:proofErr w:type="spellStart"/>
            <w:r w:rsidR="00AB5B60" w:rsidRPr="00F9147D">
              <w:rPr>
                <w:rFonts w:eastAsia="Times New Roman"/>
                <w:b/>
                <w:sz w:val="22"/>
                <w:szCs w:val="22"/>
                <w:lang w:val="fr-FR"/>
              </w:rPr>
              <w:t>Parks</w:t>
            </w:r>
            <w:proofErr w:type="spellEnd"/>
            <w:r w:rsidR="00AB5B60" w:rsidRPr="00F9147D">
              <w:rPr>
                <w:rFonts w:eastAsia="Times New Roman"/>
                <w:b/>
                <w:sz w:val="22"/>
                <w:szCs w:val="22"/>
                <w:lang w:val="fr-FR"/>
              </w:rPr>
              <w:t>, Régions SOFIA/  DIANA/ ATSIMO-ANDREFANA, Communautés Locales de base</w:t>
            </w:r>
          </w:p>
        </w:tc>
        <w:tc>
          <w:tcPr>
            <w:tcW w:w="1728" w:type="dxa"/>
            <w:tcBorders>
              <w:top w:val="single" w:sz="4" w:space="0" w:color="auto"/>
              <w:left w:val="single" w:sz="4" w:space="0" w:color="auto"/>
              <w:bottom w:val="single" w:sz="4" w:space="0" w:color="auto"/>
              <w:right w:val="single" w:sz="4" w:space="0" w:color="auto"/>
            </w:tcBorders>
          </w:tcPr>
          <w:p w:rsidR="007563D7" w:rsidRDefault="007563D7" w:rsidP="007563D7">
            <w:pPr>
              <w:rPr>
                <w:rFonts w:eastAsia="Times New Roman"/>
                <w:b/>
                <w:sz w:val="22"/>
                <w:szCs w:val="22"/>
                <w:lang w:val="fr-FR"/>
              </w:rPr>
            </w:pPr>
            <w:r>
              <w:rPr>
                <w:rFonts w:eastAsia="Times New Roman"/>
                <w:b/>
                <w:sz w:val="22"/>
                <w:szCs w:val="22"/>
                <w:lang w:val="fr-FR"/>
              </w:rPr>
              <w:t xml:space="preserve">USD 25,000 </w:t>
            </w:r>
          </w:p>
          <w:p w:rsidR="007563D7" w:rsidRDefault="007563D7" w:rsidP="007563D7">
            <w:pPr>
              <w:rPr>
                <w:rFonts w:eastAsia="Times New Roman"/>
                <w:b/>
                <w:sz w:val="22"/>
                <w:szCs w:val="22"/>
                <w:lang w:val="fr-FR"/>
              </w:rPr>
            </w:pPr>
            <w:r>
              <w:rPr>
                <w:rFonts w:eastAsia="Times New Roman"/>
                <w:b/>
                <w:sz w:val="22"/>
                <w:szCs w:val="22"/>
                <w:lang w:val="fr-FR"/>
              </w:rPr>
              <w:t>TRAC</w:t>
            </w:r>
          </w:p>
        </w:tc>
        <w:tc>
          <w:tcPr>
            <w:tcW w:w="1260" w:type="dxa"/>
            <w:tcBorders>
              <w:top w:val="single" w:sz="4" w:space="0" w:color="auto"/>
              <w:left w:val="single" w:sz="4" w:space="0" w:color="auto"/>
              <w:bottom w:val="single" w:sz="4" w:space="0" w:color="auto"/>
              <w:right w:val="single" w:sz="4" w:space="0" w:color="auto"/>
            </w:tcBorders>
          </w:tcPr>
          <w:p w:rsidR="007563D7" w:rsidRDefault="007563D7" w:rsidP="00DC2C33">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single" w:sz="4" w:space="0" w:color="auto"/>
              <w:bottom w:val="single" w:sz="4" w:space="0" w:color="auto"/>
              <w:right w:val="single" w:sz="4" w:space="0" w:color="auto"/>
            </w:tcBorders>
          </w:tcPr>
          <w:p w:rsidR="007563D7" w:rsidRDefault="00201A26" w:rsidP="00DC2C33">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single" w:sz="4" w:space="0" w:color="auto"/>
              <w:left w:val="single" w:sz="4" w:space="0" w:color="auto"/>
              <w:bottom w:val="single" w:sz="4" w:space="0" w:color="auto"/>
            </w:tcBorders>
          </w:tcPr>
          <w:p w:rsidR="007563D7" w:rsidRDefault="005551D7" w:rsidP="00DC2C33">
            <w:pPr>
              <w:rPr>
                <w:rFonts w:eastAsia="Times New Roman"/>
                <w:b/>
                <w:sz w:val="22"/>
                <w:szCs w:val="22"/>
                <w:lang w:val="fr-FR"/>
              </w:rPr>
            </w:pPr>
            <w:r>
              <w:rPr>
                <w:rFonts w:eastAsia="Times New Roman"/>
                <w:b/>
                <w:sz w:val="22"/>
                <w:szCs w:val="22"/>
                <w:lang w:val="fr-FR"/>
              </w:rPr>
              <w:t>Y</w:t>
            </w:r>
          </w:p>
        </w:tc>
      </w:tr>
      <w:tr w:rsidR="00B86882" w:rsidRPr="00DC2C33" w:rsidTr="00B37260">
        <w:tc>
          <w:tcPr>
            <w:tcW w:w="2802" w:type="dxa"/>
            <w:tcBorders>
              <w:top w:val="single" w:sz="4" w:space="0" w:color="auto"/>
              <w:bottom w:val="single" w:sz="4" w:space="0" w:color="auto"/>
              <w:right w:val="single" w:sz="4" w:space="0" w:color="auto"/>
            </w:tcBorders>
          </w:tcPr>
          <w:p w:rsidR="008E3941" w:rsidRPr="007A2C50" w:rsidRDefault="00CF6327" w:rsidP="008E3941">
            <w:pPr>
              <w:rPr>
                <w:rFonts w:eastAsia="Times New Roman"/>
                <w:szCs w:val="22"/>
                <w:lang w:val="fr-FR"/>
              </w:rPr>
            </w:pPr>
            <w:r w:rsidRPr="007A2C50">
              <w:rPr>
                <w:rFonts w:eastAsia="Times New Roman"/>
                <w:szCs w:val="22"/>
                <w:lang w:val="fr-FR"/>
              </w:rPr>
              <w:t>Evaluation de l’</w:t>
            </w:r>
            <w:r w:rsidR="007A2C50">
              <w:rPr>
                <w:rFonts w:eastAsia="Times New Roman"/>
                <w:szCs w:val="22"/>
                <w:lang w:val="fr-FR"/>
              </w:rPr>
              <w:t>E</w:t>
            </w:r>
            <w:r w:rsidRPr="007A2C50">
              <w:rPr>
                <w:rFonts w:eastAsia="Times New Roman"/>
                <w:szCs w:val="22"/>
                <w:lang w:val="fr-FR"/>
              </w:rPr>
              <w:t>ffet « </w:t>
            </w:r>
            <w:r w:rsidR="008E3941" w:rsidRPr="007A2C50">
              <w:rPr>
                <w:rFonts w:eastAsia="Times New Roman"/>
                <w:szCs w:val="22"/>
                <w:lang w:val="fr-FR"/>
              </w:rPr>
              <w:t>Les droits fondamentaux des populations sont mieux connus, appliqués et exercés</w:t>
            </w:r>
            <w:r w:rsidRPr="007A2C50">
              <w:rPr>
                <w:rFonts w:eastAsia="Times New Roman"/>
                <w:szCs w:val="22"/>
                <w:lang w:val="fr-FR"/>
              </w:rPr>
              <w:t> »</w:t>
            </w:r>
          </w:p>
          <w:p w:rsidR="008E3941" w:rsidRPr="00E73A7E" w:rsidRDefault="008E3941" w:rsidP="00417EDB">
            <w:pPr>
              <w:rPr>
                <w:rFonts w:eastAsia="Times New Roman"/>
                <w:sz w:val="22"/>
                <w:szCs w:val="22"/>
                <w:lang w:val="fr-FR"/>
              </w:rPr>
            </w:pPr>
          </w:p>
        </w:tc>
        <w:tc>
          <w:tcPr>
            <w:tcW w:w="1275" w:type="dxa"/>
            <w:tcBorders>
              <w:top w:val="single" w:sz="4" w:space="0" w:color="auto"/>
              <w:left w:val="single" w:sz="4" w:space="0" w:color="auto"/>
              <w:bottom w:val="single" w:sz="4" w:space="0" w:color="auto"/>
              <w:right w:val="single" w:sz="4" w:space="0" w:color="auto"/>
            </w:tcBorders>
          </w:tcPr>
          <w:p w:rsidR="00B86882" w:rsidRPr="00DC2C33" w:rsidRDefault="002C7E8F" w:rsidP="00CF6327">
            <w:pPr>
              <w:rPr>
                <w:rFonts w:eastAsia="Times New Roman"/>
                <w:b/>
                <w:sz w:val="22"/>
                <w:szCs w:val="22"/>
                <w:lang w:val="fr-FR"/>
              </w:rPr>
            </w:pPr>
            <w:r>
              <w:rPr>
                <w:rFonts w:eastAsia="Times New Roman"/>
                <w:b/>
                <w:sz w:val="22"/>
                <w:szCs w:val="22"/>
                <w:lang w:val="fr-FR"/>
              </w:rPr>
              <w:t xml:space="preserve"> </w:t>
            </w:r>
            <w:r w:rsidR="00BB347A">
              <w:rPr>
                <w:rFonts w:eastAsia="Times New Roman"/>
                <w:b/>
                <w:sz w:val="22"/>
                <w:szCs w:val="22"/>
                <w:lang w:val="fr-FR"/>
              </w:rPr>
              <w:t>None</w:t>
            </w:r>
          </w:p>
        </w:tc>
        <w:tc>
          <w:tcPr>
            <w:tcW w:w="1062" w:type="dxa"/>
            <w:tcBorders>
              <w:top w:val="single" w:sz="4" w:space="0" w:color="auto"/>
              <w:left w:val="single" w:sz="4" w:space="0" w:color="auto"/>
              <w:bottom w:val="single" w:sz="4" w:space="0" w:color="auto"/>
              <w:right w:val="single" w:sz="4" w:space="0" w:color="auto"/>
            </w:tcBorders>
          </w:tcPr>
          <w:p w:rsidR="00B86882" w:rsidRPr="00DC2C33" w:rsidRDefault="00B86882" w:rsidP="00DC2C33">
            <w:pPr>
              <w:rPr>
                <w:rFonts w:eastAsia="Times New Roman"/>
                <w:b/>
                <w:sz w:val="22"/>
                <w:szCs w:val="22"/>
                <w:lang w:val="fr-FR"/>
              </w:rPr>
            </w:pPr>
          </w:p>
        </w:tc>
        <w:tc>
          <w:tcPr>
            <w:tcW w:w="1268" w:type="dxa"/>
            <w:tcBorders>
              <w:top w:val="single" w:sz="4" w:space="0" w:color="auto"/>
              <w:left w:val="single" w:sz="4" w:space="0" w:color="auto"/>
              <w:bottom w:val="single" w:sz="4" w:space="0" w:color="auto"/>
              <w:right w:val="single" w:sz="4" w:space="0" w:color="auto"/>
            </w:tcBorders>
          </w:tcPr>
          <w:p w:rsidR="00B86882" w:rsidRPr="00DC2C33" w:rsidRDefault="00972025" w:rsidP="00DC2C33">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left w:val="single" w:sz="4" w:space="0" w:color="auto"/>
              <w:bottom w:val="single" w:sz="4" w:space="0" w:color="auto"/>
              <w:right w:val="single" w:sz="4" w:space="0" w:color="auto"/>
            </w:tcBorders>
          </w:tcPr>
          <w:p w:rsidR="00B86882" w:rsidRPr="00DC2C33" w:rsidRDefault="00F63EC7" w:rsidP="007563D7">
            <w:pPr>
              <w:rPr>
                <w:rFonts w:eastAsia="Times New Roman"/>
                <w:b/>
                <w:sz w:val="22"/>
                <w:szCs w:val="22"/>
                <w:lang w:val="fr-FR"/>
              </w:rPr>
            </w:pPr>
            <w:r>
              <w:rPr>
                <w:rFonts w:eastAsia="Times New Roman"/>
                <w:b/>
                <w:sz w:val="22"/>
                <w:szCs w:val="22"/>
                <w:lang w:val="fr-FR"/>
              </w:rPr>
              <w:t>Octobre</w:t>
            </w:r>
            <w:r w:rsidR="007563D7">
              <w:rPr>
                <w:rFonts w:eastAsia="Times New Roman"/>
                <w:b/>
                <w:sz w:val="22"/>
                <w:szCs w:val="22"/>
                <w:lang w:val="fr-FR"/>
              </w:rPr>
              <w:t xml:space="preserve"> </w:t>
            </w:r>
            <w:r w:rsidR="004C7ECE">
              <w:rPr>
                <w:rFonts w:eastAsia="Times New Roman"/>
                <w:b/>
                <w:sz w:val="22"/>
                <w:szCs w:val="22"/>
                <w:lang w:val="fr-FR"/>
              </w:rPr>
              <w:t>201</w:t>
            </w:r>
            <w:r w:rsidR="006E572A">
              <w:rPr>
                <w:rFonts w:eastAsia="Times New Roman"/>
                <w:b/>
                <w:sz w:val="22"/>
                <w:szCs w:val="22"/>
                <w:lang w:val="fr-FR"/>
              </w:rPr>
              <w:t>2</w:t>
            </w:r>
          </w:p>
        </w:tc>
        <w:tc>
          <w:tcPr>
            <w:tcW w:w="1725" w:type="dxa"/>
            <w:tcBorders>
              <w:top w:val="single" w:sz="4" w:space="0" w:color="auto"/>
              <w:left w:val="single" w:sz="4" w:space="0" w:color="auto"/>
              <w:bottom w:val="single" w:sz="4" w:space="0" w:color="auto"/>
              <w:right w:val="single" w:sz="4" w:space="0" w:color="auto"/>
            </w:tcBorders>
          </w:tcPr>
          <w:p w:rsidR="00753622" w:rsidRPr="00DC2C33" w:rsidRDefault="00AF6355" w:rsidP="006E572A">
            <w:pPr>
              <w:rPr>
                <w:rFonts w:eastAsia="Times New Roman"/>
                <w:b/>
                <w:sz w:val="22"/>
                <w:szCs w:val="22"/>
                <w:lang w:val="fr-FR"/>
              </w:rPr>
            </w:pPr>
            <w:r>
              <w:rPr>
                <w:rFonts w:eastAsia="Times New Roman"/>
                <w:b/>
                <w:sz w:val="22"/>
                <w:szCs w:val="22"/>
                <w:lang w:val="fr-FR"/>
              </w:rPr>
              <w:t>Ministère Justice</w:t>
            </w:r>
          </w:p>
        </w:tc>
        <w:tc>
          <w:tcPr>
            <w:tcW w:w="1728" w:type="dxa"/>
            <w:tcBorders>
              <w:top w:val="single" w:sz="4" w:space="0" w:color="auto"/>
              <w:left w:val="single" w:sz="4" w:space="0" w:color="auto"/>
              <w:bottom w:val="single" w:sz="4" w:space="0" w:color="auto"/>
              <w:right w:val="single" w:sz="4" w:space="0" w:color="auto"/>
            </w:tcBorders>
          </w:tcPr>
          <w:p w:rsidR="00B86882" w:rsidRDefault="005F6B2D" w:rsidP="00DC2C33">
            <w:pPr>
              <w:rPr>
                <w:rFonts w:eastAsia="Times New Roman"/>
                <w:b/>
                <w:sz w:val="22"/>
                <w:szCs w:val="22"/>
                <w:lang w:val="fr-FR"/>
              </w:rPr>
            </w:pPr>
            <w:r>
              <w:rPr>
                <w:rFonts w:eastAsia="Times New Roman"/>
                <w:b/>
                <w:sz w:val="22"/>
                <w:szCs w:val="22"/>
                <w:lang w:val="fr-FR"/>
              </w:rPr>
              <w:t xml:space="preserve">USD 25,000 </w:t>
            </w:r>
          </w:p>
          <w:p w:rsidR="005F6B2D" w:rsidRPr="00DC2C33" w:rsidRDefault="005F6B2D" w:rsidP="00DC2C33">
            <w:pPr>
              <w:rPr>
                <w:rFonts w:eastAsia="Times New Roman"/>
                <w:b/>
                <w:sz w:val="22"/>
                <w:szCs w:val="22"/>
                <w:lang w:val="fr-FR"/>
              </w:rPr>
            </w:pPr>
            <w:r>
              <w:rPr>
                <w:rFonts w:eastAsia="Times New Roman"/>
                <w:b/>
                <w:sz w:val="22"/>
                <w:szCs w:val="22"/>
                <w:lang w:val="fr-FR"/>
              </w:rPr>
              <w:t>TRAC</w:t>
            </w:r>
          </w:p>
        </w:tc>
        <w:tc>
          <w:tcPr>
            <w:tcW w:w="1260" w:type="dxa"/>
            <w:tcBorders>
              <w:top w:val="single" w:sz="4" w:space="0" w:color="auto"/>
              <w:left w:val="single" w:sz="4" w:space="0" w:color="auto"/>
              <w:bottom w:val="single" w:sz="4" w:space="0" w:color="auto"/>
              <w:right w:val="single" w:sz="4" w:space="0" w:color="auto"/>
            </w:tcBorders>
          </w:tcPr>
          <w:p w:rsidR="00B86882" w:rsidRPr="00DC2C33" w:rsidRDefault="005A0378" w:rsidP="00DC2C33">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single" w:sz="4" w:space="0" w:color="auto"/>
              <w:bottom w:val="single" w:sz="4" w:space="0" w:color="auto"/>
              <w:right w:val="single" w:sz="4" w:space="0" w:color="auto"/>
            </w:tcBorders>
          </w:tcPr>
          <w:p w:rsidR="00B86882" w:rsidRPr="00DC2C33" w:rsidRDefault="00201A26" w:rsidP="00DC2C33">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single" w:sz="4" w:space="0" w:color="auto"/>
              <w:left w:val="single" w:sz="4" w:space="0" w:color="auto"/>
              <w:bottom w:val="single" w:sz="4" w:space="0" w:color="auto"/>
            </w:tcBorders>
          </w:tcPr>
          <w:p w:rsidR="00B86882" w:rsidRPr="00DC2C33" w:rsidRDefault="005A0378" w:rsidP="00DC2C33">
            <w:pPr>
              <w:rPr>
                <w:rFonts w:eastAsia="Times New Roman"/>
                <w:b/>
                <w:sz w:val="22"/>
                <w:szCs w:val="22"/>
                <w:lang w:val="fr-FR"/>
              </w:rPr>
            </w:pPr>
            <w:r>
              <w:rPr>
                <w:rFonts w:eastAsia="Times New Roman"/>
                <w:b/>
                <w:sz w:val="22"/>
                <w:szCs w:val="22"/>
                <w:lang w:val="fr-FR"/>
              </w:rPr>
              <w:t>N</w:t>
            </w:r>
          </w:p>
        </w:tc>
      </w:tr>
      <w:tr w:rsidR="00B86882" w:rsidRPr="00DC2C33" w:rsidTr="00B37260">
        <w:tc>
          <w:tcPr>
            <w:tcW w:w="2802" w:type="dxa"/>
            <w:tcBorders>
              <w:top w:val="single" w:sz="4" w:space="0" w:color="auto"/>
              <w:bottom w:val="single" w:sz="4" w:space="0" w:color="auto"/>
              <w:right w:val="single" w:sz="4" w:space="0" w:color="auto"/>
            </w:tcBorders>
          </w:tcPr>
          <w:p w:rsidR="00E97BCD" w:rsidRPr="00E73A7E" w:rsidRDefault="00CF6327" w:rsidP="00A97EE9">
            <w:pPr>
              <w:rPr>
                <w:rFonts w:eastAsia="Times New Roman"/>
                <w:sz w:val="22"/>
                <w:szCs w:val="22"/>
                <w:lang w:val="fr-FR"/>
              </w:rPr>
            </w:pPr>
            <w:r>
              <w:rPr>
                <w:rFonts w:eastAsia="Times New Roman"/>
                <w:sz w:val="22"/>
                <w:szCs w:val="22"/>
                <w:lang w:val="fr-FR"/>
              </w:rPr>
              <w:t>Evaluation de</w:t>
            </w:r>
            <w:r w:rsidR="00A97EE9">
              <w:rPr>
                <w:rFonts w:eastAsia="Times New Roman"/>
                <w:sz w:val="22"/>
                <w:szCs w:val="22"/>
                <w:lang w:val="fr-FR"/>
              </w:rPr>
              <w:t xml:space="preserve"> l’Effet « L</w:t>
            </w:r>
            <w:r w:rsidR="008E3941" w:rsidRPr="008E3941">
              <w:rPr>
                <w:rFonts w:eastAsia="Times New Roman"/>
                <w:sz w:val="22"/>
                <w:szCs w:val="22"/>
                <w:lang w:val="fr-FR"/>
              </w:rPr>
              <w:t xml:space="preserve">’accès des populations, en particulier les groupes vulnérables, aux opportunités et activités génératrices de revenus et </w:t>
            </w:r>
            <w:r w:rsidR="008E3941" w:rsidRPr="008E3941">
              <w:rPr>
                <w:rFonts w:eastAsia="Times New Roman"/>
                <w:sz w:val="22"/>
                <w:szCs w:val="22"/>
                <w:lang w:val="fr-FR"/>
              </w:rPr>
              <w:lastRenderedPageBreak/>
              <w:t xml:space="preserve">d’emplois durables est </w:t>
            </w:r>
            <w:r w:rsidR="00A97EE9">
              <w:rPr>
                <w:rFonts w:eastAsia="Times New Roman"/>
                <w:sz w:val="22"/>
                <w:szCs w:val="22"/>
                <w:lang w:val="fr-FR"/>
              </w:rPr>
              <w:t>amélioré »</w:t>
            </w:r>
          </w:p>
        </w:tc>
        <w:tc>
          <w:tcPr>
            <w:tcW w:w="1275" w:type="dxa"/>
            <w:tcBorders>
              <w:top w:val="single" w:sz="4" w:space="0" w:color="auto"/>
              <w:left w:val="single" w:sz="4" w:space="0" w:color="auto"/>
              <w:bottom w:val="single" w:sz="4" w:space="0" w:color="auto"/>
              <w:right w:val="single" w:sz="4" w:space="0" w:color="auto"/>
            </w:tcBorders>
          </w:tcPr>
          <w:p w:rsidR="004C2EA8" w:rsidRPr="00DC2C33" w:rsidRDefault="006E572A" w:rsidP="00CF6327">
            <w:pPr>
              <w:rPr>
                <w:rFonts w:eastAsia="Times New Roman"/>
                <w:b/>
                <w:sz w:val="22"/>
                <w:szCs w:val="22"/>
                <w:lang w:val="fr-FR"/>
              </w:rPr>
            </w:pPr>
            <w:r>
              <w:rPr>
                <w:rFonts w:eastAsia="Times New Roman"/>
                <w:b/>
                <w:sz w:val="22"/>
                <w:szCs w:val="22"/>
                <w:lang w:val="fr-FR"/>
              </w:rPr>
              <w:lastRenderedPageBreak/>
              <w:t>FENU</w:t>
            </w:r>
          </w:p>
        </w:tc>
        <w:tc>
          <w:tcPr>
            <w:tcW w:w="1062" w:type="dxa"/>
            <w:tcBorders>
              <w:top w:val="single" w:sz="4" w:space="0" w:color="auto"/>
              <w:left w:val="single" w:sz="4" w:space="0" w:color="auto"/>
              <w:bottom w:val="single" w:sz="4" w:space="0" w:color="auto"/>
              <w:right w:val="single" w:sz="4" w:space="0" w:color="auto"/>
            </w:tcBorders>
          </w:tcPr>
          <w:p w:rsidR="00B86882" w:rsidRPr="00DC2C33" w:rsidRDefault="00B86882" w:rsidP="00DC2C33">
            <w:pPr>
              <w:rPr>
                <w:rFonts w:eastAsia="Times New Roman"/>
                <w:b/>
                <w:sz w:val="22"/>
                <w:szCs w:val="22"/>
                <w:lang w:val="fr-FR"/>
              </w:rPr>
            </w:pPr>
          </w:p>
        </w:tc>
        <w:tc>
          <w:tcPr>
            <w:tcW w:w="1268" w:type="dxa"/>
            <w:tcBorders>
              <w:top w:val="single" w:sz="4" w:space="0" w:color="auto"/>
              <w:left w:val="single" w:sz="4" w:space="0" w:color="auto"/>
              <w:bottom w:val="single" w:sz="4" w:space="0" w:color="auto"/>
              <w:right w:val="single" w:sz="4" w:space="0" w:color="auto"/>
            </w:tcBorders>
          </w:tcPr>
          <w:p w:rsidR="00B86882" w:rsidRPr="00DC2C33" w:rsidRDefault="00972025" w:rsidP="00DC2C33">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left w:val="single" w:sz="4" w:space="0" w:color="auto"/>
              <w:bottom w:val="single" w:sz="4" w:space="0" w:color="auto"/>
              <w:right w:val="single" w:sz="4" w:space="0" w:color="auto"/>
            </w:tcBorders>
          </w:tcPr>
          <w:p w:rsidR="00B86882" w:rsidRPr="00DC2C33" w:rsidRDefault="00F63EC7" w:rsidP="00AF6355">
            <w:pPr>
              <w:rPr>
                <w:rFonts w:eastAsia="Times New Roman"/>
                <w:b/>
                <w:sz w:val="22"/>
                <w:szCs w:val="22"/>
                <w:lang w:val="fr-FR"/>
              </w:rPr>
            </w:pPr>
            <w:r>
              <w:rPr>
                <w:rFonts w:eastAsia="Times New Roman"/>
                <w:b/>
                <w:sz w:val="22"/>
                <w:szCs w:val="22"/>
                <w:lang w:val="fr-FR"/>
              </w:rPr>
              <w:t>Septembre</w:t>
            </w:r>
            <w:r w:rsidR="007563D7">
              <w:rPr>
                <w:rFonts w:eastAsia="Times New Roman"/>
                <w:b/>
                <w:sz w:val="22"/>
                <w:szCs w:val="22"/>
                <w:lang w:val="fr-FR"/>
              </w:rPr>
              <w:t xml:space="preserve"> </w:t>
            </w:r>
            <w:r w:rsidR="004C7ECE">
              <w:rPr>
                <w:rFonts w:eastAsia="Times New Roman"/>
                <w:b/>
                <w:sz w:val="22"/>
                <w:szCs w:val="22"/>
                <w:lang w:val="fr-FR"/>
              </w:rPr>
              <w:t xml:space="preserve"> 201</w:t>
            </w:r>
            <w:r w:rsidR="00AF6355">
              <w:rPr>
                <w:rFonts w:eastAsia="Times New Roman"/>
                <w:b/>
                <w:sz w:val="22"/>
                <w:szCs w:val="22"/>
                <w:lang w:val="fr-FR"/>
              </w:rPr>
              <w:t>2</w:t>
            </w:r>
          </w:p>
        </w:tc>
        <w:tc>
          <w:tcPr>
            <w:tcW w:w="1725" w:type="dxa"/>
            <w:tcBorders>
              <w:top w:val="single" w:sz="4" w:space="0" w:color="auto"/>
              <w:left w:val="single" w:sz="4" w:space="0" w:color="auto"/>
              <w:bottom w:val="single" w:sz="4" w:space="0" w:color="auto"/>
              <w:right w:val="single" w:sz="4" w:space="0" w:color="auto"/>
            </w:tcBorders>
          </w:tcPr>
          <w:p w:rsidR="007225F6" w:rsidRPr="00DC2C33" w:rsidRDefault="006E572A" w:rsidP="00922BAF">
            <w:pPr>
              <w:rPr>
                <w:rFonts w:eastAsia="Times New Roman"/>
                <w:b/>
                <w:sz w:val="22"/>
                <w:szCs w:val="22"/>
                <w:lang w:val="fr-FR"/>
              </w:rPr>
            </w:pPr>
            <w:r>
              <w:rPr>
                <w:rFonts w:eastAsia="Times New Roman"/>
                <w:b/>
                <w:sz w:val="22"/>
                <w:szCs w:val="22"/>
                <w:lang w:val="fr-FR"/>
              </w:rPr>
              <w:t xml:space="preserve">FENU, Minis. Finance, APU, CCI, Minis. Industrie et Commerce, Minis. Emploi, </w:t>
            </w:r>
            <w:r>
              <w:rPr>
                <w:rFonts w:eastAsia="Times New Roman"/>
                <w:b/>
                <w:sz w:val="22"/>
                <w:szCs w:val="22"/>
                <w:lang w:val="fr-FR"/>
              </w:rPr>
              <w:lastRenderedPageBreak/>
              <w:t>OMEF</w:t>
            </w:r>
          </w:p>
        </w:tc>
        <w:tc>
          <w:tcPr>
            <w:tcW w:w="1728" w:type="dxa"/>
            <w:tcBorders>
              <w:top w:val="single" w:sz="4" w:space="0" w:color="auto"/>
              <w:left w:val="single" w:sz="4" w:space="0" w:color="auto"/>
              <w:bottom w:val="single" w:sz="4" w:space="0" w:color="auto"/>
              <w:right w:val="single" w:sz="4" w:space="0" w:color="auto"/>
            </w:tcBorders>
          </w:tcPr>
          <w:p w:rsidR="00B86882" w:rsidRDefault="005F6B2D" w:rsidP="00DC2C33">
            <w:pPr>
              <w:rPr>
                <w:rFonts w:eastAsia="Times New Roman"/>
                <w:b/>
                <w:sz w:val="22"/>
                <w:szCs w:val="22"/>
                <w:lang w:val="fr-FR"/>
              </w:rPr>
            </w:pPr>
            <w:r>
              <w:rPr>
                <w:rFonts w:eastAsia="Times New Roman"/>
                <w:b/>
                <w:sz w:val="22"/>
                <w:szCs w:val="22"/>
                <w:lang w:val="fr-FR"/>
              </w:rPr>
              <w:lastRenderedPageBreak/>
              <w:t>USD 25,000</w:t>
            </w:r>
          </w:p>
          <w:p w:rsidR="005F6B2D" w:rsidRPr="00DC2C33" w:rsidRDefault="005F6B2D" w:rsidP="00DC2C33">
            <w:pPr>
              <w:rPr>
                <w:rFonts w:eastAsia="Times New Roman"/>
                <w:b/>
                <w:sz w:val="22"/>
                <w:szCs w:val="22"/>
                <w:lang w:val="fr-FR"/>
              </w:rPr>
            </w:pPr>
            <w:r>
              <w:rPr>
                <w:rFonts w:eastAsia="Times New Roman"/>
                <w:b/>
                <w:sz w:val="22"/>
                <w:szCs w:val="22"/>
                <w:lang w:val="fr-FR"/>
              </w:rPr>
              <w:t>TRAC</w:t>
            </w:r>
          </w:p>
        </w:tc>
        <w:tc>
          <w:tcPr>
            <w:tcW w:w="1260" w:type="dxa"/>
            <w:tcBorders>
              <w:top w:val="single" w:sz="4" w:space="0" w:color="auto"/>
              <w:left w:val="single" w:sz="4" w:space="0" w:color="auto"/>
              <w:bottom w:val="single" w:sz="4" w:space="0" w:color="auto"/>
              <w:right w:val="single" w:sz="4" w:space="0" w:color="auto"/>
            </w:tcBorders>
          </w:tcPr>
          <w:p w:rsidR="00B86882" w:rsidRPr="00DC2C33" w:rsidRDefault="005A0378" w:rsidP="00DC2C33">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single" w:sz="4" w:space="0" w:color="auto"/>
              <w:bottom w:val="single" w:sz="4" w:space="0" w:color="auto"/>
              <w:right w:val="single" w:sz="4" w:space="0" w:color="auto"/>
            </w:tcBorders>
          </w:tcPr>
          <w:p w:rsidR="00B86882" w:rsidRPr="00DC2C33" w:rsidRDefault="00201A26" w:rsidP="00DC2C33">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single" w:sz="4" w:space="0" w:color="auto"/>
              <w:left w:val="single" w:sz="4" w:space="0" w:color="auto"/>
              <w:bottom w:val="single" w:sz="4" w:space="0" w:color="auto"/>
            </w:tcBorders>
          </w:tcPr>
          <w:p w:rsidR="00B86882" w:rsidRPr="00DC2C33" w:rsidRDefault="005A0378" w:rsidP="00DC2C33">
            <w:pPr>
              <w:rPr>
                <w:rFonts w:eastAsia="Times New Roman"/>
                <w:b/>
                <w:sz w:val="22"/>
                <w:szCs w:val="22"/>
                <w:lang w:val="fr-FR"/>
              </w:rPr>
            </w:pPr>
            <w:r>
              <w:rPr>
                <w:rFonts w:eastAsia="Times New Roman"/>
                <w:b/>
                <w:sz w:val="22"/>
                <w:szCs w:val="22"/>
                <w:lang w:val="fr-FR"/>
              </w:rPr>
              <w:t>N</w:t>
            </w:r>
          </w:p>
        </w:tc>
      </w:tr>
      <w:tr w:rsidR="00B86882" w:rsidRPr="007225F6" w:rsidTr="00B37260">
        <w:tc>
          <w:tcPr>
            <w:tcW w:w="14972" w:type="dxa"/>
            <w:gridSpan w:val="10"/>
            <w:tcBorders>
              <w:top w:val="single" w:sz="4" w:space="0" w:color="auto"/>
              <w:bottom w:val="thinThickSmallGap" w:sz="24" w:space="0" w:color="auto"/>
            </w:tcBorders>
            <w:shd w:val="clear" w:color="auto" w:fill="C0C0C0"/>
          </w:tcPr>
          <w:p w:rsidR="00B86882" w:rsidRPr="007225F6" w:rsidRDefault="00B86882" w:rsidP="00DC2C33">
            <w:pPr>
              <w:rPr>
                <w:rFonts w:eastAsia="Times New Roman"/>
                <w:b/>
                <w:sz w:val="22"/>
                <w:szCs w:val="22"/>
                <w:lang w:val="fr-FR"/>
              </w:rPr>
            </w:pPr>
            <w:r w:rsidRPr="00972025">
              <w:rPr>
                <w:rFonts w:eastAsia="Times New Roman"/>
                <w:b/>
                <w:sz w:val="22"/>
                <w:szCs w:val="22"/>
                <w:lang w:val="fr-FR"/>
              </w:rPr>
              <w:lastRenderedPageBreak/>
              <w:t>Project Evaluat</w:t>
            </w:r>
            <w:r w:rsidRPr="007225F6">
              <w:rPr>
                <w:rFonts w:eastAsia="Times New Roman"/>
                <w:b/>
                <w:sz w:val="22"/>
                <w:szCs w:val="22"/>
                <w:lang w:val="fr-FR"/>
              </w:rPr>
              <w:t xml:space="preserve">ions </w:t>
            </w:r>
          </w:p>
        </w:tc>
      </w:tr>
      <w:tr w:rsidR="001E0367" w:rsidRPr="00DC2C33" w:rsidTr="008A70D7">
        <w:tc>
          <w:tcPr>
            <w:tcW w:w="2802" w:type="dxa"/>
            <w:tcBorders>
              <w:top w:val="single" w:sz="4" w:space="0" w:color="auto"/>
              <w:bottom w:val="thinThickSmallGap" w:sz="24" w:space="0" w:color="auto"/>
            </w:tcBorders>
          </w:tcPr>
          <w:p w:rsidR="001E0367" w:rsidRPr="001E0367" w:rsidRDefault="001E0367" w:rsidP="001E0367">
            <w:pPr>
              <w:rPr>
                <w:rFonts w:eastAsia="Times New Roman"/>
                <w:szCs w:val="22"/>
                <w:lang w:val="fr-FR"/>
              </w:rPr>
            </w:pPr>
            <w:r w:rsidRPr="001E0367">
              <w:rPr>
                <w:rFonts w:eastAsia="Times New Roman"/>
                <w:szCs w:val="22"/>
                <w:lang w:val="fr-FR"/>
              </w:rPr>
              <w:t xml:space="preserve">Evaluation finale du projet  </w:t>
            </w:r>
            <w:hyperlink r:id="rId8" w:history="1">
              <w:r w:rsidRPr="001E0367">
                <w:rPr>
                  <w:rFonts w:eastAsia="Times New Roman"/>
                  <w:szCs w:val="22"/>
                  <w:lang w:val="fr-FR"/>
                </w:rPr>
                <w:t>Participation</w:t>
              </w:r>
            </w:hyperlink>
            <w:r w:rsidRPr="001E0367">
              <w:rPr>
                <w:rFonts w:eastAsia="Times New Roman"/>
                <w:szCs w:val="22"/>
                <w:lang w:val="fr-FR"/>
              </w:rPr>
              <w:t xml:space="preserve"> accrue des femmes</w:t>
            </w:r>
          </w:p>
        </w:tc>
        <w:tc>
          <w:tcPr>
            <w:tcW w:w="1275" w:type="dxa"/>
            <w:tcBorders>
              <w:top w:val="single" w:sz="4" w:space="0" w:color="auto"/>
              <w:bottom w:val="thinThickSmallGap" w:sz="24" w:space="0" w:color="auto"/>
            </w:tcBorders>
          </w:tcPr>
          <w:p w:rsidR="001E0367" w:rsidRDefault="001E0367" w:rsidP="001E0367">
            <w:pPr>
              <w:rPr>
                <w:rFonts w:eastAsia="Times New Roman"/>
                <w:b/>
                <w:sz w:val="22"/>
                <w:szCs w:val="22"/>
                <w:lang w:val="fr-FR"/>
              </w:rPr>
            </w:pPr>
            <w:r>
              <w:rPr>
                <w:rFonts w:eastAsia="Times New Roman"/>
                <w:b/>
                <w:sz w:val="22"/>
                <w:szCs w:val="22"/>
                <w:lang w:val="fr-FR"/>
              </w:rPr>
              <w:t>DGTTF</w:t>
            </w:r>
          </w:p>
        </w:tc>
        <w:tc>
          <w:tcPr>
            <w:tcW w:w="1062" w:type="dxa"/>
            <w:tcBorders>
              <w:top w:val="single" w:sz="4" w:space="0" w:color="auto"/>
              <w:bottom w:val="thinThickSmallGap" w:sz="24" w:space="0" w:color="auto"/>
            </w:tcBorders>
          </w:tcPr>
          <w:p w:rsidR="001E0367" w:rsidRPr="00DC2C33" w:rsidRDefault="001E0367" w:rsidP="001E0367">
            <w:pPr>
              <w:rPr>
                <w:rFonts w:eastAsia="Times New Roman"/>
                <w:b/>
                <w:sz w:val="22"/>
                <w:szCs w:val="22"/>
                <w:lang w:val="fr-FR"/>
              </w:rPr>
            </w:pPr>
          </w:p>
        </w:tc>
        <w:tc>
          <w:tcPr>
            <w:tcW w:w="1268" w:type="dxa"/>
            <w:tcBorders>
              <w:top w:val="single" w:sz="4" w:space="0" w:color="auto"/>
              <w:bottom w:val="thinThickSmallGap" w:sz="24" w:space="0" w:color="auto"/>
            </w:tcBorders>
          </w:tcPr>
          <w:p w:rsidR="001E0367" w:rsidRDefault="001E0367" w:rsidP="001E0367">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bottom w:val="thinThickSmallGap" w:sz="24" w:space="0" w:color="auto"/>
            </w:tcBorders>
          </w:tcPr>
          <w:p w:rsidR="001E0367" w:rsidRDefault="001E0367" w:rsidP="001E0367">
            <w:pPr>
              <w:rPr>
                <w:rFonts w:eastAsia="Times New Roman"/>
                <w:b/>
                <w:sz w:val="22"/>
                <w:szCs w:val="22"/>
                <w:lang w:val="fr-FR"/>
              </w:rPr>
            </w:pPr>
            <w:r>
              <w:rPr>
                <w:rFonts w:eastAsia="Times New Roman"/>
                <w:b/>
                <w:sz w:val="22"/>
                <w:szCs w:val="22"/>
                <w:lang w:val="fr-FR"/>
              </w:rPr>
              <w:t>Décembre 2013</w:t>
            </w:r>
          </w:p>
        </w:tc>
        <w:tc>
          <w:tcPr>
            <w:tcW w:w="1725" w:type="dxa"/>
            <w:tcBorders>
              <w:top w:val="single" w:sz="4" w:space="0" w:color="auto"/>
              <w:bottom w:val="thinThickSmallGap" w:sz="24" w:space="0" w:color="auto"/>
            </w:tcBorders>
          </w:tcPr>
          <w:p w:rsidR="001E0367" w:rsidRDefault="001E0367" w:rsidP="001E0367">
            <w:pPr>
              <w:rPr>
                <w:rFonts w:eastAsia="Times New Roman"/>
                <w:b/>
                <w:sz w:val="22"/>
                <w:szCs w:val="22"/>
                <w:lang w:val="fr-FR"/>
              </w:rPr>
            </w:pPr>
            <w:r>
              <w:rPr>
                <w:rFonts w:eastAsia="Times New Roman"/>
                <w:b/>
                <w:sz w:val="22"/>
                <w:szCs w:val="22"/>
                <w:lang w:val="fr-FR"/>
              </w:rPr>
              <w:t xml:space="preserve">Ministère de la population ; Ministère de la justice ; Ministère de l’agriculture ; Cliniques juridiques </w:t>
            </w:r>
            <w:proofErr w:type="gramStart"/>
            <w:r>
              <w:rPr>
                <w:rFonts w:eastAsia="Times New Roman"/>
                <w:b/>
                <w:sz w:val="22"/>
                <w:szCs w:val="22"/>
                <w:lang w:val="fr-FR"/>
              </w:rPr>
              <w:t xml:space="preserve">( </w:t>
            </w:r>
            <w:proofErr w:type="spellStart"/>
            <w:r>
              <w:rPr>
                <w:rFonts w:eastAsia="Times New Roman"/>
                <w:b/>
                <w:sz w:val="22"/>
                <w:szCs w:val="22"/>
                <w:lang w:val="fr-FR"/>
              </w:rPr>
              <w:t>Mananjary</w:t>
            </w:r>
            <w:proofErr w:type="spellEnd"/>
            <w:proofErr w:type="gramEnd"/>
            <w:r>
              <w:rPr>
                <w:rFonts w:eastAsia="Times New Roman"/>
                <w:b/>
                <w:sz w:val="22"/>
                <w:szCs w:val="22"/>
                <w:lang w:val="fr-FR"/>
              </w:rPr>
              <w:t xml:space="preserve">, </w:t>
            </w:r>
            <w:proofErr w:type="spellStart"/>
            <w:r>
              <w:rPr>
                <w:rFonts w:eastAsia="Times New Roman"/>
                <w:b/>
                <w:sz w:val="22"/>
                <w:szCs w:val="22"/>
                <w:lang w:val="fr-FR"/>
              </w:rPr>
              <w:t>Manakara</w:t>
            </w:r>
            <w:proofErr w:type="spellEnd"/>
            <w:r>
              <w:rPr>
                <w:rFonts w:eastAsia="Times New Roman"/>
                <w:b/>
                <w:sz w:val="22"/>
                <w:szCs w:val="22"/>
                <w:lang w:val="fr-FR"/>
              </w:rPr>
              <w:t xml:space="preserve">, </w:t>
            </w:r>
            <w:proofErr w:type="spellStart"/>
            <w:r>
              <w:rPr>
                <w:rFonts w:eastAsia="Times New Roman"/>
                <w:b/>
                <w:sz w:val="22"/>
                <w:szCs w:val="22"/>
                <w:lang w:val="fr-FR"/>
              </w:rPr>
              <w:t>Farafangana</w:t>
            </w:r>
            <w:proofErr w:type="spellEnd"/>
            <w:r>
              <w:rPr>
                <w:rFonts w:eastAsia="Times New Roman"/>
                <w:b/>
                <w:sz w:val="22"/>
                <w:szCs w:val="22"/>
                <w:lang w:val="fr-FR"/>
              </w:rPr>
              <w:t>)</w:t>
            </w:r>
          </w:p>
        </w:tc>
        <w:tc>
          <w:tcPr>
            <w:tcW w:w="1728" w:type="dxa"/>
            <w:tcBorders>
              <w:top w:val="single" w:sz="4" w:space="0" w:color="auto"/>
              <w:bottom w:val="thinThickSmallGap" w:sz="24" w:space="0" w:color="auto"/>
              <w:right w:val="single" w:sz="4" w:space="0" w:color="auto"/>
            </w:tcBorders>
          </w:tcPr>
          <w:p w:rsidR="001E0367" w:rsidRDefault="001E0367" w:rsidP="001E0367">
            <w:pPr>
              <w:rPr>
                <w:rFonts w:eastAsia="Times New Roman"/>
                <w:b/>
                <w:sz w:val="22"/>
                <w:szCs w:val="22"/>
                <w:lang w:val="fr-FR"/>
              </w:rPr>
            </w:pPr>
            <w:r>
              <w:rPr>
                <w:rFonts w:eastAsia="Times New Roman"/>
                <w:b/>
                <w:sz w:val="22"/>
                <w:szCs w:val="22"/>
                <w:lang w:val="fr-FR"/>
              </w:rPr>
              <w:t>15.000  US Dollars</w:t>
            </w:r>
          </w:p>
        </w:tc>
        <w:tc>
          <w:tcPr>
            <w:tcW w:w="1260" w:type="dxa"/>
            <w:tcBorders>
              <w:top w:val="single" w:sz="4" w:space="0" w:color="auto"/>
              <w:left w:val="single" w:sz="4" w:space="0" w:color="auto"/>
              <w:bottom w:val="thinThickSmallGap" w:sz="24" w:space="0" w:color="auto"/>
              <w:right w:val="thinThickSmallGap" w:sz="24" w:space="0" w:color="auto"/>
            </w:tcBorders>
          </w:tcPr>
          <w:p w:rsidR="001E0367" w:rsidRDefault="001E0367" w:rsidP="001E0367">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thinThickSmallGap" w:sz="24" w:space="0" w:color="auto"/>
              <w:bottom w:val="thinThickSmallGap" w:sz="24" w:space="0" w:color="auto"/>
            </w:tcBorders>
          </w:tcPr>
          <w:p w:rsidR="001E0367" w:rsidRDefault="004C6C9B" w:rsidP="001E0367">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single" w:sz="4" w:space="0" w:color="auto"/>
              <w:bottom w:val="thinThickSmallGap" w:sz="24" w:space="0" w:color="auto"/>
            </w:tcBorders>
          </w:tcPr>
          <w:p w:rsidR="001E0367" w:rsidRDefault="004C6C9B" w:rsidP="001E0367">
            <w:pPr>
              <w:rPr>
                <w:rFonts w:eastAsia="Times New Roman"/>
                <w:b/>
                <w:sz w:val="22"/>
                <w:szCs w:val="22"/>
                <w:lang w:val="fr-FR"/>
              </w:rPr>
            </w:pPr>
            <w:r>
              <w:rPr>
                <w:rFonts w:eastAsia="Times New Roman"/>
                <w:b/>
                <w:sz w:val="22"/>
                <w:szCs w:val="22"/>
                <w:lang w:val="fr-FR"/>
              </w:rPr>
              <w:t>Y</w:t>
            </w:r>
          </w:p>
        </w:tc>
      </w:tr>
      <w:tr w:rsidR="003F43C3" w:rsidRPr="003F43C3" w:rsidTr="00B37260">
        <w:tc>
          <w:tcPr>
            <w:tcW w:w="2802" w:type="dxa"/>
            <w:tcBorders>
              <w:top w:val="thinThickSmallGap" w:sz="24" w:space="0" w:color="auto"/>
              <w:bottom w:val="single" w:sz="4" w:space="0" w:color="auto"/>
            </w:tcBorders>
          </w:tcPr>
          <w:p w:rsidR="003F43C3" w:rsidRPr="003F43C3" w:rsidRDefault="003F43C3" w:rsidP="003F43C3">
            <w:pPr>
              <w:widowControl w:val="0"/>
              <w:autoSpaceDE w:val="0"/>
              <w:autoSpaceDN w:val="0"/>
              <w:adjustRightInd w:val="0"/>
              <w:spacing w:before="56" w:line="150" w:lineRule="exact"/>
              <w:ind w:left="77" w:right="295"/>
              <w:jc w:val="both"/>
              <w:rPr>
                <w:lang w:val="fr-FR"/>
              </w:rPr>
            </w:pPr>
            <w:r w:rsidRPr="003F43C3">
              <w:rPr>
                <w:lang w:val="fr-FR"/>
              </w:rPr>
              <w:t>Evaluation finale du</w:t>
            </w:r>
          </w:p>
          <w:p w:rsidR="003F43C3" w:rsidRDefault="003F43C3" w:rsidP="003F43C3">
            <w:pPr>
              <w:rPr>
                <w:rFonts w:eastAsia="Times New Roman"/>
                <w:sz w:val="22"/>
                <w:szCs w:val="22"/>
                <w:lang w:val="fr-FR"/>
              </w:rPr>
            </w:pPr>
            <w:r w:rsidRPr="003F43C3">
              <w:rPr>
                <w:lang w:val="fr-FR"/>
              </w:rPr>
              <w:t>Programme  MSDLCP</w:t>
            </w:r>
            <w:r w:rsidR="00A97EE9">
              <w:rPr>
                <w:lang w:val="fr-FR"/>
              </w:rPr>
              <w:t xml:space="preserve"> (Moyens de Subsistances Durables et Lutte Contre la Pauvreté)</w:t>
            </w:r>
          </w:p>
        </w:tc>
        <w:tc>
          <w:tcPr>
            <w:tcW w:w="1275" w:type="dxa"/>
            <w:tcBorders>
              <w:top w:val="thinThickSmallGap" w:sz="24" w:space="0" w:color="auto"/>
              <w:bottom w:val="single" w:sz="4" w:space="0" w:color="auto"/>
            </w:tcBorders>
          </w:tcPr>
          <w:p w:rsidR="003F43C3" w:rsidRDefault="003F43C3" w:rsidP="009612B3">
            <w:pPr>
              <w:rPr>
                <w:rFonts w:eastAsia="Times New Roman"/>
                <w:b/>
                <w:sz w:val="22"/>
                <w:szCs w:val="22"/>
                <w:lang w:val="fr-FR"/>
              </w:rPr>
            </w:pPr>
            <w:r>
              <w:rPr>
                <w:rFonts w:eastAsia="Times New Roman"/>
                <w:b/>
                <w:sz w:val="22"/>
                <w:szCs w:val="22"/>
                <w:lang w:val="fr-FR"/>
              </w:rPr>
              <w:t>None</w:t>
            </w:r>
          </w:p>
        </w:tc>
        <w:tc>
          <w:tcPr>
            <w:tcW w:w="1062" w:type="dxa"/>
            <w:tcBorders>
              <w:top w:val="thinThickSmallGap" w:sz="24" w:space="0" w:color="auto"/>
              <w:bottom w:val="single" w:sz="4" w:space="0" w:color="auto"/>
            </w:tcBorders>
          </w:tcPr>
          <w:p w:rsidR="003F43C3" w:rsidRPr="00DC2C33" w:rsidRDefault="003F43C3" w:rsidP="009612B3">
            <w:pPr>
              <w:rPr>
                <w:rFonts w:eastAsia="Times New Roman"/>
                <w:b/>
                <w:sz w:val="22"/>
                <w:szCs w:val="22"/>
                <w:lang w:val="fr-FR"/>
              </w:rPr>
            </w:pPr>
          </w:p>
        </w:tc>
        <w:tc>
          <w:tcPr>
            <w:tcW w:w="1268" w:type="dxa"/>
            <w:tcBorders>
              <w:top w:val="thinThickSmallGap" w:sz="24" w:space="0" w:color="auto"/>
              <w:bottom w:val="single" w:sz="4" w:space="0" w:color="auto"/>
            </w:tcBorders>
          </w:tcPr>
          <w:p w:rsidR="003F43C3" w:rsidRDefault="003F43C3" w:rsidP="009612B3">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3F43C3" w:rsidRDefault="001E0367" w:rsidP="004A3DF2">
            <w:pPr>
              <w:rPr>
                <w:rFonts w:eastAsia="Times New Roman"/>
                <w:b/>
                <w:sz w:val="22"/>
                <w:szCs w:val="22"/>
                <w:lang w:val="fr-FR"/>
              </w:rPr>
            </w:pPr>
            <w:r>
              <w:rPr>
                <w:rFonts w:eastAsia="Times New Roman"/>
                <w:b/>
                <w:sz w:val="22"/>
                <w:szCs w:val="22"/>
                <w:lang w:val="fr-FR"/>
              </w:rPr>
              <w:t>Juin 2014</w:t>
            </w:r>
          </w:p>
        </w:tc>
        <w:tc>
          <w:tcPr>
            <w:tcW w:w="1725" w:type="dxa"/>
            <w:tcBorders>
              <w:top w:val="thinThickSmallGap" w:sz="24" w:space="0" w:color="auto"/>
              <w:bottom w:val="single" w:sz="4" w:space="0" w:color="auto"/>
            </w:tcBorders>
          </w:tcPr>
          <w:p w:rsidR="003F43C3" w:rsidRPr="007A2C50" w:rsidRDefault="003F43C3" w:rsidP="003F43C3">
            <w:pPr>
              <w:widowControl w:val="0"/>
              <w:autoSpaceDE w:val="0"/>
              <w:autoSpaceDN w:val="0"/>
              <w:adjustRightInd w:val="0"/>
              <w:spacing w:before="56" w:line="150" w:lineRule="exact"/>
              <w:ind w:left="77" w:right="197"/>
              <w:jc w:val="center"/>
              <w:rPr>
                <w:b/>
              </w:rPr>
            </w:pPr>
            <w:r w:rsidRPr="007A2C50">
              <w:rPr>
                <w:b/>
              </w:rPr>
              <w:t>VPEI</w:t>
            </w:r>
          </w:p>
          <w:p w:rsidR="003F43C3" w:rsidRPr="007A2C50" w:rsidRDefault="003F43C3" w:rsidP="003F43C3">
            <w:pPr>
              <w:widowControl w:val="0"/>
              <w:autoSpaceDE w:val="0"/>
              <w:autoSpaceDN w:val="0"/>
              <w:adjustRightInd w:val="0"/>
              <w:spacing w:before="56" w:line="150" w:lineRule="exact"/>
              <w:ind w:left="77" w:right="197"/>
              <w:jc w:val="center"/>
              <w:rPr>
                <w:b/>
              </w:rPr>
            </w:pPr>
            <w:r w:rsidRPr="007A2C50">
              <w:rPr>
                <w:b/>
              </w:rPr>
              <w:t>MINEAU</w:t>
            </w:r>
          </w:p>
          <w:p w:rsidR="003F43C3" w:rsidRPr="007A2C50" w:rsidRDefault="003F43C3" w:rsidP="003F43C3">
            <w:pPr>
              <w:widowControl w:val="0"/>
              <w:autoSpaceDE w:val="0"/>
              <w:autoSpaceDN w:val="0"/>
              <w:adjustRightInd w:val="0"/>
              <w:spacing w:before="56" w:line="150" w:lineRule="exact"/>
              <w:ind w:left="77" w:right="197"/>
              <w:jc w:val="center"/>
              <w:rPr>
                <w:b/>
              </w:rPr>
            </w:pPr>
            <w:r w:rsidRPr="007A2C50">
              <w:rPr>
                <w:b/>
              </w:rPr>
              <w:t>MINCOM</w:t>
            </w:r>
          </w:p>
          <w:p w:rsidR="003F43C3" w:rsidRPr="007A2C50" w:rsidRDefault="003F43C3" w:rsidP="003F43C3">
            <w:pPr>
              <w:widowControl w:val="0"/>
              <w:autoSpaceDE w:val="0"/>
              <w:autoSpaceDN w:val="0"/>
              <w:adjustRightInd w:val="0"/>
              <w:spacing w:before="56" w:line="150" w:lineRule="exact"/>
              <w:ind w:left="77" w:right="197"/>
              <w:jc w:val="center"/>
              <w:rPr>
                <w:b/>
              </w:rPr>
            </w:pPr>
            <w:r w:rsidRPr="007A2C50">
              <w:rPr>
                <w:b/>
              </w:rPr>
              <w:t>PROSPERER</w:t>
            </w:r>
          </w:p>
          <w:p w:rsidR="003F43C3" w:rsidRPr="007A2C50" w:rsidRDefault="003F43C3" w:rsidP="003F43C3">
            <w:pPr>
              <w:widowControl w:val="0"/>
              <w:autoSpaceDE w:val="0"/>
              <w:autoSpaceDN w:val="0"/>
              <w:adjustRightInd w:val="0"/>
              <w:spacing w:before="56" w:line="150" w:lineRule="exact"/>
              <w:ind w:left="77" w:right="197"/>
              <w:jc w:val="center"/>
              <w:rPr>
                <w:b/>
              </w:rPr>
            </w:pPr>
            <w:r w:rsidRPr="007A2C50">
              <w:rPr>
                <w:b/>
              </w:rPr>
              <w:t>MEFTP</w:t>
            </w:r>
          </w:p>
          <w:p w:rsidR="003F43C3" w:rsidRPr="003F43C3" w:rsidRDefault="003F43C3" w:rsidP="003F43C3">
            <w:pPr>
              <w:widowControl w:val="0"/>
              <w:autoSpaceDE w:val="0"/>
              <w:autoSpaceDN w:val="0"/>
              <w:adjustRightInd w:val="0"/>
              <w:spacing w:before="56" w:line="150" w:lineRule="exact"/>
              <w:ind w:left="77" w:right="197"/>
              <w:jc w:val="center"/>
            </w:pPr>
            <w:r w:rsidRPr="007A2C50">
              <w:rPr>
                <w:b/>
              </w:rPr>
              <w:t>MINAGRI</w:t>
            </w:r>
          </w:p>
        </w:tc>
        <w:tc>
          <w:tcPr>
            <w:tcW w:w="1728" w:type="dxa"/>
            <w:tcBorders>
              <w:top w:val="thinThickSmallGap" w:sz="24" w:space="0" w:color="auto"/>
              <w:bottom w:val="single" w:sz="4" w:space="0" w:color="auto"/>
              <w:right w:val="single" w:sz="4" w:space="0" w:color="auto"/>
            </w:tcBorders>
          </w:tcPr>
          <w:p w:rsidR="003F43C3" w:rsidRDefault="003F43C3" w:rsidP="009612B3">
            <w:pPr>
              <w:rPr>
                <w:rFonts w:eastAsia="Times New Roman"/>
                <w:b/>
                <w:sz w:val="22"/>
                <w:szCs w:val="22"/>
                <w:lang w:val="fr-FR"/>
              </w:rPr>
            </w:pPr>
            <w:r>
              <w:rPr>
                <w:rFonts w:eastAsia="Times New Roman"/>
                <w:b/>
                <w:sz w:val="22"/>
                <w:szCs w:val="22"/>
                <w:lang w:val="fr-FR"/>
              </w:rPr>
              <w:t>USD 15000</w:t>
            </w:r>
          </w:p>
        </w:tc>
        <w:tc>
          <w:tcPr>
            <w:tcW w:w="1260" w:type="dxa"/>
            <w:tcBorders>
              <w:top w:val="thinThickSmallGap" w:sz="24" w:space="0" w:color="auto"/>
              <w:left w:val="single" w:sz="4" w:space="0" w:color="auto"/>
              <w:bottom w:val="single" w:sz="4" w:space="0" w:color="auto"/>
              <w:right w:val="thinThickSmallGap" w:sz="24" w:space="0" w:color="auto"/>
            </w:tcBorders>
          </w:tcPr>
          <w:p w:rsidR="003F43C3" w:rsidRDefault="003F43C3" w:rsidP="009612B3">
            <w:pPr>
              <w:rPr>
                <w:rFonts w:eastAsia="Times New Roman"/>
                <w:b/>
                <w:sz w:val="22"/>
                <w:szCs w:val="22"/>
                <w:lang w:val="fr-FR"/>
              </w:rPr>
            </w:pPr>
            <w:r>
              <w:rPr>
                <w:rFonts w:eastAsia="Times New Roman"/>
                <w:b/>
                <w:sz w:val="22"/>
                <w:szCs w:val="22"/>
                <w:lang w:val="fr-FR"/>
              </w:rPr>
              <w:t>N</w:t>
            </w:r>
          </w:p>
        </w:tc>
        <w:tc>
          <w:tcPr>
            <w:tcW w:w="1260" w:type="dxa"/>
            <w:tcBorders>
              <w:top w:val="thinThickSmallGap" w:sz="24" w:space="0" w:color="auto"/>
              <w:left w:val="thinThickSmallGap" w:sz="24" w:space="0" w:color="auto"/>
              <w:bottom w:val="single" w:sz="4" w:space="0" w:color="auto"/>
            </w:tcBorders>
          </w:tcPr>
          <w:p w:rsidR="003F43C3" w:rsidRDefault="003F43C3" w:rsidP="009612B3">
            <w:pPr>
              <w:rPr>
                <w:rFonts w:eastAsia="Times New Roman"/>
                <w:b/>
                <w:sz w:val="22"/>
                <w:szCs w:val="22"/>
                <w:lang w:val="fr-FR"/>
              </w:rPr>
            </w:pPr>
            <w:proofErr w:type="spellStart"/>
            <w:r>
              <w:rPr>
                <w:rFonts w:eastAsia="Times New Roman"/>
                <w:b/>
                <w:sz w:val="22"/>
                <w:szCs w:val="22"/>
                <w:lang w:val="fr-FR"/>
              </w:rPr>
              <w:t>Pending</w:t>
            </w:r>
            <w:proofErr w:type="spellEnd"/>
          </w:p>
        </w:tc>
        <w:tc>
          <w:tcPr>
            <w:tcW w:w="1260" w:type="dxa"/>
            <w:tcBorders>
              <w:top w:val="thinThickSmallGap" w:sz="24" w:space="0" w:color="auto"/>
              <w:bottom w:val="single" w:sz="4" w:space="0" w:color="auto"/>
            </w:tcBorders>
          </w:tcPr>
          <w:p w:rsidR="003F43C3" w:rsidRDefault="003F43C3" w:rsidP="009612B3">
            <w:pPr>
              <w:rPr>
                <w:rFonts w:eastAsia="Times New Roman"/>
                <w:b/>
                <w:sz w:val="22"/>
                <w:szCs w:val="22"/>
                <w:lang w:val="fr-FR"/>
              </w:rPr>
            </w:pPr>
            <w:r>
              <w:rPr>
                <w:rFonts w:eastAsia="Times New Roman"/>
                <w:b/>
                <w:sz w:val="22"/>
                <w:szCs w:val="22"/>
                <w:lang w:val="fr-FR"/>
              </w:rPr>
              <w:t>N</w:t>
            </w:r>
          </w:p>
        </w:tc>
      </w:tr>
      <w:tr w:rsidR="004A3DF2" w:rsidRPr="007A3AEF" w:rsidTr="006D567F">
        <w:tc>
          <w:tcPr>
            <w:tcW w:w="2802" w:type="dxa"/>
            <w:tcBorders>
              <w:top w:val="thinThickSmallGap" w:sz="24" w:space="0" w:color="auto"/>
              <w:bottom w:val="single" w:sz="4" w:space="0" w:color="auto"/>
            </w:tcBorders>
          </w:tcPr>
          <w:p w:rsidR="004A3DF2" w:rsidRPr="00F41AA3" w:rsidRDefault="004A3DF2" w:rsidP="004A3DF2">
            <w:pPr>
              <w:rPr>
                <w:lang w:val="fr-FR"/>
              </w:rPr>
            </w:pPr>
            <w:r w:rsidRPr="00F41AA3">
              <w:rPr>
                <w:lang w:val="fr-FR"/>
              </w:rPr>
              <w:t>Evaluation finale du</w:t>
            </w:r>
            <w:r>
              <w:rPr>
                <w:lang w:val="fr-FR"/>
              </w:rPr>
              <w:t xml:space="preserve"> </w:t>
            </w:r>
            <w:r w:rsidRPr="00F41AA3">
              <w:rPr>
                <w:lang w:val="fr-FR"/>
              </w:rPr>
              <w:t xml:space="preserve"> </w:t>
            </w:r>
          </w:p>
          <w:p w:rsidR="004A3DF2" w:rsidRPr="00F41AA3" w:rsidRDefault="004A3DF2" w:rsidP="004A3DF2">
            <w:pPr>
              <w:rPr>
                <w:lang w:val="fr-FR"/>
              </w:rPr>
            </w:pPr>
            <w:r w:rsidRPr="00F41AA3">
              <w:rPr>
                <w:lang w:val="fr-FR"/>
              </w:rPr>
              <w:t xml:space="preserve">Programme Droits, </w:t>
            </w:r>
          </w:p>
          <w:p w:rsidR="004A3DF2" w:rsidRPr="007A3AEF" w:rsidRDefault="004A3DF2" w:rsidP="004A3DF2">
            <w:pPr>
              <w:rPr>
                <w:rFonts w:eastAsia="Times New Roman"/>
                <w:sz w:val="22"/>
                <w:szCs w:val="22"/>
                <w:lang w:val="fr-FR"/>
              </w:rPr>
            </w:pPr>
            <w:r w:rsidRPr="00F41AA3">
              <w:rPr>
                <w:lang w:val="fr-FR"/>
              </w:rPr>
              <w:t>Devoirs et</w:t>
            </w:r>
            <w:r>
              <w:rPr>
                <w:lang w:val="fr-FR"/>
              </w:rPr>
              <w:t xml:space="preserve"> </w:t>
            </w:r>
            <w:r w:rsidRPr="00F41AA3">
              <w:rPr>
                <w:lang w:val="fr-FR"/>
              </w:rPr>
              <w:t>Cohésion Sociale</w:t>
            </w:r>
            <w:r>
              <w:rPr>
                <w:lang w:val="fr-FR"/>
              </w:rPr>
              <w:t xml:space="preserve"> (DDCS)</w:t>
            </w:r>
          </w:p>
        </w:tc>
        <w:tc>
          <w:tcPr>
            <w:tcW w:w="1275"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None</w:t>
            </w:r>
          </w:p>
        </w:tc>
        <w:tc>
          <w:tcPr>
            <w:tcW w:w="1062"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p>
        </w:tc>
        <w:tc>
          <w:tcPr>
            <w:tcW w:w="1268"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4A3DF2" w:rsidRPr="007A3AEF" w:rsidRDefault="001E0367" w:rsidP="004A3DF2">
            <w:pPr>
              <w:rPr>
                <w:rFonts w:eastAsia="Times New Roman"/>
                <w:b/>
                <w:sz w:val="22"/>
                <w:szCs w:val="22"/>
                <w:lang w:val="fr-FR"/>
              </w:rPr>
            </w:pPr>
            <w:r>
              <w:rPr>
                <w:rFonts w:eastAsia="Times New Roman"/>
                <w:b/>
                <w:sz w:val="22"/>
                <w:szCs w:val="22"/>
                <w:lang w:val="fr-FR"/>
              </w:rPr>
              <w:t>Juin 2014</w:t>
            </w:r>
          </w:p>
        </w:tc>
        <w:tc>
          <w:tcPr>
            <w:tcW w:w="1725" w:type="dxa"/>
            <w:tcBorders>
              <w:top w:val="thinThickSmallGap" w:sz="24" w:space="0" w:color="auto"/>
              <w:bottom w:val="single" w:sz="4" w:space="0" w:color="auto"/>
            </w:tcBorders>
          </w:tcPr>
          <w:p w:rsidR="004A3DF2" w:rsidRPr="007A2C50" w:rsidRDefault="004A3DF2" w:rsidP="004A3DF2">
            <w:pPr>
              <w:rPr>
                <w:rFonts w:eastAsia="Times New Roman"/>
                <w:b/>
                <w:sz w:val="22"/>
                <w:szCs w:val="22"/>
                <w:lang w:val="fr-FR"/>
              </w:rPr>
            </w:pPr>
            <w:r w:rsidRPr="007A2C50">
              <w:rPr>
                <w:b/>
                <w:lang w:val="fr-FR"/>
              </w:rPr>
              <w:t xml:space="preserve">Ministère de </w:t>
            </w:r>
            <w:r w:rsidRPr="007A2C50">
              <w:rPr>
                <w:rFonts w:eastAsia="Times New Roman"/>
                <w:b/>
                <w:sz w:val="22"/>
                <w:szCs w:val="22"/>
                <w:lang w:val="fr-FR"/>
              </w:rPr>
              <w:t>la Justice, Ministère de la Population, Ministère en chargé des Relations avec les Institutions, Commune</w:t>
            </w:r>
          </w:p>
          <w:p w:rsidR="004A3DF2" w:rsidRPr="007A3AEF" w:rsidRDefault="004A3DF2" w:rsidP="004A3DF2">
            <w:pPr>
              <w:rPr>
                <w:rFonts w:eastAsia="Times New Roman"/>
                <w:b/>
                <w:sz w:val="22"/>
                <w:szCs w:val="22"/>
                <w:lang w:val="fr-FR"/>
              </w:rPr>
            </w:pPr>
            <w:r w:rsidRPr="007A2C50">
              <w:rPr>
                <w:rFonts w:eastAsia="Times New Roman"/>
                <w:b/>
                <w:sz w:val="22"/>
                <w:szCs w:val="22"/>
                <w:lang w:val="fr-FR"/>
              </w:rPr>
              <w:t>Urbaine de Toliara</w:t>
            </w:r>
          </w:p>
        </w:tc>
        <w:tc>
          <w:tcPr>
            <w:tcW w:w="1728" w:type="dxa"/>
            <w:tcBorders>
              <w:top w:val="thinThickSmallGap" w:sz="24" w:space="0" w:color="auto"/>
              <w:bottom w:val="single" w:sz="4" w:space="0" w:color="auto"/>
              <w:right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USD 18000</w:t>
            </w:r>
          </w:p>
        </w:tc>
        <w:tc>
          <w:tcPr>
            <w:tcW w:w="1260" w:type="dxa"/>
            <w:tcBorders>
              <w:top w:val="thinThickSmallGap" w:sz="24" w:space="0" w:color="auto"/>
              <w:left w:val="single" w:sz="4" w:space="0" w:color="auto"/>
              <w:bottom w:val="single" w:sz="4" w:space="0" w:color="auto"/>
              <w:right w:val="thinThickSmallGap" w:sz="2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N</w:t>
            </w:r>
          </w:p>
        </w:tc>
        <w:tc>
          <w:tcPr>
            <w:tcW w:w="1260" w:type="dxa"/>
            <w:tcBorders>
              <w:top w:val="thinThickSmallGap" w:sz="24" w:space="0" w:color="auto"/>
              <w:left w:val="thinThickSmallGap" w:sz="24" w:space="0" w:color="auto"/>
              <w:bottom w:val="single" w:sz="4" w:space="0" w:color="auto"/>
            </w:tcBorders>
          </w:tcPr>
          <w:p w:rsidR="004A3DF2" w:rsidRPr="007A3AEF" w:rsidRDefault="004A3DF2" w:rsidP="004A3DF2">
            <w:pPr>
              <w:rPr>
                <w:rFonts w:eastAsia="Times New Roman"/>
                <w:b/>
                <w:sz w:val="22"/>
                <w:szCs w:val="22"/>
                <w:lang w:val="fr-FR"/>
              </w:rPr>
            </w:pPr>
            <w:proofErr w:type="spellStart"/>
            <w:r>
              <w:rPr>
                <w:rFonts w:eastAsia="Times New Roman"/>
                <w:b/>
                <w:sz w:val="22"/>
                <w:szCs w:val="22"/>
                <w:lang w:val="fr-FR"/>
              </w:rPr>
              <w:t>Pending</w:t>
            </w:r>
            <w:proofErr w:type="spellEnd"/>
          </w:p>
        </w:tc>
        <w:tc>
          <w:tcPr>
            <w:tcW w:w="1260"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N</w:t>
            </w:r>
          </w:p>
        </w:tc>
      </w:tr>
      <w:tr w:rsidR="004A3DF2" w:rsidRPr="007A3AEF" w:rsidTr="006D567F">
        <w:tc>
          <w:tcPr>
            <w:tcW w:w="2802" w:type="dxa"/>
            <w:tcBorders>
              <w:top w:val="thinThickSmallGap" w:sz="24" w:space="0" w:color="auto"/>
              <w:bottom w:val="single" w:sz="4" w:space="0" w:color="auto"/>
            </w:tcBorders>
          </w:tcPr>
          <w:p w:rsidR="004A3DF2" w:rsidRPr="007A3AEF" w:rsidRDefault="004A3DF2" w:rsidP="004A3DF2">
            <w:pPr>
              <w:rPr>
                <w:rFonts w:eastAsia="Times New Roman"/>
                <w:sz w:val="22"/>
                <w:szCs w:val="22"/>
                <w:lang w:val="fr-FR"/>
              </w:rPr>
            </w:pPr>
            <w:r w:rsidRPr="007A3AEF">
              <w:rPr>
                <w:lang w:val="fr-FR"/>
              </w:rPr>
              <w:t xml:space="preserve">Evaluation </w:t>
            </w:r>
            <w:r>
              <w:rPr>
                <w:lang w:val="fr-FR"/>
              </w:rPr>
              <w:t>finale</w:t>
            </w:r>
            <w:r w:rsidRPr="007A3AEF">
              <w:rPr>
                <w:lang w:val="fr-FR"/>
              </w:rPr>
              <w:t xml:space="preserve"> du projet « Mise en œuvre des actions issues des préoccupations des jeunes à Madagascar »</w:t>
            </w:r>
          </w:p>
        </w:tc>
        <w:tc>
          <w:tcPr>
            <w:tcW w:w="1275"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None</w:t>
            </w:r>
          </w:p>
        </w:tc>
        <w:tc>
          <w:tcPr>
            <w:tcW w:w="1062"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p>
        </w:tc>
        <w:tc>
          <w:tcPr>
            <w:tcW w:w="1268"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4A3DF2" w:rsidRPr="007A3AEF" w:rsidRDefault="004C6C9B" w:rsidP="004A3DF2">
            <w:pPr>
              <w:rPr>
                <w:rFonts w:eastAsia="Times New Roman"/>
                <w:b/>
                <w:sz w:val="22"/>
                <w:szCs w:val="22"/>
                <w:lang w:val="fr-FR"/>
              </w:rPr>
            </w:pPr>
            <w:r>
              <w:rPr>
                <w:rFonts w:eastAsia="Times New Roman"/>
                <w:b/>
                <w:sz w:val="22"/>
                <w:szCs w:val="22"/>
                <w:lang w:val="fr-FR"/>
              </w:rPr>
              <w:t>Décembre</w:t>
            </w:r>
            <w:r w:rsidR="001E0367">
              <w:rPr>
                <w:rFonts w:eastAsia="Times New Roman"/>
                <w:b/>
                <w:sz w:val="22"/>
                <w:szCs w:val="22"/>
                <w:lang w:val="fr-FR"/>
              </w:rPr>
              <w:t xml:space="preserve"> 2014</w:t>
            </w:r>
          </w:p>
        </w:tc>
        <w:tc>
          <w:tcPr>
            <w:tcW w:w="1725" w:type="dxa"/>
            <w:tcBorders>
              <w:top w:val="thinThickSmallGap" w:sz="24" w:space="0" w:color="auto"/>
              <w:bottom w:val="single" w:sz="4" w:space="0" w:color="auto"/>
            </w:tcBorders>
          </w:tcPr>
          <w:p w:rsidR="004A3DF2" w:rsidRPr="007A2C50" w:rsidRDefault="004A3DF2" w:rsidP="004A3DF2">
            <w:pPr>
              <w:rPr>
                <w:rFonts w:eastAsia="Times New Roman"/>
                <w:b/>
                <w:sz w:val="22"/>
                <w:szCs w:val="22"/>
                <w:lang w:val="fr-FR"/>
              </w:rPr>
            </w:pPr>
            <w:r w:rsidRPr="007A2C50">
              <w:rPr>
                <w:rFonts w:eastAsia="Times New Roman"/>
                <w:b/>
                <w:sz w:val="22"/>
                <w:szCs w:val="22"/>
                <w:lang w:val="fr-FR"/>
              </w:rPr>
              <w:t>Réseaux des associations des jeunes,</w:t>
            </w:r>
          </w:p>
          <w:p w:rsidR="004A3DF2" w:rsidRPr="007A2C50" w:rsidRDefault="004A3DF2" w:rsidP="004A3DF2">
            <w:pPr>
              <w:rPr>
                <w:rFonts w:eastAsia="Times New Roman"/>
                <w:b/>
                <w:sz w:val="22"/>
                <w:szCs w:val="22"/>
                <w:lang w:val="fr-FR"/>
              </w:rPr>
            </w:pPr>
            <w:r w:rsidRPr="007A2C50">
              <w:rPr>
                <w:rFonts w:eastAsia="Times New Roman"/>
                <w:b/>
                <w:sz w:val="22"/>
                <w:szCs w:val="22"/>
                <w:lang w:val="fr-FR"/>
              </w:rPr>
              <w:t>Réseau de la Participation Citoyenne,</w:t>
            </w:r>
          </w:p>
          <w:p w:rsidR="004A3DF2" w:rsidRPr="007A2C50" w:rsidRDefault="004A3DF2" w:rsidP="004A3DF2">
            <w:pPr>
              <w:rPr>
                <w:rFonts w:eastAsia="Times New Roman"/>
                <w:b/>
                <w:sz w:val="22"/>
                <w:szCs w:val="22"/>
                <w:lang w:val="fr-FR"/>
              </w:rPr>
            </w:pPr>
            <w:r w:rsidRPr="007A2C50">
              <w:rPr>
                <w:rFonts w:eastAsia="Times New Roman"/>
                <w:b/>
                <w:sz w:val="22"/>
                <w:szCs w:val="22"/>
                <w:lang w:val="fr-FR"/>
              </w:rPr>
              <w:t xml:space="preserve">Institut National de la Jeunesse et </w:t>
            </w:r>
            <w:r w:rsidRPr="007A2C50">
              <w:rPr>
                <w:rFonts w:eastAsia="Times New Roman"/>
                <w:b/>
                <w:sz w:val="22"/>
                <w:szCs w:val="22"/>
                <w:lang w:val="fr-FR"/>
              </w:rPr>
              <w:lastRenderedPageBreak/>
              <w:t>Ministère en chargé de la Jeunesse,</w:t>
            </w:r>
          </w:p>
          <w:p w:rsidR="004A3DF2" w:rsidRPr="007A2C50" w:rsidRDefault="004A3DF2" w:rsidP="004A3DF2">
            <w:pPr>
              <w:rPr>
                <w:rFonts w:eastAsia="Times New Roman"/>
                <w:b/>
                <w:sz w:val="22"/>
                <w:szCs w:val="22"/>
                <w:lang w:val="fr-FR"/>
              </w:rPr>
            </w:pPr>
            <w:r w:rsidRPr="007A2C50">
              <w:rPr>
                <w:rFonts w:eastAsia="Times New Roman"/>
                <w:b/>
                <w:sz w:val="22"/>
                <w:szCs w:val="22"/>
                <w:lang w:val="fr-FR"/>
              </w:rPr>
              <w:t>Conseil national et conseils régionaux et communaux de la jeunesse</w:t>
            </w:r>
          </w:p>
          <w:p w:rsidR="004A3DF2" w:rsidRPr="007A2C50" w:rsidRDefault="004A3DF2" w:rsidP="004A3DF2">
            <w:pPr>
              <w:rPr>
                <w:rFonts w:eastAsia="Times New Roman"/>
                <w:b/>
                <w:sz w:val="22"/>
                <w:szCs w:val="22"/>
                <w:lang w:val="fr-FR"/>
              </w:rPr>
            </w:pPr>
            <w:r w:rsidRPr="007A2C50">
              <w:rPr>
                <w:rFonts w:eastAsia="Times New Roman"/>
                <w:b/>
                <w:sz w:val="22"/>
                <w:szCs w:val="22"/>
                <w:lang w:val="fr-FR"/>
              </w:rPr>
              <w:t>PNUD et UNFPA, BIT,</w:t>
            </w:r>
          </w:p>
        </w:tc>
        <w:tc>
          <w:tcPr>
            <w:tcW w:w="1728" w:type="dxa"/>
            <w:tcBorders>
              <w:top w:val="thinThickSmallGap" w:sz="24" w:space="0" w:color="auto"/>
              <w:bottom w:val="single" w:sz="4" w:space="0" w:color="auto"/>
              <w:right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lastRenderedPageBreak/>
              <w:t>USD 12000</w:t>
            </w:r>
          </w:p>
        </w:tc>
        <w:tc>
          <w:tcPr>
            <w:tcW w:w="1260" w:type="dxa"/>
            <w:tcBorders>
              <w:top w:val="thinThickSmallGap" w:sz="24" w:space="0" w:color="auto"/>
              <w:left w:val="single" w:sz="4" w:space="0" w:color="auto"/>
              <w:bottom w:val="single" w:sz="4" w:space="0" w:color="auto"/>
              <w:right w:val="thinThickSmallGap" w:sz="2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Y</w:t>
            </w:r>
          </w:p>
        </w:tc>
        <w:tc>
          <w:tcPr>
            <w:tcW w:w="1260" w:type="dxa"/>
            <w:tcBorders>
              <w:top w:val="thinThickSmallGap" w:sz="24" w:space="0" w:color="auto"/>
              <w:left w:val="thinThickSmallGap" w:sz="24" w:space="0" w:color="auto"/>
              <w:bottom w:val="single" w:sz="4" w:space="0" w:color="auto"/>
            </w:tcBorders>
          </w:tcPr>
          <w:p w:rsidR="004A3DF2" w:rsidRPr="007A3AEF" w:rsidRDefault="004A3DF2" w:rsidP="004A3DF2">
            <w:pPr>
              <w:rPr>
                <w:rFonts w:eastAsia="Times New Roman"/>
                <w:b/>
                <w:sz w:val="22"/>
                <w:szCs w:val="22"/>
                <w:lang w:val="fr-FR"/>
              </w:rPr>
            </w:pPr>
            <w:proofErr w:type="spellStart"/>
            <w:r>
              <w:rPr>
                <w:rFonts w:eastAsia="Times New Roman"/>
                <w:b/>
                <w:sz w:val="22"/>
                <w:szCs w:val="22"/>
                <w:lang w:val="fr-FR"/>
              </w:rPr>
              <w:t>Pending</w:t>
            </w:r>
            <w:proofErr w:type="spellEnd"/>
          </w:p>
        </w:tc>
        <w:tc>
          <w:tcPr>
            <w:tcW w:w="1260" w:type="dxa"/>
            <w:tcBorders>
              <w:top w:val="thinThickSmallGap" w:sz="24" w:space="0" w:color="auto"/>
              <w:bottom w:val="single" w:sz="4" w:space="0" w:color="auto"/>
            </w:tcBorders>
          </w:tcPr>
          <w:p w:rsidR="004A3DF2" w:rsidRPr="007A3AEF" w:rsidRDefault="004A3DF2" w:rsidP="004A3DF2">
            <w:pPr>
              <w:rPr>
                <w:rFonts w:eastAsia="Times New Roman"/>
                <w:b/>
                <w:sz w:val="22"/>
                <w:szCs w:val="22"/>
                <w:lang w:val="fr-FR"/>
              </w:rPr>
            </w:pPr>
            <w:r>
              <w:rPr>
                <w:rFonts w:eastAsia="Times New Roman"/>
                <w:b/>
                <w:sz w:val="22"/>
                <w:szCs w:val="22"/>
                <w:lang w:val="fr-FR"/>
              </w:rPr>
              <w:t>N</w:t>
            </w:r>
          </w:p>
        </w:tc>
      </w:tr>
      <w:tr w:rsidR="00C931A3" w:rsidRPr="002D76D4" w:rsidTr="00B37260">
        <w:tc>
          <w:tcPr>
            <w:tcW w:w="2802" w:type="dxa"/>
            <w:tcBorders>
              <w:top w:val="thinThickSmallGap" w:sz="24" w:space="0" w:color="auto"/>
              <w:bottom w:val="single" w:sz="4" w:space="0" w:color="auto"/>
            </w:tcBorders>
          </w:tcPr>
          <w:p w:rsidR="00C931A3" w:rsidRPr="002D76D4" w:rsidRDefault="002D76D4" w:rsidP="009612B3">
            <w:pPr>
              <w:rPr>
                <w:rFonts w:eastAsia="Times New Roman"/>
                <w:sz w:val="22"/>
                <w:szCs w:val="22"/>
                <w:lang w:val="fr-FR"/>
              </w:rPr>
            </w:pPr>
            <w:r w:rsidRPr="002D76D4">
              <w:rPr>
                <w:lang w:val="fr-FR"/>
              </w:rPr>
              <w:lastRenderedPageBreak/>
              <w:t>Évaluation finale du Programme PAFIM</w:t>
            </w:r>
            <w:r>
              <w:rPr>
                <w:lang w:val="fr-FR"/>
              </w:rPr>
              <w:t xml:space="preserve"> (Programme d’Appui à la Finance Inclusive à Madagascar)</w:t>
            </w:r>
          </w:p>
        </w:tc>
        <w:tc>
          <w:tcPr>
            <w:tcW w:w="1275" w:type="dxa"/>
            <w:tcBorders>
              <w:top w:val="thinThickSmallGap" w:sz="24" w:space="0" w:color="auto"/>
              <w:bottom w:val="single" w:sz="4" w:space="0" w:color="auto"/>
            </w:tcBorders>
          </w:tcPr>
          <w:p w:rsidR="00C931A3" w:rsidRDefault="002D76D4" w:rsidP="009612B3">
            <w:pPr>
              <w:rPr>
                <w:rFonts w:eastAsia="Times New Roman"/>
                <w:b/>
                <w:sz w:val="22"/>
                <w:szCs w:val="22"/>
                <w:lang w:val="fr-FR"/>
              </w:rPr>
            </w:pPr>
            <w:r>
              <w:rPr>
                <w:rFonts w:eastAsia="Times New Roman"/>
                <w:b/>
                <w:sz w:val="22"/>
                <w:szCs w:val="22"/>
                <w:lang w:val="fr-FR"/>
              </w:rPr>
              <w:t>UNCDF</w:t>
            </w:r>
          </w:p>
        </w:tc>
        <w:tc>
          <w:tcPr>
            <w:tcW w:w="1062" w:type="dxa"/>
            <w:tcBorders>
              <w:top w:val="thinThickSmallGap" w:sz="24" w:space="0" w:color="auto"/>
              <w:bottom w:val="single" w:sz="4" w:space="0" w:color="auto"/>
            </w:tcBorders>
          </w:tcPr>
          <w:p w:rsidR="00C931A3" w:rsidRPr="00DC2C33" w:rsidRDefault="00C931A3" w:rsidP="009612B3">
            <w:pPr>
              <w:rPr>
                <w:rFonts w:eastAsia="Times New Roman"/>
                <w:b/>
                <w:sz w:val="22"/>
                <w:szCs w:val="22"/>
                <w:lang w:val="fr-FR"/>
              </w:rPr>
            </w:pPr>
          </w:p>
        </w:tc>
        <w:tc>
          <w:tcPr>
            <w:tcW w:w="1268" w:type="dxa"/>
            <w:tcBorders>
              <w:top w:val="thinThickSmallGap" w:sz="24" w:space="0" w:color="auto"/>
              <w:bottom w:val="single" w:sz="4" w:space="0" w:color="auto"/>
            </w:tcBorders>
          </w:tcPr>
          <w:p w:rsidR="00C931A3" w:rsidRDefault="002D76D4" w:rsidP="009612B3">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C931A3" w:rsidRDefault="001E0367" w:rsidP="00021896">
            <w:pPr>
              <w:rPr>
                <w:rFonts w:eastAsia="Times New Roman"/>
                <w:b/>
                <w:sz w:val="22"/>
                <w:szCs w:val="22"/>
                <w:lang w:val="fr-FR"/>
              </w:rPr>
            </w:pPr>
            <w:r>
              <w:rPr>
                <w:rFonts w:eastAsia="Times New Roman"/>
                <w:b/>
                <w:sz w:val="22"/>
                <w:szCs w:val="22"/>
                <w:lang w:val="fr-FR"/>
              </w:rPr>
              <w:t>Juin 2014</w:t>
            </w:r>
          </w:p>
        </w:tc>
        <w:tc>
          <w:tcPr>
            <w:tcW w:w="1725" w:type="dxa"/>
            <w:tcBorders>
              <w:top w:val="thinThickSmallGap" w:sz="24" w:space="0" w:color="auto"/>
              <w:bottom w:val="single" w:sz="4" w:space="0" w:color="auto"/>
            </w:tcBorders>
          </w:tcPr>
          <w:p w:rsidR="00C931A3" w:rsidRPr="007A2C50" w:rsidRDefault="002D76D4" w:rsidP="009612B3">
            <w:pPr>
              <w:rPr>
                <w:rFonts w:eastAsia="Times New Roman"/>
                <w:b/>
                <w:sz w:val="22"/>
                <w:szCs w:val="22"/>
                <w:lang w:val="en-US"/>
              </w:rPr>
            </w:pPr>
            <w:r w:rsidRPr="007A2C50">
              <w:rPr>
                <w:rFonts w:eastAsia="Times New Roman"/>
                <w:b/>
                <w:sz w:val="22"/>
                <w:szCs w:val="22"/>
                <w:lang w:val="en-US"/>
              </w:rPr>
              <w:t>UNCDF, CNMF, CSBF, MINAGRI, APIMF, PROSPERER</w:t>
            </w:r>
          </w:p>
        </w:tc>
        <w:tc>
          <w:tcPr>
            <w:tcW w:w="1728" w:type="dxa"/>
            <w:tcBorders>
              <w:top w:val="thinThickSmallGap" w:sz="24" w:space="0" w:color="auto"/>
              <w:bottom w:val="single" w:sz="4" w:space="0" w:color="auto"/>
              <w:right w:val="single" w:sz="4" w:space="0" w:color="auto"/>
            </w:tcBorders>
          </w:tcPr>
          <w:p w:rsidR="00C931A3" w:rsidRPr="002D76D4" w:rsidRDefault="00DE5C09" w:rsidP="009612B3">
            <w:pPr>
              <w:rPr>
                <w:rFonts w:eastAsia="Times New Roman"/>
                <w:b/>
                <w:sz w:val="22"/>
                <w:szCs w:val="22"/>
                <w:lang w:val="en-US"/>
              </w:rPr>
            </w:pPr>
            <w:r>
              <w:rPr>
                <w:rFonts w:eastAsia="Times New Roman"/>
                <w:b/>
                <w:sz w:val="22"/>
                <w:szCs w:val="22"/>
                <w:lang w:val="en-US"/>
              </w:rPr>
              <w:t>USD 32500</w:t>
            </w:r>
          </w:p>
        </w:tc>
        <w:tc>
          <w:tcPr>
            <w:tcW w:w="1260" w:type="dxa"/>
            <w:tcBorders>
              <w:top w:val="thinThickSmallGap" w:sz="24" w:space="0" w:color="auto"/>
              <w:left w:val="single" w:sz="4" w:space="0" w:color="auto"/>
              <w:bottom w:val="single" w:sz="4" w:space="0" w:color="auto"/>
              <w:right w:val="thinThickSmallGap" w:sz="24" w:space="0" w:color="auto"/>
            </w:tcBorders>
          </w:tcPr>
          <w:p w:rsidR="00C931A3" w:rsidRPr="002D76D4" w:rsidRDefault="00DE5C09" w:rsidP="009612B3">
            <w:pPr>
              <w:rPr>
                <w:rFonts w:eastAsia="Times New Roman"/>
                <w:b/>
                <w:sz w:val="22"/>
                <w:szCs w:val="22"/>
                <w:lang w:val="en-US"/>
              </w:rPr>
            </w:pPr>
            <w:r>
              <w:rPr>
                <w:rFonts w:eastAsia="Times New Roman"/>
                <w:b/>
                <w:sz w:val="22"/>
                <w:szCs w:val="22"/>
                <w:lang w:val="en-US"/>
              </w:rPr>
              <w:t>Y</w:t>
            </w:r>
          </w:p>
        </w:tc>
        <w:tc>
          <w:tcPr>
            <w:tcW w:w="1260" w:type="dxa"/>
            <w:tcBorders>
              <w:top w:val="thinThickSmallGap" w:sz="24" w:space="0" w:color="auto"/>
              <w:left w:val="thinThickSmallGap" w:sz="24" w:space="0" w:color="auto"/>
              <w:bottom w:val="single" w:sz="4" w:space="0" w:color="auto"/>
            </w:tcBorders>
          </w:tcPr>
          <w:p w:rsidR="00C931A3" w:rsidRPr="002D76D4" w:rsidRDefault="00DE5C09" w:rsidP="009612B3">
            <w:pPr>
              <w:rPr>
                <w:rFonts w:eastAsia="Times New Roman"/>
                <w:b/>
                <w:sz w:val="22"/>
                <w:szCs w:val="22"/>
                <w:lang w:val="en-US"/>
              </w:rPr>
            </w:pPr>
            <w:r>
              <w:rPr>
                <w:rFonts w:eastAsia="Times New Roman"/>
                <w:b/>
                <w:sz w:val="22"/>
                <w:szCs w:val="22"/>
                <w:lang w:val="en-US"/>
              </w:rPr>
              <w:t>Pending</w:t>
            </w:r>
          </w:p>
        </w:tc>
        <w:tc>
          <w:tcPr>
            <w:tcW w:w="1260" w:type="dxa"/>
            <w:tcBorders>
              <w:top w:val="thinThickSmallGap" w:sz="24" w:space="0" w:color="auto"/>
              <w:bottom w:val="single" w:sz="4" w:space="0" w:color="auto"/>
            </w:tcBorders>
          </w:tcPr>
          <w:p w:rsidR="00C931A3" w:rsidRPr="002D76D4" w:rsidRDefault="00DE5C09" w:rsidP="009612B3">
            <w:pPr>
              <w:rPr>
                <w:rFonts w:eastAsia="Times New Roman"/>
                <w:b/>
                <w:sz w:val="22"/>
                <w:szCs w:val="22"/>
                <w:lang w:val="en-US"/>
              </w:rPr>
            </w:pPr>
            <w:r>
              <w:rPr>
                <w:rFonts w:eastAsia="Times New Roman"/>
                <w:b/>
                <w:sz w:val="22"/>
                <w:szCs w:val="22"/>
                <w:lang w:val="en-US"/>
              </w:rPr>
              <w:t>N</w:t>
            </w:r>
          </w:p>
        </w:tc>
      </w:tr>
      <w:tr w:rsidR="0084368F" w:rsidRPr="00DC2C33" w:rsidTr="00B37260">
        <w:tc>
          <w:tcPr>
            <w:tcW w:w="2802" w:type="dxa"/>
            <w:tcBorders>
              <w:top w:val="thinThickSmallGap" w:sz="24" w:space="0" w:color="auto"/>
              <w:bottom w:val="single" w:sz="4" w:space="0" w:color="auto"/>
            </w:tcBorders>
          </w:tcPr>
          <w:p w:rsidR="0084368F" w:rsidRDefault="0084368F" w:rsidP="0084368F">
            <w:pPr>
              <w:jc w:val="center"/>
              <w:rPr>
                <w:rFonts w:eastAsia="Times New Roman"/>
                <w:sz w:val="22"/>
                <w:szCs w:val="22"/>
                <w:lang w:val="fr-FR"/>
              </w:rPr>
            </w:pPr>
          </w:p>
          <w:p w:rsidR="0084368F" w:rsidRDefault="0084368F" w:rsidP="0084368F">
            <w:pPr>
              <w:jc w:val="center"/>
              <w:rPr>
                <w:rFonts w:eastAsia="Times New Roman"/>
                <w:sz w:val="22"/>
                <w:szCs w:val="22"/>
                <w:lang w:val="fr-FR"/>
              </w:rPr>
            </w:pPr>
          </w:p>
          <w:p w:rsidR="0084368F" w:rsidRPr="00D9466E" w:rsidRDefault="0084368F" w:rsidP="0084368F">
            <w:pPr>
              <w:jc w:val="center"/>
              <w:rPr>
                <w:rFonts w:eastAsia="Times New Roman"/>
                <w:sz w:val="22"/>
                <w:szCs w:val="22"/>
                <w:lang w:val="fr-FR"/>
              </w:rPr>
            </w:pPr>
            <w:r>
              <w:rPr>
                <w:rFonts w:eastAsia="Times New Roman"/>
                <w:sz w:val="22"/>
                <w:szCs w:val="22"/>
                <w:lang w:val="fr-FR"/>
              </w:rPr>
              <w:t>Evaluation finale du projet</w:t>
            </w:r>
            <w:r>
              <w:rPr>
                <w:lang w:val="fr-FR"/>
              </w:rPr>
              <w:t xml:space="preserve"> </w:t>
            </w:r>
            <w:r w:rsidRPr="00D9466E">
              <w:rPr>
                <w:i/>
                <w:lang w:val="fr-FR"/>
              </w:rPr>
              <w:t>« S</w:t>
            </w:r>
            <w:r w:rsidRPr="00D9466E">
              <w:rPr>
                <w:rFonts w:eastAsia="Times New Roman"/>
                <w:i/>
                <w:sz w:val="22"/>
                <w:szCs w:val="22"/>
                <w:lang w:val="fr-FR"/>
              </w:rPr>
              <w:t>tabilisation des populations rurales à travers des systèmes de  gestion durable et de gouvernance locale des terres dans l’extrême Sud de Madagascar »</w:t>
            </w:r>
          </w:p>
          <w:p w:rsidR="0084368F" w:rsidRPr="00CB12BB" w:rsidRDefault="0084368F" w:rsidP="0084368F">
            <w:pPr>
              <w:jc w:val="center"/>
              <w:rPr>
                <w:rFonts w:eastAsia="Times New Roman"/>
                <w:sz w:val="22"/>
                <w:szCs w:val="22"/>
                <w:lang w:val="fr-FR"/>
              </w:rPr>
            </w:pPr>
          </w:p>
        </w:tc>
        <w:tc>
          <w:tcPr>
            <w:tcW w:w="1275" w:type="dxa"/>
            <w:tcBorders>
              <w:top w:val="thinThickSmallGap" w:sz="24" w:space="0" w:color="auto"/>
              <w:bottom w:val="single" w:sz="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r w:rsidRPr="005B0BD4">
              <w:rPr>
                <w:rFonts w:eastAsia="Times New Roman"/>
                <w:b/>
                <w:sz w:val="22"/>
                <w:szCs w:val="22"/>
                <w:lang w:val="fr-FR"/>
              </w:rPr>
              <w:t>WWF -MWIOPO</w:t>
            </w:r>
          </w:p>
        </w:tc>
        <w:tc>
          <w:tcPr>
            <w:tcW w:w="1062" w:type="dxa"/>
            <w:tcBorders>
              <w:top w:val="thinThickSmallGap" w:sz="24" w:space="0" w:color="auto"/>
              <w:bottom w:val="single" w:sz="4" w:space="0" w:color="auto"/>
            </w:tcBorders>
          </w:tcPr>
          <w:p w:rsidR="0084368F" w:rsidRPr="00DC2C33" w:rsidRDefault="0084368F" w:rsidP="0084368F">
            <w:pPr>
              <w:jc w:val="center"/>
              <w:rPr>
                <w:rFonts w:eastAsia="Times New Roman"/>
                <w:b/>
                <w:sz w:val="22"/>
                <w:szCs w:val="22"/>
                <w:lang w:val="fr-FR"/>
              </w:rPr>
            </w:pPr>
          </w:p>
        </w:tc>
        <w:tc>
          <w:tcPr>
            <w:tcW w:w="1268" w:type="dxa"/>
            <w:tcBorders>
              <w:top w:val="thinThickSmallGap" w:sz="24" w:space="0" w:color="auto"/>
              <w:bottom w:val="single" w:sz="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4C6C9B">
            <w:pPr>
              <w:jc w:val="center"/>
              <w:rPr>
                <w:rFonts w:eastAsia="Times New Roman"/>
                <w:b/>
                <w:sz w:val="22"/>
                <w:szCs w:val="22"/>
                <w:lang w:val="fr-FR"/>
              </w:rPr>
            </w:pPr>
            <w:r>
              <w:rPr>
                <w:rFonts w:eastAsia="Times New Roman"/>
                <w:b/>
                <w:sz w:val="22"/>
                <w:szCs w:val="22"/>
                <w:lang w:val="fr-FR"/>
              </w:rPr>
              <w:t>Jui</w:t>
            </w:r>
            <w:r w:rsidR="004C6C9B">
              <w:rPr>
                <w:rFonts w:eastAsia="Times New Roman"/>
                <w:b/>
                <w:sz w:val="22"/>
                <w:szCs w:val="22"/>
                <w:lang w:val="fr-FR"/>
              </w:rPr>
              <w:t>llet</w:t>
            </w:r>
            <w:bookmarkStart w:id="0" w:name="_GoBack"/>
            <w:bookmarkEnd w:id="0"/>
            <w:r>
              <w:rPr>
                <w:rFonts w:eastAsia="Times New Roman"/>
                <w:b/>
                <w:sz w:val="22"/>
                <w:szCs w:val="22"/>
                <w:lang w:val="fr-FR"/>
              </w:rPr>
              <w:t xml:space="preserve"> 2014</w:t>
            </w:r>
          </w:p>
        </w:tc>
        <w:tc>
          <w:tcPr>
            <w:tcW w:w="1725" w:type="dxa"/>
            <w:tcBorders>
              <w:top w:val="thinThickSmallGap" w:sz="24" w:space="0" w:color="auto"/>
              <w:bottom w:val="single" w:sz="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Pr="005203DD" w:rsidRDefault="0084368F" w:rsidP="0084368F">
            <w:pPr>
              <w:jc w:val="center"/>
              <w:rPr>
                <w:rFonts w:eastAsia="Times New Roman"/>
                <w:b/>
                <w:sz w:val="22"/>
                <w:szCs w:val="22"/>
                <w:lang w:val="fr-FR"/>
              </w:rPr>
            </w:pPr>
            <w:r w:rsidRPr="005203DD">
              <w:rPr>
                <w:rFonts w:eastAsia="Times New Roman"/>
                <w:b/>
                <w:sz w:val="22"/>
                <w:szCs w:val="22"/>
                <w:lang w:val="fr-FR"/>
              </w:rPr>
              <w:t>WWF-</w:t>
            </w:r>
            <w:proofErr w:type="gramStart"/>
            <w:r w:rsidRPr="005203DD">
              <w:rPr>
                <w:rFonts w:eastAsia="Times New Roman"/>
                <w:b/>
                <w:sz w:val="22"/>
                <w:szCs w:val="22"/>
                <w:lang w:val="fr-FR"/>
              </w:rPr>
              <w:t>MWIOPO ,</w:t>
            </w:r>
            <w:proofErr w:type="gramEnd"/>
            <w:r w:rsidRPr="005203DD">
              <w:rPr>
                <w:rFonts w:eastAsia="Times New Roman"/>
                <w:b/>
                <w:sz w:val="22"/>
                <w:szCs w:val="22"/>
                <w:lang w:val="fr-FR"/>
              </w:rPr>
              <w:t xml:space="preserve"> MEF/DREF, </w:t>
            </w:r>
            <w:proofErr w:type="spellStart"/>
            <w:r w:rsidRPr="005203DD">
              <w:rPr>
                <w:rFonts w:eastAsia="Times New Roman"/>
                <w:b/>
                <w:sz w:val="22"/>
                <w:szCs w:val="22"/>
                <w:lang w:val="fr-FR"/>
              </w:rPr>
              <w:t>MinAgri</w:t>
            </w:r>
            <w:proofErr w:type="spellEnd"/>
            <w:r w:rsidRPr="005203DD">
              <w:rPr>
                <w:rFonts w:eastAsia="Times New Roman"/>
                <w:b/>
                <w:sz w:val="22"/>
                <w:szCs w:val="22"/>
                <w:lang w:val="fr-FR"/>
              </w:rPr>
              <w:t>, DDR, GSDM, PNUD</w:t>
            </w:r>
          </w:p>
        </w:tc>
        <w:tc>
          <w:tcPr>
            <w:tcW w:w="1728" w:type="dxa"/>
            <w:tcBorders>
              <w:top w:val="thinThickSmallGap" w:sz="24" w:space="0" w:color="auto"/>
              <w:bottom w:val="single" w:sz="4" w:space="0" w:color="auto"/>
              <w:right w:val="single" w:sz="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r>
              <w:rPr>
                <w:rFonts w:eastAsia="Times New Roman"/>
                <w:b/>
                <w:sz w:val="22"/>
                <w:szCs w:val="22"/>
                <w:lang w:val="fr-FR"/>
              </w:rPr>
              <w:t>USD 10.000 (évaluation)</w:t>
            </w:r>
          </w:p>
          <w:p w:rsidR="0084368F" w:rsidRDefault="0084368F" w:rsidP="0084368F">
            <w:pPr>
              <w:jc w:val="center"/>
              <w:rPr>
                <w:rFonts w:eastAsia="Times New Roman"/>
                <w:b/>
                <w:sz w:val="22"/>
                <w:szCs w:val="22"/>
                <w:lang w:val="fr-FR"/>
              </w:rPr>
            </w:pPr>
            <w:r>
              <w:rPr>
                <w:rFonts w:eastAsia="Times New Roman"/>
                <w:b/>
                <w:sz w:val="22"/>
                <w:szCs w:val="22"/>
                <w:lang w:val="fr-FR"/>
              </w:rPr>
              <w:t>TRAC</w:t>
            </w:r>
          </w:p>
          <w:p w:rsidR="0084368F" w:rsidRDefault="0084368F" w:rsidP="0084368F">
            <w:pPr>
              <w:jc w:val="center"/>
              <w:rPr>
                <w:rFonts w:eastAsia="Times New Roman"/>
                <w:b/>
                <w:sz w:val="22"/>
                <w:szCs w:val="22"/>
                <w:lang w:val="fr-FR"/>
              </w:rPr>
            </w:pPr>
            <w:r>
              <w:rPr>
                <w:rFonts w:eastAsia="Times New Roman"/>
                <w:b/>
                <w:sz w:val="22"/>
                <w:szCs w:val="22"/>
                <w:lang w:val="fr-FR"/>
              </w:rPr>
              <w:t>+</w:t>
            </w:r>
          </w:p>
          <w:p w:rsidR="0084368F" w:rsidRDefault="0084368F" w:rsidP="0084368F">
            <w:pPr>
              <w:jc w:val="center"/>
              <w:rPr>
                <w:rFonts w:eastAsia="Times New Roman"/>
                <w:b/>
                <w:sz w:val="22"/>
                <w:szCs w:val="22"/>
                <w:lang w:val="fr-FR"/>
              </w:rPr>
            </w:pPr>
            <w:r>
              <w:rPr>
                <w:rFonts w:eastAsia="Times New Roman"/>
                <w:b/>
                <w:sz w:val="22"/>
                <w:szCs w:val="22"/>
                <w:lang w:val="fr-FR"/>
              </w:rPr>
              <w:t>USD 8.000 (déplacements)</w:t>
            </w:r>
          </w:p>
          <w:p w:rsidR="0084368F" w:rsidRPr="005203DD" w:rsidRDefault="0084368F" w:rsidP="0084368F">
            <w:pPr>
              <w:jc w:val="center"/>
              <w:rPr>
                <w:rFonts w:eastAsia="Times New Roman"/>
                <w:b/>
                <w:sz w:val="22"/>
                <w:szCs w:val="22"/>
                <w:lang w:val="fr-FR"/>
              </w:rPr>
            </w:pPr>
            <w:r>
              <w:rPr>
                <w:rFonts w:eastAsia="Times New Roman"/>
                <w:b/>
                <w:sz w:val="22"/>
                <w:szCs w:val="22"/>
                <w:lang w:val="fr-FR"/>
              </w:rPr>
              <w:t>TRAC</w:t>
            </w:r>
          </w:p>
        </w:tc>
        <w:tc>
          <w:tcPr>
            <w:tcW w:w="1260" w:type="dxa"/>
            <w:tcBorders>
              <w:top w:val="thinThickSmallGap" w:sz="24" w:space="0" w:color="auto"/>
              <w:left w:val="single" w:sz="4" w:space="0" w:color="auto"/>
              <w:bottom w:val="single" w:sz="4" w:space="0" w:color="auto"/>
              <w:right w:val="thinThickSmallGap" w:sz="2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Pr="005203DD" w:rsidRDefault="0084368F" w:rsidP="0084368F">
            <w:pPr>
              <w:jc w:val="center"/>
              <w:rPr>
                <w:rFonts w:eastAsia="Times New Roman"/>
                <w:b/>
                <w:sz w:val="22"/>
                <w:szCs w:val="22"/>
                <w:lang w:val="fr-FR"/>
              </w:rPr>
            </w:pPr>
            <w:r>
              <w:rPr>
                <w:rFonts w:eastAsia="Times New Roman"/>
                <w:b/>
                <w:sz w:val="22"/>
                <w:szCs w:val="22"/>
                <w:lang w:val="fr-FR"/>
              </w:rPr>
              <w:t>Y</w:t>
            </w:r>
          </w:p>
        </w:tc>
        <w:tc>
          <w:tcPr>
            <w:tcW w:w="1260" w:type="dxa"/>
            <w:tcBorders>
              <w:top w:val="thinThickSmallGap" w:sz="24" w:space="0" w:color="auto"/>
              <w:left w:val="thinThickSmallGap" w:sz="24" w:space="0" w:color="auto"/>
              <w:bottom w:val="single" w:sz="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Pr="005203DD" w:rsidRDefault="0084368F" w:rsidP="0084368F">
            <w:pPr>
              <w:jc w:val="center"/>
              <w:rPr>
                <w:rFonts w:eastAsia="Times New Roman"/>
                <w:b/>
                <w:sz w:val="22"/>
                <w:szCs w:val="22"/>
                <w:lang w:val="fr-FR"/>
              </w:rPr>
            </w:pPr>
            <w:proofErr w:type="spellStart"/>
            <w:r>
              <w:rPr>
                <w:rFonts w:eastAsia="Times New Roman"/>
                <w:b/>
                <w:sz w:val="22"/>
                <w:szCs w:val="22"/>
                <w:lang w:val="fr-FR"/>
              </w:rPr>
              <w:t>Pending</w:t>
            </w:r>
            <w:proofErr w:type="spellEnd"/>
          </w:p>
        </w:tc>
        <w:tc>
          <w:tcPr>
            <w:tcW w:w="1260" w:type="dxa"/>
            <w:tcBorders>
              <w:top w:val="thinThickSmallGap" w:sz="24" w:space="0" w:color="auto"/>
              <w:bottom w:val="single" w:sz="4" w:space="0" w:color="auto"/>
            </w:tcBorders>
          </w:tcPr>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Default="0084368F" w:rsidP="0084368F">
            <w:pPr>
              <w:jc w:val="center"/>
              <w:rPr>
                <w:rFonts w:eastAsia="Times New Roman"/>
                <w:b/>
                <w:sz w:val="22"/>
                <w:szCs w:val="22"/>
                <w:lang w:val="fr-FR"/>
              </w:rPr>
            </w:pPr>
          </w:p>
          <w:p w:rsidR="0084368F" w:rsidRPr="005203DD" w:rsidRDefault="0084368F" w:rsidP="0084368F">
            <w:pPr>
              <w:jc w:val="center"/>
              <w:rPr>
                <w:rFonts w:eastAsia="Times New Roman"/>
                <w:b/>
                <w:sz w:val="22"/>
                <w:szCs w:val="22"/>
                <w:lang w:val="fr-FR"/>
              </w:rPr>
            </w:pPr>
            <w:r>
              <w:rPr>
                <w:rFonts w:eastAsia="Times New Roman"/>
                <w:b/>
                <w:sz w:val="22"/>
                <w:szCs w:val="22"/>
                <w:lang w:val="fr-FR"/>
              </w:rPr>
              <w:t>N</w:t>
            </w:r>
          </w:p>
        </w:tc>
      </w:tr>
      <w:tr w:rsidR="00E97BCD" w:rsidRPr="00DC2C33" w:rsidTr="00B37260">
        <w:tc>
          <w:tcPr>
            <w:tcW w:w="2802" w:type="dxa"/>
            <w:tcBorders>
              <w:top w:val="thinThickSmallGap" w:sz="24" w:space="0" w:color="auto"/>
              <w:bottom w:val="single" w:sz="4" w:space="0" w:color="auto"/>
            </w:tcBorders>
          </w:tcPr>
          <w:p w:rsidR="00E97BCD" w:rsidRDefault="00743170" w:rsidP="009612B3">
            <w:pPr>
              <w:rPr>
                <w:rFonts w:eastAsia="Times New Roman"/>
                <w:sz w:val="22"/>
                <w:szCs w:val="22"/>
                <w:lang w:val="fr-FR"/>
              </w:rPr>
            </w:pPr>
            <w:r>
              <w:rPr>
                <w:rFonts w:eastAsia="Times New Roman"/>
                <w:sz w:val="22"/>
                <w:szCs w:val="22"/>
                <w:lang w:val="fr-FR"/>
              </w:rPr>
              <w:t>Evaluation de la phase I du programme Finance Inclusive (2005-2007)</w:t>
            </w:r>
          </w:p>
          <w:p w:rsidR="00E97BCD" w:rsidRDefault="00E97BCD" w:rsidP="009612B3">
            <w:pPr>
              <w:rPr>
                <w:rFonts w:eastAsia="Times New Roman"/>
                <w:sz w:val="22"/>
                <w:szCs w:val="22"/>
                <w:lang w:val="fr-FR"/>
              </w:rPr>
            </w:pPr>
          </w:p>
          <w:p w:rsidR="00E97BCD" w:rsidRDefault="00E97BCD" w:rsidP="009612B3">
            <w:pPr>
              <w:rPr>
                <w:rFonts w:eastAsia="Times New Roman"/>
                <w:sz w:val="22"/>
                <w:szCs w:val="22"/>
                <w:lang w:val="fr-FR"/>
              </w:rPr>
            </w:pPr>
          </w:p>
          <w:p w:rsidR="00E97BCD" w:rsidRDefault="00E97BCD" w:rsidP="009612B3">
            <w:pPr>
              <w:rPr>
                <w:rFonts w:eastAsia="Times New Roman"/>
                <w:sz w:val="22"/>
                <w:szCs w:val="22"/>
                <w:lang w:val="fr-FR"/>
              </w:rPr>
            </w:pPr>
          </w:p>
          <w:p w:rsidR="00E97BCD" w:rsidRDefault="00E97BCD" w:rsidP="009612B3">
            <w:pPr>
              <w:rPr>
                <w:rFonts w:eastAsia="Times New Roman"/>
                <w:sz w:val="22"/>
                <w:szCs w:val="22"/>
                <w:lang w:val="fr-FR"/>
              </w:rPr>
            </w:pPr>
          </w:p>
          <w:p w:rsidR="00E97BCD" w:rsidRDefault="00E97BCD" w:rsidP="009612B3">
            <w:pPr>
              <w:rPr>
                <w:rFonts w:eastAsia="Times New Roman"/>
                <w:sz w:val="22"/>
                <w:szCs w:val="22"/>
                <w:lang w:val="fr-FR"/>
              </w:rPr>
            </w:pPr>
          </w:p>
          <w:p w:rsidR="00E97BCD" w:rsidRDefault="00E97BCD" w:rsidP="009612B3">
            <w:pPr>
              <w:rPr>
                <w:rFonts w:eastAsia="Times New Roman"/>
                <w:sz w:val="22"/>
                <w:szCs w:val="22"/>
                <w:lang w:val="fr-FR"/>
              </w:rPr>
            </w:pPr>
          </w:p>
          <w:p w:rsidR="00E97BCD" w:rsidRDefault="00E97BCD" w:rsidP="009612B3">
            <w:pPr>
              <w:rPr>
                <w:rFonts w:eastAsia="Times New Roman"/>
                <w:sz w:val="22"/>
                <w:szCs w:val="22"/>
                <w:lang w:val="fr-FR"/>
              </w:rPr>
            </w:pPr>
          </w:p>
          <w:p w:rsidR="009A6DC8" w:rsidRPr="00E73A7E" w:rsidRDefault="009A6DC8" w:rsidP="009612B3">
            <w:pPr>
              <w:rPr>
                <w:rFonts w:eastAsia="Times New Roman"/>
                <w:sz w:val="22"/>
                <w:szCs w:val="22"/>
                <w:lang w:val="fr-FR"/>
              </w:rPr>
            </w:pPr>
          </w:p>
        </w:tc>
        <w:tc>
          <w:tcPr>
            <w:tcW w:w="1275" w:type="dxa"/>
            <w:tcBorders>
              <w:top w:val="thinThickSmallGap" w:sz="24" w:space="0" w:color="auto"/>
              <w:bottom w:val="single" w:sz="4" w:space="0" w:color="auto"/>
            </w:tcBorders>
          </w:tcPr>
          <w:p w:rsidR="00743170" w:rsidRDefault="00743170" w:rsidP="009612B3">
            <w:pPr>
              <w:rPr>
                <w:rFonts w:eastAsia="Times New Roman"/>
                <w:b/>
                <w:sz w:val="22"/>
                <w:szCs w:val="22"/>
                <w:lang w:val="fr-FR"/>
              </w:rPr>
            </w:pPr>
            <w:r>
              <w:rPr>
                <w:rFonts w:eastAsia="Times New Roman"/>
                <w:b/>
                <w:sz w:val="22"/>
                <w:szCs w:val="22"/>
                <w:lang w:val="fr-FR"/>
              </w:rPr>
              <w:t>FENU</w:t>
            </w:r>
          </w:p>
        </w:tc>
        <w:tc>
          <w:tcPr>
            <w:tcW w:w="1062" w:type="dxa"/>
            <w:tcBorders>
              <w:top w:val="thinThickSmallGap" w:sz="24" w:space="0" w:color="auto"/>
              <w:bottom w:val="single" w:sz="4" w:space="0" w:color="auto"/>
            </w:tcBorders>
          </w:tcPr>
          <w:p w:rsidR="00E97BCD" w:rsidRPr="00DC2C33" w:rsidRDefault="00E97BCD" w:rsidP="009612B3">
            <w:pPr>
              <w:rPr>
                <w:rFonts w:eastAsia="Times New Roman"/>
                <w:b/>
                <w:sz w:val="22"/>
                <w:szCs w:val="22"/>
                <w:lang w:val="fr-FR"/>
              </w:rPr>
            </w:pPr>
          </w:p>
        </w:tc>
        <w:tc>
          <w:tcPr>
            <w:tcW w:w="1268" w:type="dxa"/>
            <w:tcBorders>
              <w:top w:val="thinThickSmallGap" w:sz="24" w:space="0" w:color="auto"/>
              <w:bottom w:val="single" w:sz="4" w:space="0" w:color="auto"/>
            </w:tcBorders>
          </w:tcPr>
          <w:p w:rsidR="00E97BCD" w:rsidRDefault="00743170" w:rsidP="009612B3">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E97BCD" w:rsidRDefault="00743170" w:rsidP="00021896">
            <w:pPr>
              <w:rPr>
                <w:rFonts w:eastAsia="Times New Roman"/>
                <w:b/>
                <w:sz w:val="22"/>
                <w:szCs w:val="22"/>
                <w:lang w:val="fr-FR"/>
              </w:rPr>
            </w:pPr>
            <w:r>
              <w:rPr>
                <w:rFonts w:eastAsia="Times New Roman"/>
                <w:b/>
                <w:sz w:val="22"/>
                <w:szCs w:val="22"/>
                <w:lang w:val="fr-FR"/>
              </w:rPr>
              <w:t>Janvier 2009</w:t>
            </w:r>
          </w:p>
        </w:tc>
        <w:tc>
          <w:tcPr>
            <w:tcW w:w="1725" w:type="dxa"/>
            <w:tcBorders>
              <w:top w:val="thinThickSmallGap" w:sz="24" w:space="0" w:color="auto"/>
              <w:bottom w:val="single" w:sz="4" w:space="0" w:color="auto"/>
            </w:tcBorders>
          </w:tcPr>
          <w:p w:rsidR="00E97BCD" w:rsidRDefault="00743170" w:rsidP="009612B3">
            <w:pPr>
              <w:rPr>
                <w:rFonts w:eastAsia="Times New Roman"/>
                <w:b/>
                <w:sz w:val="22"/>
                <w:szCs w:val="22"/>
                <w:lang w:val="fr-FR"/>
              </w:rPr>
            </w:pPr>
            <w:r>
              <w:rPr>
                <w:rFonts w:eastAsia="Times New Roman"/>
                <w:b/>
                <w:sz w:val="22"/>
                <w:szCs w:val="22"/>
                <w:lang w:val="fr-FR"/>
              </w:rPr>
              <w:t>FENU</w:t>
            </w:r>
            <w:r w:rsidR="00C711AA">
              <w:rPr>
                <w:rFonts w:eastAsia="Times New Roman"/>
                <w:b/>
                <w:sz w:val="22"/>
                <w:szCs w:val="22"/>
                <w:lang w:val="fr-FR"/>
              </w:rPr>
              <w:t>,</w:t>
            </w:r>
          </w:p>
          <w:p w:rsidR="00743170" w:rsidRDefault="00743170" w:rsidP="009612B3">
            <w:pPr>
              <w:rPr>
                <w:rFonts w:eastAsia="Times New Roman"/>
                <w:b/>
                <w:sz w:val="22"/>
                <w:szCs w:val="22"/>
                <w:lang w:val="fr-FR"/>
              </w:rPr>
            </w:pPr>
            <w:r>
              <w:rPr>
                <w:rFonts w:eastAsia="Times New Roman"/>
                <w:b/>
                <w:sz w:val="22"/>
                <w:szCs w:val="22"/>
                <w:lang w:val="fr-FR"/>
              </w:rPr>
              <w:t>Ministère des Finances et du Budget, Ministère de l’Agriculture</w:t>
            </w:r>
            <w:r w:rsidR="00C711AA">
              <w:rPr>
                <w:rFonts w:eastAsia="Times New Roman"/>
                <w:b/>
                <w:sz w:val="22"/>
                <w:szCs w:val="22"/>
                <w:lang w:val="fr-FR"/>
              </w:rPr>
              <w:t>, Institution Financières Microfinance (IMF)</w:t>
            </w:r>
          </w:p>
        </w:tc>
        <w:tc>
          <w:tcPr>
            <w:tcW w:w="1728" w:type="dxa"/>
            <w:tcBorders>
              <w:top w:val="thinThickSmallGap" w:sz="24" w:space="0" w:color="auto"/>
              <w:bottom w:val="single" w:sz="4" w:space="0" w:color="auto"/>
              <w:right w:val="single" w:sz="4" w:space="0" w:color="auto"/>
            </w:tcBorders>
          </w:tcPr>
          <w:p w:rsidR="00E97BCD" w:rsidRDefault="00743170" w:rsidP="009612B3">
            <w:pPr>
              <w:rPr>
                <w:rFonts w:eastAsia="Times New Roman"/>
                <w:b/>
                <w:sz w:val="22"/>
                <w:szCs w:val="22"/>
                <w:lang w:val="fr-FR"/>
              </w:rPr>
            </w:pPr>
            <w:r>
              <w:rPr>
                <w:rFonts w:eastAsia="Times New Roman"/>
                <w:b/>
                <w:sz w:val="22"/>
                <w:szCs w:val="22"/>
                <w:lang w:val="fr-FR"/>
              </w:rPr>
              <w:t>USD 45000</w:t>
            </w:r>
          </w:p>
        </w:tc>
        <w:tc>
          <w:tcPr>
            <w:tcW w:w="1260" w:type="dxa"/>
            <w:tcBorders>
              <w:top w:val="thinThickSmallGap" w:sz="24" w:space="0" w:color="auto"/>
              <w:left w:val="single" w:sz="4" w:space="0" w:color="auto"/>
              <w:bottom w:val="single" w:sz="4" w:space="0" w:color="auto"/>
              <w:right w:val="thinThickSmallGap" w:sz="24" w:space="0" w:color="auto"/>
            </w:tcBorders>
          </w:tcPr>
          <w:p w:rsidR="00E97BCD" w:rsidRDefault="00743170" w:rsidP="009612B3">
            <w:pPr>
              <w:rPr>
                <w:rFonts w:eastAsia="Times New Roman"/>
                <w:b/>
                <w:sz w:val="22"/>
                <w:szCs w:val="22"/>
                <w:lang w:val="fr-FR"/>
              </w:rPr>
            </w:pPr>
            <w:r>
              <w:rPr>
                <w:rFonts w:eastAsia="Times New Roman"/>
                <w:b/>
                <w:sz w:val="22"/>
                <w:szCs w:val="22"/>
                <w:lang w:val="fr-FR"/>
              </w:rPr>
              <w:t>Y</w:t>
            </w:r>
          </w:p>
        </w:tc>
        <w:tc>
          <w:tcPr>
            <w:tcW w:w="1260" w:type="dxa"/>
            <w:tcBorders>
              <w:top w:val="thinThickSmallGap" w:sz="24" w:space="0" w:color="auto"/>
              <w:left w:val="thinThickSmallGap" w:sz="24" w:space="0" w:color="auto"/>
              <w:bottom w:val="single" w:sz="4" w:space="0" w:color="auto"/>
            </w:tcBorders>
          </w:tcPr>
          <w:p w:rsidR="00E97BCD" w:rsidRDefault="00743170" w:rsidP="009612B3">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thinThickSmallGap" w:sz="24" w:space="0" w:color="auto"/>
              <w:bottom w:val="single" w:sz="4" w:space="0" w:color="auto"/>
            </w:tcBorders>
          </w:tcPr>
          <w:p w:rsidR="00E97BCD" w:rsidRDefault="00743170" w:rsidP="009612B3">
            <w:pPr>
              <w:rPr>
                <w:rFonts w:eastAsia="Times New Roman"/>
                <w:b/>
                <w:sz w:val="22"/>
                <w:szCs w:val="22"/>
                <w:lang w:val="fr-FR"/>
              </w:rPr>
            </w:pPr>
            <w:r>
              <w:rPr>
                <w:rFonts w:eastAsia="Times New Roman"/>
                <w:b/>
                <w:sz w:val="22"/>
                <w:szCs w:val="22"/>
                <w:lang w:val="fr-FR"/>
              </w:rPr>
              <w:t>Y</w:t>
            </w:r>
          </w:p>
        </w:tc>
      </w:tr>
      <w:tr w:rsidR="00E97BCD" w:rsidRPr="00DC2C33" w:rsidTr="00B37260">
        <w:trPr>
          <w:trHeight w:val="2016"/>
        </w:trPr>
        <w:tc>
          <w:tcPr>
            <w:tcW w:w="2802" w:type="dxa"/>
            <w:tcBorders>
              <w:top w:val="thinThickSmallGap" w:sz="24" w:space="0" w:color="auto"/>
              <w:bottom w:val="single" w:sz="4" w:space="0" w:color="auto"/>
            </w:tcBorders>
          </w:tcPr>
          <w:p w:rsidR="00E97BCD" w:rsidRPr="00B37260" w:rsidRDefault="009A6DC8" w:rsidP="00B37260">
            <w:pPr>
              <w:spacing w:before="240" w:after="240"/>
              <w:rPr>
                <w:rFonts w:cs="Tahoma"/>
                <w:b/>
                <w:caps/>
                <w:sz w:val="28"/>
                <w:szCs w:val="28"/>
                <w:lang w:val="fr-FR"/>
              </w:rPr>
            </w:pPr>
            <w:r>
              <w:rPr>
                <w:rFonts w:eastAsia="Times New Roman"/>
                <w:sz w:val="22"/>
                <w:szCs w:val="22"/>
                <w:lang w:val="fr-FR"/>
              </w:rPr>
              <w:lastRenderedPageBreak/>
              <w:t>Evaluation  finale du projet « </w:t>
            </w:r>
            <w:r w:rsidRPr="009A6DC8">
              <w:rPr>
                <w:rFonts w:eastAsia="Times New Roman"/>
                <w:sz w:val="22"/>
                <w:szCs w:val="22"/>
                <w:lang w:val="fr-FR"/>
              </w:rPr>
              <w:t xml:space="preserve"> Conservation communautaire et </w:t>
            </w:r>
            <w:r>
              <w:rPr>
                <w:rFonts w:eastAsia="Times New Roman"/>
                <w:sz w:val="22"/>
                <w:szCs w:val="22"/>
                <w:lang w:val="fr-FR"/>
              </w:rPr>
              <w:t>p</w:t>
            </w:r>
            <w:r w:rsidRPr="009A6DC8">
              <w:rPr>
                <w:rFonts w:eastAsia="Times New Roman"/>
                <w:sz w:val="22"/>
                <w:szCs w:val="22"/>
                <w:lang w:val="fr-FR"/>
              </w:rPr>
              <w:t>articipative de la biodiversité dans le Corridor Forestier d’</w:t>
            </w:r>
            <w:proofErr w:type="spellStart"/>
            <w:r w:rsidRPr="009A6DC8">
              <w:rPr>
                <w:rFonts w:eastAsia="Times New Roman"/>
                <w:sz w:val="22"/>
                <w:szCs w:val="22"/>
                <w:lang w:val="fr-FR"/>
              </w:rPr>
              <w:t>Anjozorobe</w:t>
            </w:r>
            <w:proofErr w:type="spellEnd"/>
            <w:r>
              <w:rPr>
                <w:rFonts w:eastAsia="Times New Roman"/>
                <w:sz w:val="22"/>
                <w:szCs w:val="22"/>
                <w:lang w:val="fr-FR"/>
              </w:rPr>
              <w:t> »</w:t>
            </w:r>
          </w:p>
        </w:tc>
        <w:tc>
          <w:tcPr>
            <w:tcW w:w="1275" w:type="dxa"/>
            <w:tcBorders>
              <w:top w:val="thinThickSmallGap" w:sz="24" w:space="0" w:color="auto"/>
              <w:bottom w:val="single" w:sz="4" w:space="0" w:color="auto"/>
            </w:tcBorders>
          </w:tcPr>
          <w:p w:rsidR="00E97BCD" w:rsidRDefault="004311DC" w:rsidP="009612B3">
            <w:pPr>
              <w:rPr>
                <w:rFonts w:eastAsia="Times New Roman"/>
                <w:b/>
                <w:sz w:val="22"/>
                <w:szCs w:val="22"/>
                <w:lang w:val="fr-FR"/>
              </w:rPr>
            </w:pPr>
            <w:r>
              <w:rPr>
                <w:rFonts w:eastAsia="Times New Roman"/>
                <w:b/>
                <w:sz w:val="22"/>
                <w:szCs w:val="22"/>
                <w:lang w:val="fr-FR"/>
              </w:rPr>
              <w:t>GEF</w:t>
            </w:r>
          </w:p>
        </w:tc>
        <w:tc>
          <w:tcPr>
            <w:tcW w:w="1062" w:type="dxa"/>
            <w:tcBorders>
              <w:top w:val="thinThickSmallGap" w:sz="24" w:space="0" w:color="auto"/>
              <w:bottom w:val="single" w:sz="4" w:space="0" w:color="auto"/>
            </w:tcBorders>
          </w:tcPr>
          <w:p w:rsidR="00E97BCD" w:rsidRPr="00DC2C33" w:rsidRDefault="00E97BCD" w:rsidP="009612B3">
            <w:pPr>
              <w:rPr>
                <w:rFonts w:eastAsia="Times New Roman"/>
                <w:b/>
                <w:sz w:val="22"/>
                <w:szCs w:val="22"/>
                <w:lang w:val="fr-FR"/>
              </w:rPr>
            </w:pPr>
          </w:p>
        </w:tc>
        <w:tc>
          <w:tcPr>
            <w:tcW w:w="1268" w:type="dxa"/>
            <w:tcBorders>
              <w:top w:val="thinThickSmallGap" w:sz="24" w:space="0" w:color="auto"/>
              <w:bottom w:val="single" w:sz="4" w:space="0" w:color="auto"/>
            </w:tcBorders>
          </w:tcPr>
          <w:p w:rsidR="00E97BCD" w:rsidRDefault="004311DC" w:rsidP="009612B3">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E97BCD" w:rsidRDefault="004311DC" w:rsidP="00021896">
            <w:pPr>
              <w:rPr>
                <w:rFonts w:eastAsia="Times New Roman"/>
                <w:b/>
                <w:sz w:val="22"/>
                <w:szCs w:val="22"/>
                <w:lang w:val="fr-FR"/>
              </w:rPr>
            </w:pPr>
            <w:r>
              <w:rPr>
                <w:rFonts w:eastAsia="Times New Roman"/>
                <w:b/>
                <w:sz w:val="22"/>
                <w:szCs w:val="22"/>
                <w:lang w:val="fr-FR"/>
              </w:rPr>
              <w:t>Avril 2008</w:t>
            </w:r>
          </w:p>
        </w:tc>
        <w:tc>
          <w:tcPr>
            <w:tcW w:w="1725" w:type="dxa"/>
            <w:tcBorders>
              <w:top w:val="thinThickSmallGap" w:sz="24" w:space="0" w:color="auto"/>
              <w:bottom w:val="single" w:sz="4" w:space="0" w:color="auto"/>
            </w:tcBorders>
          </w:tcPr>
          <w:p w:rsidR="00E97BCD" w:rsidRDefault="004311DC" w:rsidP="009612B3">
            <w:pPr>
              <w:rPr>
                <w:rFonts w:eastAsia="Times New Roman"/>
                <w:b/>
                <w:sz w:val="22"/>
                <w:szCs w:val="22"/>
                <w:lang w:val="fr-FR"/>
              </w:rPr>
            </w:pPr>
            <w:r>
              <w:rPr>
                <w:rFonts w:eastAsia="Times New Roman"/>
                <w:b/>
                <w:sz w:val="22"/>
                <w:szCs w:val="22"/>
                <w:lang w:val="fr-FR"/>
              </w:rPr>
              <w:t>Ministère de l’Environnement, Régions</w:t>
            </w:r>
          </w:p>
        </w:tc>
        <w:tc>
          <w:tcPr>
            <w:tcW w:w="1728" w:type="dxa"/>
            <w:tcBorders>
              <w:top w:val="thinThickSmallGap" w:sz="24" w:space="0" w:color="auto"/>
              <w:bottom w:val="single" w:sz="4" w:space="0" w:color="auto"/>
              <w:right w:val="single" w:sz="4" w:space="0" w:color="auto"/>
            </w:tcBorders>
          </w:tcPr>
          <w:p w:rsidR="00E97BCD" w:rsidRDefault="004311DC" w:rsidP="009612B3">
            <w:pPr>
              <w:rPr>
                <w:rFonts w:eastAsia="Times New Roman"/>
                <w:b/>
                <w:sz w:val="22"/>
                <w:szCs w:val="22"/>
                <w:lang w:val="fr-FR"/>
              </w:rPr>
            </w:pPr>
            <w:r>
              <w:rPr>
                <w:rFonts w:eastAsia="Times New Roman"/>
                <w:b/>
                <w:sz w:val="22"/>
                <w:szCs w:val="22"/>
                <w:lang w:val="fr-FR"/>
              </w:rPr>
              <w:t>USD 25 000,</w:t>
            </w:r>
          </w:p>
          <w:p w:rsidR="004311DC" w:rsidRDefault="004311DC" w:rsidP="009612B3">
            <w:pPr>
              <w:rPr>
                <w:rFonts w:eastAsia="Times New Roman"/>
                <w:b/>
                <w:sz w:val="22"/>
                <w:szCs w:val="22"/>
                <w:lang w:val="fr-FR"/>
              </w:rPr>
            </w:pPr>
            <w:r>
              <w:rPr>
                <w:rFonts w:eastAsia="Times New Roman"/>
                <w:b/>
                <w:sz w:val="22"/>
                <w:szCs w:val="22"/>
                <w:lang w:val="fr-FR"/>
              </w:rPr>
              <w:t>GEF</w:t>
            </w:r>
          </w:p>
        </w:tc>
        <w:tc>
          <w:tcPr>
            <w:tcW w:w="1260" w:type="dxa"/>
            <w:tcBorders>
              <w:top w:val="thinThickSmallGap" w:sz="24" w:space="0" w:color="auto"/>
              <w:left w:val="single" w:sz="4" w:space="0" w:color="auto"/>
              <w:bottom w:val="single" w:sz="4" w:space="0" w:color="auto"/>
              <w:right w:val="thinThickSmallGap" w:sz="24" w:space="0" w:color="auto"/>
            </w:tcBorders>
          </w:tcPr>
          <w:p w:rsidR="00E97BCD" w:rsidRDefault="004311DC" w:rsidP="009612B3">
            <w:pPr>
              <w:rPr>
                <w:rFonts w:eastAsia="Times New Roman"/>
                <w:b/>
                <w:sz w:val="22"/>
                <w:szCs w:val="22"/>
                <w:lang w:val="fr-FR"/>
              </w:rPr>
            </w:pPr>
            <w:r>
              <w:rPr>
                <w:rFonts w:eastAsia="Times New Roman"/>
                <w:b/>
                <w:sz w:val="22"/>
                <w:szCs w:val="22"/>
                <w:lang w:val="fr-FR"/>
              </w:rPr>
              <w:t>Y</w:t>
            </w:r>
          </w:p>
        </w:tc>
        <w:tc>
          <w:tcPr>
            <w:tcW w:w="1260" w:type="dxa"/>
            <w:tcBorders>
              <w:top w:val="thinThickSmallGap" w:sz="24" w:space="0" w:color="auto"/>
              <w:left w:val="thinThickSmallGap" w:sz="24" w:space="0" w:color="auto"/>
              <w:bottom w:val="single" w:sz="4" w:space="0" w:color="auto"/>
            </w:tcBorders>
          </w:tcPr>
          <w:p w:rsidR="00E97BCD" w:rsidRDefault="004311DC" w:rsidP="009612B3">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thinThickSmallGap" w:sz="24" w:space="0" w:color="auto"/>
              <w:bottom w:val="single" w:sz="4" w:space="0" w:color="auto"/>
            </w:tcBorders>
          </w:tcPr>
          <w:p w:rsidR="00E97BCD" w:rsidRDefault="004311DC" w:rsidP="009612B3">
            <w:pPr>
              <w:rPr>
                <w:rFonts w:eastAsia="Times New Roman"/>
                <w:b/>
                <w:sz w:val="22"/>
                <w:szCs w:val="22"/>
                <w:lang w:val="fr-FR"/>
              </w:rPr>
            </w:pPr>
            <w:r>
              <w:rPr>
                <w:rFonts w:eastAsia="Times New Roman"/>
                <w:b/>
                <w:sz w:val="22"/>
                <w:szCs w:val="22"/>
                <w:lang w:val="fr-FR"/>
              </w:rPr>
              <w:t>Y</w:t>
            </w:r>
          </w:p>
        </w:tc>
      </w:tr>
      <w:tr w:rsidR="004311DC" w:rsidRPr="00DC2C33" w:rsidTr="00B37260">
        <w:trPr>
          <w:trHeight w:val="1196"/>
        </w:trPr>
        <w:tc>
          <w:tcPr>
            <w:tcW w:w="2802" w:type="dxa"/>
            <w:tcBorders>
              <w:top w:val="thinThickSmallGap" w:sz="24" w:space="0" w:color="auto"/>
              <w:bottom w:val="single" w:sz="4" w:space="0" w:color="auto"/>
            </w:tcBorders>
          </w:tcPr>
          <w:p w:rsidR="004311DC" w:rsidRPr="00B37260" w:rsidRDefault="004311DC" w:rsidP="00B37260">
            <w:pPr>
              <w:spacing w:before="240" w:after="240"/>
              <w:rPr>
                <w:rFonts w:cs="Tahoma"/>
                <w:b/>
                <w:caps/>
                <w:sz w:val="28"/>
                <w:szCs w:val="28"/>
                <w:lang w:val="fr-FR"/>
              </w:rPr>
            </w:pPr>
            <w:r>
              <w:rPr>
                <w:rFonts w:eastAsia="Times New Roman"/>
                <w:sz w:val="22"/>
                <w:szCs w:val="22"/>
                <w:lang w:val="fr-FR"/>
              </w:rPr>
              <w:t>Evaluation du Programme Environnement 3</w:t>
            </w:r>
            <w:r w:rsidR="00314BEB">
              <w:rPr>
                <w:rFonts w:eastAsia="Times New Roman"/>
                <w:sz w:val="22"/>
                <w:szCs w:val="22"/>
                <w:lang w:val="fr-FR"/>
              </w:rPr>
              <w:t>-Appui PNUD/GEF</w:t>
            </w:r>
          </w:p>
        </w:tc>
        <w:tc>
          <w:tcPr>
            <w:tcW w:w="1275"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GEF</w:t>
            </w:r>
          </w:p>
        </w:tc>
        <w:tc>
          <w:tcPr>
            <w:tcW w:w="1062" w:type="dxa"/>
            <w:tcBorders>
              <w:top w:val="thinThickSmallGap" w:sz="24" w:space="0" w:color="auto"/>
              <w:bottom w:val="single" w:sz="4" w:space="0" w:color="auto"/>
            </w:tcBorders>
          </w:tcPr>
          <w:p w:rsidR="004311DC" w:rsidRPr="00DC2C33" w:rsidRDefault="004311DC" w:rsidP="004311DC">
            <w:pPr>
              <w:rPr>
                <w:rFonts w:eastAsia="Times New Roman"/>
                <w:b/>
                <w:sz w:val="22"/>
                <w:szCs w:val="22"/>
                <w:lang w:val="fr-FR"/>
              </w:rPr>
            </w:pPr>
          </w:p>
        </w:tc>
        <w:tc>
          <w:tcPr>
            <w:tcW w:w="1268"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Juin 2008</w:t>
            </w:r>
          </w:p>
        </w:tc>
        <w:tc>
          <w:tcPr>
            <w:tcW w:w="1725"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Ministère de l’Environnement, Régions,</w:t>
            </w:r>
          </w:p>
          <w:p w:rsidR="004311DC" w:rsidRDefault="004311DC" w:rsidP="004311DC">
            <w:pPr>
              <w:rPr>
                <w:rFonts w:eastAsia="Times New Roman"/>
                <w:b/>
                <w:sz w:val="22"/>
                <w:szCs w:val="22"/>
                <w:lang w:val="fr-FR"/>
              </w:rPr>
            </w:pPr>
            <w:r>
              <w:rPr>
                <w:rFonts w:eastAsia="Times New Roman"/>
                <w:b/>
                <w:sz w:val="22"/>
                <w:szCs w:val="22"/>
                <w:lang w:val="fr-FR"/>
              </w:rPr>
              <w:t>ANGAP</w:t>
            </w:r>
          </w:p>
        </w:tc>
        <w:tc>
          <w:tcPr>
            <w:tcW w:w="1728" w:type="dxa"/>
            <w:tcBorders>
              <w:top w:val="thinThickSmallGap" w:sz="24" w:space="0" w:color="auto"/>
              <w:bottom w:val="single" w:sz="4" w:space="0" w:color="auto"/>
              <w:right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USD 15 000,</w:t>
            </w:r>
          </w:p>
          <w:p w:rsidR="004311DC" w:rsidRDefault="004311DC" w:rsidP="004311DC">
            <w:pPr>
              <w:rPr>
                <w:rFonts w:eastAsia="Times New Roman"/>
                <w:b/>
                <w:sz w:val="22"/>
                <w:szCs w:val="22"/>
                <w:lang w:val="fr-FR"/>
              </w:rPr>
            </w:pPr>
            <w:r>
              <w:rPr>
                <w:rFonts w:eastAsia="Times New Roman"/>
                <w:b/>
                <w:sz w:val="22"/>
                <w:szCs w:val="22"/>
                <w:lang w:val="fr-FR"/>
              </w:rPr>
              <w:t>GEF</w:t>
            </w:r>
          </w:p>
        </w:tc>
        <w:tc>
          <w:tcPr>
            <w:tcW w:w="1260" w:type="dxa"/>
            <w:tcBorders>
              <w:top w:val="thinThickSmallGap" w:sz="24" w:space="0" w:color="auto"/>
              <w:left w:val="single" w:sz="4" w:space="0" w:color="auto"/>
              <w:bottom w:val="single" w:sz="4" w:space="0" w:color="auto"/>
              <w:right w:val="thinThickSmallGap" w:sz="24" w:space="0" w:color="auto"/>
            </w:tcBorders>
          </w:tcPr>
          <w:p w:rsidR="004311DC" w:rsidRDefault="004311DC" w:rsidP="004311DC">
            <w:pPr>
              <w:rPr>
                <w:rFonts w:eastAsia="Times New Roman"/>
                <w:b/>
                <w:sz w:val="22"/>
                <w:szCs w:val="22"/>
                <w:lang w:val="fr-FR"/>
              </w:rPr>
            </w:pPr>
            <w:r>
              <w:rPr>
                <w:rFonts w:eastAsia="Times New Roman"/>
                <w:b/>
                <w:sz w:val="22"/>
                <w:szCs w:val="22"/>
                <w:lang w:val="fr-FR"/>
              </w:rPr>
              <w:t>Y</w:t>
            </w:r>
          </w:p>
        </w:tc>
        <w:tc>
          <w:tcPr>
            <w:tcW w:w="1260" w:type="dxa"/>
            <w:tcBorders>
              <w:top w:val="thinThickSmallGap" w:sz="24" w:space="0" w:color="auto"/>
              <w:left w:val="thinThickSmallGap" w:sz="24" w:space="0" w:color="auto"/>
              <w:bottom w:val="single" w:sz="4" w:space="0" w:color="auto"/>
            </w:tcBorders>
          </w:tcPr>
          <w:p w:rsidR="004311DC" w:rsidRDefault="004311DC" w:rsidP="004311DC">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thinThickSmallGap" w:sz="24" w:space="0" w:color="auto"/>
              <w:bottom w:val="single" w:sz="4" w:space="0" w:color="auto"/>
            </w:tcBorders>
          </w:tcPr>
          <w:p w:rsidR="004311DC" w:rsidRDefault="00F714DE" w:rsidP="004311DC">
            <w:pPr>
              <w:rPr>
                <w:rFonts w:eastAsia="Times New Roman"/>
                <w:b/>
                <w:sz w:val="22"/>
                <w:szCs w:val="22"/>
                <w:lang w:val="fr-FR"/>
              </w:rPr>
            </w:pPr>
            <w:r>
              <w:rPr>
                <w:rFonts w:eastAsia="Times New Roman"/>
                <w:b/>
                <w:sz w:val="22"/>
                <w:szCs w:val="22"/>
                <w:lang w:val="fr-FR"/>
              </w:rPr>
              <w:t>Y</w:t>
            </w:r>
          </w:p>
        </w:tc>
      </w:tr>
      <w:tr w:rsidR="004311DC" w:rsidRPr="00DC2C33" w:rsidTr="00B37260">
        <w:tc>
          <w:tcPr>
            <w:tcW w:w="2802" w:type="dxa"/>
            <w:tcBorders>
              <w:top w:val="thinThickSmallGap" w:sz="24" w:space="0" w:color="auto"/>
              <w:bottom w:val="single" w:sz="4" w:space="0" w:color="auto"/>
            </w:tcBorders>
          </w:tcPr>
          <w:p w:rsidR="004311DC" w:rsidRPr="00E73A7E" w:rsidRDefault="004311DC" w:rsidP="004311DC">
            <w:pPr>
              <w:rPr>
                <w:rFonts w:eastAsia="Times New Roman"/>
                <w:sz w:val="22"/>
                <w:szCs w:val="22"/>
                <w:lang w:val="fr-FR"/>
              </w:rPr>
            </w:pPr>
            <w:r>
              <w:rPr>
                <w:rFonts w:eastAsia="Times New Roman"/>
                <w:sz w:val="22"/>
                <w:szCs w:val="22"/>
                <w:lang w:val="fr-FR"/>
              </w:rPr>
              <w:t>Evaluation finale du projet « Renforcement de la mise en œuvre de la SNGRC »</w:t>
            </w:r>
          </w:p>
        </w:tc>
        <w:tc>
          <w:tcPr>
            <w:tcW w:w="1275"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BCPR</w:t>
            </w:r>
          </w:p>
        </w:tc>
        <w:tc>
          <w:tcPr>
            <w:tcW w:w="1062" w:type="dxa"/>
            <w:tcBorders>
              <w:top w:val="thinThickSmallGap" w:sz="24" w:space="0" w:color="auto"/>
              <w:bottom w:val="single" w:sz="4" w:space="0" w:color="auto"/>
            </w:tcBorders>
          </w:tcPr>
          <w:p w:rsidR="004311DC" w:rsidRPr="00DC2C33" w:rsidRDefault="004311DC" w:rsidP="004311DC">
            <w:pPr>
              <w:rPr>
                <w:rFonts w:eastAsia="Times New Roman"/>
                <w:b/>
                <w:sz w:val="22"/>
                <w:szCs w:val="22"/>
                <w:lang w:val="fr-FR"/>
              </w:rPr>
            </w:pPr>
          </w:p>
        </w:tc>
        <w:tc>
          <w:tcPr>
            <w:tcW w:w="1268"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Février 2009</w:t>
            </w:r>
          </w:p>
        </w:tc>
        <w:tc>
          <w:tcPr>
            <w:tcW w:w="1725" w:type="dxa"/>
            <w:tcBorders>
              <w:top w:val="thinThickSmallGap" w:sz="24" w:space="0" w:color="auto"/>
              <w:bottom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Ministère de l’intérieur, BNGRC, Région</w:t>
            </w:r>
          </w:p>
        </w:tc>
        <w:tc>
          <w:tcPr>
            <w:tcW w:w="1728" w:type="dxa"/>
            <w:tcBorders>
              <w:top w:val="thinThickSmallGap" w:sz="24" w:space="0" w:color="auto"/>
              <w:bottom w:val="single" w:sz="4" w:space="0" w:color="auto"/>
              <w:right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USD 4000</w:t>
            </w:r>
          </w:p>
        </w:tc>
        <w:tc>
          <w:tcPr>
            <w:tcW w:w="1260" w:type="dxa"/>
            <w:tcBorders>
              <w:top w:val="thinThickSmallGap" w:sz="24" w:space="0" w:color="auto"/>
              <w:left w:val="single" w:sz="4" w:space="0" w:color="auto"/>
              <w:bottom w:val="single" w:sz="4" w:space="0" w:color="auto"/>
              <w:right w:val="thinThickSmallGap" w:sz="24" w:space="0" w:color="auto"/>
            </w:tcBorders>
          </w:tcPr>
          <w:p w:rsidR="004311DC" w:rsidRDefault="004311DC" w:rsidP="004311DC">
            <w:pPr>
              <w:rPr>
                <w:rFonts w:eastAsia="Times New Roman"/>
                <w:b/>
                <w:sz w:val="22"/>
                <w:szCs w:val="22"/>
                <w:lang w:val="fr-FR"/>
              </w:rPr>
            </w:pPr>
            <w:r>
              <w:rPr>
                <w:rFonts w:eastAsia="Times New Roman"/>
                <w:b/>
                <w:sz w:val="22"/>
                <w:szCs w:val="22"/>
                <w:lang w:val="fr-FR"/>
              </w:rPr>
              <w:t>Y</w:t>
            </w:r>
          </w:p>
        </w:tc>
        <w:tc>
          <w:tcPr>
            <w:tcW w:w="1260" w:type="dxa"/>
            <w:tcBorders>
              <w:top w:val="thinThickSmallGap" w:sz="24" w:space="0" w:color="auto"/>
              <w:left w:val="thinThickSmallGap" w:sz="24" w:space="0" w:color="auto"/>
              <w:bottom w:val="single" w:sz="4" w:space="0" w:color="auto"/>
            </w:tcBorders>
          </w:tcPr>
          <w:p w:rsidR="004311DC" w:rsidRDefault="004311DC" w:rsidP="004311DC">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thinThickSmallGap" w:sz="24" w:space="0" w:color="auto"/>
              <w:bottom w:val="single" w:sz="4" w:space="0" w:color="auto"/>
            </w:tcBorders>
          </w:tcPr>
          <w:p w:rsidR="004311DC" w:rsidRDefault="00F714DE" w:rsidP="004311DC">
            <w:pPr>
              <w:rPr>
                <w:rFonts w:eastAsia="Times New Roman"/>
                <w:b/>
                <w:sz w:val="22"/>
                <w:szCs w:val="22"/>
                <w:lang w:val="fr-FR"/>
              </w:rPr>
            </w:pPr>
            <w:r>
              <w:rPr>
                <w:rFonts w:eastAsia="Times New Roman"/>
                <w:b/>
                <w:sz w:val="22"/>
                <w:szCs w:val="22"/>
                <w:lang w:val="fr-FR"/>
              </w:rPr>
              <w:t>Y</w:t>
            </w:r>
          </w:p>
        </w:tc>
      </w:tr>
      <w:tr w:rsidR="004311DC" w:rsidRPr="00DC2C33" w:rsidTr="00B37260">
        <w:tc>
          <w:tcPr>
            <w:tcW w:w="2802" w:type="dxa"/>
            <w:tcBorders>
              <w:top w:val="thinThickSmallGap" w:sz="24" w:space="0" w:color="auto"/>
              <w:bottom w:val="single" w:sz="4" w:space="0" w:color="auto"/>
            </w:tcBorders>
          </w:tcPr>
          <w:p w:rsidR="004311DC" w:rsidRPr="00096261" w:rsidRDefault="004311DC" w:rsidP="004311DC">
            <w:pPr>
              <w:rPr>
                <w:lang w:val="fr-FR"/>
              </w:rPr>
            </w:pPr>
            <w:r w:rsidRPr="00E73A7E">
              <w:rPr>
                <w:rFonts w:eastAsia="Times New Roman"/>
                <w:sz w:val="22"/>
                <w:szCs w:val="22"/>
                <w:lang w:val="fr-FR"/>
              </w:rPr>
              <w:t xml:space="preserve">Evaluation finale du projet </w:t>
            </w:r>
            <w:r>
              <w:rPr>
                <w:rFonts w:eastAsia="Times New Roman"/>
                <w:b/>
                <w:sz w:val="22"/>
                <w:szCs w:val="22"/>
                <w:lang w:val="fr-FR"/>
              </w:rPr>
              <w:t>« </w:t>
            </w:r>
            <w:r w:rsidRPr="00096261">
              <w:rPr>
                <w:lang w:val="fr-FR"/>
              </w:rPr>
              <w:t>Renforcement des Capacités Nationales et Locales dans la Gestion des Risques et des Catastrophes</w:t>
            </w:r>
            <w:r>
              <w:rPr>
                <w:lang w:val="fr-FR"/>
              </w:rPr>
              <w:t> »</w:t>
            </w:r>
          </w:p>
          <w:p w:rsidR="004311DC" w:rsidRPr="00DC2C33" w:rsidRDefault="004311DC" w:rsidP="004311DC">
            <w:pPr>
              <w:rPr>
                <w:rFonts w:eastAsia="Times New Roman"/>
                <w:b/>
                <w:sz w:val="22"/>
                <w:szCs w:val="22"/>
                <w:lang w:val="fr-FR"/>
              </w:rPr>
            </w:pPr>
          </w:p>
        </w:tc>
        <w:tc>
          <w:tcPr>
            <w:tcW w:w="1275" w:type="dxa"/>
            <w:tcBorders>
              <w:top w:val="thinThickSmallGap" w:sz="24" w:space="0" w:color="auto"/>
              <w:bottom w:val="single" w:sz="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BCPR</w:t>
            </w:r>
          </w:p>
        </w:tc>
        <w:tc>
          <w:tcPr>
            <w:tcW w:w="1062" w:type="dxa"/>
            <w:tcBorders>
              <w:top w:val="thinThickSmallGap" w:sz="24" w:space="0" w:color="auto"/>
              <w:bottom w:val="single" w:sz="4" w:space="0" w:color="auto"/>
            </w:tcBorders>
          </w:tcPr>
          <w:p w:rsidR="004311DC" w:rsidRPr="00DC2C33" w:rsidRDefault="004311DC" w:rsidP="004311DC">
            <w:pPr>
              <w:rPr>
                <w:rFonts w:eastAsia="Times New Roman"/>
                <w:b/>
                <w:sz w:val="22"/>
                <w:szCs w:val="22"/>
                <w:lang w:val="fr-FR"/>
              </w:rPr>
            </w:pPr>
          </w:p>
        </w:tc>
        <w:tc>
          <w:tcPr>
            <w:tcW w:w="1268" w:type="dxa"/>
            <w:tcBorders>
              <w:top w:val="thinThickSmallGap" w:sz="24" w:space="0" w:color="auto"/>
              <w:bottom w:val="single" w:sz="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CPAP</w:t>
            </w:r>
          </w:p>
        </w:tc>
        <w:tc>
          <w:tcPr>
            <w:tcW w:w="1332" w:type="dxa"/>
            <w:tcBorders>
              <w:top w:val="thinThickSmallGap" w:sz="24" w:space="0" w:color="auto"/>
              <w:bottom w:val="single" w:sz="4" w:space="0" w:color="auto"/>
            </w:tcBorders>
          </w:tcPr>
          <w:p w:rsidR="004311DC" w:rsidRDefault="00163511" w:rsidP="004311DC">
            <w:pPr>
              <w:rPr>
                <w:rFonts w:eastAsia="Times New Roman"/>
                <w:b/>
                <w:sz w:val="22"/>
                <w:szCs w:val="22"/>
                <w:lang w:val="fr-FR"/>
              </w:rPr>
            </w:pPr>
            <w:r>
              <w:rPr>
                <w:rFonts w:eastAsia="Times New Roman"/>
                <w:b/>
                <w:sz w:val="22"/>
                <w:szCs w:val="22"/>
                <w:lang w:val="fr-FR"/>
              </w:rPr>
              <w:t>Décembre</w:t>
            </w:r>
          </w:p>
          <w:p w:rsidR="004311DC" w:rsidRPr="00DC2C33" w:rsidRDefault="004311DC" w:rsidP="004311DC">
            <w:pPr>
              <w:rPr>
                <w:rFonts w:eastAsia="Times New Roman"/>
                <w:b/>
                <w:sz w:val="22"/>
                <w:szCs w:val="22"/>
                <w:lang w:val="fr-FR"/>
              </w:rPr>
            </w:pPr>
            <w:r>
              <w:rPr>
                <w:rFonts w:eastAsia="Times New Roman"/>
                <w:b/>
                <w:sz w:val="22"/>
                <w:szCs w:val="22"/>
                <w:lang w:val="fr-FR"/>
              </w:rPr>
              <w:t xml:space="preserve"> 2012</w:t>
            </w:r>
          </w:p>
        </w:tc>
        <w:tc>
          <w:tcPr>
            <w:tcW w:w="1725" w:type="dxa"/>
            <w:tcBorders>
              <w:top w:val="thinThickSmallGap" w:sz="24" w:space="0" w:color="auto"/>
              <w:bottom w:val="single" w:sz="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Régions, CPGU, BNGRC</w:t>
            </w:r>
          </w:p>
        </w:tc>
        <w:tc>
          <w:tcPr>
            <w:tcW w:w="1728" w:type="dxa"/>
            <w:tcBorders>
              <w:top w:val="thinThickSmallGap" w:sz="24" w:space="0" w:color="auto"/>
              <w:bottom w:val="single" w:sz="4" w:space="0" w:color="auto"/>
              <w:right w:val="single" w:sz="4" w:space="0" w:color="auto"/>
            </w:tcBorders>
          </w:tcPr>
          <w:p w:rsidR="004311DC" w:rsidRDefault="004311DC" w:rsidP="004311DC">
            <w:pPr>
              <w:rPr>
                <w:rFonts w:eastAsia="Times New Roman"/>
                <w:b/>
                <w:sz w:val="22"/>
                <w:szCs w:val="22"/>
                <w:lang w:val="fr-FR"/>
              </w:rPr>
            </w:pPr>
            <w:r>
              <w:rPr>
                <w:rFonts w:eastAsia="Times New Roman"/>
                <w:b/>
                <w:sz w:val="22"/>
                <w:szCs w:val="22"/>
                <w:lang w:val="fr-FR"/>
              </w:rPr>
              <w:t>USD 25,000</w:t>
            </w:r>
          </w:p>
          <w:p w:rsidR="004311DC" w:rsidRPr="00DC2C33" w:rsidRDefault="004311DC" w:rsidP="004311DC">
            <w:pPr>
              <w:rPr>
                <w:rFonts w:eastAsia="Times New Roman"/>
                <w:b/>
                <w:sz w:val="22"/>
                <w:szCs w:val="22"/>
                <w:lang w:val="fr-FR"/>
              </w:rPr>
            </w:pPr>
            <w:r>
              <w:rPr>
                <w:rFonts w:eastAsia="Times New Roman"/>
                <w:b/>
                <w:sz w:val="22"/>
                <w:szCs w:val="22"/>
                <w:lang w:val="fr-FR"/>
              </w:rPr>
              <w:t>TRAC 3</w:t>
            </w:r>
          </w:p>
        </w:tc>
        <w:tc>
          <w:tcPr>
            <w:tcW w:w="1260" w:type="dxa"/>
            <w:tcBorders>
              <w:top w:val="thinThickSmallGap" w:sz="24" w:space="0" w:color="auto"/>
              <w:left w:val="single" w:sz="4" w:space="0" w:color="auto"/>
              <w:bottom w:val="single" w:sz="4" w:space="0" w:color="auto"/>
              <w:right w:val="thinThickSmallGap" w:sz="2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Y</w:t>
            </w:r>
          </w:p>
        </w:tc>
        <w:tc>
          <w:tcPr>
            <w:tcW w:w="1260" w:type="dxa"/>
            <w:tcBorders>
              <w:top w:val="thinThickSmallGap" w:sz="24" w:space="0" w:color="auto"/>
              <w:left w:val="thinThickSmallGap" w:sz="24" w:space="0" w:color="auto"/>
              <w:bottom w:val="single" w:sz="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Pending</w:t>
            </w:r>
          </w:p>
        </w:tc>
        <w:tc>
          <w:tcPr>
            <w:tcW w:w="1260" w:type="dxa"/>
            <w:tcBorders>
              <w:top w:val="thinThickSmallGap" w:sz="24" w:space="0" w:color="auto"/>
              <w:bottom w:val="single" w:sz="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N</w:t>
            </w:r>
          </w:p>
        </w:tc>
      </w:tr>
      <w:tr w:rsidR="004311DC" w:rsidRPr="00DC2C33" w:rsidTr="00B37260">
        <w:tc>
          <w:tcPr>
            <w:tcW w:w="2802" w:type="dxa"/>
            <w:tcBorders>
              <w:top w:val="single" w:sz="4" w:space="0" w:color="auto"/>
              <w:bottom w:val="thinThickSmallGap" w:sz="24" w:space="0" w:color="auto"/>
            </w:tcBorders>
          </w:tcPr>
          <w:p w:rsidR="004311DC" w:rsidRPr="00CB12BB" w:rsidRDefault="004311DC" w:rsidP="004311DC">
            <w:pPr>
              <w:rPr>
                <w:lang w:val="fr-FR"/>
              </w:rPr>
            </w:pPr>
            <w:r>
              <w:rPr>
                <w:rFonts w:eastAsia="Times New Roman"/>
                <w:sz w:val="22"/>
                <w:szCs w:val="22"/>
                <w:lang w:val="fr-FR"/>
              </w:rPr>
              <w:t xml:space="preserve">Evaluation du </w:t>
            </w:r>
            <w:r w:rsidRPr="0020433A">
              <w:rPr>
                <w:lang w:val="fr-FR"/>
              </w:rPr>
              <w:t xml:space="preserve"> Projet </w:t>
            </w:r>
            <w:r w:rsidRPr="00CB12BB">
              <w:rPr>
                <w:lang w:val="fr-FR"/>
              </w:rPr>
              <w:t>« </w:t>
            </w:r>
            <w:r w:rsidRPr="0020433A">
              <w:rPr>
                <w:lang w:val="fr-FR"/>
              </w:rPr>
              <w:t xml:space="preserve">Promotion de l’emploi des femmes </w:t>
            </w:r>
            <w:r w:rsidRPr="00CB12BB">
              <w:rPr>
                <w:lang w:val="fr-FR"/>
              </w:rPr>
              <w:t>dans la région Atsimo-Astinanana »</w:t>
            </w:r>
          </w:p>
        </w:tc>
        <w:tc>
          <w:tcPr>
            <w:tcW w:w="1275" w:type="dxa"/>
            <w:tcBorders>
              <w:top w:val="single" w:sz="4" w:space="0" w:color="auto"/>
              <w:bottom w:val="thinThickSmallGap" w:sz="2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AGFUND</w:t>
            </w:r>
          </w:p>
        </w:tc>
        <w:tc>
          <w:tcPr>
            <w:tcW w:w="1062" w:type="dxa"/>
            <w:tcBorders>
              <w:top w:val="single" w:sz="4" w:space="0" w:color="auto"/>
              <w:bottom w:val="thinThickSmallGap" w:sz="24" w:space="0" w:color="auto"/>
            </w:tcBorders>
          </w:tcPr>
          <w:p w:rsidR="004311DC" w:rsidRPr="00DC2C33" w:rsidRDefault="004311DC" w:rsidP="004311DC">
            <w:pPr>
              <w:rPr>
                <w:rFonts w:eastAsia="Times New Roman"/>
                <w:b/>
                <w:sz w:val="22"/>
                <w:szCs w:val="22"/>
                <w:lang w:val="fr-FR"/>
              </w:rPr>
            </w:pPr>
          </w:p>
        </w:tc>
        <w:tc>
          <w:tcPr>
            <w:tcW w:w="1268" w:type="dxa"/>
            <w:tcBorders>
              <w:top w:val="single" w:sz="4" w:space="0" w:color="auto"/>
              <w:bottom w:val="thinThickSmallGap" w:sz="2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bottom w:val="thinThickSmallGap" w:sz="24" w:space="0" w:color="auto"/>
            </w:tcBorders>
          </w:tcPr>
          <w:p w:rsidR="004311DC" w:rsidRPr="00DC2C33" w:rsidRDefault="007B58F7" w:rsidP="004311DC">
            <w:pPr>
              <w:rPr>
                <w:rFonts w:eastAsia="Times New Roman"/>
                <w:b/>
                <w:sz w:val="22"/>
                <w:szCs w:val="22"/>
                <w:lang w:val="fr-FR"/>
              </w:rPr>
            </w:pPr>
            <w:r>
              <w:rPr>
                <w:rFonts w:eastAsia="Times New Roman"/>
                <w:b/>
                <w:sz w:val="22"/>
                <w:szCs w:val="22"/>
                <w:lang w:val="fr-FR"/>
              </w:rPr>
              <w:t>Janvier 2012</w:t>
            </w:r>
          </w:p>
        </w:tc>
        <w:tc>
          <w:tcPr>
            <w:tcW w:w="1725" w:type="dxa"/>
            <w:tcBorders>
              <w:top w:val="single" w:sz="4" w:space="0" w:color="auto"/>
              <w:bottom w:val="thinThickSmallGap" w:sz="24" w:space="0" w:color="auto"/>
            </w:tcBorders>
          </w:tcPr>
          <w:p w:rsidR="004311DC" w:rsidRDefault="004311DC" w:rsidP="004311DC">
            <w:pPr>
              <w:rPr>
                <w:rFonts w:eastAsia="Times New Roman"/>
                <w:b/>
                <w:sz w:val="22"/>
                <w:szCs w:val="22"/>
                <w:lang w:val="fr-FR"/>
              </w:rPr>
            </w:pPr>
            <w:r>
              <w:rPr>
                <w:rFonts w:eastAsia="Times New Roman"/>
                <w:b/>
                <w:sz w:val="22"/>
                <w:szCs w:val="22"/>
                <w:lang w:val="fr-FR"/>
              </w:rPr>
              <w:t>AGFUND,</w:t>
            </w:r>
          </w:p>
          <w:p w:rsidR="004311DC" w:rsidRDefault="004311DC" w:rsidP="004311DC">
            <w:pPr>
              <w:rPr>
                <w:rFonts w:eastAsia="Times New Roman"/>
                <w:b/>
                <w:sz w:val="22"/>
                <w:szCs w:val="22"/>
                <w:lang w:val="fr-FR"/>
              </w:rPr>
            </w:pPr>
            <w:r>
              <w:rPr>
                <w:rFonts w:eastAsia="Times New Roman"/>
                <w:b/>
                <w:sz w:val="22"/>
                <w:szCs w:val="22"/>
                <w:lang w:val="fr-FR"/>
              </w:rPr>
              <w:t xml:space="preserve">MFTPLS </w:t>
            </w:r>
          </w:p>
          <w:p w:rsidR="004311DC" w:rsidRPr="00DC2C33" w:rsidRDefault="004311DC" w:rsidP="004311DC">
            <w:pPr>
              <w:rPr>
                <w:rFonts w:eastAsia="Times New Roman"/>
                <w:b/>
                <w:sz w:val="22"/>
                <w:szCs w:val="22"/>
                <w:lang w:val="fr-FR"/>
              </w:rPr>
            </w:pPr>
            <w:r>
              <w:rPr>
                <w:rFonts w:eastAsia="Times New Roman"/>
                <w:b/>
                <w:sz w:val="22"/>
                <w:szCs w:val="22"/>
                <w:lang w:val="fr-FR"/>
              </w:rPr>
              <w:t xml:space="preserve">Régions, </w:t>
            </w:r>
          </w:p>
        </w:tc>
        <w:tc>
          <w:tcPr>
            <w:tcW w:w="1728" w:type="dxa"/>
            <w:tcBorders>
              <w:top w:val="single" w:sz="4" w:space="0" w:color="auto"/>
              <w:bottom w:val="thinThickSmallGap" w:sz="24" w:space="0" w:color="auto"/>
              <w:right w:val="single" w:sz="4" w:space="0" w:color="auto"/>
            </w:tcBorders>
          </w:tcPr>
          <w:p w:rsidR="004311DC" w:rsidRPr="00DC2C33" w:rsidRDefault="004311DC" w:rsidP="004311DC">
            <w:pPr>
              <w:rPr>
                <w:rFonts w:eastAsia="Times New Roman"/>
                <w:b/>
                <w:sz w:val="22"/>
                <w:szCs w:val="22"/>
                <w:lang w:val="fr-FR"/>
              </w:rPr>
            </w:pPr>
          </w:p>
        </w:tc>
        <w:tc>
          <w:tcPr>
            <w:tcW w:w="1260" w:type="dxa"/>
            <w:tcBorders>
              <w:top w:val="single" w:sz="4" w:space="0" w:color="auto"/>
              <w:left w:val="single" w:sz="4" w:space="0" w:color="auto"/>
              <w:bottom w:val="thinThickSmallGap" w:sz="24" w:space="0" w:color="auto"/>
              <w:right w:val="thinThickSmallGap" w:sz="2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thinThickSmallGap" w:sz="24" w:space="0" w:color="auto"/>
              <w:bottom w:val="thinThickSmallGap" w:sz="24" w:space="0" w:color="auto"/>
            </w:tcBorders>
          </w:tcPr>
          <w:p w:rsidR="004311DC" w:rsidRPr="00DC2C33" w:rsidRDefault="00163511" w:rsidP="004311DC">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single" w:sz="4" w:space="0" w:color="auto"/>
              <w:bottom w:val="thinThickSmallGap" w:sz="24" w:space="0" w:color="auto"/>
            </w:tcBorders>
          </w:tcPr>
          <w:p w:rsidR="004311DC" w:rsidRPr="00DC2C33" w:rsidRDefault="007B58F7" w:rsidP="004311DC">
            <w:pPr>
              <w:rPr>
                <w:rFonts w:eastAsia="Times New Roman"/>
                <w:b/>
                <w:sz w:val="22"/>
                <w:szCs w:val="22"/>
                <w:lang w:val="fr-FR"/>
              </w:rPr>
            </w:pPr>
            <w:r>
              <w:rPr>
                <w:rFonts w:eastAsia="Times New Roman"/>
                <w:b/>
                <w:sz w:val="22"/>
                <w:szCs w:val="22"/>
                <w:lang w:val="fr-FR"/>
              </w:rPr>
              <w:t>Y</w:t>
            </w:r>
          </w:p>
        </w:tc>
      </w:tr>
      <w:tr w:rsidR="004311DC" w:rsidRPr="00F9147D" w:rsidTr="00B37260">
        <w:tc>
          <w:tcPr>
            <w:tcW w:w="2802" w:type="dxa"/>
            <w:tcBorders>
              <w:top w:val="single" w:sz="4" w:space="0" w:color="auto"/>
              <w:bottom w:val="thinThickSmallGap" w:sz="24" w:space="0" w:color="auto"/>
            </w:tcBorders>
          </w:tcPr>
          <w:p w:rsidR="004311DC" w:rsidRPr="00F9147D" w:rsidRDefault="004311DC" w:rsidP="004311DC">
            <w:pPr>
              <w:rPr>
                <w:rFonts w:eastAsia="Times New Roman"/>
                <w:sz w:val="22"/>
                <w:szCs w:val="22"/>
                <w:lang w:val="fr-FR"/>
              </w:rPr>
            </w:pPr>
            <w:r w:rsidRPr="00F9147D">
              <w:rPr>
                <w:rFonts w:eastAsia="Times New Roman"/>
                <w:sz w:val="22"/>
                <w:szCs w:val="22"/>
                <w:lang w:val="fr-FR"/>
              </w:rPr>
              <w:t>Evaluation finale du projet « Appui PNUD/GEF au Programme Environnemental 3 »</w:t>
            </w:r>
          </w:p>
        </w:tc>
        <w:tc>
          <w:tcPr>
            <w:tcW w:w="1275" w:type="dxa"/>
            <w:tcBorders>
              <w:top w:val="single" w:sz="4" w:space="0" w:color="auto"/>
              <w:bottom w:val="thinThickSmallGap" w:sz="24" w:space="0" w:color="auto"/>
            </w:tcBorders>
          </w:tcPr>
          <w:p w:rsidR="004311DC" w:rsidRPr="00F9147D" w:rsidRDefault="004311DC" w:rsidP="004311DC">
            <w:pPr>
              <w:rPr>
                <w:rFonts w:eastAsia="Times New Roman"/>
                <w:b/>
                <w:sz w:val="22"/>
                <w:szCs w:val="22"/>
                <w:lang w:val="fr-FR"/>
              </w:rPr>
            </w:pPr>
            <w:r w:rsidRPr="00F9147D">
              <w:rPr>
                <w:rFonts w:eastAsia="Times New Roman"/>
                <w:b/>
                <w:sz w:val="22"/>
                <w:szCs w:val="22"/>
                <w:lang w:val="fr-FR"/>
              </w:rPr>
              <w:t>GEF</w:t>
            </w:r>
          </w:p>
        </w:tc>
        <w:tc>
          <w:tcPr>
            <w:tcW w:w="1062" w:type="dxa"/>
            <w:tcBorders>
              <w:top w:val="single" w:sz="4" w:space="0" w:color="auto"/>
              <w:bottom w:val="thinThickSmallGap" w:sz="24" w:space="0" w:color="auto"/>
            </w:tcBorders>
          </w:tcPr>
          <w:p w:rsidR="004311DC" w:rsidRPr="00F9147D" w:rsidRDefault="004311DC" w:rsidP="004311DC">
            <w:pPr>
              <w:rPr>
                <w:rFonts w:eastAsia="Times New Roman"/>
                <w:b/>
                <w:sz w:val="22"/>
                <w:szCs w:val="22"/>
                <w:lang w:val="fr-FR"/>
              </w:rPr>
            </w:pPr>
          </w:p>
        </w:tc>
        <w:tc>
          <w:tcPr>
            <w:tcW w:w="1268" w:type="dxa"/>
            <w:tcBorders>
              <w:top w:val="single" w:sz="4" w:space="0" w:color="auto"/>
              <w:bottom w:val="thinThickSmallGap" w:sz="24" w:space="0" w:color="auto"/>
            </w:tcBorders>
          </w:tcPr>
          <w:p w:rsidR="004311DC" w:rsidRPr="00F9147D" w:rsidRDefault="004311DC" w:rsidP="004311DC">
            <w:pPr>
              <w:rPr>
                <w:rFonts w:eastAsia="Times New Roman"/>
                <w:b/>
                <w:sz w:val="22"/>
                <w:szCs w:val="22"/>
                <w:lang w:val="fr-FR"/>
              </w:rPr>
            </w:pPr>
            <w:r w:rsidRPr="00F9147D">
              <w:rPr>
                <w:rFonts w:eastAsia="Times New Roman"/>
                <w:b/>
                <w:sz w:val="22"/>
                <w:szCs w:val="22"/>
                <w:lang w:val="fr-FR"/>
              </w:rPr>
              <w:t>CPAP</w:t>
            </w:r>
          </w:p>
        </w:tc>
        <w:tc>
          <w:tcPr>
            <w:tcW w:w="1332" w:type="dxa"/>
            <w:tcBorders>
              <w:top w:val="single" w:sz="4" w:space="0" w:color="auto"/>
              <w:bottom w:val="thinThickSmallGap" w:sz="24" w:space="0" w:color="auto"/>
            </w:tcBorders>
          </w:tcPr>
          <w:p w:rsidR="004311DC" w:rsidRPr="00F9147D" w:rsidRDefault="00001B76" w:rsidP="00163511">
            <w:pPr>
              <w:rPr>
                <w:rFonts w:eastAsia="Times New Roman"/>
                <w:b/>
                <w:sz w:val="22"/>
                <w:szCs w:val="22"/>
                <w:lang w:val="fr-FR"/>
              </w:rPr>
            </w:pPr>
            <w:r>
              <w:rPr>
                <w:rFonts w:eastAsia="Times New Roman"/>
                <w:b/>
                <w:sz w:val="22"/>
                <w:szCs w:val="22"/>
                <w:lang w:val="fr-FR"/>
              </w:rPr>
              <w:t>J</w:t>
            </w:r>
            <w:r w:rsidR="00163511">
              <w:rPr>
                <w:rFonts w:eastAsia="Times New Roman"/>
                <w:b/>
                <w:sz w:val="22"/>
                <w:szCs w:val="22"/>
                <w:lang w:val="fr-FR"/>
              </w:rPr>
              <w:t xml:space="preserve">uin </w:t>
            </w:r>
            <w:r>
              <w:rPr>
                <w:rFonts w:eastAsia="Times New Roman"/>
                <w:b/>
                <w:sz w:val="22"/>
                <w:szCs w:val="22"/>
                <w:lang w:val="fr-FR"/>
              </w:rPr>
              <w:t>2012</w:t>
            </w:r>
          </w:p>
        </w:tc>
        <w:tc>
          <w:tcPr>
            <w:tcW w:w="1725" w:type="dxa"/>
            <w:tcBorders>
              <w:top w:val="single" w:sz="4" w:space="0" w:color="auto"/>
              <w:bottom w:val="thinThickSmallGap" w:sz="24" w:space="0" w:color="auto"/>
            </w:tcBorders>
          </w:tcPr>
          <w:p w:rsidR="004311DC" w:rsidRPr="00F9147D" w:rsidRDefault="004311DC" w:rsidP="004311DC">
            <w:pPr>
              <w:rPr>
                <w:rFonts w:eastAsia="Times New Roman"/>
                <w:b/>
                <w:sz w:val="22"/>
                <w:szCs w:val="22"/>
                <w:lang w:val="fr-FR"/>
              </w:rPr>
            </w:pPr>
            <w:r>
              <w:rPr>
                <w:rFonts w:eastAsia="Times New Roman"/>
                <w:b/>
                <w:sz w:val="22"/>
                <w:szCs w:val="22"/>
                <w:lang w:val="fr-FR"/>
              </w:rPr>
              <w:t xml:space="preserve">GEF, </w:t>
            </w:r>
            <w:r w:rsidRPr="00F9147D">
              <w:rPr>
                <w:rFonts w:eastAsia="Times New Roman"/>
                <w:b/>
                <w:sz w:val="22"/>
                <w:szCs w:val="22"/>
                <w:lang w:val="fr-FR"/>
              </w:rPr>
              <w:t>Ministère de l’environnement et des forêts, Madagascar National Parks, Régions SOFIA/  DIANA/ ATSIMO-</w:t>
            </w:r>
            <w:r w:rsidRPr="00F9147D">
              <w:rPr>
                <w:rFonts w:eastAsia="Times New Roman"/>
                <w:b/>
                <w:sz w:val="22"/>
                <w:szCs w:val="22"/>
                <w:lang w:val="fr-FR"/>
              </w:rPr>
              <w:lastRenderedPageBreak/>
              <w:t>ANDREFANA, Communautés Locales de base</w:t>
            </w:r>
          </w:p>
        </w:tc>
        <w:tc>
          <w:tcPr>
            <w:tcW w:w="1728" w:type="dxa"/>
            <w:tcBorders>
              <w:top w:val="single" w:sz="4" w:space="0" w:color="auto"/>
              <w:bottom w:val="thinThickSmallGap" w:sz="24" w:space="0" w:color="auto"/>
              <w:right w:val="single" w:sz="4" w:space="0" w:color="auto"/>
            </w:tcBorders>
          </w:tcPr>
          <w:p w:rsidR="004311DC" w:rsidRPr="00F9147D" w:rsidRDefault="004311DC" w:rsidP="004311DC">
            <w:pPr>
              <w:rPr>
                <w:rFonts w:eastAsia="Times New Roman"/>
                <w:b/>
                <w:sz w:val="22"/>
                <w:szCs w:val="22"/>
                <w:lang w:val="fr-FR"/>
              </w:rPr>
            </w:pPr>
            <w:r w:rsidRPr="00F9147D">
              <w:rPr>
                <w:rFonts w:eastAsia="Times New Roman"/>
                <w:b/>
                <w:sz w:val="22"/>
                <w:szCs w:val="22"/>
                <w:lang w:val="fr-FR"/>
              </w:rPr>
              <w:lastRenderedPageBreak/>
              <w:t>50,000 USD</w:t>
            </w:r>
          </w:p>
          <w:p w:rsidR="004311DC" w:rsidRPr="00F9147D" w:rsidRDefault="004311DC" w:rsidP="004311DC">
            <w:pPr>
              <w:rPr>
                <w:rFonts w:eastAsia="Times New Roman"/>
                <w:b/>
                <w:sz w:val="22"/>
                <w:szCs w:val="22"/>
                <w:lang w:val="fr-FR"/>
              </w:rPr>
            </w:pPr>
            <w:r w:rsidRPr="00F9147D">
              <w:rPr>
                <w:rFonts w:eastAsia="Times New Roman"/>
                <w:b/>
                <w:sz w:val="22"/>
                <w:szCs w:val="22"/>
                <w:lang w:val="fr-FR"/>
              </w:rPr>
              <w:t>GEF</w:t>
            </w:r>
          </w:p>
        </w:tc>
        <w:tc>
          <w:tcPr>
            <w:tcW w:w="1260" w:type="dxa"/>
            <w:tcBorders>
              <w:top w:val="single" w:sz="4" w:space="0" w:color="auto"/>
              <w:left w:val="single" w:sz="4" w:space="0" w:color="auto"/>
              <w:bottom w:val="thinThickSmallGap" w:sz="24" w:space="0" w:color="auto"/>
              <w:right w:val="thinThickSmallGap" w:sz="24" w:space="0" w:color="auto"/>
            </w:tcBorders>
          </w:tcPr>
          <w:p w:rsidR="004311DC" w:rsidRPr="00F9147D" w:rsidRDefault="004311DC" w:rsidP="004311DC">
            <w:pPr>
              <w:rPr>
                <w:rFonts w:eastAsia="Times New Roman"/>
                <w:b/>
                <w:sz w:val="22"/>
                <w:szCs w:val="22"/>
                <w:lang w:val="fr-FR"/>
              </w:rPr>
            </w:pPr>
            <w:r w:rsidRPr="00F9147D">
              <w:rPr>
                <w:rFonts w:eastAsia="Times New Roman"/>
                <w:b/>
                <w:sz w:val="22"/>
                <w:szCs w:val="22"/>
                <w:lang w:val="fr-FR"/>
              </w:rPr>
              <w:t>Y</w:t>
            </w:r>
          </w:p>
        </w:tc>
        <w:tc>
          <w:tcPr>
            <w:tcW w:w="1260" w:type="dxa"/>
            <w:tcBorders>
              <w:top w:val="single" w:sz="4" w:space="0" w:color="auto"/>
              <w:left w:val="thinThickSmallGap" w:sz="24" w:space="0" w:color="auto"/>
              <w:bottom w:val="thinThickSmallGap" w:sz="24" w:space="0" w:color="auto"/>
            </w:tcBorders>
          </w:tcPr>
          <w:p w:rsidR="004311DC" w:rsidRPr="00F9147D" w:rsidRDefault="004311DC" w:rsidP="004311DC">
            <w:pPr>
              <w:rPr>
                <w:rFonts w:eastAsia="Times New Roman"/>
                <w:b/>
                <w:sz w:val="22"/>
                <w:szCs w:val="22"/>
                <w:lang w:val="fr-FR"/>
              </w:rPr>
            </w:pPr>
            <w:r w:rsidRPr="00F9147D">
              <w:rPr>
                <w:rFonts w:eastAsia="Times New Roman"/>
                <w:b/>
                <w:sz w:val="22"/>
                <w:szCs w:val="22"/>
                <w:lang w:val="fr-FR"/>
              </w:rPr>
              <w:t>Pending</w:t>
            </w:r>
          </w:p>
        </w:tc>
        <w:tc>
          <w:tcPr>
            <w:tcW w:w="1260" w:type="dxa"/>
            <w:tcBorders>
              <w:top w:val="single" w:sz="4" w:space="0" w:color="auto"/>
              <w:bottom w:val="thinThickSmallGap" w:sz="24" w:space="0" w:color="auto"/>
            </w:tcBorders>
          </w:tcPr>
          <w:p w:rsidR="004311DC" w:rsidRPr="00F9147D" w:rsidRDefault="004311DC" w:rsidP="004311DC">
            <w:pPr>
              <w:rPr>
                <w:rFonts w:eastAsia="Times New Roman"/>
                <w:b/>
                <w:sz w:val="22"/>
                <w:szCs w:val="22"/>
                <w:lang w:val="fr-FR"/>
              </w:rPr>
            </w:pPr>
            <w:r w:rsidRPr="00F9147D">
              <w:rPr>
                <w:rFonts w:eastAsia="Times New Roman"/>
                <w:b/>
                <w:sz w:val="22"/>
                <w:szCs w:val="22"/>
                <w:lang w:val="fr-FR"/>
              </w:rPr>
              <w:t>N</w:t>
            </w:r>
          </w:p>
        </w:tc>
      </w:tr>
      <w:tr w:rsidR="004311DC" w:rsidRPr="00DC2C33" w:rsidTr="00B37260">
        <w:tc>
          <w:tcPr>
            <w:tcW w:w="2802" w:type="dxa"/>
            <w:tcBorders>
              <w:top w:val="single" w:sz="4" w:space="0" w:color="auto"/>
              <w:bottom w:val="thinThickSmallGap" w:sz="24" w:space="0" w:color="auto"/>
            </w:tcBorders>
          </w:tcPr>
          <w:p w:rsidR="004311DC" w:rsidRPr="00CB12BB" w:rsidRDefault="004311DC" w:rsidP="00F35F25">
            <w:pPr>
              <w:rPr>
                <w:rFonts w:eastAsia="Times New Roman"/>
                <w:sz w:val="22"/>
                <w:szCs w:val="22"/>
                <w:lang w:val="fr-FR"/>
              </w:rPr>
            </w:pPr>
            <w:r w:rsidRPr="00CB12BB">
              <w:rPr>
                <w:rFonts w:eastAsia="Times New Roman"/>
                <w:sz w:val="22"/>
                <w:szCs w:val="22"/>
                <w:lang w:val="fr-FR"/>
              </w:rPr>
              <w:lastRenderedPageBreak/>
              <w:t xml:space="preserve">Evaluation du </w:t>
            </w:r>
            <w:r w:rsidRPr="00CB12BB">
              <w:rPr>
                <w:rFonts w:eastAsia="Times New Roman"/>
                <w:lang w:val="fr-FR"/>
              </w:rPr>
              <w:t xml:space="preserve"> </w:t>
            </w:r>
            <w:r w:rsidRPr="00CB12BB">
              <w:rPr>
                <w:rFonts w:eastAsia="Times New Roman"/>
                <w:sz w:val="22"/>
                <w:szCs w:val="22"/>
                <w:lang w:val="fr-FR"/>
              </w:rPr>
              <w:t xml:space="preserve">Projet: Promotion de la culture des Droits humains et </w:t>
            </w:r>
            <w:r w:rsidR="00F35F25">
              <w:rPr>
                <w:rFonts w:eastAsia="Times New Roman"/>
                <w:sz w:val="22"/>
                <w:szCs w:val="22"/>
                <w:lang w:val="fr-FR"/>
              </w:rPr>
              <w:t>du civisme à l’école</w:t>
            </w:r>
          </w:p>
        </w:tc>
        <w:tc>
          <w:tcPr>
            <w:tcW w:w="1275" w:type="dxa"/>
            <w:tcBorders>
              <w:top w:val="single" w:sz="4" w:space="0" w:color="auto"/>
              <w:bottom w:val="thinThickSmallGap" w:sz="2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UNDEF</w:t>
            </w:r>
          </w:p>
        </w:tc>
        <w:tc>
          <w:tcPr>
            <w:tcW w:w="1062" w:type="dxa"/>
            <w:tcBorders>
              <w:top w:val="single" w:sz="4" w:space="0" w:color="auto"/>
              <w:bottom w:val="thinThickSmallGap" w:sz="24" w:space="0" w:color="auto"/>
            </w:tcBorders>
          </w:tcPr>
          <w:p w:rsidR="004311DC" w:rsidRPr="00DC2C33" w:rsidRDefault="004311DC" w:rsidP="004311DC">
            <w:pPr>
              <w:rPr>
                <w:rFonts w:eastAsia="Times New Roman"/>
                <w:b/>
                <w:sz w:val="22"/>
                <w:szCs w:val="22"/>
                <w:lang w:val="fr-FR"/>
              </w:rPr>
            </w:pPr>
          </w:p>
        </w:tc>
        <w:tc>
          <w:tcPr>
            <w:tcW w:w="1268" w:type="dxa"/>
            <w:tcBorders>
              <w:top w:val="single" w:sz="4" w:space="0" w:color="auto"/>
              <w:bottom w:val="thinThickSmallGap" w:sz="2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bottom w:val="thinThickSmallGap" w:sz="24" w:space="0" w:color="auto"/>
            </w:tcBorders>
          </w:tcPr>
          <w:p w:rsidR="004311DC" w:rsidRPr="00DC2C33" w:rsidRDefault="006C59B4" w:rsidP="004311DC">
            <w:pPr>
              <w:rPr>
                <w:rFonts w:eastAsia="Times New Roman"/>
                <w:b/>
                <w:sz w:val="22"/>
                <w:szCs w:val="22"/>
                <w:lang w:val="fr-FR"/>
              </w:rPr>
            </w:pPr>
            <w:r>
              <w:rPr>
                <w:rFonts w:eastAsia="Times New Roman"/>
                <w:b/>
                <w:sz w:val="22"/>
                <w:szCs w:val="22"/>
                <w:lang w:val="fr-FR"/>
              </w:rPr>
              <w:t>Décembre</w:t>
            </w:r>
            <w:r w:rsidR="004311DC">
              <w:rPr>
                <w:rFonts w:eastAsia="Times New Roman"/>
                <w:b/>
                <w:sz w:val="22"/>
                <w:szCs w:val="22"/>
                <w:lang w:val="fr-FR"/>
              </w:rPr>
              <w:t xml:space="preserve"> 201</w:t>
            </w:r>
            <w:r w:rsidR="008D77C0">
              <w:rPr>
                <w:rFonts w:eastAsia="Times New Roman"/>
                <w:b/>
                <w:sz w:val="22"/>
                <w:szCs w:val="22"/>
                <w:lang w:val="fr-FR"/>
              </w:rPr>
              <w:t>0</w:t>
            </w:r>
          </w:p>
        </w:tc>
        <w:tc>
          <w:tcPr>
            <w:tcW w:w="1725" w:type="dxa"/>
            <w:tcBorders>
              <w:top w:val="single" w:sz="4" w:space="0" w:color="auto"/>
              <w:bottom w:val="thinThickSmallGap" w:sz="24" w:space="0" w:color="auto"/>
            </w:tcBorders>
          </w:tcPr>
          <w:p w:rsidR="004311DC" w:rsidRPr="001407F9" w:rsidRDefault="004311DC" w:rsidP="004311DC">
            <w:pPr>
              <w:rPr>
                <w:rFonts w:eastAsia="Times New Roman"/>
                <w:b/>
                <w:sz w:val="22"/>
                <w:szCs w:val="22"/>
                <w:lang w:val="en-US"/>
              </w:rPr>
            </w:pPr>
            <w:r w:rsidRPr="001407F9">
              <w:rPr>
                <w:rFonts w:eastAsia="Times New Roman"/>
                <w:b/>
                <w:sz w:val="22"/>
                <w:szCs w:val="22"/>
                <w:lang w:val="en-US"/>
              </w:rPr>
              <w:t xml:space="preserve">UNDEF, </w:t>
            </w:r>
          </w:p>
          <w:p w:rsidR="004311DC" w:rsidRPr="001407F9" w:rsidRDefault="004311DC" w:rsidP="004311DC">
            <w:pPr>
              <w:rPr>
                <w:rFonts w:eastAsia="Times New Roman"/>
                <w:b/>
                <w:sz w:val="22"/>
                <w:szCs w:val="22"/>
                <w:lang w:val="en-US"/>
              </w:rPr>
            </w:pPr>
            <w:r w:rsidRPr="001407F9">
              <w:rPr>
                <w:rFonts w:eastAsia="Times New Roman"/>
                <w:b/>
                <w:sz w:val="22"/>
                <w:szCs w:val="22"/>
                <w:lang w:val="en-US"/>
              </w:rPr>
              <w:t xml:space="preserve">OEMC/ Min </w:t>
            </w:r>
            <w:proofErr w:type="spellStart"/>
            <w:r w:rsidRPr="001407F9">
              <w:rPr>
                <w:rFonts w:eastAsia="Times New Roman"/>
                <w:b/>
                <w:sz w:val="22"/>
                <w:szCs w:val="22"/>
                <w:lang w:val="en-US"/>
              </w:rPr>
              <w:t>Educat</w:t>
            </w:r>
            <w:proofErr w:type="spellEnd"/>
            <w:r w:rsidRPr="001407F9">
              <w:rPr>
                <w:rFonts w:eastAsia="Times New Roman"/>
                <w:b/>
                <w:sz w:val="22"/>
                <w:szCs w:val="22"/>
                <w:lang w:val="en-US"/>
              </w:rPr>
              <w:t xml:space="preserve"> </w:t>
            </w:r>
            <w:proofErr w:type="spellStart"/>
            <w:r w:rsidRPr="001407F9">
              <w:rPr>
                <w:rFonts w:eastAsia="Times New Roman"/>
                <w:b/>
                <w:sz w:val="22"/>
                <w:szCs w:val="22"/>
                <w:lang w:val="en-US"/>
              </w:rPr>
              <w:t>Nle</w:t>
            </w:r>
            <w:proofErr w:type="spellEnd"/>
          </w:p>
        </w:tc>
        <w:tc>
          <w:tcPr>
            <w:tcW w:w="1728" w:type="dxa"/>
            <w:tcBorders>
              <w:top w:val="single" w:sz="4" w:space="0" w:color="auto"/>
              <w:bottom w:val="thinThickSmallGap" w:sz="24" w:space="0" w:color="auto"/>
              <w:right w:val="single" w:sz="4" w:space="0" w:color="auto"/>
            </w:tcBorders>
          </w:tcPr>
          <w:p w:rsidR="004311DC" w:rsidRPr="00DC2C33" w:rsidRDefault="00F714DE" w:rsidP="004311DC">
            <w:pPr>
              <w:rPr>
                <w:rFonts w:eastAsia="Times New Roman"/>
                <w:b/>
                <w:sz w:val="22"/>
                <w:szCs w:val="22"/>
                <w:lang w:val="fr-FR"/>
              </w:rPr>
            </w:pPr>
            <w:r>
              <w:rPr>
                <w:rFonts w:eastAsia="Times New Roman"/>
                <w:b/>
                <w:sz w:val="22"/>
                <w:szCs w:val="22"/>
                <w:lang w:val="fr-FR"/>
              </w:rPr>
              <w:t>12000 USD</w:t>
            </w:r>
          </w:p>
        </w:tc>
        <w:tc>
          <w:tcPr>
            <w:tcW w:w="1260" w:type="dxa"/>
            <w:tcBorders>
              <w:top w:val="single" w:sz="4" w:space="0" w:color="auto"/>
              <w:left w:val="single" w:sz="4" w:space="0" w:color="auto"/>
              <w:bottom w:val="thinThickSmallGap" w:sz="24" w:space="0" w:color="auto"/>
              <w:right w:val="thinThickSmallGap" w:sz="24" w:space="0" w:color="auto"/>
            </w:tcBorders>
          </w:tcPr>
          <w:p w:rsidR="004311DC" w:rsidRPr="00DC2C33" w:rsidRDefault="004311DC" w:rsidP="004311DC">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thinThickSmallGap" w:sz="24" w:space="0" w:color="auto"/>
              <w:bottom w:val="thinThickSmallGap" w:sz="24" w:space="0" w:color="auto"/>
            </w:tcBorders>
          </w:tcPr>
          <w:p w:rsidR="004311DC" w:rsidRPr="00DC2C33" w:rsidRDefault="00F714DE" w:rsidP="004311DC">
            <w:pPr>
              <w:rPr>
                <w:rFonts w:eastAsia="Times New Roman"/>
                <w:b/>
                <w:sz w:val="22"/>
                <w:szCs w:val="22"/>
                <w:lang w:val="fr-FR"/>
              </w:rPr>
            </w:pPr>
            <w:proofErr w:type="spellStart"/>
            <w:r>
              <w:rPr>
                <w:rFonts w:eastAsia="Times New Roman"/>
                <w:b/>
                <w:sz w:val="22"/>
                <w:szCs w:val="22"/>
                <w:lang w:val="fr-FR"/>
              </w:rPr>
              <w:t>Done</w:t>
            </w:r>
            <w:proofErr w:type="spellEnd"/>
          </w:p>
        </w:tc>
        <w:tc>
          <w:tcPr>
            <w:tcW w:w="1260" w:type="dxa"/>
            <w:tcBorders>
              <w:top w:val="single" w:sz="4" w:space="0" w:color="auto"/>
              <w:bottom w:val="thinThickSmallGap" w:sz="24" w:space="0" w:color="auto"/>
            </w:tcBorders>
          </w:tcPr>
          <w:p w:rsidR="004311DC" w:rsidRPr="00DC2C33" w:rsidRDefault="00F714DE" w:rsidP="004311DC">
            <w:pPr>
              <w:rPr>
                <w:rFonts w:eastAsia="Times New Roman"/>
                <w:b/>
                <w:sz w:val="22"/>
                <w:szCs w:val="22"/>
                <w:lang w:val="fr-FR"/>
              </w:rPr>
            </w:pPr>
            <w:r>
              <w:rPr>
                <w:rFonts w:eastAsia="Times New Roman"/>
                <w:b/>
                <w:sz w:val="22"/>
                <w:szCs w:val="22"/>
                <w:lang w:val="fr-FR"/>
              </w:rPr>
              <w:t>Y</w:t>
            </w:r>
          </w:p>
        </w:tc>
      </w:tr>
      <w:tr w:rsidR="005210CD" w:rsidRPr="00DC2C33" w:rsidTr="00B37260">
        <w:tc>
          <w:tcPr>
            <w:tcW w:w="2802" w:type="dxa"/>
            <w:tcBorders>
              <w:top w:val="single" w:sz="4" w:space="0" w:color="auto"/>
              <w:bottom w:val="thinThickSmallGap" w:sz="24" w:space="0" w:color="auto"/>
            </w:tcBorders>
          </w:tcPr>
          <w:p w:rsidR="005210CD" w:rsidRPr="00CB12BB" w:rsidRDefault="005210CD" w:rsidP="005210CD">
            <w:pPr>
              <w:rPr>
                <w:rFonts w:eastAsia="Times New Roman"/>
                <w:sz w:val="22"/>
                <w:szCs w:val="22"/>
                <w:lang w:val="fr-FR"/>
              </w:rPr>
            </w:pPr>
            <w:r>
              <w:rPr>
                <w:rFonts w:eastAsia="Times New Roman"/>
                <w:sz w:val="22"/>
                <w:szCs w:val="22"/>
                <w:lang w:val="fr-FR"/>
              </w:rPr>
              <w:t xml:space="preserve">Evaluation à mi parcours du projet Village du Millénaire </w:t>
            </w:r>
          </w:p>
        </w:tc>
        <w:tc>
          <w:tcPr>
            <w:tcW w:w="1275" w:type="dxa"/>
            <w:tcBorders>
              <w:top w:val="single" w:sz="4" w:space="0" w:color="auto"/>
              <w:bottom w:val="thinThickSmallGap" w:sz="24" w:space="0" w:color="auto"/>
            </w:tcBorders>
          </w:tcPr>
          <w:p w:rsidR="005210CD" w:rsidRPr="002A0473" w:rsidRDefault="005210CD" w:rsidP="005210CD">
            <w:pPr>
              <w:rPr>
                <w:rFonts w:eastAsia="Times New Roman"/>
                <w:b/>
                <w:sz w:val="22"/>
                <w:szCs w:val="22"/>
                <w:lang w:val="en-US"/>
              </w:rPr>
            </w:pPr>
            <w:r w:rsidRPr="002A0473">
              <w:rPr>
                <w:rFonts w:eastAsia="Times New Roman"/>
                <w:b/>
                <w:sz w:val="22"/>
                <w:szCs w:val="22"/>
                <w:lang w:val="en-US"/>
              </w:rPr>
              <w:t>MDG Center Nairobi, Earth Institute</w:t>
            </w:r>
          </w:p>
        </w:tc>
        <w:tc>
          <w:tcPr>
            <w:tcW w:w="1062" w:type="dxa"/>
            <w:tcBorders>
              <w:top w:val="single" w:sz="4" w:space="0" w:color="auto"/>
              <w:bottom w:val="thinThickSmallGap" w:sz="24" w:space="0" w:color="auto"/>
            </w:tcBorders>
          </w:tcPr>
          <w:p w:rsidR="005210CD" w:rsidRPr="002A0473" w:rsidRDefault="005210CD" w:rsidP="005210CD">
            <w:pPr>
              <w:rPr>
                <w:rFonts w:eastAsia="Times New Roman"/>
                <w:b/>
                <w:sz w:val="22"/>
                <w:szCs w:val="22"/>
                <w:lang w:val="en-US"/>
              </w:rPr>
            </w:pPr>
          </w:p>
        </w:tc>
        <w:tc>
          <w:tcPr>
            <w:tcW w:w="1268" w:type="dxa"/>
            <w:tcBorders>
              <w:top w:val="single" w:sz="4" w:space="0" w:color="auto"/>
              <w:bottom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bottom w:val="thinThickSmallGap" w:sz="24" w:space="0" w:color="auto"/>
            </w:tcBorders>
          </w:tcPr>
          <w:p w:rsidR="005210CD" w:rsidRDefault="00163511" w:rsidP="005210CD">
            <w:pPr>
              <w:rPr>
                <w:rFonts w:eastAsia="Times New Roman"/>
                <w:b/>
                <w:sz w:val="22"/>
                <w:szCs w:val="22"/>
                <w:lang w:val="fr-FR"/>
              </w:rPr>
            </w:pPr>
            <w:r>
              <w:rPr>
                <w:rFonts w:eastAsia="Times New Roman"/>
                <w:b/>
                <w:sz w:val="22"/>
                <w:szCs w:val="22"/>
                <w:lang w:val="fr-FR"/>
              </w:rPr>
              <w:t>Juin 2012</w:t>
            </w:r>
          </w:p>
        </w:tc>
        <w:tc>
          <w:tcPr>
            <w:tcW w:w="1725" w:type="dxa"/>
            <w:tcBorders>
              <w:top w:val="single" w:sz="4" w:space="0" w:color="auto"/>
              <w:bottom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Ministère chargé de la décentralisation, Commune rurale de Sambaina, Communauté</w:t>
            </w:r>
          </w:p>
        </w:tc>
        <w:tc>
          <w:tcPr>
            <w:tcW w:w="1728" w:type="dxa"/>
            <w:tcBorders>
              <w:top w:val="single" w:sz="4" w:space="0" w:color="auto"/>
              <w:bottom w:val="thinThickSmallGap" w:sz="24" w:space="0" w:color="auto"/>
              <w:right w:val="single" w:sz="4" w:space="0" w:color="auto"/>
            </w:tcBorders>
          </w:tcPr>
          <w:p w:rsidR="005210CD" w:rsidRDefault="005210CD" w:rsidP="005210CD">
            <w:pPr>
              <w:rPr>
                <w:rFonts w:eastAsia="Times New Roman"/>
                <w:b/>
                <w:sz w:val="22"/>
                <w:szCs w:val="22"/>
                <w:lang w:val="fr-FR"/>
              </w:rPr>
            </w:pPr>
            <w:r>
              <w:rPr>
                <w:rFonts w:eastAsia="Times New Roman"/>
                <w:b/>
                <w:sz w:val="22"/>
                <w:szCs w:val="22"/>
                <w:lang w:val="fr-FR"/>
              </w:rPr>
              <w:t>USD 50,000</w:t>
            </w:r>
          </w:p>
        </w:tc>
        <w:tc>
          <w:tcPr>
            <w:tcW w:w="1260" w:type="dxa"/>
            <w:tcBorders>
              <w:top w:val="single" w:sz="4" w:space="0" w:color="auto"/>
              <w:left w:val="single" w:sz="4" w:space="0" w:color="auto"/>
              <w:bottom w:val="thinThickSmallGap" w:sz="24" w:space="0" w:color="auto"/>
              <w:right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thinThickSmallGap" w:sz="24" w:space="0" w:color="auto"/>
              <w:bottom w:val="thinThickSmallGap" w:sz="24" w:space="0" w:color="auto"/>
            </w:tcBorders>
          </w:tcPr>
          <w:p w:rsidR="005210CD" w:rsidRDefault="005210CD" w:rsidP="005210CD">
            <w:pPr>
              <w:rPr>
                <w:rFonts w:eastAsia="Times New Roman"/>
                <w:b/>
                <w:sz w:val="22"/>
                <w:szCs w:val="22"/>
                <w:lang w:val="fr-FR"/>
              </w:rPr>
            </w:pPr>
            <w:proofErr w:type="spellStart"/>
            <w:r>
              <w:rPr>
                <w:rFonts w:eastAsia="Times New Roman"/>
                <w:b/>
                <w:sz w:val="22"/>
                <w:szCs w:val="22"/>
                <w:lang w:val="fr-FR"/>
              </w:rPr>
              <w:t>Pending</w:t>
            </w:r>
            <w:proofErr w:type="spellEnd"/>
          </w:p>
        </w:tc>
        <w:tc>
          <w:tcPr>
            <w:tcW w:w="1260" w:type="dxa"/>
            <w:tcBorders>
              <w:top w:val="single" w:sz="4" w:space="0" w:color="auto"/>
              <w:bottom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N</w:t>
            </w:r>
          </w:p>
        </w:tc>
      </w:tr>
      <w:tr w:rsidR="005210CD" w:rsidRPr="005210CD" w:rsidTr="00B37260">
        <w:tc>
          <w:tcPr>
            <w:tcW w:w="2802" w:type="dxa"/>
            <w:tcBorders>
              <w:top w:val="single" w:sz="4" w:space="0" w:color="auto"/>
              <w:bottom w:val="thinThickSmallGap" w:sz="24" w:space="0" w:color="auto"/>
            </w:tcBorders>
          </w:tcPr>
          <w:p w:rsidR="005210CD" w:rsidRPr="00CB12BB" w:rsidRDefault="005210CD" w:rsidP="005210CD">
            <w:pPr>
              <w:rPr>
                <w:rFonts w:eastAsia="Times New Roman"/>
                <w:sz w:val="22"/>
                <w:szCs w:val="22"/>
                <w:lang w:val="fr-FR"/>
              </w:rPr>
            </w:pPr>
            <w:r>
              <w:rPr>
                <w:rFonts w:eastAsia="Times New Roman"/>
                <w:sz w:val="22"/>
                <w:szCs w:val="22"/>
                <w:lang w:val="fr-FR"/>
              </w:rPr>
              <w:t xml:space="preserve">Evaluation finale du projet </w:t>
            </w:r>
            <w:hyperlink r:id="rId9" w:history="1">
              <w:r w:rsidRPr="00AE5BC3">
                <w:rPr>
                  <w:rFonts w:eastAsia="Times New Roman"/>
                  <w:sz w:val="22"/>
                  <w:szCs w:val="22"/>
                  <w:lang w:val="fr-FR"/>
                </w:rPr>
                <w:t>Gouvernance par le mobile</w:t>
              </w:r>
            </w:hyperlink>
          </w:p>
        </w:tc>
        <w:tc>
          <w:tcPr>
            <w:tcW w:w="1275" w:type="dxa"/>
            <w:tcBorders>
              <w:top w:val="single" w:sz="4" w:space="0" w:color="auto"/>
              <w:bottom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UNICEF</w:t>
            </w:r>
          </w:p>
        </w:tc>
        <w:tc>
          <w:tcPr>
            <w:tcW w:w="1062" w:type="dxa"/>
            <w:tcBorders>
              <w:top w:val="single" w:sz="4" w:space="0" w:color="auto"/>
              <w:bottom w:val="thinThickSmallGap" w:sz="24" w:space="0" w:color="auto"/>
            </w:tcBorders>
          </w:tcPr>
          <w:p w:rsidR="005210CD" w:rsidRPr="00DC2C33" w:rsidRDefault="005210CD" w:rsidP="005210CD">
            <w:pPr>
              <w:rPr>
                <w:rFonts w:eastAsia="Times New Roman"/>
                <w:b/>
                <w:sz w:val="22"/>
                <w:szCs w:val="22"/>
                <w:lang w:val="fr-FR"/>
              </w:rPr>
            </w:pPr>
          </w:p>
        </w:tc>
        <w:tc>
          <w:tcPr>
            <w:tcW w:w="1268" w:type="dxa"/>
            <w:tcBorders>
              <w:top w:val="single" w:sz="4" w:space="0" w:color="auto"/>
              <w:bottom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bottom w:val="thinThickSmallGap" w:sz="24" w:space="0" w:color="auto"/>
            </w:tcBorders>
          </w:tcPr>
          <w:p w:rsidR="005210CD" w:rsidRDefault="00163511" w:rsidP="00163511">
            <w:pPr>
              <w:rPr>
                <w:rFonts w:eastAsia="Times New Roman"/>
                <w:b/>
                <w:sz w:val="22"/>
                <w:szCs w:val="22"/>
                <w:lang w:val="fr-FR"/>
              </w:rPr>
            </w:pPr>
            <w:r>
              <w:rPr>
                <w:rFonts w:eastAsia="Times New Roman"/>
                <w:b/>
                <w:sz w:val="22"/>
                <w:szCs w:val="22"/>
                <w:lang w:val="fr-FR"/>
              </w:rPr>
              <w:t>Mars</w:t>
            </w:r>
            <w:r w:rsidR="005210CD">
              <w:rPr>
                <w:rFonts w:eastAsia="Times New Roman"/>
                <w:b/>
                <w:sz w:val="22"/>
                <w:szCs w:val="22"/>
                <w:lang w:val="fr-FR"/>
              </w:rPr>
              <w:t xml:space="preserve"> 201</w:t>
            </w:r>
            <w:r>
              <w:rPr>
                <w:rFonts w:eastAsia="Times New Roman"/>
                <w:b/>
                <w:sz w:val="22"/>
                <w:szCs w:val="22"/>
                <w:lang w:val="fr-FR"/>
              </w:rPr>
              <w:t>2</w:t>
            </w:r>
          </w:p>
        </w:tc>
        <w:tc>
          <w:tcPr>
            <w:tcW w:w="1725" w:type="dxa"/>
            <w:tcBorders>
              <w:top w:val="single" w:sz="4" w:space="0" w:color="auto"/>
              <w:bottom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INJ(Institut National de la Jeunesse) , Direction de la promotion de la jeunesse du ministère chargé de la jeunesse, OEMC (Office de l’éducation de masse et du civisme), Direction de la communication du Ministère chargé de la communication, Communes bénéficiaires (Sambaina, Tuléar et ses environs), les 3 opérateurs téléphoniques</w:t>
            </w:r>
          </w:p>
        </w:tc>
        <w:tc>
          <w:tcPr>
            <w:tcW w:w="1728" w:type="dxa"/>
            <w:tcBorders>
              <w:top w:val="single" w:sz="4" w:space="0" w:color="auto"/>
              <w:bottom w:val="thinThickSmallGap" w:sz="24" w:space="0" w:color="auto"/>
              <w:right w:val="single" w:sz="4" w:space="0" w:color="auto"/>
            </w:tcBorders>
          </w:tcPr>
          <w:p w:rsidR="005210CD" w:rsidRDefault="005210CD" w:rsidP="005210CD">
            <w:pPr>
              <w:rPr>
                <w:rFonts w:eastAsia="Times New Roman"/>
                <w:b/>
                <w:sz w:val="22"/>
                <w:szCs w:val="22"/>
                <w:lang w:val="fr-FR"/>
              </w:rPr>
            </w:pPr>
            <w:r>
              <w:rPr>
                <w:rFonts w:eastAsia="Times New Roman"/>
                <w:b/>
                <w:sz w:val="22"/>
                <w:szCs w:val="22"/>
                <w:lang w:val="fr-FR"/>
              </w:rPr>
              <w:t>USD 11.000</w:t>
            </w:r>
          </w:p>
        </w:tc>
        <w:tc>
          <w:tcPr>
            <w:tcW w:w="1260" w:type="dxa"/>
            <w:tcBorders>
              <w:top w:val="single" w:sz="4" w:space="0" w:color="auto"/>
              <w:left w:val="single" w:sz="4" w:space="0" w:color="auto"/>
              <w:bottom w:val="thinThickSmallGap" w:sz="24" w:space="0" w:color="auto"/>
              <w:right w:val="thinThickSmallGap" w:sz="24" w:space="0" w:color="auto"/>
            </w:tcBorders>
          </w:tcPr>
          <w:p w:rsidR="005210CD" w:rsidRDefault="005210CD" w:rsidP="005210CD">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thinThickSmallGap" w:sz="24" w:space="0" w:color="auto"/>
              <w:bottom w:val="thinThickSmallGap" w:sz="24" w:space="0" w:color="auto"/>
            </w:tcBorders>
          </w:tcPr>
          <w:p w:rsidR="005210CD" w:rsidRDefault="00163511" w:rsidP="005210CD">
            <w:pPr>
              <w:rPr>
                <w:rFonts w:eastAsia="Times New Roman"/>
                <w:b/>
                <w:sz w:val="22"/>
                <w:szCs w:val="22"/>
                <w:lang w:val="fr-FR"/>
              </w:rPr>
            </w:pPr>
            <w:proofErr w:type="spellStart"/>
            <w:r>
              <w:rPr>
                <w:rFonts w:eastAsia="Times New Roman"/>
                <w:b/>
                <w:sz w:val="22"/>
                <w:szCs w:val="22"/>
                <w:lang w:val="fr-FR"/>
              </w:rPr>
              <w:t>Pending</w:t>
            </w:r>
            <w:proofErr w:type="spellEnd"/>
          </w:p>
        </w:tc>
        <w:tc>
          <w:tcPr>
            <w:tcW w:w="1260" w:type="dxa"/>
            <w:tcBorders>
              <w:top w:val="single" w:sz="4" w:space="0" w:color="auto"/>
              <w:bottom w:val="thinThickSmallGap" w:sz="24" w:space="0" w:color="auto"/>
            </w:tcBorders>
          </w:tcPr>
          <w:p w:rsidR="005210CD" w:rsidRDefault="00163511" w:rsidP="005210CD">
            <w:pPr>
              <w:rPr>
                <w:rFonts w:eastAsia="Times New Roman"/>
                <w:b/>
                <w:sz w:val="22"/>
                <w:szCs w:val="22"/>
                <w:lang w:val="fr-FR"/>
              </w:rPr>
            </w:pPr>
            <w:r>
              <w:rPr>
                <w:rFonts w:eastAsia="Times New Roman"/>
                <w:b/>
                <w:sz w:val="22"/>
                <w:szCs w:val="22"/>
                <w:lang w:val="fr-FR"/>
              </w:rPr>
              <w:t>N</w:t>
            </w:r>
          </w:p>
        </w:tc>
      </w:tr>
      <w:tr w:rsidR="00991207" w:rsidRPr="00DC2C33" w:rsidTr="00B37260">
        <w:tc>
          <w:tcPr>
            <w:tcW w:w="2802" w:type="dxa"/>
            <w:tcBorders>
              <w:top w:val="single" w:sz="4" w:space="0" w:color="auto"/>
              <w:bottom w:val="thinThickSmallGap" w:sz="24" w:space="0" w:color="auto"/>
            </w:tcBorders>
          </w:tcPr>
          <w:p w:rsidR="00991207" w:rsidRPr="00CB12BB" w:rsidRDefault="00991207" w:rsidP="00991207">
            <w:pPr>
              <w:rPr>
                <w:rFonts w:eastAsia="Times New Roman"/>
                <w:sz w:val="22"/>
                <w:szCs w:val="22"/>
                <w:lang w:val="fr-FR"/>
              </w:rPr>
            </w:pPr>
            <w:r>
              <w:rPr>
                <w:rFonts w:eastAsia="Times New Roman"/>
                <w:sz w:val="22"/>
                <w:szCs w:val="22"/>
                <w:lang w:val="fr-FR"/>
              </w:rPr>
              <w:lastRenderedPageBreak/>
              <w:t xml:space="preserve">Evaluation finale du projet  </w:t>
            </w:r>
            <w:hyperlink r:id="rId10" w:history="1">
              <w:r w:rsidRPr="00AE5BC3">
                <w:rPr>
                  <w:rFonts w:eastAsia="Times New Roman"/>
                  <w:sz w:val="22"/>
                  <w:szCs w:val="22"/>
                  <w:lang w:val="fr-FR"/>
                </w:rPr>
                <w:t>SGBV Monitoring</w:t>
              </w:r>
            </w:hyperlink>
          </w:p>
        </w:tc>
        <w:tc>
          <w:tcPr>
            <w:tcW w:w="1275" w:type="dxa"/>
            <w:tcBorders>
              <w:top w:val="single" w:sz="4" w:space="0" w:color="auto"/>
              <w:bottom w:val="thinThickSmallGap" w:sz="24" w:space="0" w:color="auto"/>
            </w:tcBorders>
          </w:tcPr>
          <w:p w:rsidR="00991207" w:rsidRDefault="00991207" w:rsidP="00991207">
            <w:pPr>
              <w:rPr>
                <w:rFonts w:eastAsia="Times New Roman"/>
                <w:b/>
                <w:sz w:val="22"/>
                <w:szCs w:val="22"/>
                <w:lang w:val="fr-FR"/>
              </w:rPr>
            </w:pPr>
            <w:proofErr w:type="spellStart"/>
            <w:r>
              <w:rPr>
                <w:rFonts w:eastAsia="Times New Roman"/>
                <w:b/>
                <w:sz w:val="22"/>
                <w:szCs w:val="22"/>
                <w:lang w:val="fr-FR"/>
              </w:rPr>
              <w:t>Norway</w:t>
            </w:r>
            <w:proofErr w:type="spellEnd"/>
          </w:p>
        </w:tc>
        <w:tc>
          <w:tcPr>
            <w:tcW w:w="1062" w:type="dxa"/>
            <w:tcBorders>
              <w:top w:val="single" w:sz="4" w:space="0" w:color="auto"/>
              <w:bottom w:val="thinThickSmallGap" w:sz="24" w:space="0" w:color="auto"/>
            </w:tcBorders>
          </w:tcPr>
          <w:p w:rsidR="00991207" w:rsidRPr="00DC2C33" w:rsidRDefault="00991207" w:rsidP="00991207">
            <w:pPr>
              <w:rPr>
                <w:rFonts w:eastAsia="Times New Roman"/>
                <w:b/>
                <w:sz w:val="22"/>
                <w:szCs w:val="22"/>
                <w:lang w:val="fr-FR"/>
              </w:rPr>
            </w:pPr>
          </w:p>
        </w:tc>
        <w:tc>
          <w:tcPr>
            <w:tcW w:w="1268" w:type="dxa"/>
            <w:tcBorders>
              <w:top w:val="single" w:sz="4" w:space="0" w:color="auto"/>
              <w:bottom w:val="thinThickSmallGap" w:sz="24" w:space="0" w:color="auto"/>
            </w:tcBorders>
          </w:tcPr>
          <w:p w:rsidR="00991207" w:rsidRDefault="00991207" w:rsidP="00991207">
            <w:pPr>
              <w:rPr>
                <w:rFonts w:eastAsia="Times New Roman"/>
                <w:b/>
                <w:sz w:val="22"/>
                <w:szCs w:val="22"/>
                <w:lang w:val="fr-FR"/>
              </w:rPr>
            </w:pPr>
            <w:r>
              <w:rPr>
                <w:rFonts w:eastAsia="Times New Roman"/>
                <w:b/>
                <w:sz w:val="22"/>
                <w:szCs w:val="22"/>
                <w:lang w:val="fr-FR"/>
              </w:rPr>
              <w:t>CPAP</w:t>
            </w:r>
          </w:p>
        </w:tc>
        <w:tc>
          <w:tcPr>
            <w:tcW w:w="1332" w:type="dxa"/>
            <w:tcBorders>
              <w:top w:val="single" w:sz="4" w:space="0" w:color="auto"/>
              <w:bottom w:val="thinThickSmallGap" w:sz="24" w:space="0" w:color="auto"/>
            </w:tcBorders>
          </w:tcPr>
          <w:p w:rsidR="00991207" w:rsidRDefault="00163511" w:rsidP="00991207">
            <w:pPr>
              <w:rPr>
                <w:rFonts w:eastAsia="Times New Roman"/>
                <w:b/>
                <w:sz w:val="22"/>
                <w:szCs w:val="22"/>
                <w:lang w:val="fr-FR"/>
              </w:rPr>
            </w:pPr>
            <w:r>
              <w:rPr>
                <w:rFonts w:eastAsia="Times New Roman"/>
                <w:b/>
                <w:sz w:val="22"/>
                <w:szCs w:val="22"/>
                <w:lang w:val="fr-FR"/>
              </w:rPr>
              <w:t>Mars 2012</w:t>
            </w:r>
          </w:p>
        </w:tc>
        <w:tc>
          <w:tcPr>
            <w:tcW w:w="1725" w:type="dxa"/>
            <w:tcBorders>
              <w:top w:val="single" w:sz="4" w:space="0" w:color="auto"/>
              <w:bottom w:val="thinThickSmallGap" w:sz="24" w:space="0" w:color="auto"/>
            </w:tcBorders>
          </w:tcPr>
          <w:p w:rsidR="00991207" w:rsidRDefault="00991207" w:rsidP="00991207">
            <w:pPr>
              <w:rPr>
                <w:rFonts w:eastAsia="Times New Roman"/>
                <w:b/>
                <w:sz w:val="22"/>
                <w:szCs w:val="22"/>
                <w:lang w:val="fr-FR"/>
              </w:rPr>
            </w:pPr>
            <w:proofErr w:type="spellStart"/>
            <w:r>
              <w:rPr>
                <w:rFonts w:eastAsia="Times New Roman"/>
                <w:b/>
                <w:sz w:val="22"/>
                <w:szCs w:val="22"/>
                <w:lang w:val="fr-FR"/>
              </w:rPr>
              <w:t>Min.justice</w:t>
            </w:r>
            <w:proofErr w:type="spellEnd"/>
            <w:r>
              <w:rPr>
                <w:rFonts w:eastAsia="Times New Roman"/>
                <w:b/>
                <w:sz w:val="22"/>
                <w:szCs w:val="22"/>
                <w:lang w:val="fr-FR"/>
              </w:rPr>
              <w:t xml:space="preserve"> ; </w:t>
            </w:r>
            <w:proofErr w:type="spellStart"/>
            <w:r>
              <w:rPr>
                <w:rFonts w:eastAsia="Times New Roman"/>
                <w:b/>
                <w:sz w:val="22"/>
                <w:szCs w:val="22"/>
                <w:lang w:val="fr-FR"/>
              </w:rPr>
              <w:t>Min.Population</w:t>
            </w:r>
            <w:proofErr w:type="spellEnd"/>
          </w:p>
        </w:tc>
        <w:tc>
          <w:tcPr>
            <w:tcW w:w="1728" w:type="dxa"/>
            <w:tcBorders>
              <w:top w:val="single" w:sz="4" w:space="0" w:color="auto"/>
              <w:bottom w:val="thinThickSmallGap" w:sz="24" w:space="0" w:color="auto"/>
              <w:right w:val="single" w:sz="4" w:space="0" w:color="auto"/>
            </w:tcBorders>
          </w:tcPr>
          <w:p w:rsidR="00991207" w:rsidRDefault="00991207" w:rsidP="00991207">
            <w:pPr>
              <w:rPr>
                <w:rFonts w:eastAsia="Times New Roman"/>
                <w:b/>
                <w:sz w:val="22"/>
                <w:szCs w:val="22"/>
                <w:lang w:val="fr-FR"/>
              </w:rPr>
            </w:pPr>
            <w:r>
              <w:rPr>
                <w:rFonts w:eastAsia="Times New Roman"/>
                <w:b/>
                <w:sz w:val="22"/>
                <w:szCs w:val="22"/>
                <w:lang w:val="fr-FR"/>
              </w:rPr>
              <w:t>15 000 US Dollars</w:t>
            </w:r>
          </w:p>
        </w:tc>
        <w:tc>
          <w:tcPr>
            <w:tcW w:w="1260" w:type="dxa"/>
            <w:tcBorders>
              <w:top w:val="single" w:sz="4" w:space="0" w:color="auto"/>
              <w:left w:val="single" w:sz="4" w:space="0" w:color="auto"/>
              <w:bottom w:val="thinThickSmallGap" w:sz="24" w:space="0" w:color="auto"/>
              <w:right w:val="thinThickSmallGap" w:sz="24" w:space="0" w:color="auto"/>
            </w:tcBorders>
          </w:tcPr>
          <w:p w:rsidR="00991207" w:rsidRDefault="00991207" w:rsidP="00991207">
            <w:pPr>
              <w:rPr>
                <w:rFonts w:eastAsia="Times New Roman"/>
                <w:b/>
                <w:sz w:val="22"/>
                <w:szCs w:val="22"/>
                <w:lang w:val="fr-FR"/>
              </w:rPr>
            </w:pPr>
            <w:r>
              <w:rPr>
                <w:rFonts w:eastAsia="Times New Roman"/>
                <w:b/>
                <w:sz w:val="22"/>
                <w:szCs w:val="22"/>
                <w:lang w:val="fr-FR"/>
              </w:rPr>
              <w:t>Y</w:t>
            </w:r>
          </w:p>
        </w:tc>
        <w:tc>
          <w:tcPr>
            <w:tcW w:w="1260" w:type="dxa"/>
            <w:tcBorders>
              <w:top w:val="single" w:sz="4" w:space="0" w:color="auto"/>
              <w:left w:val="thinThickSmallGap" w:sz="24" w:space="0" w:color="auto"/>
              <w:bottom w:val="thinThickSmallGap" w:sz="24" w:space="0" w:color="auto"/>
            </w:tcBorders>
          </w:tcPr>
          <w:p w:rsidR="00991207" w:rsidRDefault="00991207" w:rsidP="00991207">
            <w:pPr>
              <w:rPr>
                <w:rFonts w:eastAsia="Times New Roman"/>
                <w:b/>
                <w:sz w:val="22"/>
                <w:szCs w:val="22"/>
                <w:lang w:val="fr-FR"/>
              </w:rPr>
            </w:pPr>
            <w:proofErr w:type="spellStart"/>
            <w:r>
              <w:rPr>
                <w:rFonts w:eastAsia="Times New Roman"/>
                <w:b/>
                <w:sz w:val="22"/>
                <w:szCs w:val="22"/>
                <w:lang w:val="fr-FR"/>
              </w:rPr>
              <w:t>Pending</w:t>
            </w:r>
            <w:proofErr w:type="spellEnd"/>
          </w:p>
        </w:tc>
        <w:tc>
          <w:tcPr>
            <w:tcW w:w="1260" w:type="dxa"/>
            <w:tcBorders>
              <w:top w:val="single" w:sz="4" w:space="0" w:color="auto"/>
              <w:bottom w:val="thinThickSmallGap" w:sz="24" w:space="0" w:color="auto"/>
            </w:tcBorders>
          </w:tcPr>
          <w:p w:rsidR="00991207" w:rsidRDefault="00991207" w:rsidP="00991207">
            <w:pPr>
              <w:rPr>
                <w:rFonts w:eastAsia="Times New Roman"/>
                <w:b/>
                <w:sz w:val="22"/>
                <w:szCs w:val="22"/>
                <w:lang w:val="fr-FR"/>
              </w:rPr>
            </w:pPr>
            <w:r>
              <w:rPr>
                <w:rFonts w:eastAsia="Times New Roman"/>
                <w:b/>
                <w:sz w:val="22"/>
                <w:szCs w:val="22"/>
                <w:lang w:val="fr-FR"/>
              </w:rPr>
              <w:t>N</w:t>
            </w:r>
          </w:p>
        </w:tc>
      </w:tr>
      <w:tr w:rsidR="00991207" w:rsidRPr="00DC2C33" w:rsidTr="00B37260">
        <w:tc>
          <w:tcPr>
            <w:tcW w:w="14972" w:type="dxa"/>
            <w:gridSpan w:val="10"/>
            <w:tcBorders>
              <w:top w:val="thinThickSmallGap" w:sz="24" w:space="0" w:color="auto"/>
              <w:bottom w:val="thinThickSmallGap" w:sz="24" w:space="0" w:color="auto"/>
            </w:tcBorders>
            <w:shd w:val="clear" w:color="auto" w:fill="C0C0C0"/>
          </w:tcPr>
          <w:p w:rsidR="00991207" w:rsidRPr="00DC2C33" w:rsidRDefault="00991207" w:rsidP="00991207">
            <w:pPr>
              <w:rPr>
                <w:rFonts w:eastAsia="Times New Roman"/>
                <w:b/>
                <w:sz w:val="22"/>
                <w:szCs w:val="22"/>
              </w:rPr>
            </w:pPr>
            <w:r w:rsidRPr="00DC2C33">
              <w:rPr>
                <w:rFonts w:eastAsia="Times New Roman"/>
                <w:b/>
                <w:sz w:val="22"/>
                <w:szCs w:val="22"/>
              </w:rPr>
              <w:t>Other Evaluations</w:t>
            </w:r>
          </w:p>
        </w:tc>
      </w:tr>
      <w:tr w:rsidR="00991207" w:rsidRPr="00DC2C33" w:rsidTr="00B37260">
        <w:tc>
          <w:tcPr>
            <w:tcW w:w="2802" w:type="dxa"/>
            <w:tcBorders>
              <w:top w:val="thinThickSmallGap" w:sz="2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275" w:type="dxa"/>
            <w:tcBorders>
              <w:top w:val="thinThickSmallGap" w:sz="2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062" w:type="dxa"/>
            <w:tcBorders>
              <w:top w:val="thinThickSmallGap" w:sz="24" w:space="0" w:color="auto"/>
              <w:left w:val="single" w:sz="4" w:space="0" w:color="auto"/>
              <w:bottom w:val="single" w:sz="4" w:space="0" w:color="auto"/>
              <w:right w:val="single" w:sz="4" w:space="0" w:color="auto"/>
            </w:tcBorders>
          </w:tcPr>
          <w:p w:rsidR="00991207" w:rsidRPr="00DC2C33" w:rsidRDefault="00991207" w:rsidP="00991207">
            <w:pPr>
              <w:ind w:left="72"/>
              <w:rPr>
                <w:rFonts w:eastAsia="Times New Roman"/>
                <w:b/>
                <w:i/>
                <w:sz w:val="22"/>
                <w:szCs w:val="22"/>
              </w:rPr>
            </w:pPr>
          </w:p>
        </w:tc>
        <w:tc>
          <w:tcPr>
            <w:tcW w:w="1268" w:type="dxa"/>
            <w:tcBorders>
              <w:top w:val="thinThickSmallGap" w:sz="2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332" w:type="dxa"/>
            <w:tcBorders>
              <w:top w:val="thinThickSmallGap" w:sz="2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725" w:type="dxa"/>
            <w:tcBorders>
              <w:top w:val="thinThickSmallGap" w:sz="2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728" w:type="dxa"/>
            <w:tcBorders>
              <w:top w:val="thinThickSmallGap" w:sz="2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260" w:type="dxa"/>
            <w:tcBorders>
              <w:top w:val="thinThickSmallGap" w:sz="24" w:space="0" w:color="auto"/>
              <w:left w:val="single" w:sz="4" w:space="0" w:color="auto"/>
              <w:bottom w:val="single" w:sz="4" w:space="0" w:color="auto"/>
              <w:right w:val="thinThickSmallGap" w:sz="24" w:space="0" w:color="auto"/>
            </w:tcBorders>
          </w:tcPr>
          <w:p w:rsidR="00991207" w:rsidRPr="00DC2C33" w:rsidRDefault="00991207" w:rsidP="00991207">
            <w:pPr>
              <w:rPr>
                <w:rFonts w:eastAsia="Times New Roman"/>
                <w:b/>
                <w:i/>
                <w:sz w:val="22"/>
                <w:szCs w:val="22"/>
              </w:rPr>
            </w:pPr>
          </w:p>
        </w:tc>
        <w:tc>
          <w:tcPr>
            <w:tcW w:w="1260" w:type="dxa"/>
            <w:tcBorders>
              <w:top w:val="thinThickSmallGap" w:sz="24" w:space="0" w:color="auto"/>
              <w:left w:val="thinThickSmallGap" w:sz="2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260" w:type="dxa"/>
            <w:tcBorders>
              <w:top w:val="thinThickSmallGap" w:sz="24" w:space="0" w:color="auto"/>
              <w:left w:val="single" w:sz="4" w:space="0" w:color="auto"/>
              <w:bottom w:val="single" w:sz="4" w:space="0" w:color="auto"/>
            </w:tcBorders>
          </w:tcPr>
          <w:p w:rsidR="00991207" w:rsidRPr="00DC2C33" w:rsidRDefault="00991207" w:rsidP="00991207">
            <w:pPr>
              <w:rPr>
                <w:rFonts w:eastAsia="Times New Roman"/>
                <w:b/>
                <w:i/>
                <w:sz w:val="22"/>
                <w:szCs w:val="22"/>
              </w:rPr>
            </w:pPr>
          </w:p>
        </w:tc>
      </w:tr>
      <w:tr w:rsidR="00991207" w:rsidRPr="00DC2C33" w:rsidTr="00B37260">
        <w:tc>
          <w:tcPr>
            <w:tcW w:w="2802" w:type="dxa"/>
            <w:tcBorders>
              <w:top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062" w:type="dxa"/>
            <w:tcBorders>
              <w:top w:val="single" w:sz="4" w:space="0" w:color="auto"/>
              <w:left w:val="single" w:sz="4" w:space="0" w:color="auto"/>
              <w:bottom w:val="single" w:sz="4" w:space="0" w:color="auto"/>
              <w:right w:val="single" w:sz="4" w:space="0" w:color="auto"/>
            </w:tcBorders>
          </w:tcPr>
          <w:p w:rsidR="00991207" w:rsidRPr="00DC2C33" w:rsidRDefault="00991207" w:rsidP="00991207">
            <w:pPr>
              <w:jc w:val="right"/>
              <w:rPr>
                <w:rFonts w:eastAsia="Times New Roman"/>
                <w:b/>
                <w:i/>
                <w:sz w:val="22"/>
                <w:szCs w:val="22"/>
              </w:rPr>
            </w:pPr>
          </w:p>
        </w:tc>
        <w:tc>
          <w:tcPr>
            <w:tcW w:w="1268" w:type="dxa"/>
            <w:tcBorders>
              <w:top w:val="single" w:sz="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332" w:type="dxa"/>
            <w:tcBorders>
              <w:top w:val="single" w:sz="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725" w:type="dxa"/>
            <w:tcBorders>
              <w:top w:val="single" w:sz="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728" w:type="dxa"/>
            <w:tcBorders>
              <w:top w:val="single" w:sz="4" w:space="0" w:color="auto"/>
              <w:left w:val="single" w:sz="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260" w:type="dxa"/>
            <w:tcBorders>
              <w:top w:val="single" w:sz="4" w:space="0" w:color="auto"/>
              <w:left w:val="single" w:sz="4" w:space="0" w:color="auto"/>
              <w:bottom w:val="single" w:sz="4" w:space="0" w:color="auto"/>
              <w:right w:val="thinThickSmallGap" w:sz="24" w:space="0" w:color="auto"/>
            </w:tcBorders>
          </w:tcPr>
          <w:p w:rsidR="00991207" w:rsidRPr="00DC2C33" w:rsidRDefault="00991207" w:rsidP="00991207">
            <w:pPr>
              <w:rPr>
                <w:rFonts w:eastAsia="Times New Roman"/>
                <w:b/>
                <w:i/>
                <w:sz w:val="22"/>
                <w:szCs w:val="22"/>
              </w:rPr>
            </w:pPr>
          </w:p>
        </w:tc>
        <w:tc>
          <w:tcPr>
            <w:tcW w:w="1260" w:type="dxa"/>
            <w:tcBorders>
              <w:top w:val="single" w:sz="4" w:space="0" w:color="auto"/>
              <w:left w:val="thinThickSmallGap" w:sz="24" w:space="0" w:color="auto"/>
              <w:bottom w:val="single" w:sz="4" w:space="0" w:color="auto"/>
              <w:right w:val="single" w:sz="4" w:space="0" w:color="auto"/>
            </w:tcBorders>
          </w:tcPr>
          <w:p w:rsidR="00991207" w:rsidRPr="00DC2C33" w:rsidRDefault="00991207" w:rsidP="00991207">
            <w:pPr>
              <w:rPr>
                <w:rFonts w:eastAsia="Times New Roman"/>
                <w:b/>
                <w:i/>
                <w:sz w:val="22"/>
                <w:szCs w:val="22"/>
              </w:rPr>
            </w:pPr>
          </w:p>
        </w:tc>
        <w:tc>
          <w:tcPr>
            <w:tcW w:w="1260" w:type="dxa"/>
            <w:tcBorders>
              <w:top w:val="single" w:sz="4" w:space="0" w:color="auto"/>
              <w:left w:val="single" w:sz="4" w:space="0" w:color="auto"/>
              <w:bottom w:val="single" w:sz="4" w:space="0" w:color="auto"/>
            </w:tcBorders>
          </w:tcPr>
          <w:p w:rsidR="00991207" w:rsidRPr="00DC2C33" w:rsidRDefault="00991207" w:rsidP="00991207">
            <w:pPr>
              <w:rPr>
                <w:rFonts w:eastAsia="Times New Roman"/>
                <w:b/>
                <w:i/>
                <w:sz w:val="22"/>
                <w:szCs w:val="22"/>
              </w:rPr>
            </w:pPr>
          </w:p>
        </w:tc>
      </w:tr>
      <w:tr w:rsidR="00991207" w:rsidRPr="00DC2C33" w:rsidTr="00B37260">
        <w:trPr>
          <w:trHeight w:val="197"/>
        </w:trPr>
        <w:tc>
          <w:tcPr>
            <w:tcW w:w="2802" w:type="dxa"/>
            <w:tcBorders>
              <w:top w:val="single" w:sz="4" w:space="0" w:color="auto"/>
              <w:bottom w:val="double" w:sz="4" w:space="0" w:color="auto"/>
              <w:right w:val="single" w:sz="4" w:space="0" w:color="auto"/>
            </w:tcBorders>
          </w:tcPr>
          <w:p w:rsidR="00991207" w:rsidRPr="00DC2C33" w:rsidRDefault="00991207" w:rsidP="00991207">
            <w:pPr>
              <w:rPr>
                <w:rFonts w:eastAsia="Times New Roman"/>
                <w:b/>
                <w:i/>
                <w:color w:val="FF6600"/>
                <w:sz w:val="22"/>
                <w:szCs w:val="22"/>
              </w:rPr>
            </w:pPr>
          </w:p>
        </w:tc>
        <w:tc>
          <w:tcPr>
            <w:tcW w:w="1275" w:type="dxa"/>
            <w:tcBorders>
              <w:top w:val="single" w:sz="4" w:space="0" w:color="auto"/>
              <w:left w:val="single" w:sz="4" w:space="0" w:color="auto"/>
              <w:bottom w:val="double" w:sz="4" w:space="0" w:color="auto"/>
              <w:right w:val="single" w:sz="4" w:space="0" w:color="auto"/>
            </w:tcBorders>
          </w:tcPr>
          <w:p w:rsidR="00991207" w:rsidRPr="00DC2C33" w:rsidRDefault="00991207" w:rsidP="00991207">
            <w:pPr>
              <w:rPr>
                <w:rFonts w:eastAsia="Times New Roman"/>
                <w:b/>
                <w:i/>
                <w:sz w:val="22"/>
                <w:szCs w:val="22"/>
              </w:rPr>
            </w:pPr>
          </w:p>
        </w:tc>
        <w:tc>
          <w:tcPr>
            <w:tcW w:w="1062" w:type="dxa"/>
            <w:tcBorders>
              <w:top w:val="single" w:sz="4" w:space="0" w:color="auto"/>
              <w:left w:val="single" w:sz="4" w:space="0" w:color="auto"/>
              <w:bottom w:val="double" w:sz="4" w:space="0" w:color="auto"/>
              <w:right w:val="single" w:sz="4" w:space="0" w:color="auto"/>
            </w:tcBorders>
          </w:tcPr>
          <w:p w:rsidR="00991207" w:rsidRPr="00DC2C33" w:rsidRDefault="00991207" w:rsidP="00991207">
            <w:pPr>
              <w:rPr>
                <w:rFonts w:eastAsia="Times New Roman"/>
                <w:b/>
                <w:i/>
                <w:sz w:val="22"/>
                <w:szCs w:val="22"/>
              </w:rPr>
            </w:pPr>
          </w:p>
        </w:tc>
        <w:tc>
          <w:tcPr>
            <w:tcW w:w="1268" w:type="dxa"/>
            <w:tcBorders>
              <w:top w:val="single" w:sz="4" w:space="0" w:color="auto"/>
              <w:left w:val="single" w:sz="4" w:space="0" w:color="auto"/>
              <w:bottom w:val="double" w:sz="4" w:space="0" w:color="auto"/>
              <w:right w:val="single" w:sz="4" w:space="0" w:color="auto"/>
            </w:tcBorders>
          </w:tcPr>
          <w:p w:rsidR="00991207" w:rsidRPr="00DC2C33" w:rsidRDefault="00991207" w:rsidP="00991207">
            <w:pPr>
              <w:rPr>
                <w:rFonts w:eastAsia="Times New Roman"/>
                <w:b/>
                <w:i/>
                <w:sz w:val="22"/>
                <w:szCs w:val="22"/>
              </w:rPr>
            </w:pPr>
          </w:p>
        </w:tc>
        <w:tc>
          <w:tcPr>
            <w:tcW w:w="1332" w:type="dxa"/>
            <w:tcBorders>
              <w:top w:val="single" w:sz="4" w:space="0" w:color="auto"/>
              <w:left w:val="single" w:sz="4" w:space="0" w:color="auto"/>
              <w:bottom w:val="double" w:sz="4" w:space="0" w:color="auto"/>
              <w:right w:val="single" w:sz="4" w:space="0" w:color="auto"/>
            </w:tcBorders>
          </w:tcPr>
          <w:p w:rsidR="00991207" w:rsidRPr="00DC2C33" w:rsidRDefault="00991207" w:rsidP="00991207">
            <w:pPr>
              <w:rPr>
                <w:rFonts w:eastAsia="Times New Roman"/>
                <w:b/>
                <w:i/>
                <w:sz w:val="22"/>
                <w:szCs w:val="22"/>
              </w:rPr>
            </w:pPr>
          </w:p>
        </w:tc>
        <w:tc>
          <w:tcPr>
            <w:tcW w:w="1725" w:type="dxa"/>
            <w:tcBorders>
              <w:top w:val="single" w:sz="4" w:space="0" w:color="auto"/>
              <w:left w:val="single" w:sz="4" w:space="0" w:color="auto"/>
              <w:bottom w:val="double" w:sz="4" w:space="0" w:color="auto"/>
              <w:right w:val="single" w:sz="4" w:space="0" w:color="auto"/>
            </w:tcBorders>
          </w:tcPr>
          <w:p w:rsidR="00991207" w:rsidRPr="00DC2C33" w:rsidRDefault="00991207" w:rsidP="00991207">
            <w:pPr>
              <w:rPr>
                <w:rFonts w:eastAsia="Times New Roman"/>
                <w:b/>
                <w:i/>
                <w:sz w:val="22"/>
                <w:szCs w:val="22"/>
              </w:rPr>
            </w:pPr>
          </w:p>
        </w:tc>
        <w:tc>
          <w:tcPr>
            <w:tcW w:w="1728" w:type="dxa"/>
            <w:tcBorders>
              <w:top w:val="single" w:sz="4" w:space="0" w:color="auto"/>
              <w:left w:val="single" w:sz="4" w:space="0" w:color="auto"/>
              <w:bottom w:val="double" w:sz="4" w:space="0" w:color="auto"/>
              <w:right w:val="single" w:sz="4" w:space="0" w:color="auto"/>
            </w:tcBorders>
          </w:tcPr>
          <w:p w:rsidR="00991207" w:rsidRPr="00DC2C33" w:rsidRDefault="00991207" w:rsidP="00991207">
            <w:pPr>
              <w:rPr>
                <w:rFonts w:eastAsia="Times New Roman"/>
                <w:b/>
                <w:i/>
                <w:sz w:val="22"/>
                <w:szCs w:val="22"/>
              </w:rPr>
            </w:pPr>
          </w:p>
        </w:tc>
        <w:tc>
          <w:tcPr>
            <w:tcW w:w="1260" w:type="dxa"/>
            <w:tcBorders>
              <w:top w:val="single" w:sz="4" w:space="0" w:color="auto"/>
              <w:left w:val="single" w:sz="4" w:space="0" w:color="auto"/>
              <w:bottom w:val="double" w:sz="4" w:space="0" w:color="auto"/>
              <w:right w:val="thinThickSmallGap" w:sz="24" w:space="0" w:color="auto"/>
            </w:tcBorders>
          </w:tcPr>
          <w:p w:rsidR="00991207" w:rsidRPr="00DC2C33" w:rsidRDefault="00991207" w:rsidP="00991207">
            <w:pPr>
              <w:rPr>
                <w:rFonts w:eastAsia="Times New Roman"/>
                <w:b/>
                <w:i/>
                <w:sz w:val="22"/>
                <w:szCs w:val="22"/>
              </w:rPr>
            </w:pPr>
          </w:p>
        </w:tc>
        <w:tc>
          <w:tcPr>
            <w:tcW w:w="1260" w:type="dxa"/>
            <w:tcBorders>
              <w:top w:val="single" w:sz="4" w:space="0" w:color="auto"/>
              <w:left w:val="thinThickSmallGap" w:sz="24" w:space="0" w:color="auto"/>
              <w:bottom w:val="double" w:sz="4" w:space="0" w:color="auto"/>
              <w:right w:val="single" w:sz="4" w:space="0" w:color="auto"/>
            </w:tcBorders>
          </w:tcPr>
          <w:p w:rsidR="00991207" w:rsidRPr="00DC2C33" w:rsidRDefault="00991207" w:rsidP="00991207">
            <w:pPr>
              <w:rPr>
                <w:rFonts w:eastAsia="Times New Roman"/>
                <w:b/>
                <w:i/>
                <w:sz w:val="22"/>
                <w:szCs w:val="22"/>
              </w:rPr>
            </w:pPr>
          </w:p>
        </w:tc>
        <w:tc>
          <w:tcPr>
            <w:tcW w:w="1260" w:type="dxa"/>
            <w:tcBorders>
              <w:top w:val="single" w:sz="4" w:space="0" w:color="auto"/>
              <w:left w:val="single" w:sz="4" w:space="0" w:color="auto"/>
              <w:bottom w:val="double" w:sz="4" w:space="0" w:color="auto"/>
            </w:tcBorders>
          </w:tcPr>
          <w:p w:rsidR="00991207" w:rsidRPr="00DC2C33" w:rsidRDefault="00991207" w:rsidP="00991207">
            <w:pPr>
              <w:rPr>
                <w:rFonts w:eastAsia="Times New Roman"/>
                <w:b/>
                <w:i/>
                <w:sz w:val="22"/>
                <w:szCs w:val="22"/>
              </w:rPr>
            </w:pPr>
          </w:p>
        </w:tc>
      </w:tr>
    </w:tbl>
    <w:p w:rsidR="00B86882" w:rsidRPr="005210CD" w:rsidRDefault="00B86882" w:rsidP="00B86882">
      <w:pPr>
        <w:ind w:left="-720"/>
        <w:rPr>
          <w:rFonts w:eastAsia="Times New Roman"/>
          <w:sz w:val="22"/>
          <w:szCs w:val="22"/>
          <w:lang w:val="en-US"/>
        </w:rPr>
      </w:pPr>
      <w:r w:rsidRPr="005210CD">
        <w:rPr>
          <w:rFonts w:eastAsia="Times New Roman"/>
          <w:sz w:val="22"/>
          <w:szCs w:val="22"/>
          <w:lang w:val="en-US"/>
        </w:rPr>
        <w:t>* Evaluation Status: Pending, Initiated, or Done</w:t>
      </w:r>
    </w:p>
    <w:p w:rsidR="001968AD" w:rsidRDefault="001968AD"/>
    <w:sectPr w:rsidR="001968AD" w:rsidSect="001A1207">
      <w:pgSz w:w="15840" w:h="12240" w:orient="landscape"/>
      <w:pgMar w:top="1135"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E2" w:rsidRDefault="00E17EE2">
      <w:r>
        <w:separator/>
      </w:r>
    </w:p>
  </w:endnote>
  <w:endnote w:type="continuationSeparator" w:id="0">
    <w:p w:rsidR="00E17EE2" w:rsidRDefault="00E1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E2" w:rsidRDefault="00E17EE2">
      <w:r>
        <w:separator/>
      </w:r>
    </w:p>
  </w:footnote>
  <w:footnote w:type="continuationSeparator" w:id="0">
    <w:p w:rsidR="00E17EE2" w:rsidRDefault="00E17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5B7"/>
    <w:multiLevelType w:val="hybridMultilevel"/>
    <w:tmpl w:val="4718E442"/>
    <w:lvl w:ilvl="0" w:tplc="3C8AC3B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668A2"/>
    <w:multiLevelType w:val="hybridMultilevel"/>
    <w:tmpl w:val="EA462C58"/>
    <w:lvl w:ilvl="0" w:tplc="CC2A0108">
      <w:start w:val="1"/>
      <w:numFmt w:val="decimal"/>
      <w:lvlText w:val="%1-"/>
      <w:lvlJc w:val="left"/>
      <w:pPr>
        <w:ind w:left="437" w:hanging="360"/>
      </w:pPr>
      <w:rPr>
        <w:rFonts w:hint="default"/>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82"/>
    <w:rsid w:val="00001B76"/>
    <w:rsid w:val="00021896"/>
    <w:rsid w:val="0003139C"/>
    <w:rsid w:val="00052D3B"/>
    <w:rsid w:val="0008058E"/>
    <w:rsid w:val="00096261"/>
    <w:rsid w:val="000A0F04"/>
    <w:rsid w:val="000E5CF9"/>
    <w:rsid w:val="00111857"/>
    <w:rsid w:val="0013159E"/>
    <w:rsid w:val="0013532B"/>
    <w:rsid w:val="001407F9"/>
    <w:rsid w:val="00153870"/>
    <w:rsid w:val="00163511"/>
    <w:rsid w:val="00176449"/>
    <w:rsid w:val="00176F5A"/>
    <w:rsid w:val="00181543"/>
    <w:rsid w:val="00191C53"/>
    <w:rsid w:val="001941C1"/>
    <w:rsid w:val="001968AD"/>
    <w:rsid w:val="001A1207"/>
    <w:rsid w:val="001A51D7"/>
    <w:rsid w:val="001A52DF"/>
    <w:rsid w:val="001E0367"/>
    <w:rsid w:val="001F4411"/>
    <w:rsid w:val="00201A26"/>
    <w:rsid w:val="00261DE1"/>
    <w:rsid w:val="00270639"/>
    <w:rsid w:val="002C0696"/>
    <w:rsid w:val="002C7E8F"/>
    <w:rsid w:val="002D76D4"/>
    <w:rsid w:val="00307995"/>
    <w:rsid w:val="00314BEB"/>
    <w:rsid w:val="00317322"/>
    <w:rsid w:val="00320E5D"/>
    <w:rsid w:val="00342AA1"/>
    <w:rsid w:val="00352827"/>
    <w:rsid w:val="0036230A"/>
    <w:rsid w:val="003664CD"/>
    <w:rsid w:val="00373EBE"/>
    <w:rsid w:val="003779B8"/>
    <w:rsid w:val="00392DA6"/>
    <w:rsid w:val="00396B26"/>
    <w:rsid w:val="003A0A6F"/>
    <w:rsid w:val="003A56AE"/>
    <w:rsid w:val="003B31B9"/>
    <w:rsid w:val="003E4C18"/>
    <w:rsid w:val="003F3EB9"/>
    <w:rsid w:val="003F43C3"/>
    <w:rsid w:val="003F53CB"/>
    <w:rsid w:val="003F6C65"/>
    <w:rsid w:val="00417EDB"/>
    <w:rsid w:val="004311DC"/>
    <w:rsid w:val="004372E4"/>
    <w:rsid w:val="00441200"/>
    <w:rsid w:val="00486957"/>
    <w:rsid w:val="00493D78"/>
    <w:rsid w:val="00494614"/>
    <w:rsid w:val="004A3DF2"/>
    <w:rsid w:val="004B1D65"/>
    <w:rsid w:val="004B7A6F"/>
    <w:rsid w:val="004C2EA8"/>
    <w:rsid w:val="004C6C9B"/>
    <w:rsid w:val="004C7ECE"/>
    <w:rsid w:val="005127BD"/>
    <w:rsid w:val="005210CD"/>
    <w:rsid w:val="005551D7"/>
    <w:rsid w:val="005A0378"/>
    <w:rsid w:val="005A7CC6"/>
    <w:rsid w:val="005B00ED"/>
    <w:rsid w:val="005B5492"/>
    <w:rsid w:val="005B5F19"/>
    <w:rsid w:val="005C3B16"/>
    <w:rsid w:val="005D69A4"/>
    <w:rsid w:val="005E06EB"/>
    <w:rsid w:val="005F1E13"/>
    <w:rsid w:val="005F25F3"/>
    <w:rsid w:val="005F6B2D"/>
    <w:rsid w:val="00601D97"/>
    <w:rsid w:val="006048D7"/>
    <w:rsid w:val="0061601E"/>
    <w:rsid w:val="00627637"/>
    <w:rsid w:val="00632199"/>
    <w:rsid w:val="006502B7"/>
    <w:rsid w:val="00652CDB"/>
    <w:rsid w:val="006A5BBE"/>
    <w:rsid w:val="006C27BB"/>
    <w:rsid w:val="006C59B4"/>
    <w:rsid w:val="006E572A"/>
    <w:rsid w:val="006E64DF"/>
    <w:rsid w:val="00704E1F"/>
    <w:rsid w:val="007225F6"/>
    <w:rsid w:val="0074035F"/>
    <w:rsid w:val="00743170"/>
    <w:rsid w:val="00744321"/>
    <w:rsid w:val="00753622"/>
    <w:rsid w:val="007563D7"/>
    <w:rsid w:val="00770B7D"/>
    <w:rsid w:val="00786F38"/>
    <w:rsid w:val="007A2C50"/>
    <w:rsid w:val="007A3AEF"/>
    <w:rsid w:val="007B58F7"/>
    <w:rsid w:val="007C333C"/>
    <w:rsid w:val="00812FBC"/>
    <w:rsid w:val="00821E02"/>
    <w:rsid w:val="00822C63"/>
    <w:rsid w:val="00822C7B"/>
    <w:rsid w:val="00832C54"/>
    <w:rsid w:val="0084368F"/>
    <w:rsid w:val="0086586C"/>
    <w:rsid w:val="00867B34"/>
    <w:rsid w:val="00872890"/>
    <w:rsid w:val="00882B99"/>
    <w:rsid w:val="0088364B"/>
    <w:rsid w:val="00892F3D"/>
    <w:rsid w:val="008B029D"/>
    <w:rsid w:val="008B7DF3"/>
    <w:rsid w:val="008D47FC"/>
    <w:rsid w:val="008D77C0"/>
    <w:rsid w:val="008E3941"/>
    <w:rsid w:val="008F4CE2"/>
    <w:rsid w:val="00911E42"/>
    <w:rsid w:val="00922BAF"/>
    <w:rsid w:val="009612B3"/>
    <w:rsid w:val="00972025"/>
    <w:rsid w:val="009760AC"/>
    <w:rsid w:val="009844FE"/>
    <w:rsid w:val="00985448"/>
    <w:rsid w:val="00991207"/>
    <w:rsid w:val="009A6DC8"/>
    <w:rsid w:val="009B7F66"/>
    <w:rsid w:val="009F3061"/>
    <w:rsid w:val="00A20294"/>
    <w:rsid w:val="00A31756"/>
    <w:rsid w:val="00A548CE"/>
    <w:rsid w:val="00A6033A"/>
    <w:rsid w:val="00A60CF2"/>
    <w:rsid w:val="00A712CA"/>
    <w:rsid w:val="00A97EE9"/>
    <w:rsid w:val="00AA3BA8"/>
    <w:rsid w:val="00AA411D"/>
    <w:rsid w:val="00AB38D9"/>
    <w:rsid w:val="00AB5B60"/>
    <w:rsid w:val="00AB69DB"/>
    <w:rsid w:val="00AC0D14"/>
    <w:rsid w:val="00AE5BC3"/>
    <w:rsid w:val="00AF6355"/>
    <w:rsid w:val="00B079D8"/>
    <w:rsid w:val="00B10690"/>
    <w:rsid w:val="00B37260"/>
    <w:rsid w:val="00B63EB5"/>
    <w:rsid w:val="00B86882"/>
    <w:rsid w:val="00BA42E3"/>
    <w:rsid w:val="00BB347A"/>
    <w:rsid w:val="00BB4BB4"/>
    <w:rsid w:val="00BC215E"/>
    <w:rsid w:val="00BC7749"/>
    <w:rsid w:val="00BD0460"/>
    <w:rsid w:val="00BD1AD9"/>
    <w:rsid w:val="00BE0B08"/>
    <w:rsid w:val="00BF4858"/>
    <w:rsid w:val="00C042E4"/>
    <w:rsid w:val="00C14AB7"/>
    <w:rsid w:val="00C30A0A"/>
    <w:rsid w:val="00C711AA"/>
    <w:rsid w:val="00C931A3"/>
    <w:rsid w:val="00CB12BB"/>
    <w:rsid w:val="00CD310E"/>
    <w:rsid w:val="00CE2602"/>
    <w:rsid w:val="00CF6327"/>
    <w:rsid w:val="00D15A01"/>
    <w:rsid w:val="00D45E9A"/>
    <w:rsid w:val="00D763D0"/>
    <w:rsid w:val="00DC2C33"/>
    <w:rsid w:val="00DD6CE8"/>
    <w:rsid w:val="00DE159A"/>
    <w:rsid w:val="00DE5C09"/>
    <w:rsid w:val="00E00328"/>
    <w:rsid w:val="00E0093D"/>
    <w:rsid w:val="00E02388"/>
    <w:rsid w:val="00E06965"/>
    <w:rsid w:val="00E17EE2"/>
    <w:rsid w:val="00E4204F"/>
    <w:rsid w:val="00E7126E"/>
    <w:rsid w:val="00E73A7E"/>
    <w:rsid w:val="00E8130A"/>
    <w:rsid w:val="00E9595E"/>
    <w:rsid w:val="00E97BCD"/>
    <w:rsid w:val="00EA5EF7"/>
    <w:rsid w:val="00F11C84"/>
    <w:rsid w:val="00F2523A"/>
    <w:rsid w:val="00F35F25"/>
    <w:rsid w:val="00F41AA3"/>
    <w:rsid w:val="00F570EC"/>
    <w:rsid w:val="00F63EC7"/>
    <w:rsid w:val="00F65FF9"/>
    <w:rsid w:val="00F714DE"/>
    <w:rsid w:val="00F73F03"/>
    <w:rsid w:val="00F77833"/>
    <w:rsid w:val="00F9147D"/>
    <w:rsid w:val="00FD4736"/>
    <w:rsid w:val="00FF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82"/>
    <w:rPr>
      <w:sz w:val="24"/>
      <w:szCs w:val="24"/>
      <w:lang w:val="en-GB" w:eastAsia="en-US"/>
    </w:rPr>
  </w:style>
  <w:style w:type="paragraph" w:styleId="Heading2">
    <w:name w:val="heading 2"/>
    <w:basedOn w:val="Normal"/>
    <w:next w:val="Normal"/>
    <w:qFormat/>
    <w:rsid w:val="00B868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882"/>
    <w:pPr>
      <w:jc w:val="both"/>
    </w:pPr>
    <w:rPr>
      <w:rFonts w:ascii="Arial" w:hAnsi="Arial" w:cs="Arial"/>
      <w:b/>
      <w:bCs/>
      <w:sz w:val="22"/>
      <w:szCs w:val="22"/>
    </w:rPr>
  </w:style>
  <w:style w:type="table" w:styleId="TableGrid">
    <w:name w:val="Table Grid"/>
    <w:basedOn w:val="TableNormal"/>
    <w:rsid w:val="00B8688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文字) (文字)"/>
    <w:basedOn w:val="Heading2"/>
    <w:rsid w:val="00B86882"/>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1CarCarCarCarCharCharCarCar">
    <w:name w:val="1 Car Car Car Car Char Char Car Car"/>
    <w:basedOn w:val="Normal"/>
    <w:semiHidden/>
    <w:rsid w:val="009A6DC8"/>
    <w:pPr>
      <w:spacing w:after="160" w:line="240" w:lineRule="exact"/>
      <w:ind w:left="539" w:firstLine="578"/>
    </w:pPr>
    <w:rPr>
      <w:rFonts w:ascii="Verdana" w:eastAsia="Times New Roman" w:hAnsi="Verdana" w:cs="Angsana New"/>
      <w:sz w:val="20"/>
      <w:szCs w:val="20"/>
      <w:lang w:val="en-US"/>
    </w:rPr>
  </w:style>
  <w:style w:type="character" w:styleId="Hyperlink">
    <w:name w:val="Hyperlink"/>
    <w:basedOn w:val="DefaultParagraphFont"/>
    <w:uiPriority w:val="99"/>
    <w:unhideWhenUsed/>
    <w:rsid w:val="00AE5BC3"/>
    <w:rPr>
      <w:color w:val="0000FF"/>
      <w:u w:val="single"/>
    </w:rPr>
  </w:style>
  <w:style w:type="paragraph" w:styleId="ListParagraph">
    <w:name w:val="List Paragraph"/>
    <w:basedOn w:val="Normal"/>
    <w:uiPriority w:val="34"/>
    <w:qFormat/>
    <w:rsid w:val="00F41AA3"/>
    <w:pPr>
      <w:spacing w:after="200" w:line="276" w:lineRule="auto"/>
      <w:ind w:left="720"/>
      <w:contextualSpacing/>
    </w:pPr>
    <w:rPr>
      <w:rFonts w:ascii="Calibri" w:eastAsia="Times New Roman" w:hAnsi="Calibr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82"/>
    <w:rPr>
      <w:sz w:val="24"/>
      <w:szCs w:val="24"/>
      <w:lang w:val="en-GB" w:eastAsia="en-US"/>
    </w:rPr>
  </w:style>
  <w:style w:type="paragraph" w:styleId="Heading2">
    <w:name w:val="heading 2"/>
    <w:basedOn w:val="Normal"/>
    <w:next w:val="Normal"/>
    <w:qFormat/>
    <w:rsid w:val="00B868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882"/>
    <w:pPr>
      <w:jc w:val="both"/>
    </w:pPr>
    <w:rPr>
      <w:rFonts w:ascii="Arial" w:hAnsi="Arial" w:cs="Arial"/>
      <w:b/>
      <w:bCs/>
      <w:sz w:val="22"/>
      <w:szCs w:val="22"/>
    </w:rPr>
  </w:style>
  <w:style w:type="table" w:styleId="TableGrid">
    <w:name w:val="Table Grid"/>
    <w:basedOn w:val="TableNormal"/>
    <w:rsid w:val="00B8688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文字) (文字)"/>
    <w:basedOn w:val="Heading2"/>
    <w:rsid w:val="00B86882"/>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1CarCarCarCarCharCharCarCar">
    <w:name w:val="1 Car Car Car Car Char Char Car Car"/>
    <w:basedOn w:val="Normal"/>
    <w:semiHidden/>
    <w:rsid w:val="009A6DC8"/>
    <w:pPr>
      <w:spacing w:after="160" w:line="240" w:lineRule="exact"/>
      <w:ind w:left="539" w:firstLine="578"/>
    </w:pPr>
    <w:rPr>
      <w:rFonts w:ascii="Verdana" w:eastAsia="Times New Roman" w:hAnsi="Verdana" w:cs="Angsana New"/>
      <w:sz w:val="20"/>
      <w:szCs w:val="20"/>
      <w:lang w:val="en-US"/>
    </w:rPr>
  </w:style>
  <w:style w:type="character" w:styleId="Hyperlink">
    <w:name w:val="Hyperlink"/>
    <w:basedOn w:val="DefaultParagraphFont"/>
    <w:uiPriority w:val="99"/>
    <w:unhideWhenUsed/>
    <w:rsid w:val="00AE5BC3"/>
    <w:rPr>
      <w:color w:val="0000FF"/>
      <w:u w:val="single"/>
    </w:rPr>
  </w:style>
  <w:style w:type="paragraph" w:styleId="ListParagraph">
    <w:name w:val="List Paragraph"/>
    <w:basedOn w:val="Normal"/>
    <w:uiPriority w:val="34"/>
    <w:qFormat/>
    <w:rsid w:val="00F41AA3"/>
    <w:pPr>
      <w:spacing w:after="200" w:line="276" w:lineRule="auto"/>
      <w:ind w:left="720"/>
      <w:contextualSpacing/>
    </w:pPr>
    <w:rPr>
      <w:rFonts w:ascii="Calibri" w:eastAsia="Times New Roman" w:hAnsi="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undp.org/wpm/index.cfm?vu=CO,RBA,MDG&amp;alloutputs=false&amp;cmd=1.2&amp;project=00077253&amp;outcome=MDG_OUTCOME20&amp;year=2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undp.org/wpm/index.cfm?vu=CO,RBA,MDG&amp;alloutputs=false&amp;cmd=1.2&amp;project=00077253&amp;outcome=MDG_OUTCOME20&amp;year=2011" TargetMode="External"/><Relationship Id="rId4" Type="http://schemas.openxmlformats.org/officeDocument/2006/relationships/settings" Target="settings.xml"/><Relationship Id="rId9" Type="http://schemas.openxmlformats.org/officeDocument/2006/relationships/hyperlink" Target="http://home.undp.org/wpm/index.cfm?vu=CO,RBA,MDG&amp;alloutputs=false&amp;cmd=1.2&amp;project=00077423&amp;outcome=MDG_OUTCOME20&amp;yea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883</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Evaluation Plan Template</vt:lpstr>
    </vt:vector>
  </TitlesOfParts>
  <Company>kd</Company>
  <LinksUpToDate>false</LinksUpToDate>
  <CharactersWithSpaces>5731</CharactersWithSpaces>
  <SharedDoc>false</SharedDoc>
  <HLinks>
    <vt:vector size="18" baseType="variant">
      <vt:variant>
        <vt:i4>3735618</vt:i4>
      </vt:variant>
      <vt:variant>
        <vt:i4>6</vt:i4>
      </vt:variant>
      <vt:variant>
        <vt:i4>0</vt:i4>
      </vt:variant>
      <vt:variant>
        <vt:i4>5</vt:i4>
      </vt:variant>
      <vt:variant>
        <vt:lpwstr>http://home.undp.org/wpm/index.cfm?vu=CO,RBA,MDG&amp;alloutputs=false&amp;cmd=1.2&amp;project=00077253&amp;outcome=MDG_OUTCOME20&amp;year=2011</vt:lpwstr>
      </vt:variant>
      <vt:variant>
        <vt:lpwstr/>
      </vt:variant>
      <vt:variant>
        <vt:i4>3735618</vt:i4>
      </vt:variant>
      <vt:variant>
        <vt:i4>3</vt:i4>
      </vt:variant>
      <vt:variant>
        <vt:i4>0</vt:i4>
      </vt:variant>
      <vt:variant>
        <vt:i4>5</vt:i4>
      </vt:variant>
      <vt:variant>
        <vt:lpwstr>http://home.undp.org/wpm/index.cfm?vu=CO,RBA,MDG&amp;alloutputs=false&amp;cmd=1.2&amp;project=00077253&amp;outcome=MDG_OUTCOME20&amp;year=2011</vt:lpwstr>
      </vt:variant>
      <vt:variant>
        <vt:lpwstr/>
      </vt:variant>
      <vt:variant>
        <vt:i4>4128837</vt:i4>
      </vt:variant>
      <vt:variant>
        <vt:i4>0</vt:i4>
      </vt:variant>
      <vt:variant>
        <vt:i4>0</vt:i4>
      </vt:variant>
      <vt:variant>
        <vt:i4>5</vt:i4>
      </vt:variant>
      <vt:variant>
        <vt:lpwstr>http://home.undp.org/wpm/index.cfm?vu=CO,RBA,MDG&amp;alloutputs=false&amp;cmd=1.2&amp;project=00077423&amp;outcome=MDG_OUTCOME20&amp;year=2011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 Template</dc:title>
  <dc:creator>azusa.kubota</dc:creator>
  <cp:lastModifiedBy>Justice Rakotonandrasana</cp:lastModifiedBy>
  <cp:revision>3</cp:revision>
  <cp:lastPrinted>2011-04-20T12:25:00Z</cp:lastPrinted>
  <dcterms:created xsi:type="dcterms:W3CDTF">2014-04-09T08:26:00Z</dcterms:created>
  <dcterms:modified xsi:type="dcterms:W3CDTF">2014-04-09T08:28:00Z</dcterms:modified>
</cp:coreProperties>
</file>