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82" w:rsidRPr="00770C76" w:rsidRDefault="00155E82" w:rsidP="00155E82">
      <w:pPr>
        <w:spacing w:line="240" w:lineRule="atLeast"/>
        <w:jc w:val="both"/>
        <w:rPr>
          <w:rFonts w:ascii="Palatino Linotype" w:hAnsi="Palatino Linotype"/>
          <w:bCs/>
          <w:color w:val="FF0000"/>
          <w:sz w:val="20"/>
          <w:szCs w:val="20"/>
        </w:rPr>
      </w:pPr>
    </w:p>
    <w:p w:rsidR="00155E82" w:rsidRPr="00202B64" w:rsidRDefault="00155E82" w:rsidP="00155E82">
      <w:pPr>
        <w:tabs>
          <w:tab w:val="left" w:pos="1400"/>
        </w:tabs>
        <w:ind w:left="-720"/>
        <w:jc w:val="center"/>
        <w:rPr>
          <w:b/>
        </w:rPr>
      </w:pPr>
      <w:r w:rsidRPr="00202B64">
        <w:rPr>
          <w:b/>
        </w:rPr>
        <w:t>Evaluation Plan of the CPAP in the Republic of Kazakhstan, Country Programme 2010-2015</w:t>
      </w:r>
    </w:p>
    <w:p w:rsidR="00155E82" w:rsidRPr="00425CDE" w:rsidRDefault="00155E82" w:rsidP="00155E82">
      <w:pPr>
        <w:ind w:left="-720"/>
        <w:rPr>
          <w:b/>
          <w:sz w:val="22"/>
          <w:szCs w:val="22"/>
        </w:rPr>
      </w:pPr>
    </w:p>
    <w:tbl>
      <w:tblPr>
        <w:tblpPr w:leftFromText="180" w:rightFromText="180" w:vertAnchor="text" w:horzAnchor="margin" w:tblpXSpec="center" w:tblpY="143"/>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224"/>
        <w:gridCol w:w="1620"/>
        <w:gridCol w:w="900"/>
        <w:gridCol w:w="1332"/>
        <w:gridCol w:w="1620"/>
        <w:gridCol w:w="1728"/>
        <w:gridCol w:w="1260"/>
        <w:gridCol w:w="1260"/>
        <w:gridCol w:w="1260"/>
      </w:tblGrid>
      <w:tr w:rsidR="00155E82" w:rsidRPr="00ED1DBF" w:rsidTr="007B23F7">
        <w:trPr>
          <w:trHeight w:val="845"/>
        </w:trPr>
        <w:tc>
          <w:tcPr>
            <w:tcW w:w="1944" w:type="dxa"/>
            <w:tcBorders>
              <w:bottom w:val="thinThickSmallGap" w:sz="24" w:space="0" w:color="auto"/>
            </w:tcBorders>
            <w:shd w:val="clear" w:color="auto" w:fill="F3F3F3"/>
          </w:tcPr>
          <w:p w:rsidR="00155E82" w:rsidRPr="00ED1DBF" w:rsidRDefault="00155E82" w:rsidP="007B23F7">
            <w:pPr>
              <w:rPr>
                <w:b/>
                <w:sz w:val="20"/>
                <w:szCs w:val="20"/>
              </w:rPr>
            </w:pPr>
            <w:r w:rsidRPr="00ED1DBF">
              <w:rPr>
                <w:b/>
                <w:sz w:val="20"/>
                <w:szCs w:val="20"/>
              </w:rPr>
              <w:t>Evaluation Title</w:t>
            </w:r>
          </w:p>
          <w:p w:rsidR="00155E82" w:rsidRPr="00ED1DBF" w:rsidRDefault="00155E82" w:rsidP="007B23F7">
            <w:pPr>
              <w:rPr>
                <w:i/>
                <w:sz w:val="20"/>
                <w:szCs w:val="20"/>
              </w:rPr>
            </w:pPr>
          </w:p>
        </w:tc>
        <w:tc>
          <w:tcPr>
            <w:tcW w:w="1224" w:type="dxa"/>
            <w:tcBorders>
              <w:bottom w:val="thinThickSmallGap" w:sz="24" w:space="0" w:color="auto"/>
            </w:tcBorders>
            <w:shd w:val="clear" w:color="auto" w:fill="F3F3F3"/>
          </w:tcPr>
          <w:p w:rsidR="00155E82" w:rsidRPr="00ED1DBF" w:rsidRDefault="00155E82" w:rsidP="007B23F7">
            <w:pPr>
              <w:rPr>
                <w:b/>
                <w:sz w:val="20"/>
                <w:szCs w:val="20"/>
              </w:rPr>
            </w:pPr>
            <w:r w:rsidRPr="00ED1DBF">
              <w:rPr>
                <w:b/>
                <w:sz w:val="20"/>
                <w:szCs w:val="20"/>
              </w:rPr>
              <w:t>Partners</w:t>
            </w:r>
          </w:p>
          <w:p w:rsidR="00155E82" w:rsidRPr="00ED1DBF" w:rsidRDefault="00155E82" w:rsidP="007B23F7">
            <w:pPr>
              <w:rPr>
                <w:b/>
                <w:sz w:val="20"/>
                <w:szCs w:val="20"/>
              </w:rPr>
            </w:pPr>
            <w:r w:rsidRPr="00ED1DBF">
              <w:rPr>
                <w:b/>
                <w:sz w:val="20"/>
                <w:szCs w:val="20"/>
              </w:rPr>
              <w:t>(joint evaluation)</w:t>
            </w:r>
          </w:p>
          <w:p w:rsidR="00155E82" w:rsidRPr="00ED1DBF" w:rsidRDefault="00155E82" w:rsidP="007B23F7">
            <w:pPr>
              <w:rPr>
                <w:b/>
                <w:sz w:val="20"/>
                <w:szCs w:val="20"/>
              </w:rPr>
            </w:pPr>
          </w:p>
        </w:tc>
        <w:tc>
          <w:tcPr>
            <w:tcW w:w="1620" w:type="dxa"/>
            <w:tcBorders>
              <w:bottom w:val="thinThickSmallGap" w:sz="24" w:space="0" w:color="auto"/>
            </w:tcBorders>
            <w:shd w:val="clear" w:color="auto" w:fill="F3F3F3"/>
          </w:tcPr>
          <w:p w:rsidR="00155E82" w:rsidRPr="00ED1DBF" w:rsidRDefault="00155E82" w:rsidP="007B23F7">
            <w:pPr>
              <w:rPr>
                <w:b/>
                <w:sz w:val="20"/>
                <w:szCs w:val="20"/>
              </w:rPr>
            </w:pPr>
            <w:r w:rsidRPr="00ED1DBF">
              <w:rPr>
                <w:b/>
                <w:sz w:val="20"/>
                <w:szCs w:val="20"/>
              </w:rPr>
              <w:t>Strategic Plan key result area</w:t>
            </w:r>
          </w:p>
        </w:tc>
        <w:tc>
          <w:tcPr>
            <w:tcW w:w="900" w:type="dxa"/>
            <w:tcBorders>
              <w:bottom w:val="thinThickSmallGap" w:sz="24" w:space="0" w:color="auto"/>
            </w:tcBorders>
            <w:shd w:val="clear" w:color="auto" w:fill="F3F3F3"/>
          </w:tcPr>
          <w:p w:rsidR="00155E82" w:rsidRPr="00ED1DBF" w:rsidRDefault="00155E82" w:rsidP="007B23F7">
            <w:pPr>
              <w:rPr>
                <w:sz w:val="20"/>
                <w:szCs w:val="20"/>
              </w:rPr>
            </w:pPr>
            <w:r w:rsidRPr="00ED1DBF">
              <w:rPr>
                <w:b/>
                <w:sz w:val="20"/>
                <w:szCs w:val="20"/>
              </w:rPr>
              <w:t xml:space="preserve">CPD or CPAP Outcome </w:t>
            </w:r>
          </w:p>
        </w:tc>
        <w:tc>
          <w:tcPr>
            <w:tcW w:w="1332" w:type="dxa"/>
            <w:tcBorders>
              <w:bottom w:val="thinThickSmallGap" w:sz="24" w:space="0" w:color="auto"/>
            </w:tcBorders>
            <w:shd w:val="clear" w:color="auto" w:fill="F3F3F3"/>
          </w:tcPr>
          <w:p w:rsidR="00155E82" w:rsidRPr="00ED1DBF" w:rsidRDefault="00155E82" w:rsidP="007B23F7">
            <w:pPr>
              <w:rPr>
                <w:b/>
                <w:sz w:val="20"/>
                <w:szCs w:val="20"/>
              </w:rPr>
            </w:pPr>
            <w:r w:rsidRPr="00ED1DBF">
              <w:rPr>
                <w:b/>
                <w:sz w:val="20"/>
                <w:szCs w:val="20"/>
              </w:rPr>
              <w:t>Evaluation Completion Date</w:t>
            </w:r>
          </w:p>
        </w:tc>
        <w:tc>
          <w:tcPr>
            <w:tcW w:w="1620" w:type="dxa"/>
            <w:tcBorders>
              <w:bottom w:val="thinThickSmallGap" w:sz="24" w:space="0" w:color="auto"/>
            </w:tcBorders>
            <w:shd w:val="clear" w:color="auto" w:fill="F3F3F3"/>
          </w:tcPr>
          <w:p w:rsidR="00155E82" w:rsidRPr="00ED1DBF" w:rsidRDefault="00155E82" w:rsidP="007B23F7">
            <w:pPr>
              <w:rPr>
                <w:b/>
                <w:sz w:val="20"/>
                <w:szCs w:val="20"/>
              </w:rPr>
            </w:pPr>
            <w:r w:rsidRPr="00ED1DBF">
              <w:rPr>
                <w:b/>
                <w:sz w:val="20"/>
                <w:szCs w:val="20"/>
              </w:rPr>
              <w:t xml:space="preserve">Key evaluation stakeholders </w:t>
            </w:r>
          </w:p>
        </w:tc>
        <w:tc>
          <w:tcPr>
            <w:tcW w:w="1728" w:type="dxa"/>
            <w:tcBorders>
              <w:bottom w:val="thinThickSmallGap" w:sz="24" w:space="0" w:color="auto"/>
              <w:right w:val="single" w:sz="4" w:space="0" w:color="auto"/>
            </w:tcBorders>
            <w:shd w:val="clear" w:color="auto" w:fill="F3F3F3"/>
          </w:tcPr>
          <w:p w:rsidR="00155E82" w:rsidRPr="00ED1DBF" w:rsidRDefault="00155E82" w:rsidP="007B23F7">
            <w:pPr>
              <w:rPr>
                <w:b/>
                <w:sz w:val="20"/>
                <w:szCs w:val="20"/>
              </w:rPr>
            </w:pPr>
            <w:r w:rsidRPr="00ED1DBF">
              <w:rPr>
                <w:b/>
                <w:sz w:val="20"/>
                <w:szCs w:val="20"/>
              </w:rPr>
              <w:t>Resources for Evaluation and Sources of Funding</w:t>
            </w:r>
          </w:p>
        </w:tc>
        <w:tc>
          <w:tcPr>
            <w:tcW w:w="1260" w:type="dxa"/>
            <w:tcBorders>
              <w:left w:val="single" w:sz="4" w:space="0" w:color="auto"/>
              <w:bottom w:val="thinThickSmallGap" w:sz="24" w:space="0" w:color="auto"/>
              <w:right w:val="thinThickSmallGap" w:sz="24" w:space="0" w:color="auto"/>
            </w:tcBorders>
            <w:shd w:val="clear" w:color="auto" w:fill="F3F3F3"/>
          </w:tcPr>
          <w:p w:rsidR="00155E82" w:rsidRPr="00ED1DBF" w:rsidRDefault="00155E82" w:rsidP="007B23F7">
            <w:pPr>
              <w:rPr>
                <w:b/>
                <w:sz w:val="20"/>
                <w:szCs w:val="20"/>
              </w:rPr>
            </w:pPr>
            <w:r w:rsidRPr="00ED1DBF">
              <w:rPr>
                <w:b/>
                <w:sz w:val="20"/>
                <w:szCs w:val="20"/>
              </w:rPr>
              <w:t>Mandatory Evaluation?</w:t>
            </w:r>
          </w:p>
          <w:p w:rsidR="00155E82" w:rsidRPr="00ED1DBF" w:rsidRDefault="00155E82" w:rsidP="007B23F7">
            <w:pPr>
              <w:rPr>
                <w:b/>
                <w:sz w:val="20"/>
                <w:szCs w:val="20"/>
              </w:rPr>
            </w:pPr>
            <w:r w:rsidRPr="00ED1DBF">
              <w:rPr>
                <w:b/>
                <w:sz w:val="20"/>
                <w:szCs w:val="20"/>
              </w:rPr>
              <w:t>(Y/N)</w:t>
            </w:r>
          </w:p>
        </w:tc>
        <w:tc>
          <w:tcPr>
            <w:tcW w:w="1260" w:type="dxa"/>
            <w:tcBorders>
              <w:left w:val="thinThickSmallGap" w:sz="24" w:space="0" w:color="auto"/>
              <w:bottom w:val="thinThickSmallGap" w:sz="24" w:space="0" w:color="auto"/>
            </w:tcBorders>
            <w:shd w:val="clear" w:color="auto" w:fill="F3F3F3"/>
          </w:tcPr>
          <w:p w:rsidR="00155E82" w:rsidRPr="00ED1DBF" w:rsidRDefault="00155E82" w:rsidP="007B23F7">
            <w:pPr>
              <w:rPr>
                <w:b/>
                <w:sz w:val="20"/>
                <w:szCs w:val="20"/>
              </w:rPr>
            </w:pPr>
            <w:r w:rsidRPr="00ED1DBF">
              <w:rPr>
                <w:b/>
                <w:sz w:val="20"/>
                <w:szCs w:val="20"/>
              </w:rPr>
              <w:t>Evaluation Status*</w:t>
            </w:r>
          </w:p>
        </w:tc>
        <w:tc>
          <w:tcPr>
            <w:tcW w:w="1260" w:type="dxa"/>
            <w:tcBorders>
              <w:bottom w:val="thinThickSmallGap" w:sz="24" w:space="0" w:color="auto"/>
            </w:tcBorders>
            <w:shd w:val="clear" w:color="auto" w:fill="F3F3F3"/>
          </w:tcPr>
          <w:p w:rsidR="00155E82" w:rsidRPr="00ED1DBF" w:rsidRDefault="00155E82" w:rsidP="007B23F7">
            <w:pPr>
              <w:rPr>
                <w:b/>
                <w:sz w:val="20"/>
                <w:szCs w:val="20"/>
              </w:rPr>
            </w:pPr>
            <w:r w:rsidRPr="00ED1DBF">
              <w:rPr>
                <w:b/>
                <w:sz w:val="20"/>
                <w:szCs w:val="20"/>
              </w:rPr>
              <w:t>Reports uploaded in ERC? (Y/N)</w:t>
            </w:r>
          </w:p>
        </w:tc>
      </w:tr>
      <w:tr w:rsidR="00155E82" w:rsidRPr="00ED1DBF" w:rsidTr="007B23F7">
        <w:tc>
          <w:tcPr>
            <w:tcW w:w="14148" w:type="dxa"/>
            <w:gridSpan w:val="10"/>
            <w:tcBorders>
              <w:top w:val="thinThickSmallGap" w:sz="24" w:space="0" w:color="auto"/>
              <w:bottom w:val="single" w:sz="4" w:space="0" w:color="auto"/>
            </w:tcBorders>
            <w:shd w:val="clear" w:color="auto" w:fill="C0C0C0"/>
          </w:tcPr>
          <w:p w:rsidR="00155E82" w:rsidRPr="00ED1DBF" w:rsidRDefault="00155E82" w:rsidP="007B23F7">
            <w:pPr>
              <w:rPr>
                <w:b/>
                <w:sz w:val="22"/>
                <w:szCs w:val="22"/>
              </w:rPr>
            </w:pPr>
            <w:r w:rsidRPr="00ED1DBF">
              <w:rPr>
                <w:b/>
                <w:sz w:val="22"/>
                <w:szCs w:val="22"/>
              </w:rPr>
              <w:t>UNDAF Evaluations</w:t>
            </w:r>
          </w:p>
        </w:tc>
      </w:tr>
      <w:tr w:rsidR="00155E82" w:rsidRPr="00ED1DBF" w:rsidTr="007B23F7">
        <w:tc>
          <w:tcPr>
            <w:tcW w:w="1944" w:type="dxa"/>
            <w:tcBorders>
              <w:top w:val="thinThickSmallGap" w:sz="24" w:space="0" w:color="auto"/>
              <w:bottom w:val="single" w:sz="4" w:space="0" w:color="auto"/>
            </w:tcBorders>
          </w:tcPr>
          <w:p w:rsidR="00155E82" w:rsidRPr="00ED1DBF" w:rsidRDefault="00155E82" w:rsidP="007B23F7">
            <w:pPr>
              <w:rPr>
                <w:b/>
                <w:sz w:val="22"/>
                <w:szCs w:val="22"/>
              </w:rPr>
            </w:pPr>
            <w:r w:rsidRPr="00ED1DBF">
              <w:rPr>
                <w:b/>
                <w:sz w:val="22"/>
                <w:szCs w:val="22"/>
              </w:rPr>
              <w:t>Final UNDAF Evaluation</w:t>
            </w:r>
          </w:p>
        </w:tc>
        <w:tc>
          <w:tcPr>
            <w:tcW w:w="1224" w:type="dxa"/>
            <w:tcBorders>
              <w:top w:val="thinThickSmallGap" w:sz="24" w:space="0" w:color="auto"/>
              <w:bottom w:val="single" w:sz="4" w:space="0" w:color="auto"/>
            </w:tcBorders>
          </w:tcPr>
          <w:p w:rsidR="00155E82" w:rsidRPr="00ED1DBF" w:rsidRDefault="00155E82" w:rsidP="007B23F7">
            <w:pPr>
              <w:rPr>
                <w:b/>
                <w:sz w:val="22"/>
                <w:szCs w:val="22"/>
              </w:rPr>
            </w:pPr>
            <w:r w:rsidRPr="00ED1DBF">
              <w:rPr>
                <w:b/>
                <w:sz w:val="22"/>
                <w:szCs w:val="22"/>
              </w:rPr>
              <w:t>UNICEF, UNFPA, UNDP, MOFA</w:t>
            </w:r>
          </w:p>
        </w:tc>
        <w:tc>
          <w:tcPr>
            <w:tcW w:w="1620" w:type="dxa"/>
            <w:tcBorders>
              <w:top w:val="thinThickSmallGap" w:sz="24" w:space="0" w:color="auto"/>
              <w:bottom w:val="single" w:sz="4" w:space="0" w:color="auto"/>
            </w:tcBorders>
          </w:tcPr>
          <w:p w:rsidR="00155E82" w:rsidRPr="00ED1DBF" w:rsidRDefault="00155E82" w:rsidP="007B23F7">
            <w:pPr>
              <w:rPr>
                <w:b/>
                <w:sz w:val="22"/>
                <w:szCs w:val="22"/>
              </w:rPr>
            </w:pPr>
          </w:p>
        </w:tc>
        <w:tc>
          <w:tcPr>
            <w:tcW w:w="900" w:type="dxa"/>
            <w:tcBorders>
              <w:top w:val="thinThickSmallGap" w:sz="24" w:space="0" w:color="auto"/>
              <w:bottom w:val="single" w:sz="4" w:space="0" w:color="auto"/>
            </w:tcBorders>
          </w:tcPr>
          <w:p w:rsidR="00155E82" w:rsidRPr="00ED1DBF" w:rsidRDefault="00155E82" w:rsidP="007B23F7">
            <w:pPr>
              <w:rPr>
                <w:b/>
                <w:sz w:val="22"/>
                <w:szCs w:val="22"/>
              </w:rPr>
            </w:pPr>
          </w:p>
        </w:tc>
        <w:tc>
          <w:tcPr>
            <w:tcW w:w="1332" w:type="dxa"/>
            <w:tcBorders>
              <w:top w:val="thinThickSmallGap" w:sz="24" w:space="0" w:color="auto"/>
              <w:bottom w:val="single" w:sz="4" w:space="0" w:color="auto"/>
            </w:tcBorders>
          </w:tcPr>
          <w:p w:rsidR="00155E82" w:rsidRPr="00ED1DBF" w:rsidRDefault="00155E82" w:rsidP="007B23F7">
            <w:pPr>
              <w:rPr>
                <w:b/>
                <w:sz w:val="22"/>
                <w:szCs w:val="22"/>
              </w:rPr>
            </w:pPr>
            <w:r w:rsidRPr="00ED1DBF">
              <w:rPr>
                <w:b/>
                <w:sz w:val="22"/>
                <w:szCs w:val="22"/>
              </w:rPr>
              <w:t>2015</w:t>
            </w:r>
          </w:p>
        </w:tc>
        <w:tc>
          <w:tcPr>
            <w:tcW w:w="1620" w:type="dxa"/>
            <w:tcBorders>
              <w:top w:val="thinThickSmallGap" w:sz="24" w:space="0" w:color="auto"/>
              <w:bottom w:val="single" w:sz="4" w:space="0" w:color="auto"/>
            </w:tcBorders>
          </w:tcPr>
          <w:p w:rsidR="00155E82" w:rsidRPr="00ED1DBF" w:rsidRDefault="00155E82" w:rsidP="007B23F7">
            <w:pPr>
              <w:rPr>
                <w:b/>
                <w:sz w:val="22"/>
                <w:szCs w:val="22"/>
              </w:rPr>
            </w:pPr>
          </w:p>
        </w:tc>
        <w:tc>
          <w:tcPr>
            <w:tcW w:w="1728" w:type="dxa"/>
            <w:tcBorders>
              <w:top w:val="thinThickSmallGap" w:sz="24" w:space="0" w:color="auto"/>
              <w:bottom w:val="single" w:sz="4" w:space="0" w:color="auto"/>
              <w:right w:val="single" w:sz="4" w:space="0" w:color="auto"/>
            </w:tcBorders>
          </w:tcPr>
          <w:p w:rsidR="00155E82" w:rsidRPr="00ED1DBF" w:rsidRDefault="00155E82" w:rsidP="007B23F7">
            <w:pPr>
              <w:rPr>
                <w:b/>
                <w:sz w:val="22"/>
                <w:szCs w:val="22"/>
              </w:rPr>
            </w:pPr>
            <w:r w:rsidRPr="00ED1DBF">
              <w:rPr>
                <w:b/>
                <w:sz w:val="22"/>
                <w:szCs w:val="22"/>
              </w:rPr>
              <w:t xml:space="preserve">Shared funding by UN agencies </w:t>
            </w:r>
          </w:p>
        </w:tc>
        <w:tc>
          <w:tcPr>
            <w:tcW w:w="1260" w:type="dxa"/>
            <w:tcBorders>
              <w:top w:val="thinThickSmallGap" w:sz="24" w:space="0" w:color="auto"/>
              <w:left w:val="single" w:sz="4" w:space="0" w:color="auto"/>
              <w:bottom w:val="single" w:sz="4" w:space="0" w:color="auto"/>
              <w:right w:val="thinThickSmallGap" w:sz="24" w:space="0" w:color="auto"/>
            </w:tcBorders>
          </w:tcPr>
          <w:p w:rsidR="00155E82" w:rsidRPr="00ED1DBF" w:rsidRDefault="00155E82" w:rsidP="007B23F7">
            <w:pPr>
              <w:rPr>
                <w:b/>
                <w:sz w:val="22"/>
                <w:szCs w:val="22"/>
              </w:rPr>
            </w:pPr>
            <w:r w:rsidRPr="00ED1DBF">
              <w:rPr>
                <w:b/>
                <w:sz w:val="22"/>
                <w:szCs w:val="22"/>
              </w:rPr>
              <w:t>Y</w:t>
            </w:r>
          </w:p>
        </w:tc>
        <w:tc>
          <w:tcPr>
            <w:tcW w:w="1260" w:type="dxa"/>
            <w:tcBorders>
              <w:top w:val="thinThickSmallGap" w:sz="24" w:space="0" w:color="auto"/>
              <w:left w:val="thinThickSmallGap" w:sz="24" w:space="0" w:color="auto"/>
              <w:bottom w:val="single" w:sz="4" w:space="0" w:color="auto"/>
            </w:tcBorders>
          </w:tcPr>
          <w:p w:rsidR="00155E82" w:rsidRPr="00ED1DBF" w:rsidRDefault="00155E82" w:rsidP="007B23F7">
            <w:pPr>
              <w:rPr>
                <w:b/>
                <w:sz w:val="22"/>
                <w:szCs w:val="22"/>
              </w:rPr>
            </w:pPr>
            <w:r w:rsidRPr="00ED1DBF">
              <w:rPr>
                <w:b/>
                <w:sz w:val="22"/>
                <w:szCs w:val="22"/>
              </w:rPr>
              <w:t>Pending</w:t>
            </w:r>
          </w:p>
        </w:tc>
        <w:tc>
          <w:tcPr>
            <w:tcW w:w="1260" w:type="dxa"/>
            <w:tcBorders>
              <w:top w:val="thinThickSmallGap" w:sz="24" w:space="0" w:color="auto"/>
              <w:bottom w:val="single" w:sz="4" w:space="0" w:color="auto"/>
            </w:tcBorders>
          </w:tcPr>
          <w:p w:rsidR="00155E82" w:rsidRPr="00ED1DBF" w:rsidRDefault="00155E82" w:rsidP="007B23F7">
            <w:pPr>
              <w:rPr>
                <w:b/>
                <w:sz w:val="22"/>
                <w:szCs w:val="22"/>
              </w:rPr>
            </w:pPr>
            <w:r w:rsidRPr="00ED1DBF">
              <w:rPr>
                <w:b/>
                <w:sz w:val="22"/>
                <w:szCs w:val="22"/>
              </w:rPr>
              <w:t>N</w:t>
            </w:r>
          </w:p>
        </w:tc>
      </w:tr>
      <w:tr w:rsidR="00155E82" w:rsidRPr="00ED1DBF" w:rsidTr="007B23F7">
        <w:tc>
          <w:tcPr>
            <w:tcW w:w="1944" w:type="dxa"/>
            <w:tcBorders>
              <w:top w:val="single" w:sz="4" w:space="0" w:color="auto"/>
              <w:bottom w:val="thinThickSmallGap" w:sz="24" w:space="0" w:color="auto"/>
            </w:tcBorders>
          </w:tcPr>
          <w:p w:rsidR="00155E82" w:rsidRPr="00ED1DBF" w:rsidRDefault="00155E82" w:rsidP="007B23F7">
            <w:pPr>
              <w:rPr>
                <w:b/>
                <w:sz w:val="22"/>
                <w:szCs w:val="22"/>
              </w:rPr>
            </w:pPr>
          </w:p>
        </w:tc>
        <w:tc>
          <w:tcPr>
            <w:tcW w:w="1224" w:type="dxa"/>
            <w:tcBorders>
              <w:top w:val="single" w:sz="4" w:space="0" w:color="auto"/>
              <w:bottom w:val="thinThickSmallGap" w:sz="24" w:space="0" w:color="auto"/>
            </w:tcBorders>
          </w:tcPr>
          <w:p w:rsidR="00155E82" w:rsidRPr="00ED1DBF" w:rsidRDefault="00155E82" w:rsidP="007B23F7">
            <w:pPr>
              <w:rPr>
                <w:b/>
                <w:sz w:val="22"/>
                <w:szCs w:val="22"/>
              </w:rPr>
            </w:pPr>
          </w:p>
        </w:tc>
        <w:tc>
          <w:tcPr>
            <w:tcW w:w="1620" w:type="dxa"/>
            <w:tcBorders>
              <w:top w:val="single" w:sz="4" w:space="0" w:color="auto"/>
              <w:bottom w:val="thinThickSmallGap" w:sz="24" w:space="0" w:color="auto"/>
            </w:tcBorders>
          </w:tcPr>
          <w:p w:rsidR="00155E82" w:rsidRPr="00ED1DBF" w:rsidRDefault="00155E82" w:rsidP="007B23F7">
            <w:pPr>
              <w:rPr>
                <w:b/>
                <w:sz w:val="22"/>
                <w:szCs w:val="22"/>
              </w:rPr>
            </w:pPr>
          </w:p>
        </w:tc>
        <w:tc>
          <w:tcPr>
            <w:tcW w:w="900" w:type="dxa"/>
            <w:tcBorders>
              <w:top w:val="single" w:sz="4" w:space="0" w:color="auto"/>
              <w:bottom w:val="thinThickSmallGap" w:sz="24" w:space="0" w:color="auto"/>
            </w:tcBorders>
          </w:tcPr>
          <w:p w:rsidR="00155E82" w:rsidRPr="00ED1DBF" w:rsidRDefault="00155E82" w:rsidP="007B23F7">
            <w:pPr>
              <w:rPr>
                <w:b/>
                <w:sz w:val="22"/>
                <w:szCs w:val="22"/>
              </w:rPr>
            </w:pPr>
          </w:p>
        </w:tc>
        <w:tc>
          <w:tcPr>
            <w:tcW w:w="1332" w:type="dxa"/>
            <w:tcBorders>
              <w:top w:val="single" w:sz="4" w:space="0" w:color="auto"/>
              <w:bottom w:val="thinThickSmallGap" w:sz="24" w:space="0" w:color="auto"/>
            </w:tcBorders>
          </w:tcPr>
          <w:p w:rsidR="00155E82" w:rsidRPr="00ED1DBF" w:rsidRDefault="00155E82" w:rsidP="007B23F7">
            <w:pPr>
              <w:rPr>
                <w:b/>
                <w:sz w:val="22"/>
                <w:szCs w:val="22"/>
              </w:rPr>
            </w:pPr>
          </w:p>
        </w:tc>
        <w:tc>
          <w:tcPr>
            <w:tcW w:w="1620" w:type="dxa"/>
            <w:tcBorders>
              <w:top w:val="single" w:sz="4" w:space="0" w:color="auto"/>
              <w:bottom w:val="thinThickSmallGap" w:sz="24" w:space="0" w:color="auto"/>
            </w:tcBorders>
          </w:tcPr>
          <w:p w:rsidR="00155E82" w:rsidRPr="00ED1DBF" w:rsidRDefault="00155E82" w:rsidP="007B23F7">
            <w:pPr>
              <w:rPr>
                <w:b/>
                <w:sz w:val="22"/>
                <w:szCs w:val="22"/>
              </w:rPr>
            </w:pPr>
          </w:p>
        </w:tc>
        <w:tc>
          <w:tcPr>
            <w:tcW w:w="1728" w:type="dxa"/>
            <w:tcBorders>
              <w:top w:val="single" w:sz="4" w:space="0" w:color="auto"/>
              <w:bottom w:val="thinThickSmallGap" w:sz="24" w:space="0" w:color="auto"/>
              <w:right w:val="single" w:sz="4" w:space="0" w:color="auto"/>
            </w:tcBorders>
          </w:tcPr>
          <w:p w:rsidR="00155E82" w:rsidRPr="00ED1DBF" w:rsidRDefault="00155E82" w:rsidP="007B23F7">
            <w:pPr>
              <w:rPr>
                <w:b/>
                <w:sz w:val="22"/>
                <w:szCs w:val="22"/>
              </w:rPr>
            </w:pPr>
          </w:p>
        </w:tc>
        <w:tc>
          <w:tcPr>
            <w:tcW w:w="1260" w:type="dxa"/>
            <w:tcBorders>
              <w:top w:val="single" w:sz="4" w:space="0" w:color="auto"/>
              <w:left w:val="single" w:sz="4" w:space="0" w:color="auto"/>
              <w:bottom w:val="thinThickSmallGap" w:sz="24" w:space="0" w:color="auto"/>
              <w:right w:val="thinThickSmallGap" w:sz="24" w:space="0" w:color="auto"/>
            </w:tcBorders>
          </w:tcPr>
          <w:p w:rsidR="00155E82" w:rsidRPr="00ED1DBF" w:rsidRDefault="00155E82" w:rsidP="007B23F7">
            <w:pPr>
              <w:rPr>
                <w:b/>
                <w:sz w:val="22"/>
                <w:szCs w:val="22"/>
              </w:rPr>
            </w:pPr>
          </w:p>
        </w:tc>
        <w:tc>
          <w:tcPr>
            <w:tcW w:w="1260" w:type="dxa"/>
            <w:tcBorders>
              <w:top w:val="single" w:sz="4" w:space="0" w:color="auto"/>
              <w:left w:val="thinThickSmallGap" w:sz="24" w:space="0" w:color="auto"/>
              <w:bottom w:val="thinThickSmallGap" w:sz="24" w:space="0" w:color="auto"/>
            </w:tcBorders>
          </w:tcPr>
          <w:p w:rsidR="00155E82" w:rsidRPr="00ED1DBF" w:rsidRDefault="00155E82" w:rsidP="007B23F7">
            <w:pPr>
              <w:rPr>
                <w:b/>
                <w:sz w:val="22"/>
                <w:szCs w:val="22"/>
              </w:rPr>
            </w:pPr>
          </w:p>
        </w:tc>
        <w:tc>
          <w:tcPr>
            <w:tcW w:w="1260" w:type="dxa"/>
            <w:tcBorders>
              <w:top w:val="single" w:sz="4" w:space="0" w:color="auto"/>
              <w:bottom w:val="thinThickSmallGap" w:sz="24" w:space="0" w:color="auto"/>
            </w:tcBorders>
          </w:tcPr>
          <w:p w:rsidR="00155E82" w:rsidRPr="00ED1DBF" w:rsidRDefault="00155E82" w:rsidP="007B23F7">
            <w:pPr>
              <w:rPr>
                <w:b/>
                <w:sz w:val="22"/>
                <w:szCs w:val="22"/>
              </w:rPr>
            </w:pPr>
          </w:p>
        </w:tc>
      </w:tr>
      <w:tr w:rsidR="00155E82" w:rsidRPr="00ED1DBF" w:rsidTr="007B23F7">
        <w:tc>
          <w:tcPr>
            <w:tcW w:w="14148" w:type="dxa"/>
            <w:gridSpan w:val="10"/>
            <w:tcBorders>
              <w:top w:val="thinThickSmallGap" w:sz="24" w:space="0" w:color="auto"/>
              <w:bottom w:val="thinThickSmallGap" w:sz="24" w:space="0" w:color="auto"/>
            </w:tcBorders>
            <w:shd w:val="clear" w:color="auto" w:fill="C0C0C0"/>
          </w:tcPr>
          <w:p w:rsidR="00155E82" w:rsidRPr="00ED1DBF" w:rsidRDefault="00155E82" w:rsidP="007B23F7">
            <w:pPr>
              <w:rPr>
                <w:b/>
                <w:sz w:val="22"/>
                <w:szCs w:val="22"/>
              </w:rPr>
            </w:pPr>
            <w:r w:rsidRPr="00ED1DBF">
              <w:rPr>
                <w:b/>
                <w:sz w:val="22"/>
                <w:szCs w:val="22"/>
              </w:rPr>
              <w:t>Outcome Evaluations</w:t>
            </w:r>
          </w:p>
        </w:tc>
      </w:tr>
      <w:tr w:rsidR="00155E82" w:rsidRPr="00ED1DBF" w:rsidTr="007B23F7">
        <w:tc>
          <w:tcPr>
            <w:tcW w:w="1944" w:type="dxa"/>
            <w:tcBorders>
              <w:top w:val="thinThickSmallGap" w:sz="24" w:space="0" w:color="auto"/>
              <w:bottom w:val="single" w:sz="4" w:space="0" w:color="auto"/>
            </w:tcBorders>
          </w:tcPr>
          <w:p w:rsidR="00155E82" w:rsidRPr="00ED1DBF" w:rsidRDefault="00155E82" w:rsidP="007B23F7">
            <w:pPr>
              <w:rPr>
                <w:b/>
                <w:sz w:val="22"/>
                <w:szCs w:val="22"/>
              </w:rPr>
            </w:pPr>
            <w:r w:rsidRPr="00ED1DBF">
              <w:rPr>
                <w:b/>
                <w:sz w:val="22"/>
                <w:szCs w:val="22"/>
              </w:rPr>
              <w:t xml:space="preserve">Evaluation on Provision of Social Services </w:t>
            </w:r>
          </w:p>
        </w:tc>
        <w:tc>
          <w:tcPr>
            <w:tcW w:w="1224" w:type="dxa"/>
            <w:tcBorders>
              <w:top w:val="thinThickSmallGap" w:sz="24" w:space="0" w:color="auto"/>
              <w:bottom w:val="single" w:sz="4" w:space="0" w:color="auto"/>
            </w:tcBorders>
          </w:tcPr>
          <w:p w:rsidR="00155E82" w:rsidRPr="00ED1DBF" w:rsidRDefault="00155E82" w:rsidP="007B23F7">
            <w:pPr>
              <w:rPr>
                <w:b/>
                <w:sz w:val="22"/>
                <w:szCs w:val="22"/>
              </w:rPr>
            </w:pPr>
            <w:r w:rsidRPr="00ED1DBF">
              <w:rPr>
                <w:b/>
                <w:sz w:val="22"/>
                <w:szCs w:val="22"/>
              </w:rPr>
              <w:t>UNICEF, UNFPA</w:t>
            </w:r>
          </w:p>
        </w:tc>
        <w:tc>
          <w:tcPr>
            <w:tcW w:w="1620" w:type="dxa"/>
            <w:tcBorders>
              <w:top w:val="thinThickSmallGap" w:sz="24" w:space="0" w:color="auto"/>
              <w:bottom w:val="single" w:sz="4" w:space="0" w:color="auto"/>
            </w:tcBorders>
          </w:tcPr>
          <w:p w:rsidR="00155E82" w:rsidRPr="00ED1DBF" w:rsidRDefault="00155E82" w:rsidP="007B23F7">
            <w:pPr>
              <w:rPr>
                <w:b/>
                <w:sz w:val="22"/>
                <w:szCs w:val="22"/>
              </w:rPr>
            </w:pPr>
            <w:r w:rsidRPr="00ED1DBF">
              <w:rPr>
                <w:b/>
                <w:sz w:val="22"/>
                <w:szCs w:val="22"/>
              </w:rPr>
              <w:t xml:space="preserve">Poverty Reduction and MDG Achievement </w:t>
            </w:r>
          </w:p>
        </w:tc>
        <w:tc>
          <w:tcPr>
            <w:tcW w:w="900" w:type="dxa"/>
            <w:tcBorders>
              <w:top w:val="thinThickSmallGap" w:sz="24" w:space="0" w:color="auto"/>
              <w:bottom w:val="single" w:sz="4" w:space="0" w:color="auto"/>
            </w:tcBorders>
          </w:tcPr>
          <w:p w:rsidR="00155E82" w:rsidRPr="00ED1DBF" w:rsidRDefault="00155E82" w:rsidP="007B23F7">
            <w:pPr>
              <w:rPr>
                <w:b/>
                <w:sz w:val="22"/>
                <w:szCs w:val="22"/>
              </w:rPr>
            </w:pPr>
            <w:r w:rsidRPr="00ED1DBF">
              <w:rPr>
                <w:b/>
                <w:sz w:val="22"/>
                <w:szCs w:val="22"/>
              </w:rPr>
              <w:t>Y</w:t>
            </w:r>
          </w:p>
        </w:tc>
        <w:tc>
          <w:tcPr>
            <w:tcW w:w="1332" w:type="dxa"/>
            <w:tcBorders>
              <w:top w:val="thinThickSmallGap" w:sz="24" w:space="0" w:color="auto"/>
              <w:bottom w:val="single" w:sz="4" w:space="0" w:color="auto"/>
            </w:tcBorders>
          </w:tcPr>
          <w:p w:rsidR="00155E82" w:rsidRPr="00ED1DBF" w:rsidRDefault="00155E82" w:rsidP="007B23F7">
            <w:pPr>
              <w:rPr>
                <w:b/>
                <w:sz w:val="22"/>
                <w:szCs w:val="22"/>
              </w:rPr>
            </w:pPr>
            <w:r w:rsidRPr="00ED1DBF">
              <w:rPr>
                <w:b/>
                <w:sz w:val="22"/>
                <w:szCs w:val="22"/>
              </w:rPr>
              <w:t>2011</w:t>
            </w:r>
          </w:p>
        </w:tc>
        <w:tc>
          <w:tcPr>
            <w:tcW w:w="1620" w:type="dxa"/>
            <w:tcBorders>
              <w:top w:val="thinThickSmallGap" w:sz="24" w:space="0" w:color="auto"/>
              <w:bottom w:val="single" w:sz="4" w:space="0" w:color="auto"/>
            </w:tcBorders>
          </w:tcPr>
          <w:p w:rsidR="00155E82" w:rsidRPr="00ED1DBF" w:rsidRDefault="00155E82" w:rsidP="007B23F7">
            <w:pPr>
              <w:rPr>
                <w:b/>
                <w:sz w:val="22"/>
                <w:szCs w:val="22"/>
              </w:rPr>
            </w:pPr>
            <w:r w:rsidRPr="00ED1DBF">
              <w:rPr>
                <w:b/>
                <w:sz w:val="22"/>
                <w:szCs w:val="22"/>
              </w:rPr>
              <w:t>Ministry of Labour and Social Protection</w:t>
            </w:r>
          </w:p>
        </w:tc>
        <w:tc>
          <w:tcPr>
            <w:tcW w:w="1728" w:type="dxa"/>
            <w:tcBorders>
              <w:top w:val="thinThickSmallGap" w:sz="24" w:space="0" w:color="auto"/>
              <w:bottom w:val="single" w:sz="4" w:space="0" w:color="auto"/>
              <w:right w:val="single" w:sz="4" w:space="0" w:color="auto"/>
            </w:tcBorders>
          </w:tcPr>
          <w:p w:rsidR="00155E82" w:rsidRPr="00ED1DBF" w:rsidRDefault="00155E82" w:rsidP="007B23F7">
            <w:pPr>
              <w:rPr>
                <w:b/>
                <w:sz w:val="22"/>
                <w:szCs w:val="22"/>
              </w:rPr>
            </w:pPr>
            <w:r w:rsidRPr="00ED1DBF">
              <w:rPr>
                <w:b/>
                <w:sz w:val="22"/>
                <w:szCs w:val="22"/>
              </w:rPr>
              <w:t>Project funding, UN agencies</w:t>
            </w:r>
          </w:p>
        </w:tc>
        <w:tc>
          <w:tcPr>
            <w:tcW w:w="1260" w:type="dxa"/>
            <w:tcBorders>
              <w:top w:val="thinThickSmallGap" w:sz="24" w:space="0" w:color="auto"/>
              <w:left w:val="single" w:sz="4" w:space="0" w:color="auto"/>
              <w:bottom w:val="single" w:sz="4" w:space="0" w:color="auto"/>
              <w:right w:val="thinThickSmallGap" w:sz="24" w:space="0" w:color="auto"/>
            </w:tcBorders>
          </w:tcPr>
          <w:p w:rsidR="00155E82" w:rsidRPr="00ED1DBF" w:rsidRDefault="00155E82" w:rsidP="007B23F7">
            <w:pPr>
              <w:rPr>
                <w:b/>
                <w:sz w:val="22"/>
                <w:szCs w:val="22"/>
              </w:rPr>
            </w:pPr>
            <w:r w:rsidRPr="00ED1DBF">
              <w:rPr>
                <w:b/>
                <w:sz w:val="22"/>
                <w:szCs w:val="22"/>
              </w:rPr>
              <w:t>Y</w:t>
            </w:r>
          </w:p>
        </w:tc>
        <w:tc>
          <w:tcPr>
            <w:tcW w:w="1260" w:type="dxa"/>
            <w:tcBorders>
              <w:top w:val="thinThickSmallGap" w:sz="24" w:space="0" w:color="auto"/>
              <w:left w:val="thinThickSmallGap" w:sz="24" w:space="0" w:color="auto"/>
              <w:bottom w:val="single" w:sz="4" w:space="0" w:color="auto"/>
            </w:tcBorders>
          </w:tcPr>
          <w:p w:rsidR="00155E82" w:rsidRPr="00ED1DBF" w:rsidRDefault="00155E82" w:rsidP="007B23F7">
            <w:pPr>
              <w:rPr>
                <w:b/>
                <w:sz w:val="22"/>
                <w:szCs w:val="22"/>
              </w:rPr>
            </w:pPr>
            <w:r w:rsidRPr="00ED1DBF">
              <w:rPr>
                <w:b/>
                <w:sz w:val="22"/>
                <w:szCs w:val="22"/>
              </w:rPr>
              <w:t>pending</w:t>
            </w:r>
          </w:p>
        </w:tc>
        <w:tc>
          <w:tcPr>
            <w:tcW w:w="1260" w:type="dxa"/>
            <w:tcBorders>
              <w:top w:val="thinThickSmallGap" w:sz="24" w:space="0" w:color="auto"/>
              <w:bottom w:val="single" w:sz="4" w:space="0" w:color="auto"/>
            </w:tcBorders>
          </w:tcPr>
          <w:p w:rsidR="00155E82" w:rsidRPr="00ED1DBF" w:rsidRDefault="00155E82" w:rsidP="007B23F7">
            <w:pPr>
              <w:rPr>
                <w:b/>
                <w:sz w:val="22"/>
                <w:szCs w:val="22"/>
              </w:rPr>
            </w:pPr>
            <w:r w:rsidRPr="00ED1DBF">
              <w:rPr>
                <w:b/>
                <w:sz w:val="22"/>
                <w:szCs w:val="22"/>
              </w:rPr>
              <w:t>N</w:t>
            </w:r>
          </w:p>
        </w:tc>
      </w:tr>
      <w:tr w:rsidR="006A7600" w:rsidRPr="00ED1DBF" w:rsidTr="007B23F7">
        <w:tc>
          <w:tcPr>
            <w:tcW w:w="1944" w:type="dxa"/>
            <w:tcBorders>
              <w:top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 xml:space="preserve">Conservation of Natural Resources Outcome Evaluation </w:t>
            </w:r>
          </w:p>
        </w:tc>
        <w:tc>
          <w:tcPr>
            <w:tcW w:w="1224" w:type="dxa"/>
            <w:tcBorders>
              <w:top w:val="thinThickSmallGap" w:sz="24" w:space="0" w:color="auto"/>
              <w:bottom w:val="single" w:sz="4" w:space="0" w:color="auto"/>
            </w:tcBorders>
          </w:tcPr>
          <w:p w:rsidR="006A7600" w:rsidRPr="00ED1DBF" w:rsidRDefault="006A7600" w:rsidP="006A7600">
            <w:pPr>
              <w:rPr>
                <w:b/>
                <w:sz w:val="22"/>
                <w:szCs w:val="22"/>
              </w:rPr>
            </w:pPr>
          </w:p>
        </w:tc>
        <w:tc>
          <w:tcPr>
            <w:tcW w:w="1620" w:type="dxa"/>
            <w:tcBorders>
              <w:top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 xml:space="preserve">Environment and Sustainable development </w:t>
            </w:r>
          </w:p>
        </w:tc>
        <w:tc>
          <w:tcPr>
            <w:tcW w:w="900" w:type="dxa"/>
            <w:tcBorders>
              <w:top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Y</w:t>
            </w:r>
          </w:p>
        </w:tc>
        <w:tc>
          <w:tcPr>
            <w:tcW w:w="1332" w:type="dxa"/>
            <w:tcBorders>
              <w:top w:val="thinThickSmallGap" w:sz="24" w:space="0" w:color="auto"/>
              <w:bottom w:val="single" w:sz="4" w:space="0" w:color="auto"/>
            </w:tcBorders>
          </w:tcPr>
          <w:p w:rsidR="006A7600" w:rsidRPr="00ED1DBF" w:rsidRDefault="006A7600" w:rsidP="006A7600">
            <w:pPr>
              <w:rPr>
                <w:b/>
                <w:sz w:val="22"/>
                <w:szCs w:val="22"/>
              </w:rPr>
            </w:pPr>
            <w:r>
              <w:rPr>
                <w:b/>
                <w:sz w:val="22"/>
                <w:szCs w:val="22"/>
              </w:rPr>
              <w:t>2012</w:t>
            </w:r>
          </w:p>
        </w:tc>
        <w:tc>
          <w:tcPr>
            <w:tcW w:w="1620" w:type="dxa"/>
            <w:tcBorders>
              <w:top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 xml:space="preserve">Ministry of Environment, Ministry of Agriculture </w:t>
            </w:r>
          </w:p>
        </w:tc>
        <w:tc>
          <w:tcPr>
            <w:tcW w:w="1728" w:type="dxa"/>
            <w:tcBorders>
              <w:top w:val="thinThickSmallGap" w:sz="24" w:space="0" w:color="auto"/>
              <w:bottom w:val="single" w:sz="4" w:space="0" w:color="auto"/>
              <w:right w:val="single" w:sz="4" w:space="0" w:color="auto"/>
            </w:tcBorders>
          </w:tcPr>
          <w:p w:rsidR="006A7600" w:rsidRPr="00ED1DBF" w:rsidRDefault="006A7600" w:rsidP="006A7600">
            <w:pPr>
              <w:rPr>
                <w:b/>
                <w:sz w:val="22"/>
                <w:szCs w:val="22"/>
              </w:rPr>
            </w:pPr>
            <w:r w:rsidRPr="00ED1DBF">
              <w:rPr>
                <w:b/>
                <w:sz w:val="22"/>
                <w:szCs w:val="22"/>
              </w:rPr>
              <w:t xml:space="preserve">Project funding </w:t>
            </w:r>
          </w:p>
        </w:tc>
        <w:tc>
          <w:tcPr>
            <w:tcW w:w="1260" w:type="dxa"/>
            <w:tcBorders>
              <w:top w:val="thinThickSmallGap" w:sz="24" w:space="0" w:color="auto"/>
              <w:left w:val="single" w:sz="4" w:space="0" w:color="auto"/>
              <w:bottom w:val="single" w:sz="4" w:space="0" w:color="auto"/>
              <w:right w:val="thinThickSmallGap" w:sz="24" w:space="0" w:color="auto"/>
            </w:tcBorders>
          </w:tcPr>
          <w:p w:rsidR="006A7600" w:rsidRPr="00ED1DBF" w:rsidRDefault="006A7600" w:rsidP="006A7600">
            <w:pPr>
              <w:rPr>
                <w:b/>
                <w:sz w:val="22"/>
                <w:szCs w:val="22"/>
              </w:rPr>
            </w:pPr>
            <w:r w:rsidRPr="00ED1DBF">
              <w:rPr>
                <w:b/>
                <w:sz w:val="22"/>
                <w:szCs w:val="22"/>
              </w:rPr>
              <w:t>Y</w:t>
            </w:r>
          </w:p>
        </w:tc>
        <w:tc>
          <w:tcPr>
            <w:tcW w:w="1260" w:type="dxa"/>
            <w:tcBorders>
              <w:top w:val="thinThickSmallGap" w:sz="24" w:space="0" w:color="auto"/>
              <w:left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 xml:space="preserve">Pending </w:t>
            </w:r>
          </w:p>
        </w:tc>
        <w:tc>
          <w:tcPr>
            <w:tcW w:w="1260" w:type="dxa"/>
            <w:tcBorders>
              <w:top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N</w:t>
            </w:r>
          </w:p>
        </w:tc>
      </w:tr>
      <w:tr w:rsidR="006A7600" w:rsidRPr="00ED1DBF" w:rsidTr="007B23F7">
        <w:trPr>
          <w:trHeight w:val="277"/>
        </w:trPr>
        <w:tc>
          <w:tcPr>
            <w:tcW w:w="1944" w:type="dxa"/>
            <w:tcBorders>
              <w:top w:val="single" w:sz="4" w:space="0" w:color="auto"/>
              <w:bottom w:val="thinThickSmallGap" w:sz="24" w:space="0" w:color="auto"/>
            </w:tcBorders>
          </w:tcPr>
          <w:p w:rsidR="006A7600" w:rsidRPr="00ED1DBF" w:rsidRDefault="006A7600" w:rsidP="006A7600">
            <w:pPr>
              <w:rPr>
                <w:b/>
                <w:sz w:val="20"/>
                <w:szCs w:val="20"/>
              </w:rPr>
            </w:pPr>
            <w:r w:rsidRPr="00ED1DBF">
              <w:rPr>
                <w:b/>
                <w:sz w:val="20"/>
                <w:szCs w:val="20"/>
              </w:rPr>
              <w:t>Climate Change Outcome Evaluation</w:t>
            </w:r>
          </w:p>
        </w:tc>
        <w:tc>
          <w:tcPr>
            <w:tcW w:w="1224" w:type="dxa"/>
            <w:tcBorders>
              <w:top w:val="single" w:sz="4" w:space="0" w:color="auto"/>
              <w:bottom w:val="thinThickSmallGap" w:sz="24" w:space="0" w:color="auto"/>
            </w:tcBorders>
          </w:tcPr>
          <w:p w:rsidR="006A7600" w:rsidRPr="00ED1DBF" w:rsidRDefault="006A7600" w:rsidP="006A7600">
            <w:pPr>
              <w:rPr>
                <w:b/>
                <w:sz w:val="20"/>
                <w:szCs w:val="20"/>
              </w:rPr>
            </w:pPr>
          </w:p>
        </w:tc>
        <w:tc>
          <w:tcPr>
            <w:tcW w:w="1620" w:type="dxa"/>
            <w:tcBorders>
              <w:top w:val="single" w:sz="4" w:space="0" w:color="auto"/>
              <w:bottom w:val="thinThickSmallGap" w:sz="24" w:space="0" w:color="auto"/>
            </w:tcBorders>
          </w:tcPr>
          <w:p w:rsidR="006A7600" w:rsidRPr="00ED1DBF" w:rsidRDefault="006A7600" w:rsidP="006A7600">
            <w:pPr>
              <w:rPr>
                <w:b/>
                <w:sz w:val="20"/>
                <w:szCs w:val="20"/>
              </w:rPr>
            </w:pPr>
            <w:r w:rsidRPr="00ED1DBF">
              <w:rPr>
                <w:b/>
                <w:sz w:val="20"/>
                <w:szCs w:val="20"/>
              </w:rPr>
              <w:t xml:space="preserve">Environment and Sustainable Development </w:t>
            </w:r>
          </w:p>
        </w:tc>
        <w:tc>
          <w:tcPr>
            <w:tcW w:w="900" w:type="dxa"/>
            <w:tcBorders>
              <w:top w:val="single" w:sz="4" w:space="0" w:color="auto"/>
              <w:bottom w:val="thinThickSmallGap" w:sz="24" w:space="0" w:color="auto"/>
            </w:tcBorders>
          </w:tcPr>
          <w:p w:rsidR="006A7600" w:rsidRPr="00ED1DBF" w:rsidRDefault="006A7600" w:rsidP="006A7600">
            <w:pPr>
              <w:rPr>
                <w:b/>
                <w:sz w:val="20"/>
                <w:szCs w:val="20"/>
              </w:rPr>
            </w:pPr>
            <w:r w:rsidRPr="00ED1DBF">
              <w:rPr>
                <w:b/>
                <w:sz w:val="20"/>
                <w:szCs w:val="20"/>
              </w:rPr>
              <w:t>Y</w:t>
            </w:r>
          </w:p>
        </w:tc>
        <w:tc>
          <w:tcPr>
            <w:tcW w:w="1332" w:type="dxa"/>
            <w:tcBorders>
              <w:top w:val="single" w:sz="4" w:space="0" w:color="auto"/>
              <w:bottom w:val="thinThickSmallGap" w:sz="24" w:space="0" w:color="auto"/>
            </w:tcBorders>
          </w:tcPr>
          <w:p w:rsidR="006A7600" w:rsidRPr="00ED1DBF" w:rsidRDefault="006A7600" w:rsidP="006A7600">
            <w:pPr>
              <w:rPr>
                <w:b/>
                <w:sz w:val="20"/>
                <w:szCs w:val="20"/>
              </w:rPr>
            </w:pPr>
            <w:r>
              <w:rPr>
                <w:b/>
                <w:sz w:val="20"/>
                <w:szCs w:val="20"/>
              </w:rPr>
              <w:t>2013</w:t>
            </w:r>
          </w:p>
        </w:tc>
        <w:tc>
          <w:tcPr>
            <w:tcW w:w="1620" w:type="dxa"/>
            <w:tcBorders>
              <w:top w:val="single" w:sz="4" w:space="0" w:color="auto"/>
              <w:bottom w:val="thinThickSmallGap" w:sz="24" w:space="0" w:color="auto"/>
            </w:tcBorders>
          </w:tcPr>
          <w:p w:rsidR="006A7600" w:rsidRPr="00ED1DBF" w:rsidRDefault="006A7600" w:rsidP="006A7600">
            <w:pPr>
              <w:rPr>
                <w:b/>
                <w:sz w:val="20"/>
                <w:szCs w:val="20"/>
              </w:rPr>
            </w:pPr>
            <w:r w:rsidRPr="00ED1DBF">
              <w:rPr>
                <w:b/>
                <w:sz w:val="20"/>
                <w:szCs w:val="20"/>
              </w:rPr>
              <w:t xml:space="preserve">Ministry of Environment, Ministry of Energy </w:t>
            </w:r>
          </w:p>
        </w:tc>
        <w:tc>
          <w:tcPr>
            <w:tcW w:w="1728" w:type="dxa"/>
            <w:tcBorders>
              <w:top w:val="single" w:sz="4" w:space="0" w:color="auto"/>
              <w:bottom w:val="thinThickSmallGap" w:sz="24" w:space="0" w:color="auto"/>
              <w:right w:val="single" w:sz="4" w:space="0" w:color="auto"/>
            </w:tcBorders>
          </w:tcPr>
          <w:p w:rsidR="006A7600" w:rsidRPr="00ED1DBF" w:rsidRDefault="006A7600" w:rsidP="006A7600">
            <w:pPr>
              <w:rPr>
                <w:b/>
                <w:sz w:val="20"/>
                <w:szCs w:val="20"/>
              </w:rPr>
            </w:pPr>
            <w:r w:rsidRPr="00ED1DBF">
              <w:rPr>
                <w:b/>
                <w:sz w:val="20"/>
                <w:szCs w:val="20"/>
              </w:rPr>
              <w:t>Project funding</w:t>
            </w:r>
          </w:p>
        </w:tc>
        <w:tc>
          <w:tcPr>
            <w:tcW w:w="1260" w:type="dxa"/>
            <w:tcBorders>
              <w:top w:val="single" w:sz="4" w:space="0" w:color="auto"/>
              <w:left w:val="single" w:sz="4" w:space="0" w:color="auto"/>
              <w:bottom w:val="thinThickSmallGap" w:sz="24" w:space="0" w:color="auto"/>
              <w:right w:val="thinThickSmallGap" w:sz="24" w:space="0" w:color="auto"/>
            </w:tcBorders>
          </w:tcPr>
          <w:p w:rsidR="006A7600" w:rsidRPr="00ED1DBF" w:rsidRDefault="006A7600" w:rsidP="006A7600">
            <w:pPr>
              <w:rPr>
                <w:b/>
                <w:sz w:val="20"/>
                <w:szCs w:val="20"/>
              </w:rPr>
            </w:pPr>
            <w:r w:rsidRPr="00ED1DBF">
              <w:rPr>
                <w:b/>
                <w:sz w:val="20"/>
                <w:szCs w:val="20"/>
              </w:rPr>
              <w:t>Y</w:t>
            </w:r>
          </w:p>
        </w:tc>
        <w:tc>
          <w:tcPr>
            <w:tcW w:w="1260" w:type="dxa"/>
            <w:tcBorders>
              <w:top w:val="single" w:sz="4" w:space="0" w:color="auto"/>
              <w:left w:val="thinThickSmallGap" w:sz="24" w:space="0" w:color="auto"/>
              <w:bottom w:val="thinThickSmallGap" w:sz="24" w:space="0" w:color="auto"/>
            </w:tcBorders>
          </w:tcPr>
          <w:p w:rsidR="006A7600" w:rsidRPr="00ED1DBF" w:rsidRDefault="006A7600" w:rsidP="006A7600">
            <w:pPr>
              <w:rPr>
                <w:b/>
                <w:sz w:val="20"/>
                <w:szCs w:val="20"/>
              </w:rPr>
            </w:pPr>
            <w:r w:rsidRPr="00ED1DBF">
              <w:rPr>
                <w:b/>
                <w:sz w:val="20"/>
                <w:szCs w:val="20"/>
              </w:rPr>
              <w:t xml:space="preserve">Pending </w:t>
            </w:r>
          </w:p>
        </w:tc>
        <w:tc>
          <w:tcPr>
            <w:tcW w:w="1260" w:type="dxa"/>
            <w:tcBorders>
              <w:top w:val="single" w:sz="4" w:space="0" w:color="auto"/>
              <w:bottom w:val="thinThickSmallGap" w:sz="24" w:space="0" w:color="auto"/>
            </w:tcBorders>
          </w:tcPr>
          <w:p w:rsidR="006A7600" w:rsidRPr="00ED1DBF" w:rsidRDefault="006A7600" w:rsidP="006A7600">
            <w:pPr>
              <w:rPr>
                <w:b/>
                <w:sz w:val="20"/>
                <w:szCs w:val="20"/>
              </w:rPr>
            </w:pPr>
            <w:r w:rsidRPr="00ED1DBF">
              <w:rPr>
                <w:b/>
                <w:sz w:val="20"/>
                <w:szCs w:val="20"/>
              </w:rPr>
              <w:t>N</w:t>
            </w:r>
          </w:p>
        </w:tc>
      </w:tr>
      <w:tr w:rsidR="006A7600" w:rsidRPr="00ED1DBF" w:rsidTr="007B23F7">
        <w:tc>
          <w:tcPr>
            <w:tcW w:w="1944" w:type="dxa"/>
            <w:tcBorders>
              <w:top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 xml:space="preserve">Civic Engagement Outcome Evaluation </w:t>
            </w:r>
          </w:p>
        </w:tc>
        <w:tc>
          <w:tcPr>
            <w:tcW w:w="1224" w:type="dxa"/>
            <w:tcBorders>
              <w:top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UNV</w:t>
            </w:r>
          </w:p>
        </w:tc>
        <w:tc>
          <w:tcPr>
            <w:tcW w:w="1620" w:type="dxa"/>
            <w:tcBorders>
              <w:top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 xml:space="preserve">Democratic Governance </w:t>
            </w:r>
          </w:p>
        </w:tc>
        <w:tc>
          <w:tcPr>
            <w:tcW w:w="900" w:type="dxa"/>
            <w:tcBorders>
              <w:top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Y</w:t>
            </w:r>
          </w:p>
        </w:tc>
        <w:tc>
          <w:tcPr>
            <w:tcW w:w="1332" w:type="dxa"/>
            <w:tcBorders>
              <w:top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2014</w:t>
            </w:r>
          </w:p>
        </w:tc>
        <w:tc>
          <w:tcPr>
            <w:tcW w:w="1620" w:type="dxa"/>
            <w:tcBorders>
              <w:top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 xml:space="preserve">Ministry of Information and culture </w:t>
            </w:r>
          </w:p>
        </w:tc>
        <w:tc>
          <w:tcPr>
            <w:tcW w:w="1728" w:type="dxa"/>
            <w:tcBorders>
              <w:top w:val="thinThickSmallGap" w:sz="24" w:space="0" w:color="auto"/>
              <w:bottom w:val="single" w:sz="4" w:space="0" w:color="auto"/>
              <w:right w:val="single" w:sz="4" w:space="0" w:color="auto"/>
            </w:tcBorders>
          </w:tcPr>
          <w:p w:rsidR="006A7600" w:rsidRPr="00ED1DBF" w:rsidRDefault="006A7600" w:rsidP="006A7600">
            <w:pPr>
              <w:rPr>
                <w:b/>
                <w:sz w:val="22"/>
                <w:szCs w:val="22"/>
              </w:rPr>
            </w:pPr>
            <w:r w:rsidRPr="00ED1DBF">
              <w:rPr>
                <w:b/>
                <w:sz w:val="22"/>
                <w:szCs w:val="22"/>
              </w:rPr>
              <w:t>Project funding, UNV</w:t>
            </w:r>
          </w:p>
        </w:tc>
        <w:tc>
          <w:tcPr>
            <w:tcW w:w="1260" w:type="dxa"/>
            <w:tcBorders>
              <w:top w:val="thinThickSmallGap" w:sz="24" w:space="0" w:color="auto"/>
              <w:left w:val="single" w:sz="4" w:space="0" w:color="auto"/>
              <w:bottom w:val="single" w:sz="4" w:space="0" w:color="auto"/>
              <w:right w:val="thinThickSmallGap" w:sz="24" w:space="0" w:color="auto"/>
            </w:tcBorders>
          </w:tcPr>
          <w:p w:rsidR="006A7600" w:rsidRPr="00ED1DBF" w:rsidRDefault="006A7600" w:rsidP="006A7600">
            <w:pPr>
              <w:rPr>
                <w:b/>
                <w:sz w:val="22"/>
                <w:szCs w:val="22"/>
              </w:rPr>
            </w:pPr>
            <w:r w:rsidRPr="00ED1DBF">
              <w:rPr>
                <w:b/>
                <w:sz w:val="22"/>
                <w:szCs w:val="22"/>
              </w:rPr>
              <w:t>Y</w:t>
            </w:r>
          </w:p>
        </w:tc>
        <w:tc>
          <w:tcPr>
            <w:tcW w:w="1260" w:type="dxa"/>
            <w:tcBorders>
              <w:top w:val="thinThickSmallGap" w:sz="24" w:space="0" w:color="auto"/>
              <w:left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pending</w:t>
            </w:r>
          </w:p>
        </w:tc>
        <w:tc>
          <w:tcPr>
            <w:tcW w:w="1260" w:type="dxa"/>
            <w:tcBorders>
              <w:top w:val="thinThickSmallGap" w:sz="24" w:space="0" w:color="auto"/>
              <w:bottom w:val="single" w:sz="4" w:space="0" w:color="auto"/>
            </w:tcBorders>
          </w:tcPr>
          <w:p w:rsidR="006A7600" w:rsidRPr="00ED1DBF" w:rsidRDefault="006A7600" w:rsidP="006A7600">
            <w:pPr>
              <w:rPr>
                <w:b/>
                <w:sz w:val="22"/>
                <w:szCs w:val="22"/>
              </w:rPr>
            </w:pPr>
            <w:r w:rsidRPr="00ED1DBF">
              <w:rPr>
                <w:b/>
                <w:sz w:val="22"/>
                <w:szCs w:val="22"/>
              </w:rPr>
              <w:t>N</w:t>
            </w:r>
          </w:p>
        </w:tc>
      </w:tr>
    </w:tbl>
    <w:p w:rsidR="00155E82" w:rsidRDefault="00155E82" w:rsidP="00155E82"/>
    <w:p w:rsidR="00676162" w:rsidRPr="00F90D24" w:rsidRDefault="00676162" w:rsidP="00A8701B">
      <w:pPr>
        <w:rPr>
          <w:lang w:val="en-GB"/>
        </w:rPr>
      </w:pPr>
    </w:p>
    <w:sectPr w:rsidR="00676162" w:rsidRPr="00F90D24" w:rsidSect="007B23F7">
      <w:pgSz w:w="15840" w:h="12240" w:orient="landscape" w:code="1"/>
      <w:pgMar w:top="547"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913" w:rsidRDefault="005B0913">
      <w:r>
        <w:separator/>
      </w:r>
    </w:p>
  </w:endnote>
  <w:endnote w:type="continuationSeparator" w:id="0">
    <w:p w:rsidR="005B0913" w:rsidRDefault="005B0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913" w:rsidRDefault="005B0913">
      <w:r>
        <w:separator/>
      </w:r>
    </w:p>
  </w:footnote>
  <w:footnote w:type="continuationSeparator" w:id="0">
    <w:p w:rsidR="005B0913" w:rsidRDefault="005B0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5C24"/>
    <w:multiLevelType w:val="hybridMultilevel"/>
    <w:tmpl w:val="129A19C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8350BC7"/>
    <w:multiLevelType w:val="multilevel"/>
    <w:tmpl w:val="0624EC6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9AB4A60"/>
    <w:multiLevelType w:val="hybridMultilevel"/>
    <w:tmpl w:val="007E2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4A2A88"/>
    <w:multiLevelType w:val="multilevel"/>
    <w:tmpl w:val="D41248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25644DE"/>
    <w:multiLevelType w:val="multilevel"/>
    <w:tmpl w:val="50FC4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DD24AB"/>
    <w:multiLevelType w:val="hybridMultilevel"/>
    <w:tmpl w:val="EEDE6C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FF02D4D"/>
    <w:multiLevelType w:val="multilevel"/>
    <w:tmpl w:val="03E4B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AE6195C"/>
    <w:multiLevelType w:val="hybridMultilevel"/>
    <w:tmpl w:val="7E88CA92"/>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50A17C46"/>
    <w:multiLevelType w:val="multilevel"/>
    <w:tmpl w:val="CA3ACA9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EDC7A38"/>
    <w:multiLevelType w:val="hybridMultilevel"/>
    <w:tmpl w:val="B762E05E"/>
    <w:lvl w:ilvl="0" w:tplc="A8E4A412">
      <w:start w:val="1"/>
      <w:numFmt w:val="decimal"/>
      <w:pStyle w:val="BodyReport"/>
      <w:lvlText w:val="%1."/>
      <w:lvlJc w:val="left"/>
      <w:pPr>
        <w:tabs>
          <w:tab w:val="num" w:pos="227"/>
        </w:tabs>
        <w:ind w:left="0" w:firstLine="0"/>
      </w:pPr>
      <w:rPr>
        <w:rFonts w:hint="default"/>
      </w:rPr>
    </w:lvl>
    <w:lvl w:ilvl="1" w:tplc="A7EA58A4">
      <w:start w:val="1"/>
      <w:numFmt w:val="decimal"/>
      <w:lvlText w:val="%2."/>
      <w:lvlJc w:val="left"/>
      <w:pPr>
        <w:tabs>
          <w:tab w:val="num" w:pos="1307"/>
        </w:tabs>
        <w:ind w:left="1080"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46D6783"/>
    <w:multiLevelType w:val="hybridMultilevel"/>
    <w:tmpl w:val="DFC05DF0"/>
    <w:lvl w:ilvl="0" w:tplc="FFFFFFFF">
      <w:start w:val="1"/>
      <w:numFmt w:val="upperLetter"/>
      <w:pStyle w:val="Heading5"/>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8276AEE"/>
    <w:multiLevelType w:val="multilevel"/>
    <w:tmpl w:val="FA6205A4"/>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64503CA"/>
    <w:multiLevelType w:val="multilevel"/>
    <w:tmpl w:val="4072B19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C474EB"/>
    <w:multiLevelType w:val="multilevel"/>
    <w:tmpl w:val="E148453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F8869E8"/>
    <w:multiLevelType w:val="hybridMultilevel"/>
    <w:tmpl w:val="DFC4EDA0"/>
    <w:lvl w:ilvl="0" w:tplc="0409001B">
      <w:start w:val="1"/>
      <w:numFmt w:val="lowerRoman"/>
      <w:lvlText w:val="%1."/>
      <w:lvlJc w:val="right"/>
      <w:pPr>
        <w:tabs>
          <w:tab w:val="num" w:pos="1320"/>
        </w:tabs>
        <w:ind w:left="1320" w:hanging="360"/>
      </w:p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10"/>
  </w:num>
  <w:num w:numId="2">
    <w:abstractNumId w:val="13"/>
  </w:num>
  <w:num w:numId="3">
    <w:abstractNumId w:val="3"/>
  </w:num>
  <w:num w:numId="4">
    <w:abstractNumId w:val="11"/>
  </w:num>
  <w:num w:numId="5">
    <w:abstractNumId w:val="1"/>
  </w:num>
  <w:num w:numId="6">
    <w:abstractNumId w:val="8"/>
  </w:num>
  <w:num w:numId="7">
    <w:abstractNumId w:val="5"/>
  </w:num>
  <w:num w:numId="8">
    <w:abstractNumId w:val="7"/>
  </w:num>
  <w:num w:numId="9">
    <w:abstractNumId w:val="2"/>
  </w:num>
  <w:num w:numId="10">
    <w:abstractNumId w:val="14"/>
  </w:num>
  <w:num w:numId="11">
    <w:abstractNumId w:val="9"/>
  </w:num>
  <w:num w:numId="12">
    <w:abstractNumId w:val="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EC6F8A"/>
    <w:rsid w:val="0000007E"/>
    <w:rsid w:val="000003F1"/>
    <w:rsid w:val="00002861"/>
    <w:rsid w:val="000036CD"/>
    <w:rsid w:val="000113F0"/>
    <w:rsid w:val="00012887"/>
    <w:rsid w:val="00012CE4"/>
    <w:rsid w:val="00017362"/>
    <w:rsid w:val="00017991"/>
    <w:rsid w:val="00022F36"/>
    <w:rsid w:val="00024634"/>
    <w:rsid w:val="00024F26"/>
    <w:rsid w:val="00024FA7"/>
    <w:rsid w:val="00025ACD"/>
    <w:rsid w:val="0002764C"/>
    <w:rsid w:val="00027869"/>
    <w:rsid w:val="000331C6"/>
    <w:rsid w:val="000348AE"/>
    <w:rsid w:val="00035CDF"/>
    <w:rsid w:val="00041001"/>
    <w:rsid w:val="000413DE"/>
    <w:rsid w:val="00046C6F"/>
    <w:rsid w:val="00052E29"/>
    <w:rsid w:val="00057D12"/>
    <w:rsid w:val="00060553"/>
    <w:rsid w:val="00063F48"/>
    <w:rsid w:val="00073548"/>
    <w:rsid w:val="000744E4"/>
    <w:rsid w:val="00074A08"/>
    <w:rsid w:val="00081C1B"/>
    <w:rsid w:val="00082D74"/>
    <w:rsid w:val="00083FD8"/>
    <w:rsid w:val="00087D39"/>
    <w:rsid w:val="00090252"/>
    <w:rsid w:val="000907EF"/>
    <w:rsid w:val="000A01DE"/>
    <w:rsid w:val="000A55BC"/>
    <w:rsid w:val="000B054A"/>
    <w:rsid w:val="000B5810"/>
    <w:rsid w:val="000C1838"/>
    <w:rsid w:val="000C33BA"/>
    <w:rsid w:val="000C5B54"/>
    <w:rsid w:val="000D0D50"/>
    <w:rsid w:val="000D27B1"/>
    <w:rsid w:val="000D2DFB"/>
    <w:rsid w:val="000D330C"/>
    <w:rsid w:val="000D3BE7"/>
    <w:rsid w:val="000D3EE2"/>
    <w:rsid w:val="000D5E67"/>
    <w:rsid w:val="000D7ACA"/>
    <w:rsid w:val="000E1308"/>
    <w:rsid w:val="000E32F4"/>
    <w:rsid w:val="000E357C"/>
    <w:rsid w:val="000E368F"/>
    <w:rsid w:val="000E381F"/>
    <w:rsid w:val="000E421C"/>
    <w:rsid w:val="000E5AF4"/>
    <w:rsid w:val="000E66E9"/>
    <w:rsid w:val="000E740D"/>
    <w:rsid w:val="000F0395"/>
    <w:rsid w:val="000F1CE6"/>
    <w:rsid w:val="000F5342"/>
    <w:rsid w:val="00101945"/>
    <w:rsid w:val="001020EE"/>
    <w:rsid w:val="00103D25"/>
    <w:rsid w:val="00106192"/>
    <w:rsid w:val="00106ABA"/>
    <w:rsid w:val="001215E4"/>
    <w:rsid w:val="001234AA"/>
    <w:rsid w:val="00127D9C"/>
    <w:rsid w:val="00127E7D"/>
    <w:rsid w:val="00132710"/>
    <w:rsid w:val="00136BE9"/>
    <w:rsid w:val="00136EB9"/>
    <w:rsid w:val="0014063F"/>
    <w:rsid w:val="001407E5"/>
    <w:rsid w:val="00140918"/>
    <w:rsid w:val="00140A28"/>
    <w:rsid w:val="0014178F"/>
    <w:rsid w:val="0014618F"/>
    <w:rsid w:val="0014683D"/>
    <w:rsid w:val="00146E8E"/>
    <w:rsid w:val="001508DF"/>
    <w:rsid w:val="00151FD8"/>
    <w:rsid w:val="0015229B"/>
    <w:rsid w:val="001526F6"/>
    <w:rsid w:val="00152E6B"/>
    <w:rsid w:val="001538D2"/>
    <w:rsid w:val="00153DAB"/>
    <w:rsid w:val="00155E82"/>
    <w:rsid w:val="00160336"/>
    <w:rsid w:val="00164990"/>
    <w:rsid w:val="001704CA"/>
    <w:rsid w:val="00170864"/>
    <w:rsid w:val="0017264A"/>
    <w:rsid w:val="001745E5"/>
    <w:rsid w:val="00182C6A"/>
    <w:rsid w:val="0018592B"/>
    <w:rsid w:val="00187DA7"/>
    <w:rsid w:val="001922A5"/>
    <w:rsid w:val="001935E6"/>
    <w:rsid w:val="0019395A"/>
    <w:rsid w:val="001A64EE"/>
    <w:rsid w:val="001B058C"/>
    <w:rsid w:val="001B0B52"/>
    <w:rsid w:val="001B32DB"/>
    <w:rsid w:val="001C1E2D"/>
    <w:rsid w:val="001C5631"/>
    <w:rsid w:val="001D2443"/>
    <w:rsid w:val="001D27E4"/>
    <w:rsid w:val="001F04D5"/>
    <w:rsid w:val="001F0BFE"/>
    <w:rsid w:val="001F4BEA"/>
    <w:rsid w:val="001F7531"/>
    <w:rsid w:val="0020047A"/>
    <w:rsid w:val="002044BE"/>
    <w:rsid w:val="00204935"/>
    <w:rsid w:val="00204C66"/>
    <w:rsid w:val="00204FC1"/>
    <w:rsid w:val="0020557B"/>
    <w:rsid w:val="00210589"/>
    <w:rsid w:val="00210D47"/>
    <w:rsid w:val="002119D2"/>
    <w:rsid w:val="00212DBA"/>
    <w:rsid w:val="00212F8C"/>
    <w:rsid w:val="002147CB"/>
    <w:rsid w:val="00216C09"/>
    <w:rsid w:val="002205A0"/>
    <w:rsid w:val="00223412"/>
    <w:rsid w:val="0022341D"/>
    <w:rsid w:val="00223579"/>
    <w:rsid w:val="00231D96"/>
    <w:rsid w:val="00240C92"/>
    <w:rsid w:val="00246CCD"/>
    <w:rsid w:val="00247458"/>
    <w:rsid w:val="00252C02"/>
    <w:rsid w:val="00252EA3"/>
    <w:rsid w:val="0025403B"/>
    <w:rsid w:val="0026116A"/>
    <w:rsid w:val="0026453A"/>
    <w:rsid w:val="0027476C"/>
    <w:rsid w:val="002747BA"/>
    <w:rsid w:val="00274A0E"/>
    <w:rsid w:val="00274C3C"/>
    <w:rsid w:val="00275862"/>
    <w:rsid w:val="002761E5"/>
    <w:rsid w:val="00281D70"/>
    <w:rsid w:val="00293725"/>
    <w:rsid w:val="00295097"/>
    <w:rsid w:val="00296E00"/>
    <w:rsid w:val="002A1B32"/>
    <w:rsid w:val="002A2135"/>
    <w:rsid w:val="002A22D7"/>
    <w:rsid w:val="002A2E6A"/>
    <w:rsid w:val="002A4A0D"/>
    <w:rsid w:val="002A4B38"/>
    <w:rsid w:val="002A616D"/>
    <w:rsid w:val="002A72DB"/>
    <w:rsid w:val="002A7ACB"/>
    <w:rsid w:val="002B2346"/>
    <w:rsid w:val="002B451B"/>
    <w:rsid w:val="002C21AA"/>
    <w:rsid w:val="002C57A3"/>
    <w:rsid w:val="002D1019"/>
    <w:rsid w:val="002D342E"/>
    <w:rsid w:val="002E1079"/>
    <w:rsid w:val="002E6F08"/>
    <w:rsid w:val="002E7495"/>
    <w:rsid w:val="002F0175"/>
    <w:rsid w:val="002F0EA8"/>
    <w:rsid w:val="002F2BC3"/>
    <w:rsid w:val="002F3850"/>
    <w:rsid w:val="002F3C27"/>
    <w:rsid w:val="003016E7"/>
    <w:rsid w:val="003019AC"/>
    <w:rsid w:val="00306CAD"/>
    <w:rsid w:val="00307414"/>
    <w:rsid w:val="00307A43"/>
    <w:rsid w:val="0031155E"/>
    <w:rsid w:val="00311CC4"/>
    <w:rsid w:val="003169AD"/>
    <w:rsid w:val="0032486A"/>
    <w:rsid w:val="003302A1"/>
    <w:rsid w:val="003306D0"/>
    <w:rsid w:val="00334197"/>
    <w:rsid w:val="00340D5F"/>
    <w:rsid w:val="00344452"/>
    <w:rsid w:val="00346897"/>
    <w:rsid w:val="00350EC3"/>
    <w:rsid w:val="003605BD"/>
    <w:rsid w:val="00363496"/>
    <w:rsid w:val="00363A09"/>
    <w:rsid w:val="00364150"/>
    <w:rsid w:val="003659EA"/>
    <w:rsid w:val="00374252"/>
    <w:rsid w:val="00374C69"/>
    <w:rsid w:val="00376E00"/>
    <w:rsid w:val="00377BB4"/>
    <w:rsid w:val="00381B6F"/>
    <w:rsid w:val="003821D3"/>
    <w:rsid w:val="00383982"/>
    <w:rsid w:val="003841C3"/>
    <w:rsid w:val="00387CEC"/>
    <w:rsid w:val="00387E9F"/>
    <w:rsid w:val="003A04CB"/>
    <w:rsid w:val="003A4253"/>
    <w:rsid w:val="003A49F7"/>
    <w:rsid w:val="003A6E9A"/>
    <w:rsid w:val="003B129F"/>
    <w:rsid w:val="003B375E"/>
    <w:rsid w:val="003B3C91"/>
    <w:rsid w:val="003C09D7"/>
    <w:rsid w:val="003C1B76"/>
    <w:rsid w:val="003C3491"/>
    <w:rsid w:val="003C4A84"/>
    <w:rsid w:val="003C5948"/>
    <w:rsid w:val="003D0B61"/>
    <w:rsid w:val="003D13B5"/>
    <w:rsid w:val="003D150C"/>
    <w:rsid w:val="003D2CCA"/>
    <w:rsid w:val="003D37FB"/>
    <w:rsid w:val="003D4D90"/>
    <w:rsid w:val="003E2628"/>
    <w:rsid w:val="003E293E"/>
    <w:rsid w:val="003E5B48"/>
    <w:rsid w:val="003F2618"/>
    <w:rsid w:val="003F4AA9"/>
    <w:rsid w:val="0040080E"/>
    <w:rsid w:val="00400BEB"/>
    <w:rsid w:val="004013B3"/>
    <w:rsid w:val="00403731"/>
    <w:rsid w:val="00404328"/>
    <w:rsid w:val="00415ED4"/>
    <w:rsid w:val="00417865"/>
    <w:rsid w:val="00417BF5"/>
    <w:rsid w:val="00420678"/>
    <w:rsid w:val="004211F4"/>
    <w:rsid w:val="004222B5"/>
    <w:rsid w:val="00422ADB"/>
    <w:rsid w:val="00424B56"/>
    <w:rsid w:val="0042625E"/>
    <w:rsid w:val="00431D41"/>
    <w:rsid w:val="0043311F"/>
    <w:rsid w:val="00433ECE"/>
    <w:rsid w:val="00436145"/>
    <w:rsid w:val="004409D6"/>
    <w:rsid w:val="0044177A"/>
    <w:rsid w:val="00443D79"/>
    <w:rsid w:val="00446A1B"/>
    <w:rsid w:val="00451367"/>
    <w:rsid w:val="004513A1"/>
    <w:rsid w:val="0045564F"/>
    <w:rsid w:val="004569E1"/>
    <w:rsid w:val="00457148"/>
    <w:rsid w:val="0046133A"/>
    <w:rsid w:val="00471495"/>
    <w:rsid w:val="004714F9"/>
    <w:rsid w:val="00471F2D"/>
    <w:rsid w:val="00474703"/>
    <w:rsid w:val="00475EC2"/>
    <w:rsid w:val="00480985"/>
    <w:rsid w:val="00482CEF"/>
    <w:rsid w:val="00484480"/>
    <w:rsid w:val="004849C9"/>
    <w:rsid w:val="00487588"/>
    <w:rsid w:val="0049049F"/>
    <w:rsid w:val="00494821"/>
    <w:rsid w:val="004955C1"/>
    <w:rsid w:val="00497FAB"/>
    <w:rsid w:val="004A14E6"/>
    <w:rsid w:val="004A52E0"/>
    <w:rsid w:val="004A732C"/>
    <w:rsid w:val="004A75EF"/>
    <w:rsid w:val="004A7741"/>
    <w:rsid w:val="004B11E4"/>
    <w:rsid w:val="004B2BBC"/>
    <w:rsid w:val="004B68E7"/>
    <w:rsid w:val="004B7A38"/>
    <w:rsid w:val="004C1ABF"/>
    <w:rsid w:val="004C2EA3"/>
    <w:rsid w:val="004C3AE1"/>
    <w:rsid w:val="004C6ABF"/>
    <w:rsid w:val="004D1994"/>
    <w:rsid w:val="004D1DF5"/>
    <w:rsid w:val="004D1EDB"/>
    <w:rsid w:val="004D2A66"/>
    <w:rsid w:val="004D3DAB"/>
    <w:rsid w:val="004D4FE7"/>
    <w:rsid w:val="004E0A0E"/>
    <w:rsid w:val="004E4440"/>
    <w:rsid w:val="004E65C2"/>
    <w:rsid w:val="004F02B5"/>
    <w:rsid w:val="004F0652"/>
    <w:rsid w:val="004F17FD"/>
    <w:rsid w:val="004F5855"/>
    <w:rsid w:val="004F7079"/>
    <w:rsid w:val="005002A2"/>
    <w:rsid w:val="0050122D"/>
    <w:rsid w:val="00503F9B"/>
    <w:rsid w:val="00507A2C"/>
    <w:rsid w:val="00516B57"/>
    <w:rsid w:val="00522032"/>
    <w:rsid w:val="005226D5"/>
    <w:rsid w:val="0053199F"/>
    <w:rsid w:val="0053357F"/>
    <w:rsid w:val="00535079"/>
    <w:rsid w:val="00545BA7"/>
    <w:rsid w:val="00545BEF"/>
    <w:rsid w:val="00550B9A"/>
    <w:rsid w:val="00551FD2"/>
    <w:rsid w:val="00553717"/>
    <w:rsid w:val="0055419F"/>
    <w:rsid w:val="00564A77"/>
    <w:rsid w:val="00566ADF"/>
    <w:rsid w:val="00570177"/>
    <w:rsid w:val="005704DD"/>
    <w:rsid w:val="0057188F"/>
    <w:rsid w:val="00575CEF"/>
    <w:rsid w:val="005772BF"/>
    <w:rsid w:val="00577356"/>
    <w:rsid w:val="00581A6E"/>
    <w:rsid w:val="00582FD0"/>
    <w:rsid w:val="00592523"/>
    <w:rsid w:val="00596B72"/>
    <w:rsid w:val="00597D1D"/>
    <w:rsid w:val="005A21D4"/>
    <w:rsid w:val="005A25CC"/>
    <w:rsid w:val="005A2650"/>
    <w:rsid w:val="005A3A27"/>
    <w:rsid w:val="005A579E"/>
    <w:rsid w:val="005A6D1E"/>
    <w:rsid w:val="005A73CB"/>
    <w:rsid w:val="005A749F"/>
    <w:rsid w:val="005B0913"/>
    <w:rsid w:val="005B1BA1"/>
    <w:rsid w:val="005B2633"/>
    <w:rsid w:val="005B2D5C"/>
    <w:rsid w:val="005B4518"/>
    <w:rsid w:val="005B460B"/>
    <w:rsid w:val="005B6C2B"/>
    <w:rsid w:val="005B6EE9"/>
    <w:rsid w:val="005C3D1A"/>
    <w:rsid w:val="005C4013"/>
    <w:rsid w:val="005D33E2"/>
    <w:rsid w:val="005D4664"/>
    <w:rsid w:val="005D78E1"/>
    <w:rsid w:val="005E167E"/>
    <w:rsid w:val="005E1ECF"/>
    <w:rsid w:val="005E27F8"/>
    <w:rsid w:val="005E4C55"/>
    <w:rsid w:val="005E4CA8"/>
    <w:rsid w:val="005E6C40"/>
    <w:rsid w:val="005E7C0D"/>
    <w:rsid w:val="005E7E9B"/>
    <w:rsid w:val="005F0102"/>
    <w:rsid w:val="005F05DE"/>
    <w:rsid w:val="005F08B5"/>
    <w:rsid w:val="005F4017"/>
    <w:rsid w:val="005F66FD"/>
    <w:rsid w:val="005F6712"/>
    <w:rsid w:val="00600656"/>
    <w:rsid w:val="00600714"/>
    <w:rsid w:val="00602351"/>
    <w:rsid w:val="00606E3C"/>
    <w:rsid w:val="006119C9"/>
    <w:rsid w:val="00616254"/>
    <w:rsid w:val="00617086"/>
    <w:rsid w:val="00617925"/>
    <w:rsid w:val="00622078"/>
    <w:rsid w:val="00623533"/>
    <w:rsid w:val="00624CD0"/>
    <w:rsid w:val="00627B6F"/>
    <w:rsid w:val="00630207"/>
    <w:rsid w:val="0063078E"/>
    <w:rsid w:val="00633930"/>
    <w:rsid w:val="0063488D"/>
    <w:rsid w:val="006378F4"/>
    <w:rsid w:val="00642ACD"/>
    <w:rsid w:val="006470FD"/>
    <w:rsid w:val="00653F84"/>
    <w:rsid w:val="0065468B"/>
    <w:rsid w:val="00655E91"/>
    <w:rsid w:val="00660423"/>
    <w:rsid w:val="00661010"/>
    <w:rsid w:val="006612C7"/>
    <w:rsid w:val="00661751"/>
    <w:rsid w:val="00673A7A"/>
    <w:rsid w:val="00674C35"/>
    <w:rsid w:val="00674EB2"/>
    <w:rsid w:val="00676162"/>
    <w:rsid w:val="00676E84"/>
    <w:rsid w:val="00680881"/>
    <w:rsid w:val="00680B28"/>
    <w:rsid w:val="00681739"/>
    <w:rsid w:val="00681E21"/>
    <w:rsid w:val="00685DF5"/>
    <w:rsid w:val="00686F91"/>
    <w:rsid w:val="00687F6A"/>
    <w:rsid w:val="00694099"/>
    <w:rsid w:val="00697D5D"/>
    <w:rsid w:val="006A005B"/>
    <w:rsid w:val="006A28AE"/>
    <w:rsid w:val="006A7600"/>
    <w:rsid w:val="006B0566"/>
    <w:rsid w:val="006B2C10"/>
    <w:rsid w:val="006B3D9B"/>
    <w:rsid w:val="006B50F6"/>
    <w:rsid w:val="006C37B3"/>
    <w:rsid w:val="006C3971"/>
    <w:rsid w:val="006C7C58"/>
    <w:rsid w:val="006D238E"/>
    <w:rsid w:val="006D2C90"/>
    <w:rsid w:val="006D3CCF"/>
    <w:rsid w:val="006D483F"/>
    <w:rsid w:val="006D65E7"/>
    <w:rsid w:val="006D770C"/>
    <w:rsid w:val="006E0E60"/>
    <w:rsid w:val="006E1E76"/>
    <w:rsid w:val="006E4C90"/>
    <w:rsid w:val="006E517E"/>
    <w:rsid w:val="006F060C"/>
    <w:rsid w:val="006F33B7"/>
    <w:rsid w:val="006F37FA"/>
    <w:rsid w:val="006F65A7"/>
    <w:rsid w:val="007025C7"/>
    <w:rsid w:val="00704823"/>
    <w:rsid w:val="00706451"/>
    <w:rsid w:val="00713E20"/>
    <w:rsid w:val="00720680"/>
    <w:rsid w:val="0072307E"/>
    <w:rsid w:val="007232FB"/>
    <w:rsid w:val="007238E6"/>
    <w:rsid w:val="00726AEB"/>
    <w:rsid w:val="007272FD"/>
    <w:rsid w:val="007319DA"/>
    <w:rsid w:val="00734E41"/>
    <w:rsid w:val="00736086"/>
    <w:rsid w:val="00750422"/>
    <w:rsid w:val="007535E3"/>
    <w:rsid w:val="00756CF5"/>
    <w:rsid w:val="00760A06"/>
    <w:rsid w:val="00762ECF"/>
    <w:rsid w:val="00762FBB"/>
    <w:rsid w:val="007640B0"/>
    <w:rsid w:val="00764C96"/>
    <w:rsid w:val="007653B4"/>
    <w:rsid w:val="00766B27"/>
    <w:rsid w:val="00766D8D"/>
    <w:rsid w:val="00772811"/>
    <w:rsid w:val="00772EFB"/>
    <w:rsid w:val="007747D9"/>
    <w:rsid w:val="00777894"/>
    <w:rsid w:val="00781EA5"/>
    <w:rsid w:val="007823A0"/>
    <w:rsid w:val="00782F11"/>
    <w:rsid w:val="007852D6"/>
    <w:rsid w:val="00786B3F"/>
    <w:rsid w:val="007901E7"/>
    <w:rsid w:val="00792E30"/>
    <w:rsid w:val="007935F4"/>
    <w:rsid w:val="00793C38"/>
    <w:rsid w:val="00794335"/>
    <w:rsid w:val="00794A9E"/>
    <w:rsid w:val="00795704"/>
    <w:rsid w:val="007967F3"/>
    <w:rsid w:val="00797D1E"/>
    <w:rsid w:val="00797F44"/>
    <w:rsid w:val="007A3833"/>
    <w:rsid w:val="007A3B6A"/>
    <w:rsid w:val="007A4A7C"/>
    <w:rsid w:val="007A4BE4"/>
    <w:rsid w:val="007A77BC"/>
    <w:rsid w:val="007A7886"/>
    <w:rsid w:val="007B23F7"/>
    <w:rsid w:val="007B4531"/>
    <w:rsid w:val="007B570C"/>
    <w:rsid w:val="007B7A88"/>
    <w:rsid w:val="007C0905"/>
    <w:rsid w:val="007C2E94"/>
    <w:rsid w:val="007C3D77"/>
    <w:rsid w:val="007C42B8"/>
    <w:rsid w:val="007C543B"/>
    <w:rsid w:val="007C7B4E"/>
    <w:rsid w:val="007D15BE"/>
    <w:rsid w:val="007D3F22"/>
    <w:rsid w:val="007D3FE2"/>
    <w:rsid w:val="007D4597"/>
    <w:rsid w:val="007D4D49"/>
    <w:rsid w:val="007F169F"/>
    <w:rsid w:val="007F6EE8"/>
    <w:rsid w:val="008078C3"/>
    <w:rsid w:val="00811E3F"/>
    <w:rsid w:val="00813152"/>
    <w:rsid w:val="00815E44"/>
    <w:rsid w:val="00815E4D"/>
    <w:rsid w:val="00817261"/>
    <w:rsid w:val="00817719"/>
    <w:rsid w:val="00817816"/>
    <w:rsid w:val="00824466"/>
    <w:rsid w:val="00825E59"/>
    <w:rsid w:val="00831025"/>
    <w:rsid w:val="00832F75"/>
    <w:rsid w:val="00834781"/>
    <w:rsid w:val="008423F1"/>
    <w:rsid w:val="00842DA0"/>
    <w:rsid w:val="00845364"/>
    <w:rsid w:val="008461CC"/>
    <w:rsid w:val="00847027"/>
    <w:rsid w:val="00855766"/>
    <w:rsid w:val="0086302D"/>
    <w:rsid w:val="008648F3"/>
    <w:rsid w:val="008728C3"/>
    <w:rsid w:val="008733FF"/>
    <w:rsid w:val="008746B4"/>
    <w:rsid w:val="00874BE3"/>
    <w:rsid w:val="0087709D"/>
    <w:rsid w:val="008805F3"/>
    <w:rsid w:val="00882756"/>
    <w:rsid w:val="00883EE4"/>
    <w:rsid w:val="00892043"/>
    <w:rsid w:val="00892427"/>
    <w:rsid w:val="0089344C"/>
    <w:rsid w:val="0089424A"/>
    <w:rsid w:val="00897AA4"/>
    <w:rsid w:val="008A164D"/>
    <w:rsid w:val="008A277A"/>
    <w:rsid w:val="008A553C"/>
    <w:rsid w:val="008B038B"/>
    <w:rsid w:val="008B3F03"/>
    <w:rsid w:val="008B5776"/>
    <w:rsid w:val="008B5EF4"/>
    <w:rsid w:val="008B5F5E"/>
    <w:rsid w:val="008B78BE"/>
    <w:rsid w:val="008C0AD3"/>
    <w:rsid w:val="008C0B2D"/>
    <w:rsid w:val="008C3167"/>
    <w:rsid w:val="008C41B3"/>
    <w:rsid w:val="008C4A3D"/>
    <w:rsid w:val="008C786A"/>
    <w:rsid w:val="008D526C"/>
    <w:rsid w:val="008E0A0C"/>
    <w:rsid w:val="008E2088"/>
    <w:rsid w:val="008E64AC"/>
    <w:rsid w:val="008E7233"/>
    <w:rsid w:val="008F0EC6"/>
    <w:rsid w:val="008F390D"/>
    <w:rsid w:val="008F4519"/>
    <w:rsid w:val="008F4557"/>
    <w:rsid w:val="008F7D70"/>
    <w:rsid w:val="00901CD1"/>
    <w:rsid w:val="00902619"/>
    <w:rsid w:val="00902B09"/>
    <w:rsid w:val="0090329B"/>
    <w:rsid w:val="0090411D"/>
    <w:rsid w:val="00910451"/>
    <w:rsid w:val="009115CA"/>
    <w:rsid w:val="00916F17"/>
    <w:rsid w:val="00917111"/>
    <w:rsid w:val="00927818"/>
    <w:rsid w:val="00931CF6"/>
    <w:rsid w:val="009366D8"/>
    <w:rsid w:val="00936754"/>
    <w:rsid w:val="00937EEB"/>
    <w:rsid w:val="00944F44"/>
    <w:rsid w:val="00950910"/>
    <w:rsid w:val="00954EDC"/>
    <w:rsid w:val="0095673B"/>
    <w:rsid w:val="00963544"/>
    <w:rsid w:val="009637CA"/>
    <w:rsid w:val="00965B61"/>
    <w:rsid w:val="0096730F"/>
    <w:rsid w:val="00970700"/>
    <w:rsid w:val="009723CF"/>
    <w:rsid w:val="00973A74"/>
    <w:rsid w:val="0097475C"/>
    <w:rsid w:val="00974CF8"/>
    <w:rsid w:val="00975503"/>
    <w:rsid w:val="00980090"/>
    <w:rsid w:val="009823F1"/>
    <w:rsid w:val="00983B11"/>
    <w:rsid w:val="0098496D"/>
    <w:rsid w:val="00994227"/>
    <w:rsid w:val="009944D3"/>
    <w:rsid w:val="0099530A"/>
    <w:rsid w:val="00995E53"/>
    <w:rsid w:val="00996D68"/>
    <w:rsid w:val="009A0BB3"/>
    <w:rsid w:val="009A15F0"/>
    <w:rsid w:val="009A2BDC"/>
    <w:rsid w:val="009A32A6"/>
    <w:rsid w:val="009A36F9"/>
    <w:rsid w:val="009A3894"/>
    <w:rsid w:val="009A4FDE"/>
    <w:rsid w:val="009B0FEF"/>
    <w:rsid w:val="009B1945"/>
    <w:rsid w:val="009B1E39"/>
    <w:rsid w:val="009B2905"/>
    <w:rsid w:val="009B4FC2"/>
    <w:rsid w:val="009B5356"/>
    <w:rsid w:val="009B6A32"/>
    <w:rsid w:val="009C2792"/>
    <w:rsid w:val="009C5040"/>
    <w:rsid w:val="009C54B8"/>
    <w:rsid w:val="009C7456"/>
    <w:rsid w:val="009C7C25"/>
    <w:rsid w:val="009D0BE7"/>
    <w:rsid w:val="009E05A8"/>
    <w:rsid w:val="009E15E4"/>
    <w:rsid w:val="009E3452"/>
    <w:rsid w:val="009E3835"/>
    <w:rsid w:val="009E6F8F"/>
    <w:rsid w:val="009F0D33"/>
    <w:rsid w:val="009F2DE0"/>
    <w:rsid w:val="009F3F17"/>
    <w:rsid w:val="009F4A9A"/>
    <w:rsid w:val="009F4E12"/>
    <w:rsid w:val="009F6068"/>
    <w:rsid w:val="009F6FE6"/>
    <w:rsid w:val="00A000F1"/>
    <w:rsid w:val="00A050C8"/>
    <w:rsid w:val="00A074AF"/>
    <w:rsid w:val="00A106FE"/>
    <w:rsid w:val="00A1073E"/>
    <w:rsid w:val="00A11A8C"/>
    <w:rsid w:val="00A11EAC"/>
    <w:rsid w:val="00A12207"/>
    <w:rsid w:val="00A15DD0"/>
    <w:rsid w:val="00A20573"/>
    <w:rsid w:val="00A20B23"/>
    <w:rsid w:val="00A226E3"/>
    <w:rsid w:val="00A2278C"/>
    <w:rsid w:val="00A241D5"/>
    <w:rsid w:val="00A2747C"/>
    <w:rsid w:val="00A30978"/>
    <w:rsid w:val="00A32D86"/>
    <w:rsid w:val="00A37BCD"/>
    <w:rsid w:val="00A43C36"/>
    <w:rsid w:val="00A44DF2"/>
    <w:rsid w:val="00A44F3A"/>
    <w:rsid w:val="00A47F2C"/>
    <w:rsid w:val="00A522D2"/>
    <w:rsid w:val="00A5785E"/>
    <w:rsid w:val="00A735E7"/>
    <w:rsid w:val="00A74964"/>
    <w:rsid w:val="00A75C31"/>
    <w:rsid w:val="00A7680D"/>
    <w:rsid w:val="00A769D6"/>
    <w:rsid w:val="00A80FF6"/>
    <w:rsid w:val="00A84EDA"/>
    <w:rsid w:val="00A86DFD"/>
    <w:rsid w:val="00A8701B"/>
    <w:rsid w:val="00A9278B"/>
    <w:rsid w:val="00A94160"/>
    <w:rsid w:val="00A94712"/>
    <w:rsid w:val="00A94E32"/>
    <w:rsid w:val="00AA4A5B"/>
    <w:rsid w:val="00AA55E8"/>
    <w:rsid w:val="00AA6239"/>
    <w:rsid w:val="00AA63BC"/>
    <w:rsid w:val="00AB171A"/>
    <w:rsid w:val="00AB2A0A"/>
    <w:rsid w:val="00AB44EB"/>
    <w:rsid w:val="00AB4DB1"/>
    <w:rsid w:val="00AB6D76"/>
    <w:rsid w:val="00AB7B7D"/>
    <w:rsid w:val="00AC07BC"/>
    <w:rsid w:val="00AC23F3"/>
    <w:rsid w:val="00AC5197"/>
    <w:rsid w:val="00AD389D"/>
    <w:rsid w:val="00AD6057"/>
    <w:rsid w:val="00AD64B1"/>
    <w:rsid w:val="00AD79A3"/>
    <w:rsid w:val="00AE1F8C"/>
    <w:rsid w:val="00AE2199"/>
    <w:rsid w:val="00AE317B"/>
    <w:rsid w:val="00AE728D"/>
    <w:rsid w:val="00AF0F3E"/>
    <w:rsid w:val="00AF3620"/>
    <w:rsid w:val="00B0417C"/>
    <w:rsid w:val="00B07E76"/>
    <w:rsid w:val="00B07FE5"/>
    <w:rsid w:val="00B14B10"/>
    <w:rsid w:val="00B14FED"/>
    <w:rsid w:val="00B1536A"/>
    <w:rsid w:val="00B160E0"/>
    <w:rsid w:val="00B16260"/>
    <w:rsid w:val="00B204A0"/>
    <w:rsid w:val="00B217E6"/>
    <w:rsid w:val="00B33790"/>
    <w:rsid w:val="00B3423B"/>
    <w:rsid w:val="00B37DEF"/>
    <w:rsid w:val="00B4041E"/>
    <w:rsid w:val="00B4103D"/>
    <w:rsid w:val="00B42105"/>
    <w:rsid w:val="00B44C5D"/>
    <w:rsid w:val="00B4574B"/>
    <w:rsid w:val="00B4674A"/>
    <w:rsid w:val="00B47BB3"/>
    <w:rsid w:val="00B60620"/>
    <w:rsid w:val="00B61EB5"/>
    <w:rsid w:val="00B65563"/>
    <w:rsid w:val="00B65DD7"/>
    <w:rsid w:val="00B70188"/>
    <w:rsid w:val="00B7397C"/>
    <w:rsid w:val="00B76C67"/>
    <w:rsid w:val="00B76F74"/>
    <w:rsid w:val="00B8172D"/>
    <w:rsid w:val="00B84F60"/>
    <w:rsid w:val="00B86D94"/>
    <w:rsid w:val="00B90445"/>
    <w:rsid w:val="00B94EAF"/>
    <w:rsid w:val="00B961E4"/>
    <w:rsid w:val="00BA1CA8"/>
    <w:rsid w:val="00BA1F17"/>
    <w:rsid w:val="00BA42E4"/>
    <w:rsid w:val="00BA59D9"/>
    <w:rsid w:val="00BA691F"/>
    <w:rsid w:val="00BA7D0E"/>
    <w:rsid w:val="00BB1CC3"/>
    <w:rsid w:val="00BB1F8C"/>
    <w:rsid w:val="00BB2DF8"/>
    <w:rsid w:val="00BB54D7"/>
    <w:rsid w:val="00BB6975"/>
    <w:rsid w:val="00BB7967"/>
    <w:rsid w:val="00BC177D"/>
    <w:rsid w:val="00BC1D9C"/>
    <w:rsid w:val="00BC3AD0"/>
    <w:rsid w:val="00BC3DD8"/>
    <w:rsid w:val="00BC7B8A"/>
    <w:rsid w:val="00BD1BD5"/>
    <w:rsid w:val="00BD2FA0"/>
    <w:rsid w:val="00BD3B2E"/>
    <w:rsid w:val="00BD443E"/>
    <w:rsid w:val="00BD6882"/>
    <w:rsid w:val="00BE06C2"/>
    <w:rsid w:val="00BE104A"/>
    <w:rsid w:val="00BE1080"/>
    <w:rsid w:val="00BE2372"/>
    <w:rsid w:val="00BE33D3"/>
    <w:rsid w:val="00BE5EAA"/>
    <w:rsid w:val="00BE6855"/>
    <w:rsid w:val="00BE75EC"/>
    <w:rsid w:val="00BF14AD"/>
    <w:rsid w:val="00BF32A9"/>
    <w:rsid w:val="00BF7936"/>
    <w:rsid w:val="00C001F9"/>
    <w:rsid w:val="00C0137D"/>
    <w:rsid w:val="00C05239"/>
    <w:rsid w:val="00C109E6"/>
    <w:rsid w:val="00C24783"/>
    <w:rsid w:val="00C25BF2"/>
    <w:rsid w:val="00C306EF"/>
    <w:rsid w:val="00C32093"/>
    <w:rsid w:val="00C36296"/>
    <w:rsid w:val="00C36955"/>
    <w:rsid w:val="00C4300D"/>
    <w:rsid w:val="00C50120"/>
    <w:rsid w:val="00C50292"/>
    <w:rsid w:val="00C52561"/>
    <w:rsid w:val="00C52991"/>
    <w:rsid w:val="00C56756"/>
    <w:rsid w:val="00C57A38"/>
    <w:rsid w:val="00C62430"/>
    <w:rsid w:val="00C63A89"/>
    <w:rsid w:val="00C671FE"/>
    <w:rsid w:val="00C67D9F"/>
    <w:rsid w:val="00C74676"/>
    <w:rsid w:val="00C755EC"/>
    <w:rsid w:val="00C800D0"/>
    <w:rsid w:val="00C811D8"/>
    <w:rsid w:val="00C849F5"/>
    <w:rsid w:val="00C8541C"/>
    <w:rsid w:val="00C86C46"/>
    <w:rsid w:val="00C90648"/>
    <w:rsid w:val="00C91081"/>
    <w:rsid w:val="00C91211"/>
    <w:rsid w:val="00C91506"/>
    <w:rsid w:val="00CA1F76"/>
    <w:rsid w:val="00CA2E6E"/>
    <w:rsid w:val="00CA3C17"/>
    <w:rsid w:val="00CA56BE"/>
    <w:rsid w:val="00CA56CE"/>
    <w:rsid w:val="00CA791D"/>
    <w:rsid w:val="00CB29D4"/>
    <w:rsid w:val="00CB5991"/>
    <w:rsid w:val="00CB7A98"/>
    <w:rsid w:val="00CC296F"/>
    <w:rsid w:val="00CC2C69"/>
    <w:rsid w:val="00CC41D1"/>
    <w:rsid w:val="00CC6934"/>
    <w:rsid w:val="00CD011B"/>
    <w:rsid w:val="00CD2B18"/>
    <w:rsid w:val="00CD4390"/>
    <w:rsid w:val="00CD502D"/>
    <w:rsid w:val="00CE118A"/>
    <w:rsid w:val="00CE24E6"/>
    <w:rsid w:val="00CF6E57"/>
    <w:rsid w:val="00CF7933"/>
    <w:rsid w:val="00CF7D64"/>
    <w:rsid w:val="00D02E18"/>
    <w:rsid w:val="00D077D3"/>
    <w:rsid w:val="00D100F6"/>
    <w:rsid w:val="00D1019C"/>
    <w:rsid w:val="00D12ED3"/>
    <w:rsid w:val="00D14DFA"/>
    <w:rsid w:val="00D20147"/>
    <w:rsid w:val="00D2055B"/>
    <w:rsid w:val="00D210CB"/>
    <w:rsid w:val="00D25F66"/>
    <w:rsid w:val="00D303BA"/>
    <w:rsid w:val="00D31E17"/>
    <w:rsid w:val="00D32E5D"/>
    <w:rsid w:val="00D34165"/>
    <w:rsid w:val="00D350FC"/>
    <w:rsid w:val="00D43A64"/>
    <w:rsid w:val="00D4548E"/>
    <w:rsid w:val="00D461D1"/>
    <w:rsid w:val="00D4643C"/>
    <w:rsid w:val="00D50612"/>
    <w:rsid w:val="00D506A7"/>
    <w:rsid w:val="00D54D6B"/>
    <w:rsid w:val="00D55A56"/>
    <w:rsid w:val="00D56590"/>
    <w:rsid w:val="00D56FF0"/>
    <w:rsid w:val="00D613AF"/>
    <w:rsid w:val="00D6153C"/>
    <w:rsid w:val="00D62F22"/>
    <w:rsid w:val="00D6456E"/>
    <w:rsid w:val="00D65FBE"/>
    <w:rsid w:val="00D76D6A"/>
    <w:rsid w:val="00D82949"/>
    <w:rsid w:val="00D86EF1"/>
    <w:rsid w:val="00D87237"/>
    <w:rsid w:val="00D91807"/>
    <w:rsid w:val="00D9198C"/>
    <w:rsid w:val="00D91E4F"/>
    <w:rsid w:val="00D92514"/>
    <w:rsid w:val="00D9739A"/>
    <w:rsid w:val="00DA05B1"/>
    <w:rsid w:val="00DA5603"/>
    <w:rsid w:val="00DA6824"/>
    <w:rsid w:val="00DA6A7A"/>
    <w:rsid w:val="00DA6D5E"/>
    <w:rsid w:val="00DB147C"/>
    <w:rsid w:val="00DB3975"/>
    <w:rsid w:val="00DB509C"/>
    <w:rsid w:val="00DC0777"/>
    <w:rsid w:val="00DC6DC8"/>
    <w:rsid w:val="00DD1E91"/>
    <w:rsid w:val="00DD1F49"/>
    <w:rsid w:val="00DD26A4"/>
    <w:rsid w:val="00DD76DD"/>
    <w:rsid w:val="00DE22DC"/>
    <w:rsid w:val="00DE2360"/>
    <w:rsid w:val="00DE2FBA"/>
    <w:rsid w:val="00DE45E3"/>
    <w:rsid w:val="00DE4A65"/>
    <w:rsid w:val="00DE4C2C"/>
    <w:rsid w:val="00DE4FA4"/>
    <w:rsid w:val="00DE688E"/>
    <w:rsid w:val="00DF1E2F"/>
    <w:rsid w:val="00DF343D"/>
    <w:rsid w:val="00DF3555"/>
    <w:rsid w:val="00DF4D26"/>
    <w:rsid w:val="00E010FC"/>
    <w:rsid w:val="00E11815"/>
    <w:rsid w:val="00E14811"/>
    <w:rsid w:val="00E15B6A"/>
    <w:rsid w:val="00E2006B"/>
    <w:rsid w:val="00E22AE8"/>
    <w:rsid w:val="00E241F6"/>
    <w:rsid w:val="00E25B84"/>
    <w:rsid w:val="00E27E8B"/>
    <w:rsid w:val="00E3363F"/>
    <w:rsid w:val="00E33D3C"/>
    <w:rsid w:val="00E3458B"/>
    <w:rsid w:val="00E35A5D"/>
    <w:rsid w:val="00E35CAB"/>
    <w:rsid w:val="00E372AA"/>
    <w:rsid w:val="00E40777"/>
    <w:rsid w:val="00E43DF3"/>
    <w:rsid w:val="00E4441E"/>
    <w:rsid w:val="00E4544A"/>
    <w:rsid w:val="00E50885"/>
    <w:rsid w:val="00E56845"/>
    <w:rsid w:val="00E606C3"/>
    <w:rsid w:val="00E61421"/>
    <w:rsid w:val="00E66D6D"/>
    <w:rsid w:val="00E71256"/>
    <w:rsid w:val="00E729E6"/>
    <w:rsid w:val="00E72D76"/>
    <w:rsid w:val="00E7328C"/>
    <w:rsid w:val="00E73F03"/>
    <w:rsid w:val="00E81AA7"/>
    <w:rsid w:val="00E83016"/>
    <w:rsid w:val="00E90577"/>
    <w:rsid w:val="00E90AE8"/>
    <w:rsid w:val="00E96111"/>
    <w:rsid w:val="00EA0E54"/>
    <w:rsid w:val="00EA3E1E"/>
    <w:rsid w:val="00EA760E"/>
    <w:rsid w:val="00EA7B37"/>
    <w:rsid w:val="00EB08D4"/>
    <w:rsid w:val="00EB1670"/>
    <w:rsid w:val="00EB22FA"/>
    <w:rsid w:val="00EB3A68"/>
    <w:rsid w:val="00EB4FB3"/>
    <w:rsid w:val="00EB659F"/>
    <w:rsid w:val="00EC3B11"/>
    <w:rsid w:val="00EC4114"/>
    <w:rsid w:val="00EC43D2"/>
    <w:rsid w:val="00EC4A9F"/>
    <w:rsid w:val="00EC53F7"/>
    <w:rsid w:val="00EC6F8A"/>
    <w:rsid w:val="00ED4455"/>
    <w:rsid w:val="00ED6B03"/>
    <w:rsid w:val="00EE7774"/>
    <w:rsid w:val="00EF3653"/>
    <w:rsid w:val="00EF4978"/>
    <w:rsid w:val="00F022A7"/>
    <w:rsid w:val="00F03211"/>
    <w:rsid w:val="00F06691"/>
    <w:rsid w:val="00F10C95"/>
    <w:rsid w:val="00F1268B"/>
    <w:rsid w:val="00F14002"/>
    <w:rsid w:val="00F1781F"/>
    <w:rsid w:val="00F17F2A"/>
    <w:rsid w:val="00F2066C"/>
    <w:rsid w:val="00F27242"/>
    <w:rsid w:val="00F37918"/>
    <w:rsid w:val="00F41694"/>
    <w:rsid w:val="00F4265B"/>
    <w:rsid w:val="00F46F9D"/>
    <w:rsid w:val="00F52DA6"/>
    <w:rsid w:val="00F537F2"/>
    <w:rsid w:val="00F54057"/>
    <w:rsid w:val="00F5525C"/>
    <w:rsid w:val="00F553E0"/>
    <w:rsid w:val="00F55C09"/>
    <w:rsid w:val="00F60267"/>
    <w:rsid w:val="00F614AA"/>
    <w:rsid w:val="00F61774"/>
    <w:rsid w:val="00F61BAE"/>
    <w:rsid w:val="00F63005"/>
    <w:rsid w:val="00F640EE"/>
    <w:rsid w:val="00F65AD1"/>
    <w:rsid w:val="00F65DB8"/>
    <w:rsid w:val="00F660BD"/>
    <w:rsid w:val="00F67B53"/>
    <w:rsid w:val="00F67CE3"/>
    <w:rsid w:val="00F73F2B"/>
    <w:rsid w:val="00F747AB"/>
    <w:rsid w:val="00F7495A"/>
    <w:rsid w:val="00F769B4"/>
    <w:rsid w:val="00F77615"/>
    <w:rsid w:val="00F82CA6"/>
    <w:rsid w:val="00F866BE"/>
    <w:rsid w:val="00F8702A"/>
    <w:rsid w:val="00F90D24"/>
    <w:rsid w:val="00F91168"/>
    <w:rsid w:val="00F937A7"/>
    <w:rsid w:val="00F96EE1"/>
    <w:rsid w:val="00FA10B0"/>
    <w:rsid w:val="00FA15AA"/>
    <w:rsid w:val="00FA32C7"/>
    <w:rsid w:val="00FA4C8F"/>
    <w:rsid w:val="00FA4D47"/>
    <w:rsid w:val="00FA5094"/>
    <w:rsid w:val="00FB1806"/>
    <w:rsid w:val="00FB41B4"/>
    <w:rsid w:val="00FB523E"/>
    <w:rsid w:val="00FB6AF9"/>
    <w:rsid w:val="00FB7689"/>
    <w:rsid w:val="00FB775A"/>
    <w:rsid w:val="00FB7C30"/>
    <w:rsid w:val="00FC0193"/>
    <w:rsid w:val="00FC09D6"/>
    <w:rsid w:val="00FC0E1A"/>
    <w:rsid w:val="00FC13CE"/>
    <w:rsid w:val="00FC1E3A"/>
    <w:rsid w:val="00FC2F1E"/>
    <w:rsid w:val="00FC7116"/>
    <w:rsid w:val="00FC78D3"/>
    <w:rsid w:val="00FD0687"/>
    <w:rsid w:val="00FD1C89"/>
    <w:rsid w:val="00FD2CB0"/>
    <w:rsid w:val="00FD2ED6"/>
    <w:rsid w:val="00FD458E"/>
    <w:rsid w:val="00FD6CB4"/>
    <w:rsid w:val="00FD6ED4"/>
    <w:rsid w:val="00FE0C26"/>
    <w:rsid w:val="00FE243B"/>
    <w:rsid w:val="00FE4043"/>
    <w:rsid w:val="00FE5EAF"/>
    <w:rsid w:val="00FE6516"/>
    <w:rsid w:val="00FE66F9"/>
    <w:rsid w:val="00FE78A2"/>
    <w:rsid w:val="00FF07ED"/>
    <w:rsid w:val="00FF2CC2"/>
    <w:rsid w:val="00FF3AEC"/>
    <w:rsid w:val="00FF4464"/>
    <w:rsid w:val="00FF7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F8A"/>
    <w:rPr>
      <w:sz w:val="24"/>
      <w:szCs w:val="24"/>
      <w:lang w:val="en-US" w:eastAsia="en-US"/>
    </w:rPr>
  </w:style>
  <w:style w:type="paragraph" w:styleId="Heading1">
    <w:name w:val="heading 1"/>
    <w:basedOn w:val="Normal"/>
    <w:next w:val="Normal"/>
    <w:link w:val="Heading1Char"/>
    <w:qFormat/>
    <w:rsid w:val="00EC6F8A"/>
    <w:pPr>
      <w:keepNext/>
      <w:jc w:val="right"/>
      <w:outlineLvl w:val="0"/>
    </w:pPr>
    <w:rPr>
      <w:b/>
      <w:szCs w:val="20"/>
    </w:rPr>
  </w:style>
  <w:style w:type="paragraph" w:styleId="Heading5">
    <w:name w:val="heading 5"/>
    <w:basedOn w:val="Normal"/>
    <w:next w:val="Normal"/>
    <w:link w:val="Heading5Char"/>
    <w:qFormat/>
    <w:rsid w:val="00EC6F8A"/>
    <w:pPr>
      <w:keepNext/>
      <w:numPr>
        <w:numId w:val="1"/>
      </w:numPr>
      <w:jc w:val="both"/>
      <w:outlineLvl w:val="4"/>
    </w:pPr>
    <w:rPr>
      <w:rFonts w:ascii="Garamond" w:hAnsi="Garamond"/>
      <w:bCs/>
      <w:sz w:val="20"/>
      <w:u w:val="single"/>
    </w:rPr>
  </w:style>
  <w:style w:type="paragraph" w:styleId="Heading8">
    <w:name w:val="heading 8"/>
    <w:basedOn w:val="Normal"/>
    <w:next w:val="Normal"/>
    <w:link w:val="Heading8Char"/>
    <w:qFormat/>
    <w:rsid w:val="00EC6F8A"/>
    <w:pPr>
      <w:keepNext/>
      <w:outlineLvl w:val="7"/>
    </w:pPr>
    <w:rPr>
      <w:rFonts w:ascii="Arial" w:hAnsi="Arial"/>
      <w:b/>
      <w:sz w:val="20"/>
      <w:szCs w:val="20"/>
      <w:lang w:val="en-GB"/>
    </w:rPr>
  </w:style>
  <w:style w:type="paragraph" w:styleId="Heading9">
    <w:name w:val="heading 9"/>
    <w:basedOn w:val="Normal"/>
    <w:next w:val="Normal"/>
    <w:link w:val="Heading9Char"/>
    <w:qFormat/>
    <w:rsid w:val="00EC6F8A"/>
    <w:pPr>
      <w:keepNext/>
      <w:jc w:val="center"/>
      <w:outlineLvl w:val="8"/>
    </w:pPr>
    <w:rPr>
      <w:rFonts w:ascii="Univers (W1)" w:hAnsi="Univers (W1)"/>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EC6F8A"/>
    <w:pPr>
      <w:tabs>
        <w:tab w:val="center" w:pos="4320"/>
        <w:tab w:val="right" w:pos="8640"/>
      </w:tabs>
    </w:pPr>
  </w:style>
  <w:style w:type="paragraph" w:styleId="Footer">
    <w:name w:val="footer"/>
    <w:basedOn w:val="Normal"/>
    <w:link w:val="FooterChar"/>
    <w:uiPriority w:val="99"/>
    <w:rsid w:val="00EC6F8A"/>
    <w:pPr>
      <w:tabs>
        <w:tab w:val="center" w:pos="4320"/>
        <w:tab w:val="right" w:pos="8640"/>
      </w:tabs>
    </w:pPr>
  </w:style>
  <w:style w:type="paragraph" w:styleId="BodyText">
    <w:name w:val="Body Text"/>
    <w:aliases w:val="Szövegtörzs Char1,Szövegtörzs Char Char"/>
    <w:basedOn w:val="Normal"/>
    <w:link w:val="BodyTextChar"/>
    <w:rsid w:val="00EC6F8A"/>
    <w:pPr>
      <w:jc w:val="both"/>
    </w:pPr>
    <w:rPr>
      <w:sz w:val="20"/>
      <w:szCs w:val="20"/>
    </w:rPr>
  </w:style>
  <w:style w:type="paragraph" w:styleId="BodyTextIndent">
    <w:name w:val="Body Text Indent"/>
    <w:basedOn w:val="Normal"/>
    <w:link w:val="BodyTextIndentChar"/>
    <w:rsid w:val="00EC6F8A"/>
    <w:pPr>
      <w:ind w:left="720"/>
    </w:pPr>
    <w:rPr>
      <w:rFonts w:ascii="Univers (W1)" w:hAnsi="Univers (W1)"/>
      <w:bCs/>
      <w:sz w:val="20"/>
    </w:rPr>
  </w:style>
  <w:style w:type="paragraph" w:styleId="FootnoteText">
    <w:name w:val="footnote text"/>
    <w:aliases w:val="ft,single space,footnote text,Footnote Text Char Char Char Char Char Char Char Char Char Char,Footnote Text Char Char Char Char Char Char Char Char Char Char Char Char,Footnote Text2,ft2,ADB,Footnote Text Char Char Char,Footnote Text Char,fn"/>
    <w:basedOn w:val="Normal"/>
    <w:link w:val="FootnoteTextChar1"/>
    <w:semiHidden/>
    <w:rsid w:val="00EC6F8A"/>
    <w:rPr>
      <w:sz w:val="20"/>
      <w:szCs w:val="20"/>
    </w:rPr>
  </w:style>
  <w:style w:type="paragraph" w:styleId="BodyTextIndent2">
    <w:name w:val="Body Text Indent 2"/>
    <w:basedOn w:val="Normal"/>
    <w:link w:val="BodyTextIndent2Char"/>
    <w:rsid w:val="00EC6F8A"/>
    <w:pPr>
      <w:ind w:left="1440"/>
      <w:jc w:val="both"/>
    </w:pPr>
    <w:rPr>
      <w:rFonts w:ascii="Garamond" w:hAnsi="Garamond"/>
      <w:i/>
      <w:iCs/>
      <w:sz w:val="20"/>
    </w:rPr>
  </w:style>
  <w:style w:type="character" w:styleId="FootnoteReference">
    <w:name w:val="footnote reference"/>
    <w:aliases w:val="ftref,(NECG) Footnote Reference,Ref,de nota al pie,Footnote Reference Char Char Char,Carattere Char Carattere Carattere Char Carattere Char Carattere Char Char Char1 Char,Carattere Carattere Char Char Char Carattere Char"/>
    <w:basedOn w:val="DefaultParagraphFont"/>
    <w:semiHidden/>
    <w:rsid w:val="00EC6F8A"/>
    <w:rPr>
      <w:position w:val="6"/>
      <w:sz w:val="16"/>
    </w:rPr>
  </w:style>
  <w:style w:type="paragraph" w:styleId="BodyText2">
    <w:name w:val="Body Text 2"/>
    <w:basedOn w:val="Normal"/>
    <w:link w:val="BodyText2Char"/>
    <w:rsid w:val="00EC6F8A"/>
    <w:rPr>
      <w:rFonts w:ascii="Univers (W1)" w:hAnsi="Univers (W1)"/>
      <w:i/>
      <w:sz w:val="16"/>
    </w:rPr>
  </w:style>
  <w:style w:type="character" w:styleId="Hyperlink">
    <w:name w:val="Hyperlink"/>
    <w:basedOn w:val="DefaultParagraphFont"/>
    <w:uiPriority w:val="99"/>
    <w:rsid w:val="00EC6F8A"/>
    <w:rPr>
      <w:color w:val="0000FF"/>
      <w:u w:val="single"/>
    </w:rPr>
  </w:style>
  <w:style w:type="paragraph" w:styleId="BodyTextIndent3">
    <w:name w:val="Body Text Indent 3"/>
    <w:basedOn w:val="Normal"/>
    <w:link w:val="BodyTextIndent3Char"/>
    <w:rsid w:val="00EC6F8A"/>
    <w:pPr>
      <w:ind w:firstLine="720"/>
      <w:jc w:val="both"/>
    </w:pPr>
    <w:rPr>
      <w:sz w:val="22"/>
    </w:rPr>
  </w:style>
  <w:style w:type="character" w:styleId="PageNumber">
    <w:name w:val="page number"/>
    <w:basedOn w:val="DefaultParagraphFont"/>
    <w:rsid w:val="00EC6F8A"/>
  </w:style>
  <w:style w:type="paragraph" w:styleId="NormalWeb">
    <w:name w:val="Normal (Web)"/>
    <w:basedOn w:val="Normal"/>
    <w:rsid w:val="00EC6F8A"/>
    <w:pPr>
      <w:spacing w:before="100" w:beforeAutospacing="1" w:after="100" w:afterAutospacing="1"/>
    </w:pPr>
  </w:style>
  <w:style w:type="paragraph" w:styleId="TOC1">
    <w:name w:val="toc 1"/>
    <w:basedOn w:val="Normal"/>
    <w:next w:val="Normal"/>
    <w:autoRedefine/>
    <w:uiPriority w:val="39"/>
    <w:rsid w:val="00EC6F8A"/>
    <w:pPr>
      <w:spacing w:before="360"/>
    </w:pPr>
    <w:rPr>
      <w:rFonts w:ascii="Cambria" w:hAnsi="Cambria"/>
      <w:b/>
      <w:bCs/>
      <w:caps/>
    </w:rPr>
  </w:style>
  <w:style w:type="paragraph" w:styleId="TOC2">
    <w:name w:val="toc 2"/>
    <w:basedOn w:val="Normal"/>
    <w:next w:val="Normal"/>
    <w:autoRedefine/>
    <w:semiHidden/>
    <w:rsid w:val="00EC6F8A"/>
    <w:pPr>
      <w:spacing w:before="240"/>
    </w:pPr>
    <w:rPr>
      <w:rFonts w:ascii="Calibri" w:hAnsi="Calibri"/>
      <w:b/>
      <w:bCs/>
      <w:sz w:val="20"/>
      <w:szCs w:val="20"/>
    </w:rPr>
  </w:style>
  <w:style w:type="character" w:customStyle="1" w:styleId="FootnoteTextChar1">
    <w:name w:val="Footnote Text Char1"/>
    <w:aliases w:val="ft Char,single space Char,footnote text Char,Footnote Text Char Char Char Char Char Char Char Char Char Char Char,Footnote Text Char Char Char Char Char Char Char Char Char Char Char Char Char,Footnote Text2 Char,ft2 Char,ADB Char"/>
    <w:basedOn w:val="DefaultParagraphFont"/>
    <w:link w:val="FootnoteText"/>
    <w:rsid w:val="004955C1"/>
    <w:rPr>
      <w:lang w:val="en-US" w:eastAsia="en-US" w:bidi="ar-SA"/>
    </w:rPr>
  </w:style>
  <w:style w:type="paragraph" w:customStyle="1" w:styleId="BodyReport">
    <w:name w:val="Body Report"/>
    <w:rsid w:val="004955C1"/>
    <w:pPr>
      <w:numPr>
        <w:numId w:val="11"/>
      </w:numPr>
      <w:tabs>
        <w:tab w:val="clear" w:pos="227"/>
      </w:tabs>
      <w:spacing w:after="200" w:line="276" w:lineRule="auto"/>
    </w:pPr>
    <w:rPr>
      <w:rFonts w:ascii="Calibri" w:eastAsia="Calibri" w:hAnsi="Calibri"/>
      <w:sz w:val="22"/>
      <w:szCs w:val="22"/>
      <w:lang w:eastAsia="en-US"/>
    </w:rPr>
  </w:style>
  <w:style w:type="character" w:customStyle="1" w:styleId="Heading9Char">
    <w:name w:val="Heading 9 Char"/>
    <w:basedOn w:val="DefaultParagraphFont"/>
    <w:link w:val="Heading9"/>
    <w:rsid w:val="00FE6516"/>
    <w:rPr>
      <w:rFonts w:ascii="Univers (W1)" w:hAnsi="Univers (W1)"/>
      <w:i/>
      <w:iCs/>
      <w:sz w:val="18"/>
      <w:szCs w:val="24"/>
    </w:rPr>
  </w:style>
  <w:style w:type="character" w:customStyle="1" w:styleId="FooterChar">
    <w:name w:val="Footer Char"/>
    <w:basedOn w:val="DefaultParagraphFont"/>
    <w:link w:val="Footer"/>
    <w:uiPriority w:val="99"/>
    <w:rsid w:val="00FE6516"/>
    <w:rPr>
      <w:sz w:val="24"/>
      <w:szCs w:val="24"/>
    </w:rPr>
  </w:style>
  <w:style w:type="character" w:customStyle="1" w:styleId="BodyTextChar">
    <w:name w:val="Body Text Char"/>
    <w:aliases w:val="Szövegtörzs Char1 Char,Szövegtörzs Char Char Char"/>
    <w:basedOn w:val="DefaultParagraphFont"/>
    <w:link w:val="BodyText"/>
    <w:rsid w:val="00FE6516"/>
  </w:style>
  <w:style w:type="paragraph" w:customStyle="1" w:styleId="xl31">
    <w:name w:val="xl31"/>
    <w:basedOn w:val="Normal"/>
    <w:rsid w:val="00FE6516"/>
    <w:pPr>
      <w:spacing w:before="100" w:beforeAutospacing="1" w:after="100" w:afterAutospacing="1"/>
    </w:pPr>
    <w:rPr>
      <w:rFonts w:eastAsia="Arial Unicode MS"/>
      <w:color w:val="000000"/>
      <w:sz w:val="18"/>
      <w:szCs w:val="18"/>
    </w:rPr>
  </w:style>
  <w:style w:type="paragraph" w:customStyle="1" w:styleId="TableT">
    <w:name w:val="TableT"/>
    <w:basedOn w:val="Normal"/>
    <w:autoRedefine/>
    <w:rsid w:val="00FE6516"/>
    <w:pPr>
      <w:ind w:left="14" w:firstLine="22"/>
    </w:pPr>
    <w:rPr>
      <w:noProof/>
      <w:sz w:val="20"/>
      <w:szCs w:val="20"/>
    </w:rPr>
  </w:style>
  <w:style w:type="paragraph" w:customStyle="1" w:styleId="BodyText21">
    <w:name w:val="Body Text 21"/>
    <w:basedOn w:val="Normal"/>
    <w:rsid w:val="00FE6516"/>
    <w:pPr>
      <w:widowControl w:val="0"/>
      <w:autoSpaceDN w:val="0"/>
      <w:spacing w:after="120"/>
      <w:ind w:left="397" w:hanging="397"/>
      <w:jc w:val="both"/>
    </w:pPr>
    <w:rPr>
      <w:rFonts w:ascii="Arial" w:hAnsi="Arial"/>
      <w:sz w:val="22"/>
      <w:szCs w:val="20"/>
    </w:rPr>
  </w:style>
  <w:style w:type="paragraph" w:customStyle="1" w:styleId="5">
    <w:name w:val="????????? 5"/>
    <w:basedOn w:val="Normal"/>
    <w:next w:val="Normal"/>
    <w:rsid w:val="00FE6516"/>
    <w:pPr>
      <w:keepNext/>
      <w:widowControl w:val="0"/>
      <w:jc w:val="both"/>
    </w:pPr>
    <w:rPr>
      <w:b/>
      <w:szCs w:val="20"/>
      <w:u w:val="single"/>
      <w:lang w:val="ru-RU"/>
    </w:rPr>
  </w:style>
  <w:style w:type="paragraph" w:styleId="ListParagraph">
    <w:name w:val="List Paragraph"/>
    <w:basedOn w:val="Normal"/>
    <w:uiPriority w:val="34"/>
    <w:qFormat/>
    <w:rsid w:val="00D76D6A"/>
    <w:pPr>
      <w:ind w:left="720"/>
    </w:pPr>
  </w:style>
  <w:style w:type="paragraph" w:customStyle="1" w:styleId="CharChar">
    <w:name w:val=" Char Char Знак Знак"/>
    <w:basedOn w:val="Normal"/>
    <w:autoRedefine/>
    <w:rsid w:val="00704823"/>
    <w:pPr>
      <w:spacing w:after="160" w:line="240" w:lineRule="exact"/>
    </w:pPr>
    <w:rPr>
      <w:rFonts w:eastAsia="SimSun"/>
      <w:sz w:val="28"/>
      <w:szCs w:val="20"/>
    </w:rPr>
  </w:style>
  <w:style w:type="paragraph" w:customStyle="1" w:styleId="2">
    <w:name w:val="???????2"/>
    <w:rsid w:val="00704823"/>
    <w:pPr>
      <w:widowControl w:val="0"/>
    </w:pPr>
    <w:rPr>
      <w:rFonts w:ascii="Kudriashov" w:hAnsi="Kudriashov"/>
      <w:sz w:val="22"/>
      <w:lang w:eastAsia="en-US"/>
    </w:rPr>
  </w:style>
  <w:style w:type="paragraph" w:customStyle="1" w:styleId="HBAText">
    <w:name w:val="HBAText"/>
    <w:basedOn w:val="Normal"/>
    <w:rsid w:val="00704823"/>
    <w:pPr>
      <w:overflowPunct w:val="0"/>
      <w:autoSpaceDE w:val="0"/>
      <w:autoSpaceDN w:val="0"/>
      <w:adjustRightInd w:val="0"/>
      <w:spacing w:before="120" w:after="120"/>
      <w:textAlignment w:val="baseline"/>
    </w:pPr>
    <w:rPr>
      <w:szCs w:val="20"/>
    </w:rPr>
  </w:style>
  <w:style w:type="paragraph" w:styleId="BalloonText">
    <w:name w:val="Balloon Text"/>
    <w:basedOn w:val="Normal"/>
    <w:link w:val="BalloonTextChar"/>
    <w:rsid w:val="004D1EDB"/>
    <w:rPr>
      <w:rFonts w:ascii="Tahoma" w:hAnsi="Tahoma" w:cs="Tahoma"/>
      <w:sz w:val="16"/>
      <w:szCs w:val="16"/>
    </w:rPr>
  </w:style>
  <w:style w:type="character" w:customStyle="1" w:styleId="BalloonTextChar">
    <w:name w:val="Balloon Text Char"/>
    <w:basedOn w:val="DefaultParagraphFont"/>
    <w:link w:val="BalloonText"/>
    <w:rsid w:val="004D1EDB"/>
    <w:rPr>
      <w:rFonts w:ascii="Tahoma" w:hAnsi="Tahoma" w:cs="Tahoma"/>
      <w:sz w:val="16"/>
      <w:szCs w:val="16"/>
      <w:lang w:val="en-US" w:eastAsia="en-US"/>
    </w:rPr>
  </w:style>
  <w:style w:type="paragraph" w:styleId="PlainText">
    <w:name w:val="Plain Text"/>
    <w:basedOn w:val="Normal"/>
    <w:link w:val="PlainTextChar"/>
    <w:uiPriority w:val="99"/>
    <w:unhideWhenUsed/>
    <w:rsid w:val="002205A0"/>
    <w:rPr>
      <w:rFonts w:ascii="Consolas" w:eastAsia="Calibri" w:hAnsi="Consolas"/>
      <w:sz w:val="21"/>
      <w:szCs w:val="21"/>
      <w:lang w:val="ru-RU"/>
    </w:rPr>
  </w:style>
  <w:style w:type="character" w:customStyle="1" w:styleId="PlainTextChar">
    <w:name w:val="Plain Text Char"/>
    <w:basedOn w:val="DefaultParagraphFont"/>
    <w:link w:val="PlainText"/>
    <w:uiPriority w:val="99"/>
    <w:rsid w:val="002205A0"/>
    <w:rPr>
      <w:rFonts w:ascii="Consolas" w:eastAsia="Calibri" w:hAnsi="Consolas" w:cs="Times New Roman"/>
      <w:sz w:val="21"/>
      <w:szCs w:val="21"/>
      <w:lang w:eastAsia="en-US"/>
    </w:rPr>
  </w:style>
  <w:style w:type="paragraph" w:styleId="NoSpacing">
    <w:name w:val="No Spacing"/>
    <w:link w:val="NoSpacingChar"/>
    <w:uiPriority w:val="1"/>
    <w:qFormat/>
    <w:rsid w:val="008733FF"/>
    <w:rPr>
      <w:rFonts w:ascii="Calibri" w:hAnsi="Calibri"/>
      <w:sz w:val="22"/>
      <w:szCs w:val="22"/>
      <w:lang w:val="en-US" w:eastAsia="en-US"/>
    </w:rPr>
  </w:style>
  <w:style w:type="character" w:customStyle="1" w:styleId="NoSpacingChar">
    <w:name w:val="No Spacing Char"/>
    <w:basedOn w:val="DefaultParagraphFont"/>
    <w:link w:val="NoSpacing"/>
    <w:uiPriority w:val="1"/>
    <w:rsid w:val="008733FF"/>
    <w:rPr>
      <w:rFonts w:ascii="Calibri" w:hAnsi="Calibri"/>
      <w:sz w:val="22"/>
      <w:szCs w:val="22"/>
      <w:lang w:val="en-US" w:eastAsia="en-US" w:bidi="ar-SA"/>
    </w:rPr>
  </w:style>
  <w:style w:type="character" w:customStyle="1" w:styleId="BodyTextIndent2Char">
    <w:name w:val="Body Text Indent 2 Char"/>
    <w:basedOn w:val="DefaultParagraphFont"/>
    <w:link w:val="BodyTextIndent2"/>
    <w:rsid w:val="008733FF"/>
    <w:rPr>
      <w:rFonts w:ascii="Garamond" w:hAnsi="Garamond"/>
      <w:i/>
      <w:iCs/>
      <w:szCs w:val="24"/>
      <w:lang w:val="en-US" w:eastAsia="en-US"/>
    </w:rPr>
  </w:style>
  <w:style w:type="character" w:customStyle="1" w:styleId="HeaderChar">
    <w:name w:val="Header Char"/>
    <w:basedOn w:val="DefaultParagraphFont"/>
    <w:link w:val="Header"/>
    <w:uiPriority w:val="99"/>
    <w:rsid w:val="00F022A7"/>
    <w:rPr>
      <w:sz w:val="24"/>
      <w:szCs w:val="24"/>
      <w:lang w:val="en-US" w:eastAsia="en-US"/>
    </w:rPr>
  </w:style>
  <w:style w:type="paragraph" w:styleId="DocumentMap">
    <w:name w:val="Document Map"/>
    <w:basedOn w:val="Normal"/>
    <w:link w:val="DocumentMapChar"/>
    <w:rsid w:val="00D65FBE"/>
    <w:rPr>
      <w:rFonts w:ascii="Tahoma" w:hAnsi="Tahoma" w:cs="Tahoma"/>
      <w:sz w:val="16"/>
      <w:szCs w:val="16"/>
    </w:rPr>
  </w:style>
  <w:style w:type="character" w:customStyle="1" w:styleId="DocumentMapChar">
    <w:name w:val="Document Map Char"/>
    <w:basedOn w:val="DefaultParagraphFont"/>
    <w:link w:val="DocumentMap"/>
    <w:rsid w:val="00D65FBE"/>
    <w:rPr>
      <w:rFonts w:ascii="Tahoma" w:hAnsi="Tahoma" w:cs="Tahoma"/>
      <w:sz w:val="16"/>
      <w:szCs w:val="16"/>
      <w:lang w:val="en-US" w:eastAsia="en-US"/>
    </w:rPr>
  </w:style>
  <w:style w:type="character" w:customStyle="1" w:styleId="Heading1Char">
    <w:name w:val="Heading 1 Char"/>
    <w:basedOn w:val="DefaultParagraphFont"/>
    <w:link w:val="Heading1"/>
    <w:rsid w:val="00155E82"/>
    <w:rPr>
      <w:b/>
      <w:sz w:val="24"/>
      <w:lang w:val="en-US" w:eastAsia="en-US"/>
    </w:rPr>
  </w:style>
  <w:style w:type="character" w:customStyle="1" w:styleId="Heading5Char">
    <w:name w:val="Heading 5 Char"/>
    <w:basedOn w:val="DefaultParagraphFont"/>
    <w:link w:val="Heading5"/>
    <w:rsid w:val="00155E82"/>
    <w:rPr>
      <w:rFonts w:ascii="Garamond" w:hAnsi="Garamond"/>
      <w:bCs/>
      <w:szCs w:val="24"/>
      <w:u w:val="single"/>
      <w:lang w:val="en-US" w:eastAsia="en-US"/>
    </w:rPr>
  </w:style>
  <w:style w:type="character" w:customStyle="1" w:styleId="Heading8Char">
    <w:name w:val="Heading 8 Char"/>
    <w:basedOn w:val="DefaultParagraphFont"/>
    <w:link w:val="Heading8"/>
    <w:rsid w:val="00155E82"/>
    <w:rPr>
      <w:rFonts w:ascii="Arial" w:hAnsi="Arial"/>
      <w:b/>
      <w:lang w:val="en-GB" w:eastAsia="en-US"/>
    </w:rPr>
  </w:style>
  <w:style w:type="character" w:customStyle="1" w:styleId="BodyTextIndentChar">
    <w:name w:val="Body Text Indent Char"/>
    <w:basedOn w:val="DefaultParagraphFont"/>
    <w:link w:val="BodyTextIndent"/>
    <w:rsid w:val="00155E82"/>
    <w:rPr>
      <w:rFonts w:ascii="Univers (W1)" w:hAnsi="Univers (W1)"/>
      <w:bCs/>
      <w:szCs w:val="24"/>
      <w:lang w:val="en-US" w:eastAsia="en-US"/>
    </w:rPr>
  </w:style>
  <w:style w:type="character" w:customStyle="1" w:styleId="BodyText2Char">
    <w:name w:val="Body Text 2 Char"/>
    <w:basedOn w:val="DefaultParagraphFont"/>
    <w:link w:val="BodyText2"/>
    <w:rsid w:val="00155E82"/>
    <w:rPr>
      <w:rFonts w:ascii="Univers (W1)" w:hAnsi="Univers (W1)"/>
      <w:i/>
      <w:sz w:val="16"/>
      <w:szCs w:val="24"/>
      <w:lang w:val="en-US" w:eastAsia="en-US"/>
    </w:rPr>
  </w:style>
  <w:style w:type="character" w:customStyle="1" w:styleId="BodyTextIndent3Char">
    <w:name w:val="Body Text Indent 3 Char"/>
    <w:basedOn w:val="DefaultParagraphFont"/>
    <w:link w:val="BodyTextIndent3"/>
    <w:rsid w:val="00155E82"/>
    <w:rPr>
      <w:sz w:val="22"/>
      <w:szCs w:val="24"/>
      <w:lang w:val="en-US" w:eastAsia="en-US"/>
    </w:rPr>
  </w:style>
  <w:style w:type="paragraph" w:customStyle="1" w:styleId="CharChar0">
    <w:name w:val="Char Char Знак Знак"/>
    <w:basedOn w:val="Normal"/>
    <w:autoRedefine/>
    <w:rsid w:val="00155E82"/>
    <w:pPr>
      <w:spacing w:after="160" w:line="240" w:lineRule="exact"/>
    </w:pPr>
    <w:rPr>
      <w:rFonts w:eastAsia="SimSun"/>
      <w:sz w:val="28"/>
      <w:szCs w:val="20"/>
    </w:rPr>
  </w:style>
  <w:style w:type="paragraph" w:styleId="TOC3">
    <w:name w:val="toc 3"/>
    <w:basedOn w:val="Normal"/>
    <w:next w:val="Normal"/>
    <w:autoRedefine/>
    <w:rsid w:val="00CA2E6E"/>
    <w:pPr>
      <w:ind w:left="240"/>
    </w:pPr>
    <w:rPr>
      <w:rFonts w:ascii="Calibri" w:hAnsi="Calibri"/>
      <w:sz w:val="20"/>
      <w:szCs w:val="20"/>
    </w:rPr>
  </w:style>
  <w:style w:type="paragraph" w:styleId="TOC4">
    <w:name w:val="toc 4"/>
    <w:basedOn w:val="Normal"/>
    <w:next w:val="Normal"/>
    <w:autoRedefine/>
    <w:rsid w:val="00CA2E6E"/>
    <w:pPr>
      <w:ind w:left="480"/>
    </w:pPr>
    <w:rPr>
      <w:rFonts w:ascii="Calibri" w:hAnsi="Calibri"/>
      <w:sz w:val="20"/>
      <w:szCs w:val="20"/>
    </w:rPr>
  </w:style>
  <w:style w:type="paragraph" w:styleId="TOC5">
    <w:name w:val="toc 5"/>
    <w:basedOn w:val="Normal"/>
    <w:next w:val="Normal"/>
    <w:autoRedefine/>
    <w:rsid w:val="00CA2E6E"/>
    <w:pPr>
      <w:ind w:left="720"/>
    </w:pPr>
    <w:rPr>
      <w:rFonts w:ascii="Calibri" w:hAnsi="Calibri"/>
      <w:sz w:val="20"/>
      <w:szCs w:val="20"/>
    </w:rPr>
  </w:style>
  <w:style w:type="paragraph" w:styleId="TOC6">
    <w:name w:val="toc 6"/>
    <w:basedOn w:val="Normal"/>
    <w:next w:val="Normal"/>
    <w:autoRedefine/>
    <w:rsid w:val="00CA2E6E"/>
    <w:pPr>
      <w:ind w:left="960"/>
    </w:pPr>
    <w:rPr>
      <w:rFonts w:ascii="Calibri" w:hAnsi="Calibri"/>
      <w:sz w:val="20"/>
      <w:szCs w:val="20"/>
    </w:rPr>
  </w:style>
  <w:style w:type="paragraph" w:styleId="TOC7">
    <w:name w:val="toc 7"/>
    <w:basedOn w:val="Normal"/>
    <w:next w:val="Normal"/>
    <w:autoRedefine/>
    <w:rsid w:val="00CA2E6E"/>
    <w:pPr>
      <w:ind w:left="1200"/>
    </w:pPr>
    <w:rPr>
      <w:rFonts w:ascii="Calibri" w:hAnsi="Calibri"/>
      <w:sz w:val="20"/>
      <w:szCs w:val="20"/>
    </w:rPr>
  </w:style>
  <w:style w:type="paragraph" w:styleId="TOC8">
    <w:name w:val="toc 8"/>
    <w:basedOn w:val="Normal"/>
    <w:next w:val="Normal"/>
    <w:autoRedefine/>
    <w:rsid w:val="00CA2E6E"/>
    <w:pPr>
      <w:ind w:left="1440"/>
    </w:pPr>
    <w:rPr>
      <w:rFonts w:ascii="Calibri" w:hAnsi="Calibri"/>
      <w:sz w:val="20"/>
      <w:szCs w:val="20"/>
    </w:rPr>
  </w:style>
  <w:style w:type="paragraph" w:styleId="TOC9">
    <w:name w:val="toc 9"/>
    <w:basedOn w:val="Normal"/>
    <w:next w:val="Normal"/>
    <w:autoRedefine/>
    <w:rsid w:val="00CA2E6E"/>
    <w:pPr>
      <w:ind w:left="1680"/>
    </w:pPr>
    <w:rPr>
      <w:rFonts w:ascii="Calibri" w:hAnsi="Calibri"/>
      <w:sz w:val="20"/>
      <w:szCs w:val="20"/>
    </w:rPr>
  </w:style>
  <w:style w:type="paragraph" w:styleId="TOCHeading">
    <w:name w:val="TOC Heading"/>
    <w:basedOn w:val="Heading1"/>
    <w:next w:val="Normal"/>
    <w:uiPriority w:val="39"/>
    <w:semiHidden/>
    <w:unhideWhenUsed/>
    <w:qFormat/>
    <w:rsid w:val="00CA2E6E"/>
    <w:pPr>
      <w:keepLines/>
      <w:spacing w:before="480" w:line="276" w:lineRule="auto"/>
      <w:jc w:val="left"/>
      <w:outlineLvl w:val="9"/>
    </w:pPr>
    <w:rPr>
      <w:rFonts w:ascii="Cambria" w:hAnsi="Cambria"/>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713456213">
      <w:bodyDiv w:val="1"/>
      <w:marLeft w:val="0"/>
      <w:marRight w:val="0"/>
      <w:marTop w:val="0"/>
      <w:marBottom w:val="0"/>
      <w:divBdr>
        <w:top w:val="none" w:sz="0" w:space="0" w:color="auto"/>
        <w:left w:val="none" w:sz="0" w:space="0" w:color="auto"/>
        <w:bottom w:val="none" w:sz="0" w:space="0" w:color="auto"/>
        <w:right w:val="none" w:sz="0" w:space="0" w:color="auto"/>
      </w:divBdr>
    </w:div>
    <w:div w:id="17845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Country Programme Action Plan</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Programme Action Plan</dc:title>
  <dc:subject>Between The Government of Kazakhstan       and UNDP</dc:subject>
  <dc:creator>sn</dc:creator>
  <cp:lastModifiedBy>zhanetta.babasheva</cp:lastModifiedBy>
  <cp:revision>2</cp:revision>
  <cp:lastPrinted>2010-03-04T04:02:00Z</cp:lastPrinted>
  <dcterms:created xsi:type="dcterms:W3CDTF">2010-07-20T12:12:00Z</dcterms:created>
  <dcterms:modified xsi:type="dcterms:W3CDTF">2010-07-20T12:12:00Z</dcterms:modified>
</cp:coreProperties>
</file>