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A26E2" w14:textId="77777777" w:rsidR="009D0E1E" w:rsidRPr="004406FC" w:rsidRDefault="009D0E1E" w:rsidP="009D0E1E">
      <w:pPr>
        <w:jc w:val="center"/>
        <w:rPr>
          <w:b/>
          <w:sz w:val="22"/>
          <w:szCs w:val="20"/>
        </w:rPr>
      </w:pPr>
      <w:r w:rsidRPr="004406FC">
        <w:rPr>
          <w:b/>
          <w:sz w:val="22"/>
          <w:szCs w:val="20"/>
        </w:rPr>
        <w:t xml:space="preserve">UNDP Management Responses </w:t>
      </w:r>
    </w:p>
    <w:p w14:paraId="3B72B260" w14:textId="77777777" w:rsidR="0036371B" w:rsidRPr="004406FC" w:rsidRDefault="009D0E1E" w:rsidP="0036371B">
      <w:pPr>
        <w:jc w:val="center"/>
        <w:rPr>
          <w:b/>
          <w:sz w:val="22"/>
          <w:szCs w:val="20"/>
          <w:lang w:val="en-GB"/>
        </w:rPr>
      </w:pPr>
      <w:r w:rsidRPr="004406FC">
        <w:rPr>
          <w:b/>
          <w:sz w:val="22"/>
          <w:szCs w:val="20"/>
        </w:rPr>
        <w:t xml:space="preserve">Evaluation of </w:t>
      </w:r>
      <w:r w:rsidR="00CF470E" w:rsidRPr="004406FC">
        <w:rPr>
          <w:b/>
          <w:sz w:val="22"/>
          <w:szCs w:val="20"/>
          <w:lang w:val="en-GB"/>
        </w:rPr>
        <w:t>Regional Programme of Latin America and the Caribbean</w:t>
      </w:r>
    </w:p>
    <w:p w14:paraId="3A31EA9C" w14:textId="77777777" w:rsidR="009D0E1E" w:rsidRPr="004406FC" w:rsidRDefault="009D0E1E" w:rsidP="009D0E1E">
      <w:pPr>
        <w:jc w:val="center"/>
        <w:rPr>
          <w:b/>
          <w:sz w:val="22"/>
          <w:szCs w:val="20"/>
        </w:rPr>
      </w:pPr>
      <w:r w:rsidRPr="004406FC">
        <w:rPr>
          <w:b/>
          <w:sz w:val="22"/>
          <w:szCs w:val="20"/>
        </w:rPr>
        <w:t xml:space="preserve">DRAFT Update – </w:t>
      </w:r>
      <w:r w:rsidR="00135786" w:rsidRPr="004406FC">
        <w:rPr>
          <w:b/>
          <w:sz w:val="22"/>
          <w:szCs w:val="20"/>
        </w:rPr>
        <w:t>September</w:t>
      </w:r>
      <w:r w:rsidR="00D9167C" w:rsidRPr="004406FC">
        <w:rPr>
          <w:b/>
          <w:sz w:val="22"/>
          <w:szCs w:val="20"/>
        </w:rPr>
        <w:t xml:space="preserve"> 2016</w:t>
      </w:r>
    </w:p>
    <w:p w14:paraId="2802456E" w14:textId="77777777" w:rsidR="009D0E1E" w:rsidRPr="004406FC" w:rsidRDefault="009D0E1E" w:rsidP="009D0E1E">
      <w:pPr>
        <w:jc w:val="center"/>
        <w:rPr>
          <w:sz w:val="22"/>
          <w:szCs w:val="20"/>
        </w:rPr>
      </w:pPr>
    </w:p>
    <w:p w14:paraId="7A2E4FDE" w14:textId="77777777" w:rsidR="009D0E1E" w:rsidRPr="004406FC" w:rsidRDefault="009D0E1E" w:rsidP="009D0E1E">
      <w:pPr>
        <w:tabs>
          <w:tab w:val="left" w:pos="1440"/>
          <w:tab w:val="left" w:pos="1620"/>
          <w:tab w:val="left" w:pos="4320"/>
          <w:tab w:val="left" w:pos="4770"/>
          <w:tab w:val="left" w:pos="5580"/>
          <w:tab w:val="left" w:pos="5760"/>
          <w:tab w:val="left" w:pos="6615"/>
          <w:tab w:val="left" w:pos="9090"/>
          <w:tab w:val="left" w:pos="9351"/>
        </w:tabs>
        <w:rPr>
          <w:sz w:val="22"/>
          <w:szCs w:val="20"/>
        </w:rPr>
      </w:pPr>
      <w:r w:rsidRPr="004406FC">
        <w:rPr>
          <w:sz w:val="22"/>
          <w:szCs w:val="20"/>
        </w:rPr>
        <w:t xml:space="preserve">Co-Prepared by: </w:t>
      </w:r>
      <w:r w:rsidRPr="004406FC">
        <w:rPr>
          <w:sz w:val="22"/>
          <w:szCs w:val="20"/>
        </w:rPr>
        <w:tab/>
      </w:r>
      <w:r w:rsidRPr="004406FC">
        <w:rPr>
          <w:sz w:val="22"/>
          <w:szCs w:val="20"/>
        </w:rPr>
        <w:tab/>
      </w:r>
      <w:r w:rsidRPr="004406FC">
        <w:rPr>
          <w:sz w:val="22"/>
          <w:szCs w:val="20"/>
        </w:rPr>
        <w:tab/>
        <w:t xml:space="preserve">Position: </w:t>
      </w:r>
      <w:r w:rsidRPr="004406FC">
        <w:rPr>
          <w:sz w:val="22"/>
          <w:szCs w:val="20"/>
        </w:rPr>
        <w:tab/>
      </w:r>
      <w:r w:rsidR="005B79F8" w:rsidRPr="004406FC">
        <w:rPr>
          <w:sz w:val="22"/>
          <w:szCs w:val="20"/>
        </w:rPr>
        <w:tab/>
      </w:r>
      <w:r w:rsidRPr="004406FC">
        <w:rPr>
          <w:sz w:val="22"/>
          <w:szCs w:val="20"/>
        </w:rPr>
        <w:tab/>
        <w:t xml:space="preserve">Unit: </w:t>
      </w:r>
      <w:r w:rsidR="00CF470E" w:rsidRPr="004406FC">
        <w:rPr>
          <w:sz w:val="22"/>
          <w:szCs w:val="20"/>
        </w:rPr>
        <w:t>RBLAC</w:t>
      </w:r>
    </w:p>
    <w:p w14:paraId="5DBAFFB7" w14:textId="77777777" w:rsidR="009D0E1E" w:rsidRPr="004406FC" w:rsidRDefault="009D0E1E" w:rsidP="009D0E1E">
      <w:pPr>
        <w:tabs>
          <w:tab w:val="left" w:pos="1440"/>
          <w:tab w:val="left" w:pos="1620"/>
          <w:tab w:val="left" w:pos="4770"/>
          <w:tab w:val="left" w:pos="5580"/>
          <w:tab w:val="left" w:pos="5760"/>
          <w:tab w:val="left" w:pos="6615"/>
          <w:tab w:val="left" w:pos="9090"/>
        </w:tabs>
        <w:rPr>
          <w:b/>
          <w:sz w:val="22"/>
          <w:szCs w:val="20"/>
        </w:rPr>
      </w:pPr>
      <w:r w:rsidRPr="004406FC">
        <w:rPr>
          <w:sz w:val="22"/>
          <w:szCs w:val="20"/>
        </w:rPr>
        <w:t xml:space="preserve">Co-Prepared by: </w:t>
      </w:r>
      <w:r w:rsidRPr="004406FC">
        <w:rPr>
          <w:sz w:val="22"/>
          <w:szCs w:val="20"/>
        </w:rPr>
        <w:tab/>
      </w:r>
      <w:r w:rsidRPr="004406FC">
        <w:rPr>
          <w:sz w:val="22"/>
          <w:szCs w:val="20"/>
        </w:rPr>
        <w:tab/>
        <w:t xml:space="preserve">Position: </w:t>
      </w:r>
      <w:r w:rsidRPr="004406FC">
        <w:rPr>
          <w:sz w:val="22"/>
          <w:szCs w:val="20"/>
        </w:rPr>
        <w:tab/>
      </w:r>
      <w:r w:rsidR="005B79F8" w:rsidRPr="004406FC">
        <w:rPr>
          <w:b/>
          <w:sz w:val="22"/>
          <w:szCs w:val="20"/>
        </w:rPr>
        <w:tab/>
      </w:r>
      <w:r w:rsidRPr="004406FC">
        <w:rPr>
          <w:sz w:val="22"/>
          <w:szCs w:val="20"/>
        </w:rPr>
        <w:tab/>
      </w:r>
    </w:p>
    <w:p w14:paraId="69F10A49" w14:textId="77777777" w:rsidR="009D0E1E" w:rsidRPr="004406FC" w:rsidRDefault="009D0E1E" w:rsidP="009D0E1E">
      <w:pPr>
        <w:tabs>
          <w:tab w:val="left" w:pos="1620"/>
          <w:tab w:val="left" w:pos="4320"/>
          <w:tab w:val="left" w:pos="4770"/>
          <w:tab w:val="left" w:pos="5760"/>
          <w:tab w:val="left" w:pos="9090"/>
        </w:tabs>
        <w:rPr>
          <w:b/>
          <w:sz w:val="22"/>
          <w:szCs w:val="20"/>
        </w:rPr>
      </w:pPr>
      <w:r w:rsidRPr="004406FC">
        <w:rPr>
          <w:sz w:val="22"/>
          <w:szCs w:val="20"/>
        </w:rPr>
        <w:t xml:space="preserve">Cleared by: </w:t>
      </w:r>
      <w:r w:rsidRPr="004406FC">
        <w:rPr>
          <w:sz w:val="22"/>
          <w:szCs w:val="20"/>
        </w:rPr>
        <w:tab/>
      </w:r>
      <w:r w:rsidRPr="004406FC">
        <w:rPr>
          <w:sz w:val="22"/>
          <w:szCs w:val="20"/>
        </w:rPr>
        <w:tab/>
      </w:r>
      <w:r w:rsidRPr="004406FC">
        <w:rPr>
          <w:sz w:val="22"/>
          <w:szCs w:val="20"/>
        </w:rPr>
        <w:tab/>
        <w:t xml:space="preserve">Position:  </w:t>
      </w:r>
      <w:r w:rsidRPr="004406FC">
        <w:rPr>
          <w:sz w:val="22"/>
          <w:szCs w:val="20"/>
        </w:rPr>
        <w:tab/>
      </w:r>
      <w:r w:rsidR="005B79F8" w:rsidRPr="004406FC">
        <w:rPr>
          <w:b/>
          <w:sz w:val="22"/>
          <w:szCs w:val="20"/>
        </w:rPr>
        <w:tab/>
      </w:r>
      <w:r w:rsidR="00D4387D" w:rsidRPr="004406FC">
        <w:rPr>
          <w:sz w:val="22"/>
          <w:szCs w:val="20"/>
        </w:rPr>
        <w:tab/>
      </w:r>
    </w:p>
    <w:p w14:paraId="5F24878E" w14:textId="77777777" w:rsidR="00D4387D" w:rsidRPr="004406FC" w:rsidRDefault="00D4387D" w:rsidP="009D0E1E">
      <w:pPr>
        <w:tabs>
          <w:tab w:val="left" w:pos="1620"/>
          <w:tab w:val="left" w:pos="4320"/>
          <w:tab w:val="left" w:pos="4770"/>
          <w:tab w:val="left" w:pos="5760"/>
          <w:tab w:val="left" w:pos="9090"/>
        </w:tabs>
        <w:rPr>
          <w:b/>
          <w:sz w:val="22"/>
          <w:szCs w:val="20"/>
        </w:rPr>
      </w:pPr>
      <w:r w:rsidRPr="004406FC">
        <w:rPr>
          <w:sz w:val="22"/>
          <w:szCs w:val="20"/>
        </w:rPr>
        <w:tab/>
      </w:r>
      <w:r w:rsidR="005B79F8" w:rsidRPr="004406FC">
        <w:rPr>
          <w:b/>
          <w:sz w:val="22"/>
          <w:szCs w:val="20"/>
        </w:rPr>
        <w:tab/>
      </w:r>
    </w:p>
    <w:p w14:paraId="17714827" w14:textId="77777777" w:rsidR="009D0E1E" w:rsidRPr="004406FC" w:rsidRDefault="009D0E1E" w:rsidP="009D0E1E">
      <w:pPr>
        <w:tabs>
          <w:tab w:val="left" w:pos="1620"/>
          <w:tab w:val="left" w:pos="4320"/>
          <w:tab w:val="left" w:pos="4770"/>
          <w:tab w:val="left" w:pos="5760"/>
          <w:tab w:val="left" w:pos="9090"/>
        </w:tabs>
        <w:rPr>
          <w:b/>
          <w:sz w:val="22"/>
          <w:szCs w:val="20"/>
        </w:rPr>
      </w:pPr>
    </w:p>
    <w:p w14:paraId="6FE9B36B" w14:textId="77777777" w:rsidR="009D0E1E" w:rsidRPr="004406FC" w:rsidRDefault="009D0E1E" w:rsidP="009D0E1E">
      <w:pPr>
        <w:rPr>
          <w:sz w:val="22"/>
          <w:szCs w:val="20"/>
        </w:rPr>
      </w:pPr>
      <w:r w:rsidRPr="004406FC">
        <w:rPr>
          <w:sz w:val="22"/>
          <w:szCs w:val="20"/>
        </w:rPr>
        <w:t>Final clearance by:</w:t>
      </w:r>
      <w:r w:rsidRPr="004406FC">
        <w:rPr>
          <w:sz w:val="22"/>
          <w:szCs w:val="20"/>
        </w:rPr>
        <w:tab/>
        <w:t>__________________</w:t>
      </w:r>
      <w:r w:rsidRPr="004406FC">
        <w:rPr>
          <w:sz w:val="22"/>
          <w:szCs w:val="20"/>
        </w:rPr>
        <w:tab/>
      </w:r>
      <w:r w:rsidRPr="004406FC">
        <w:rPr>
          <w:sz w:val="22"/>
          <w:szCs w:val="20"/>
        </w:rPr>
        <w:tab/>
        <w:t xml:space="preserve">Senior management: [Administrator/Associate Administrator/EG/OPG] </w:t>
      </w:r>
    </w:p>
    <w:p w14:paraId="7394F300" w14:textId="77777777" w:rsidR="009D0E1E" w:rsidRPr="004406FC" w:rsidRDefault="009D0E1E" w:rsidP="009D0E1E">
      <w:pPr>
        <w:rPr>
          <w:sz w:val="22"/>
          <w:szCs w:val="20"/>
        </w:rPr>
      </w:pPr>
    </w:p>
    <w:p w14:paraId="343B2CD4" w14:textId="77777777" w:rsidR="009D0E1E" w:rsidRPr="004406FC" w:rsidRDefault="009D0E1E" w:rsidP="009D0E1E">
      <w:pPr>
        <w:rPr>
          <w:sz w:val="22"/>
          <w:szCs w:val="20"/>
        </w:rPr>
      </w:pPr>
      <w:r w:rsidRPr="004406FC">
        <w:rPr>
          <w:sz w:val="22"/>
          <w:szCs w:val="20"/>
        </w:rPr>
        <w:t>Input and Update to the ERC:</w:t>
      </w:r>
      <w:r w:rsidRPr="004406FC">
        <w:rPr>
          <w:sz w:val="22"/>
          <w:szCs w:val="20"/>
        </w:rPr>
        <w:tab/>
        <w:t>____________</w:t>
      </w:r>
      <w:r w:rsidRPr="004406FC">
        <w:rPr>
          <w:sz w:val="22"/>
          <w:szCs w:val="20"/>
        </w:rPr>
        <w:tab/>
      </w:r>
      <w:r w:rsidRPr="004406FC">
        <w:rPr>
          <w:sz w:val="22"/>
          <w:szCs w:val="20"/>
        </w:rPr>
        <w:tab/>
        <w:t>Position:</w:t>
      </w:r>
      <w:r w:rsidRPr="004406FC">
        <w:rPr>
          <w:sz w:val="22"/>
          <w:szCs w:val="20"/>
        </w:rPr>
        <w:tab/>
        <w:t>______________</w:t>
      </w:r>
      <w:r w:rsidRPr="004406FC">
        <w:rPr>
          <w:sz w:val="22"/>
          <w:szCs w:val="20"/>
        </w:rPr>
        <w:tab/>
      </w:r>
      <w:r w:rsidRPr="004406FC">
        <w:rPr>
          <w:sz w:val="22"/>
          <w:szCs w:val="20"/>
        </w:rPr>
        <w:tab/>
        <w:t>Unit: ____________________</w:t>
      </w:r>
    </w:p>
    <w:p w14:paraId="5D339529" w14:textId="77777777" w:rsidR="009D0E1E" w:rsidRPr="004406FC" w:rsidRDefault="009D0E1E" w:rsidP="009D0E1E">
      <w:pPr>
        <w:pStyle w:val="Heading1"/>
        <w:rPr>
          <w:color w:val="C0504D"/>
          <w:lang w:val="en-GB"/>
        </w:rPr>
      </w:pPr>
      <w:bookmarkStart w:id="0" w:name="_Toc154140529"/>
      <w:bookmarkStart w:id="1" w:name="_Toc154140584"/>
      <w:bookmarkStart w:id="2" w:name="_Toc154209171"/>
      <w:bookmarkStart w:id="3" w:name="_Toc162356066"/>
      <w:bookmarkStart w:id="4" w:name="_Toc178675984"/>
      <w:r w:rsidRPr="004406FC">
        <w:rPr>
          <w:color w:val="C0504D"/>
          <w:lang w:val="en-GB"/>
        </w:rPr>
        <w:t xml:space="preserve">I.  Background and overview </w:t>
      </w:r>
    </w:p>
    <w:tbl>
      <w:tblPr>
        <w:tblStyle w:val="TableGrid"/>
        <w:tblW w:w="14490" w:type="dxa"/>
        <w:tblInd w:w="-612" w:type="dxa"/>
        <w:tblLook w:val="04A0" w:firstRow="1" w:lastRow="0" w:firstColumn="1" w:lastColumn="0" w:noHBand="0" w:noVBand="1"/>
      </w:tblPr>
      <w:tblGrid>
        <w:gridCol w:w="14490"/>
      </w:tblGrid>
      <w:tr w:rsidR="009D0E1E" w:rsidRPr="004406FC" w14:paraId="6E954331" w14:textId="77777777" w:rsidTr="00740987">
        <w:tc>
          <w:tcPr>
            <w:tcW w:w="14490" w:type="dxa"/>
          </w:tcPr>
          <w:p w14:paraId="1EEE1F10" w14:textId="77777777" w:rsidR="004402A3" w:rsidRPr="004406FC" w:rsidRDefault="004402A3" w:rsidP="004402A3">
            <w:pPr>
              <w:pStyle w:val="SingleTxt"/>
              <w:tabs>
                <w:tab w:val="clear" w:pos="1267"/>
                <w:tab w:val="left" w:pos="1080"/>
                <w:tab w:val="left" w:pos="1440"/>
              </w:tabs>
              <w:ind w:left="0" w:right="90"/>
              <w:rPr>
                <w:sz w:val="22"/>
              </w:rPr>
            </w:pPr>
            <w:r w:rsidRPr="004406FC">
              <w:rPr>
                <w:sz w:val="22"/>
              </w:rPr>
              <w:t xml:space="preserve">The </w:t>
            </w:r>
            <w:r w:rsidR="00F87A0B" w:rsidRPr="004406FC">
              <w:rPr>
                <w:sz w:val="22"/>
              </w:rPr>
              <w:t xml:space="preserve">RP 2007-2013 was evaluated by the Evaluation Office in 2012. The evaluation assessed UNDP programme performance and </w:t>
            </w:r>
            <w:r w:rsidRPr="004406FC">
              <w:rPr>
                <w:sz w:val="22"/>
              </w:rPr>
              <w:t xml:space="preserve">analysed the contributions of the regional programme to development results during the programme period and the strategic positioning of UNDP in the region. The results of the evaluation, including a set of forward-looking recommendations, </w:t>
            </w:r>
            <w:r w:rsidR="00F87A0B" w:rsidRPr="004406FC">
              <w:rPr>
                <w:sz w:val="22"/>
              </w:rPr>
              <w:t>were</w:t>
            </w:r>
            <w:r w:rsidRPr="004406FC">
              <w:rPr>
                <w:sz w:val="22"/>
              </w:rPr>
              <w:t xml:space="preserve"> intended to feed directly into the development of the new regional programme for Latin America and the Caribbean </w:t>
            </w:r>
            <w:r w:rsidR="00F87A0B" w:rsidRPr="004406FC">
              <w:rPr>
                <w:sz w:val="22"/>
              </w:rPr>
              <w:t>which was recently approved in January of</w:t>
            </w:r>
            <w:r w:rsidRPr="004406FC">
              <w:rPr>
                <w:sz w:val="22"/>
              </w:rPr>
              <w:t xml:space="preserve"> 2014</w:t>
            </w:r>
            <w:r w:rsidR="00F87A0B" w:rsidRPr="004406FC">
              <w:rPr>
                <w:sz w:val="22"/>
              </w:rPr>
              <w:t xml:space="preserve"> by the Executive Board</w:t>
            </w:r>
            <w:r w:rsidRPr="004406FC">
              <w:rPr>
                <w:sz w:val="22"/>
              </w:rPr>
              <w:t>.</w:t>
            </w:r>
          </w:p>
          <w:p w14:paraId="302A6222" w14:textId="77777777" w:rsidR="004402A3" w:rsidRPr="004406FC" w:rsidRDefault="004402A3" w:rsidP="004402A3">
            <w:pPr>
              <w:pStyle w:val="SingleTxt"/>
              <w:tabs>
                <w:tab w:val="clear" w:pos="1267"/>
                <w:tab w:val="left" w:pos="1080"/>
                <w:tab w:val="left" w:pos="1440"/>
              </w:tabs>
              <w:spacing w:after="60"/>
              <w:ind w:left="0" w:right="90"/>
              <w:rPr>
                <w:sz w:val="22"/>
              </w:rPr>
            </w:pPr>
            <w:r w:rsidRPr="004406FC">
              <w:rPr>
                <w:sz w:val="22"/>
              </w:rPr>
              <w:t xml:space="preserve">The evaluation found that the regional programme has proved relevant and effective in terms of contributions made in the region, generation of knowledge, positioning for South-South cooperation and mobilization of resources for country offices. In particular, the evaluation pointed out the following: </w:t>
            </w:r>
          </w:p>
          <w:p w14:paraId="65038A77" w14:textId="77777777" w:rsidR="004402A3" w:rsidRPr="004406FC" w:rsidRDefault="004402A3" w:rsidP="004402A3">
            <w:pPr>
              <w:pStyle w:val="SingleTxt"/>
              <w:tabs>
                <w:tab w:val="clear" w:pos="1267"/>
                <w:tab w:val="clear" w:pos="1742"/>
                <w:tab w:val="clear" w:pos="2218"/>
                <w:tab w:val="left" w:pos="1080"/>
                <w:tab w:val="left" w:pos="1440"/>
                <w:tab w:val="left" w:pos="1800"/>
              </w:tabs>
              <w:spacing w:after="60"/>
              <w:ind w:left="360" w:right="90"/>
              <w:rPr>
                <w:sz w:val="22"/>
              </w:rPr>
            </w:pPr>
            <w:r w:rsidRPr="004406FC">
              <w:rPr>
                <w:sz w:val="22"/>
              </w:rPr>
              <w:t>(a)</w:t>
            </w:r>
            <w:r w:rsidRPr="004406FC">
              <w:rPr>
                <w:sz w:val="22"/>
              </w:rPr>
              <w:tab/>
              <w:t>The regional programme has made an appropriate contribution to national development in the region;</w:t>
            </w:r>
          </w:p>
          <w:p w14:paraId="53E3E872"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(b)</w:t>
            </w:r>
            <w:r w:rsidRPr="004406FC">
              <w:rPr>
                <w:sz w:val="22"/>
              </w:rPr>
              <w:tab/>
              <w:t>The results were more effective and sustainable when the regional programme was able to engage governments and other partners to share ownership of interventions;</w:t>
            </w:r>
          </w:p>
          <w:p w14:paraId="695948DC"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(c)</w:t>
            </w:r>
            <w:r w:rsidRPr="004406FC">
              <w:rPr>
                <w:sz w:val="22"/>
              </w:rPr>
              <w:tab/>
              <w:t>The regional programme has a recognized ability to leverage and mobilize resources for country offices and other partners and stakeholders.</w:t>
            </w:r>
          </w:p>
          <w:p w14:paraId="214D0BE5" w14:textId="77777777" w:rsidR="004402A3" w:rsidRPr="004406FC" w:rsidRDefault="004402A3" w:rsidP="004402A3">
            <w:pPr>
              <w:pStyle w:val="SingleTxt"/>
              <w:tabs>
                <w:tab w:val="clear" w:pos="1267"/>
                <w:tab w:val="clear" w:pos="1742"/>
                <w:tab w:val="left" w:pos="1080"/>
                <w:tab w:val="left" w:pos="1440"/>
                <w:tab w:val="left" w:pos="1800"/>
              </w:tabs>
              <w:spacing w:after="60"/>
              <w:ind w:left="360" w:right="90"/>
              <w:rPr>
                <w:sz w:val="22"/>
              </w:rPr>
            </w:pPr>
            <w:r w:rsidRPr="004406FC">
              <w:rPr>
                <w:sz w:val="22"/>
              </w:rPr>
              <w:t>(d)</w:t>
            </w:r>
            <w:r w:rsidRPr="004406FC">
              <w:rPr>
                <w:sz w:val="22"/>
              </w:rPr>
              <w:tab/>
              <w:t>The regional programme is well positioned to facilitate South-South cooperation and the development of South-South solutions, disseminate best practices, and link countries; and</w:t>
            </w:r>
          </w:p>
          <w:p w14:paraId="23CE2038" w14:textId="77777777" w:rsidR="004402A3" w:rsidRPr="004406FC" w:rsidRDefault="004402A3" w:rsidP="004402A3">
            <w:pPr>
              <w:pStyle w:val="SingleTxt"/>
              <w:tabs>
                <w:tab w:val="clear" w:pos="1267"/>
                <w:tab w:val="clear" w:pos="1742"/>
                <w:tab w:val="left" w:pos="1080"/>
                <w:tab w:val="left" w:pos="1440"/>
                <w:tab w:val="left" w:pos="1800"/>
              </w:tabs>
              <w:spacing w:after="0"/>
              <w:ind w:left="360" w:right="90"/>
              <w:rPr>
                <w:sz w:val="22"/>
              </w:rPr>
            </w:pPr>
            <w:r w:rsidRPr="004406FC">
              <w:rPr>
                <w:sz w:val="22"/>
              </w:rPr>
              <w:t>(e)</w:t>
            </w:r>
            <w:r w:rsidRPr="004406FC">
              <w:rPr>
                <w:sz w:val="22"/>
              </w:rPr>
              <w:tab/>
              <w:t>Significant knowledge has been created and there have been considerable improvements in the accessibility, usability, coverage and reach of that knowledge.</w:t>
            </w:r>
          </w:p>
          <w:p w14:paraId="35B6B785" w14:textId="77777777" w:rsidR="004402A3" w:rsidRPr="004406FC" w:rsidRDefault="004402A3" w:rsidP="004402A3">
            <w:pPr>
              <w:pStyle w:val="SingleTxt"/>
              <w:tabs>
                <w:tab w:val="clear" w:pos="1267"/>
                <w:tab w:val="left" w:pos="1080"/>
                <w:tab w:val="left" w:pos="1440"/>
                <w:tab w:val="left" w:pos="1620"/>
              </w:tabs>
              <w:spacing w:after="0"/>
              <w:ind w:left="547" w:right="90"/>
              <w:rPr>
                <w:sz w:val="22"/>
              </w:rPr>
            </w:pPr>
          </w:p>
          <w:p w14:paraId="3DAB457B" w14:textId="77777777" w:rsidR="006F1430" w:rsidRPr="004406FC" w:rsidRDefault="00C7456D" w:rsidP="00C7456D">
            <w:pPr>
              <w:pStyle w:val="SingleTxt"/>
              <w:tabs>
                <w:tab w:val="clear" w:pos="1267"/>
                <w:tab w:val="left" w:pos="1080"/>
                <w:tab w:val="left" w:pos="1440"/>
              </w:tabs>
              <w:ind w:left="0" w:right="90"/>
              <w:rPr>
                <w:rFonts w:ascii="Calibri" w:hAnsi="Calibri"/>
              </w:rPr>
            </w:pPr>
            <w:r w:rsidRPr="004406FC">
              <w:rPr>
                <w:sz w:val="22"/>
              </w:rPr>
              <w:t>The evaluation also</w:t>
            </w:r>
            <w:r w:rsidR="004402A3" w:rsidRPr="004406FC">
              <w:rPr>
                <w:sz w:val="22"/>
              </w:rPr>
              <w:t xml:space="preserve"> identified challenges and made specific recommendations that are addressed in </w:t>
            </w:r>
            <w:r w:rsidRPr="004406FC">
              <w:rPr>
                <w:sz w:val="22"/>
              </w:rPr>
              <w:t xml:space="preserve">the </w:t>
            </w:r>
            <w:r w:rsidR="004402A3" w:rsidRPr="004406FC">
              <w:rPr>
                <w:sz w:val="22"/>
              </w:rPr>
              <w:t xml:space="preserve">present management response. </w:t>
            </w:r>
          </w:p>
        </w:tc>
      </w:tr>
    </w:tbl>
    <w:p w14:paraId="6F3FA1E3" w14:textId="77777777" w:rsidR="009D0E1E" w:rsidRPr="004406FC" w:rsidRDefault="009D0E1E" w:rsidP="009D0E1E">
      <w:pPr>
        <w:pStyle w:val="Heading1"/>
        <w:rPr>
          <w:color w:val="C0504D"/>
          <w:lang w:val="fr-FR"/>
        </w:rPr>
      </w:pPr>
      <w:r w:rsidRPr="004406FC">
        <w:rPr>
          <w:color w:val="C0504D"/>
          <w:lang w:val="fr-FR"/>
        </w:rPr>
        <w:lastRenderedPageBreak/>
        <w:t xml:space="preserve">II. </w:t>
      </w:r>
      <w:proofErr w:type="spellStart"/>
      <w:r w:rsidRPr="004406FC">
        <w:rPr>
          <w:color w:val="C0504D"/>
          <w:lang w:val="fr-FR"/>
        </w:rPr>
        <w:t>Implementation</w:t>
      </w:r>
      <w:proofErr w:type="spellEnd"/>
      <w:r w:rsidRPr="004406FC">
        <w:rPr>
          <w:color w:val="C0504D"/>
          <w:lang w:val="fr-FR"/>
        </w:rPr>
        <w:t xml:space="preserve"> </w:t>
      </w:r>
      <w:proofErr w:type="spellStart"/>
      <w:r w:rsidRPr="004406FC">
        <w:rPr>
          <w:color w:val="C0504D"/>
          <w:lang w:val="fr-FR"/>
        </w:rPr>
        <w:t>pr</w:t>
      </w:r>
      <w:bookmarkEnd w:id="0"/>
      <w:bookmarkEnd w:id="1"/>
      <w:bookmarkEnd w:id="2"/>
      <w:r w:rsidRPr="004406FC">
        <w:rPr>
          <w:color w:val="C0504D"/>
          <w:lang w:val="fr-FR"/>
        </w:rPr>
        <w:t>ogress</w:t>
      </w:r>
      <w:bookmarkEnd w:id="3"/>
      <w:bookmarkEnd w:id="4"/>
      <w:proofErr w:type="spellEnd"/>
    </w:p>
    <w:tbl>
      <w:tblPr>
        <w:tblStyle w:val="TableGrid"/>
        <w:tblW w:w="14490" w:type="dxa"/>
        <w:tblInd w:w="-612" w:type="dxa"/>
        <w:tblLook w:val="04A0" w:firstRow="1" w:lastRow="0" w:firstColumn="1" w:lastColumn="0" w:noHBand="0" w:noVBand="1"/>
      </w:tblPr>
      <w:tblGrid>
        <w:gridCol w:w="14490"/>
      </w:tblGrid>
      <w:tr w:rsidR="009211CA" w:rsidRPr="004406FC" w14:paraId="7096C026" w14:textId="77777777" w:rsidTr="00740987">
        <w:tc>
          <w:tcPr>
            <w:tcW w:w="14490" w:type="dxa"/>
          </w:tcPr>
          <w:p w14:paraId="34F7D5C4" w14:textId="77777777" w:rsidR="007454E7" w:rsidRPr="002308AF" w:rsidRDefault="009211CA" w:rsidP="009211CA">
            <w:pPr>
              <w:pStyle w:val="NormalWeb"/>
              <w:spacing w:before="0" w:beforeAutospacing="0" w:after="0" w:afterAutospacing="0"/>
              <w:rPr>
                <w:rFonts w:asciiTheme="minorHAnsi" w:eastAsiaTheme="minorEastAsia" w:hAnsi="Calibri" w:cstheme="minorBidi"/>
                <w:color w:val="000000" w:themeColor="text1"/>
                <w:kern w:val="24"/>
                <w:sz w:val="22"/>
                <w:lang w:val="en-US"/>
              </w:rPr>
            </w:pPr>
            <w:r w:rsidRPr="002308AF">
              <w:rPr>
                <w:rFonts w:asciiTheme="minorHAnsi" w:eastAsiaTheme="minorEastAsia" w:hAnsi="Calibri" w:cstheme="minorBidi"/>
                <w:color w:val="000000" w:themeColor="text1"/>
                <w:kern w:val="24"/>
                <w:sz w:val="22"/>
                <w:lang w:val="en-US"/>
              </w:rPr>
              <w:t xml:space="preserve">RBLAC has </w:t>
            </w:r>
            <w:r w:rsidR="00E90AB6" w:rsidRPr="002308AF">
              <w:rPr>
                <w:rFonts w:asciiTheme="minorHAnsi" w:eastAsiaTheme="minorEastAsia" w:hAnsi="Calibri" w:cstheme="minorBidi"/>
                <w:color w:val="000000" w:themeColor="text1"/>
                <w:kern w:val="24"/>
                <w:sz w:val="22"/>
                <w:lang w:val="en-US"/>
              </w:rPr>
              <w:t xml:space="preserve">completed </w:t>
            </w:r>
            <w:r w:rsidRPr="002308AF">
              <w:rPr>
                <w:rFonts w:asciiTheme="minorHAnsi" w:eastAsiaTheme="minorEastAsia" w:hAnsi="Calibri" w:cstheme="minorBidi"/>
                <w:color w:val="000000" w:themeColor="text1"/>
                <w:kern w:val="24"/>
                <w:sz w:val="22"/>
                <w:lang w:val="en-US"/>
              </w:rPr>
              <w:t>the implementation of the recommendations of the evaluation of the RP</w:t>
            </w:r>
            <w:r w:rsidR="00E90AB6" w:rsidRPr="002308AF">
              <w:rPr>
                <w:rFonts w:asciiTheme="minorHAnsi" w:eastAsiaTheme="minorEastAsia" w:hAnsi="Calibri" w:cstheme="minorBidi"/>
                <w:color w:val="000000" w:themeColor="text1"/>
                <w:kern w:val="24"/>
                <w:sz w:val="22"/>
                <w:lang w:val="en-US"/>
              </w:rPr>
              <w:t xml:space="preserve"> 2007-2013</w:t>
            </w:r>
            <w:r w:rsidRPr="002308AF">
              <w:rPr>
                <w:rFonts w:asciiTheme="minorHAnsi" w:eastAsiaTheme="minorEastAsia" w:hAnsi="Calibri" w:cstheme="minorBidi"/>
                <w:color w:val="000000" w:themeColor="text1"/>
                <w:kern w:val="24"/>
                <w:sz w:val="22"/>
                <w:lang w:val="en-US"/>
              </w:rPr>
              <w:t xml:space="preserve">. Progress </w:t>
            </w:r>
            <w:r w:rsidR="00E90AB6" w:rsidRPr="002308AF">
              <w:rPr>
                <w:rFonts w:asciiTheme="minorHAnsi" w:eastAsiaTheme="minorEastAsia" w:hAnsi="Calibri" w:cstheme="minorBidi"/>
                <w:color w:val="000000" w:themeColor="text1"/>
                <w:kern w:val="24"/>
                <w:sz w:val="22"/>
                <w:lang w:val="en-US"/>
              </w:rPr>
              <w:t>and final status is</w:t>
            </w:r>
            <w:r w:rsidR="00BA0BA9" w:rsidRPr="002308AF">
              <w:rPr>
                <w:rFonts w:asciiTheme="minorHAnsi" w:eastAsiaTheme="minorEastAsia" w:hAnsi="Calibri" w:cstheme="minorBidi"/>
                <w:color w:val="000000" w:themeColor="text1"/>
                <w:kern w:val="24"/>
                <w:sz w:val="22"/>
                <w:lang w:val="en-US"/>
              </w:rPr>
              <w:t xml:space="preserve"> reflected in </w:t>
            </w:r>
            <w:r w:rsidR="00E90AB6" w:rsidRPr="002308AF">
              <w:rPr>
                <w:rFonts w:asciiTheme="minorHAnsi" w:eastAsiaTheme="minorEastAsia" w:hAnsi="Calibri" w:cstheme="minorBidi"/>
                <w:color w:val="000000" w:themeColor="text1"/>
                <w:kern w:val="24"/>
                <w:sz w:val="22"/>
                <w:lang w:val="en-US"/>
              </w:rPr>
              <w:t xml:space="preserve">section IV of this document. </w:t>
            </w:r>
          </w:p>
          <w:p w14:paraId="773281AA" w14:textId="6253D445" w:rsidR="009211CA" w:rsidRPr="002308AF" w:rsidRDefault="007454E7" w:rsidP="009211CA">
            <w:pPr>
              <w:pStyle w:val="NormalWeb"/>
              <w:spacing w:before="0" w:beforeAutospacing="0" w:after="0" w:afterAutospacing="0"/>
              <w:rPr>
                <w:rFonts w:asciiTheme="minorHAnsi" w:eastAsiaTheme="minorEastAsia" w:hAnsi="Calibri" w:cstheme="minorBidi"/>
                <w:color w:val="000000" w:themeColor="text1"/>
                <w:kern w:val="24"/>
                <w:sz w:val="22"/>
                <w:lang w:val="en-US"/>
              </w:rPr>
            </w:pPr>
            <w:r w:rsidRPr="002308AF">
              <w:rPr>
                <w:rFonts w:asciiTheme="minorHAnsi" w:eastAsiaTheme="minorEastAsia" w:hAnsi="Calibri" w:cstheme="minorBidi"/>
                <w:color w:val="000000" w:themeColor="text1"/>
                <w:kern w:val="24"/>
                <w:sz w:val="22"/>
                <w:lang w:val="en-US"/>
              </w:rPr>
              <w:t xml:space="preserve">As was indicated previously, </w:t>
            </w:r>
            <w:r w:rsidR="005D4AED" w:rsidRPr="002308AF">
              <w:rPr>
                <w:rFonts w:asciiTheme="minorHAnsi" w:eastAsiaTheme="minorEastAsia" w:hAnsi="Calibri" w:cstheme="minorBidi"/>
                <w:color w:val="000000" w:themeColor="text1"/>
                <w:kern w:val="24"/>
                <w:sz w:val="22"/>
                <w:lang w:val="en-US"/>
              </w:rPr>
              <w:t xml:space="preserve">the </w:t>
            </w:r>
            <w:r w:rsidR="00BA0BA9" w:rsidRPr="002308AF">
              <w:rPr>
                <w:rFonts w:asciiTheme="minorHAnsi" w:eastAsiaTheme="minorEastAsia" w:hAnsi="Calibri" w:cstheme="minorBidi"/>
                <w:color w:val="000000" w:themeColor="text1"/>
                <w:kern w:val="24"/>
                <w:sz w:val="22"/>
                <w:lang w:val="en-US"/>
              </w:rPr>
              <w:t xml:space="preserve">content of </w:t>
            </w:r>
            <w:r w:rsidR="009211CA" w:rsidRPr="002308AF">
              <w:rPr>
                <w:rFonts w:asciiTheme="minorHAnsi" w:eastAsiaTheme="minorEastAsia" w:hAnsi="Calibri" w:cstheme="minorBidi"/>
                <w:color w:val="000000" w:themeColor="text1"/>
                <w:kern w:val="24"/>
                <w:sz w:val="22"/>
                <w:lang w:val="en-US"/>
              </w:rPr>
              <w:t xml:space="preserve">the </w:t>
            </w:r>
            <w:r w:rsidRPr="002308AF">
              <w:rPr>
                <w:rFonts w:asciiTheme="minorHAnsi" w:eastAsiaTheme="minorEastAsia" w:hAnsi="Calibri" w:cstheme="minorBidi"/>
                <w:color w:val="000000" w:themeColor="text1"/>
                <w:kern w:val="24"/>
                <w:sz w:val="22"/>
                <w:lang w:val="en-US"/>
              </w:rPr>
              <w:t xml:space="preserve">current </w:t>
            </w:r>
            <w:r w:rsidR="009211CA" w:rsidRPr="002308AF">
              <w:rPr>
                <w:rFonts w:asciiTheme="minorHAnsi" w:eastAsiaTheme="minorEastAsia" w:hAnsi="Calibri" w:cstheme="minorBidi"/>
                <w:color w:val="000000" w:themeColor="text1"/>
                <w:kern w:val="24"/>
                <w:sz w:val="22"/>
                <w:lang w:val="en-US"/>
              </w:rPr>
              <w:t>RP</w:t>
            </w:r>
            <w:r w:rsidRPr="002308AF">
              <w:rPr>
                <w:rFonts w:asciiTheme="minorHAnsi" w:eastAsiaTheme="minorEastAsia" w:hAnsi="Calibri" w:cstheme="minorBidi"/>
                <w:color w:val="000000" w:themeColor="text1"/>
                <w:kern w:val="24"/>
                <w:sz w:val="22"/>
                <w:lang w:val="en-US"/>
              </w:rPr>
              <w:t xml:space="preserve"> 2014-2017 </w:t>
            </w:r>
            <w:r w:rsidR="005D4AED" w:rsidRPr="002308AF">
              <w:rPr>
                <w:rFonts w:asciiTheme="minorHAnsi" w:eastAsiaTheme="minorEastAsia" w:hAnsi="Calibri" w:cstheme="minorBidi"/>
                <w:color w:val="000000" w:themeColor="text1"/>
                <w:kern w:val="24"/>
                <w:sz w:val="22"/>
                <w:lang w:val="en-US"/>
              </w:rPr>
              <w:t>considered in its formulation</w:t>
            </w:r>
            <w:r w:rsidR="002308AF">
              <w:rPr>
                <w:rFonts w:asciiTheme="minorHAnsi" w:eastAsiaTheme="minorEastAsia" w:hAnsi="Calibri" w:cstheme="minorBidi"/>
                <w:color w:val="000000" w:themeColor="text1"/>
                <w:kern w:val="24"/>
                <w:sz w:val="22"/>
                <w:lang w:val="en-US"/>
              </w:rPr>
              <w:t xml:space="preserve"> a set of recommendations which have been greatly implemented during the new cycle</w:t>
            </w:r>
            <w:r w:rsidR="009211CA" w:rsidRPr="002308AF">
              <w:rPr>
                <w:rFonts w:asciiTheme="minorHAnsi" w:eastAsiaTheme="minorEastAsia" w:hAnsi="Calibri" w:cstheme="minorBidi"/>
                <w:color w:val="000000" w:themeColor="text1"/>
                <w:kern w:val="24"/>
                <w:sz w:val="22"/>
                <w:lang w:val="en-US"/>
              </w:rPr>
              <w:t>:</w:t>
            </w:r>
          </w:p>
          <w:p w14:paraId="67A54EDE" w14:textId="6E1EA9CE" w:rsidR="00466347" w:rsidRPr="004406FC" w:rsidRDefault="009211CA"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Sharpen focus on fewer and more realistic priorities where UNDP brings a regional added value</w:t>
            </w:r>
            <w:r w:rsidR="005D4AED" w:rsidRPr="004406FC">
              <w:rPr>
                <w:rFonts w:eastAsiaTheme="minorEastAsia"/>
                <w:color w:val="000000" w:themeColor="text1"/>
                <w:kern w:val="24"/>
                <w:sz w:val="22"/>
                <w:lang w:val="en-US"/>
              </w:rPr>
              <w:t>.</w:t>
            </w:r>
            <w:r w:rsidRPr="004406FC">
              <w:rPr>
                <w:rFonts w:eastAsiaTheme="minorEastAsia"/>
                <w:color w:val="000000" w:themeColor="text1"/>
                <w:kern w:val="24"/>
                <w:sz w:val="22"/>
                <w:lang w:val="en-US"/>
              </w:rPr>
              <w:t xml:space="preserve"> The </w:t>
            </w:r>
            <w:r w:rsidR="007454E7">
              <w:rPr>
                <w:rFonts w:eastAsiaTheme="minorEastAsia"/>
                <w:color w:val="000000" w:themeColor="text1"/>
                <w:kern w:val="24"/>
                <w:sz w:val="22"/>
                <w:lang w:val="en-US"/>
              </w:rPr>
              <w:t>current</w:t>
            </w:r>
            <w:r w:rsidR="005D4AED" w:rsidRPr="004406FC">
              <w:rPr>
                <w:rFonts w:eastAsiaTheme="minorEastAsia"/>
                <w:color w:val="000000" w:themeColor="text1"/>
                <w:kern w:val="24"/>
                <w:sz w:val="22"/>
                <w:lang w:val="en-US"/>
              </w:rPr>
              <w:t xml:space="preserve"> </w:t>
            </w:r>
            <w:proofErr w:type="spellStart"/>
            <w:r w:rsidR="005D4AED" w:rsidRPr="004406FC">
              <w:rPr>
                <w:rFonts w:eastAsiaTheme="minorEastAsia"/>
                <w:color w:val="000000" w:themeColor="text1"/>
                <w:kern w:val="24"/>
                <w:sz w:val="22"/>
                <w:lang w:val="en-US"/>
              </w:rPr>
              <w:t>programme</w:t>
            </w:r>
            <w:proofErr w:type="spellEnd"/>
            <w:r w:rsidRPr="004406FC">
              <w:rPr>
                <w:rFonts w:eastAsiaTheme="minorEastAsia"/>
                <w:color w:val="000000" w:themeColor="text1"/>
                <w:kern w:val="24"/>
                <w:sz w:val="22"/>
                <w:lang w:val="en-US"/>
              </w:rPr>
              <w:t xml:space="preserve"> </w:t>
            </w:r>
            <w:r w:rsidR="007454E7">
              <w:rPr>
                <w:rFonts w:eastAsiaTheme="minorEastAsia"/>
                <w:color w:val="000000" w:themeColor="text1"/>
                <w:kern w:val="24"/>
                <w:sz w:val="22"/>
                <w:lang w:val="en-US"/>
              </w:rPr>
              <w:t xml:space="preserve">is </w:t>
            </w:r>
            <w:r w:rsidR="002308AF">
              <w:rPr>
                <w:rFonts w:eastAsiaTheme="minorEastAsia"/>
                <w:color w:val="000000" w:themeColor="text1"/>
                <w:kern w:val="24"/>
                <w:sz w:val="22"/>
                <w:lang w:val="en-US"/>
              </w:rPr>
              <w:t>contributing</w:t>
            </w:r>
            <w:r w:rsidRPr="004406FC">
              <w:rPr>
                <w:rFonts w:eastAsiaTheme="minorEastAsia"/>
                <w:color w:val="000000" w:themeColor="text1"/>
                <w:kern w:val="24"/>
                <w:sz w:val="22"/>
                <w:lang w:val="en-US"/>
              </w:rPr>
              <w:t xml:space="preserve"> to 4 outcomes as opposed to 12 in the previous period. It includes 15 regional interventions that were prioritized on the basis of their addressing underlying causes and their potential to leverage other resources and partners to ensure achievement. </w:t>
            </w:r>
          </w:p>
          <w:p w14:paraId="4BCF7B15" w14:textId="660C1030" w:rsidR="008A25EB" w:rsidRPr="004406FC" w:rsidRDefault="005D4AED" w:rsidP="009211CA">
            <w:pPr>
              <w:pStyle w:val="NormalWeb"/>
              <w:numPr>
                <w:ilvl w:val="0"/>
                <w:numId w:val="8"/>
              </w:numPr>
              <w:spacing w:before="0" w:beforeAutospacing="0" w:after="0" w:afterAutospacing="0"/>
              <w:rPr>
                <w:sz w:val="22"/>
                <w:lang w:val="en-US"/>
              </w:rPr>
            </w:pPr>
            <w:r w:rsidRPr="004406FC">
              <w:rPr>
                <w:sz w:val="22"/>
                <w:lang w:val="en-US"/>
              </w:rPr>
              <w:t>I</w:t>
            </w:r>
            <w:r w:rsidR="00466347" w:rsidRPr="004406FC">
              <w:rPr>
                <w:sz w:val="22"/>
                <w:lang w:val="en-US"/>
              </w:rPr>
              <w:t xml:space="preserve">nter-thematic responses </w:t>
            </w:r>
            <w:r w:rsidR="008A25EB" w:rsidRPr="004406FC">
              <w:rPr>
                <w:rFonts w:eastAsiaTheme="minorEastAsia"/>
                <w:color w:val="000000" w:themeColor="text1"/>
                <w:kern w:val="24"/>
                <w:sz w:val="22"/>
                <w:lang w:val="en-US"/>
              </w:rPr>
              <w:t xml:space="preserve">to address development challenges in the region. </w:t>
            </w:r>
            <w:r w:rsidR="007454E7">
              <w:rPr>
                <w:rFonts w:eastAsiaTheme="minorEastAsia"/>
                <w:color w:val="000000" w:themeColor="text1"/>
                <w:kern w:val="24"/>
                <w:sz w:val="22"/>
                <w:lang w:val="en-US"/>
              </w:rPr>
              <w:t xml:space="preserve">A good number of the </w:t>
            </w:r>
            <w:r w:rsidR="007454E7" w:rsidRPr="004406FC">
              <w:rPr>
                <w:rFonts w:eastAsiaTheme="minorEastAsia"/>
                <w:color w:val="000000" w:themeColor="text1"/>
                <w:kern w:val="24"/>
                <w:sz w:val="22"/>
                <w:lang w:val="en-US"/>
              </w:rPr>
              <w:t>actions</w:t>
            </w:r>
            <w:r w:rsidR="007454E7">
              <w:rPr>
                <w:rFonts w:eastAsiaTheme="minorEastAsia"/>
                <w:color w:val="000000" w:themeColor="text1"/>
                <w:kern w:val="24"/>
                <w:sz w:val="22"/>
                <w:lang w:val="en-US"/>
              </w:rPr>
              <w:t xml:space="preserve"> implemented follow a</w:t>
            </w:r>
            <w:r w:rsidR="00466347" w:rsidRPr="004406FC">
              <w:rPr>
                <w:rFonts w:eastAsiaTheme="minorEastAsia"/>
                <w:color w:val="000000" w:themeColor="text1"/>
                <w:kern w:val="24"/>
                <w:sz w:val="22"/>
                <w:lang w:val="en-US"/>
              </w:rPr>
              <w:t xml:space="preserve"> multidisciplinary </w:t>
            </w:r>
            <w:r w:rsidR="007454E7">
              <w:rPr>
                <w:rFonts w:eastAsiaTheme="minorEastAsia"/>
                <w:color w:val="000000" w:themeColor="text1"/>
                <w:kern w:val="24"/>
                <w:sz w:val="22"/>
                <w:lang w:val="en-US"/>
              </w:rPr>
              <w:t xml:space="preserve">approach and engagement of multidisciplinary </w:t>
            </w:r>
            <w:r w:rsidR="00466347" w:rsidRPr="004406FC">
              <w:rPr>
                <w:rFonts w:eastAsiaTheme="minorEastAsia"/>
                <w:color w:val="000000" w:themeColor="text1"/>
                <w:kern w:val="24"/>
                <w:sz w:val="22"/>
                <w:lang w:val="en-US"/>
              </w:rPr>
              <w:t>teams at the regio</w:t>
            </w:r>
            <w:r w:rsidR="008A25EB" w:rsidRPr="004406FC">
              <w:rPr>
                <w:rFonts w:eastAsiaTheme="minorEastAsia"/>
                <w:color w:val="000000" w:themeColor="text1"/>
                <w:kern w:val="24"/>
                <w:sz w:val="22"/>
                <w:lang w:val="en-US"/>
              </w:rPr>
              <w:t>nal level to ensure integral interventions.</w:t>
            </w:r>
            <w:r w:rsidR="00466347" w:rsidRPr="004406FC">
              <w:rPr>
                <w:rFonts w:eastAsiaTheme="minorEastAsia"/>
                <w:color w:val="000000" w:themeColor="text1"/>
                <w:kern w:val="24"/>
                <w:sz w:val="22"/>
                <w:lang w:val="en-US"/>
              </w:rPr>
              <w:t xml:space="preserve"> </w:t>
            </w:r>
          </w:p>
          <w:p w14:paraId="71B1A5B3" w14:textId="622E0F8A" w:rsidR="009211CA" w:rsidRPr="004406FC" w:rsidRDefault="009211CA"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Focus on upstream work to facilitate regional and thematic networking, to</w:t>
            </w:r>
            <w:r w:rsidR="007454E7">
              <w:rPr>
                <w:rFonts w:eastAsiaTheme="minorEastAsia"/>
                <w:color w:val="000000" w:themeColor="text1"/>
                <w:kern w:val="24"/>
                <w:sz w:val="22"/>
                <w:lang w:val="en-US"/>
              </w:rPr>
              <w:t xml:space="preserve"> </w:t>
            </w:r>
            <w:r w:rsidRPr="004406FC">
              <w:rPr>
                <w:rFonts w:eastAsiaTheme="minorEastAsia"/>
                <w:color w:val="000000" w:themeColor="text1"/>
                <w:kern w:val="24"/>
                <w:sz w:val="22"/>
                <w:lang w:val="en-US"/>
              </w:rPr>
              <w:t xml:space="preserve">facilitate the transfer of South-South solutions, and to engage stakeholders on sensitive topics.  </w:t>
            </w:r>
          </w:p>
          <w:p w14:paraId="472EB266" w14:textId="77777777" w:rsidR="009211CA" w:rsidRPr="004406FC" w:rsidRDefault="001058B1" w:rsidP="009211CA">
            <w:pPr>
              <w:pStyle w:val="NormalWeb"/>
              <w:numPr>
                <w:ilvl w:val="0"/>
                <w:numId w:val="8"/>
              </w:numPr>
              <w:spacing w:before="0" w:beforeAutospacing="0" w:after="0" w:afterAutospacing="0"/>
              <w:rPr>
                <w:sz w:val="22"/>
                <w:lang w:val="en-US"/>
              </w:rPr>
            </w:pPr>
            <w:r w:rsidRPr="004406FC">
              <w:rPr>
                <w:rFonts w:eastAsiaTheme="minorEastAsia"/>
                <w:color w:val="000000" w:themeColor="text1"/>
                <w:kern w:val="24"/>
                <w:sz w:val="22"/>
                <w:lang w:val="en-US"/>
              </w:rPr>
              <w:t xml:space="preserve">Interventions in </w:t>
            </w:r>
            <w:r w:rsidR="009211CA" w:rsidRPr="004406FC">
              <w:rPr>
                <w:rFonts w:eastAsiaTheme="minorEastAsia"/>
                <w:color w:val="000000" w:themeColor="text1"/>
                <w:kern w:val="24"/>
                <w:sz w:val="22"/>
                <w:lang w:val="en-US"/>
              </w:rPr>
              <w:t xml:space="preserve">the Caribbean </w:t>
            </w:r>
            <w:r w:rsidRPr="004406FC">
              <w:rPr>
                <w:rFonts w:eastAsiaTheme="minorEastAsia"/>
                <w:color w:val="000000" w:themeColor="text1"/>
                <w:kern w:val="24"/>
                <w:sz w:val="22"/>
                <w:lang w:val="en-US"/>
              </w:rPr>
              <w:t xml:space="preserve">to address its specific challenges </w:t>
            </w:r>
            <w:r w:rsidR="009211CA" w:rsidRPr="004406FC">
              <w:rPr>
                <w:rFonts w:eastAsiaTheme="minorEastAsia"/>
                <w:color w:val="000000" w:themeColor="text1"/>
                <w:kern w:val="24"/>
                <w:sz w:val="22"/>
                <w:lang w:val="en-US"/>
              </w:rPr>
              <w:t xml:space="preserve">along the UNDG thematic priority areas for the Caribbean identified in Oct 2012 - in the areas of climate change and environment, institutional strengthening and human security -, as well as in other critical development challenges. </w:t>
            </w:r>
          </w:p>
          <w:p w14:paraId="2B30A471" w14:textId="297AAD37" w:rsidR="007454E7" w:rsidRPr="007454E7" w:rsidRDefault="005D4AED" w:rsidP="00692ADF">
            <w:pPr>
              <w:pStyle w:val="NormalWeb"/>
              <w:numPr>
                <w:ilvl w:val="0"/>
                <w:numId w:val="9"/>
              </w:numPr>
              <w:spacing w:before="0" w:beforeAutospacing="0" w:after="0" w:afterAutospacing="0"/>
              <w:rPr>
                <w:sz w:val="22"/>
                <w:szCs w:val="20"/>
                <w:lang w:val="en-US"/>
              </w:rPr>
            </w:pPr>
            <w:r w:rsidRPr="007454E7">
              <w:rPr>
                <w:sz w:val="22"/>
                <w:lang w:val="en-US"/>
              </w:rPr>
              <w:t>Integration of g</w:t>
            </w:r>
            <w:r w:rsidR="00466347" w:rsidRPr="007454E7">
              <w:rPr>
                <w:sz w:val="22"/>
                <w:lang w:val="en-US"/>
              </w:rPr>
              <w:t xml:space="preserve">ender and other transversal issues in all proposed outcomes and outputs. </w:t>
            </w:r>
            <w:r w:rsidR="007454E7" w:rsidRPr="007454E7">
              <w:rPr>
                <w:sz w:val="22"/>
                <w:lang w:val="en-US"/>
              </w:rPr>
              <w:t xml:space="preserve">Programmatic interventions have relied on the gender team to integrate since project design gender issues. Results and indicators in the project IRRFs should capture progress in this </w:t>
            </w:r>
            <w:r w:rsidR="002308AF" w:rsidRPr="007454E7">
              <w:rPr>
                <w:sz w:val="22"/>
                <w:lang w:val="en-US"/>
              </w:rPr>
              <w:t>dimension</w:t>
            </w:r>
            <w:r w:rsidR="007454E7" w:rsidRPr="007454E7">
              <w:rPr>
                <w:sz w:val="22"/>
                <w:lang w:val="en-US"/>
              </w:rPr>
              <w:t xml:space="preserve">. </w:t>
            </w:r>
            <w:r w:rsidR="00466347" w:rsidRPr="007454E7">
              <w:rPr>
                <w:sz w:val="22"/>
                <w:lang w:val="en-US"/>
              </w:rPr>
              <w:t xml:space="preserve"> </w:t>
            </w:r>
          </w:p>
          <w:p w14:paraId="2E6B9743" w14:textId="692BF848" w:rsidR="00BA0BA9" w:rsidRPr="00E92B09" w:rsidRDefault="00FC1FA2" w:rsidP="00E92B09">
            <w:pPr>
              <w:pStyle w:val="NormalWeb"/>
              <w:numPr>
                <w:ilvl w:val="0"/>
                <w:numId w:val="9"/>
              </w:numPr>
              <w:spacing w:before="0" w:beforeAutospacing="0" w:after="0" w:afterAutospacing="0"/>
              <w:rPr>
                <w:sz w:val="22"/>
                <w:szCs w:val="20"/>
                <w:lang w:val="en-US"/>
              </w:rPr>
            </w:pPr>
            <w:r w:rsidRPr="007454E7">
              <w:rPr>
                <w:rFonts w:eastAsiaTheme="minorEastAsia"/>
                <w:color w:val="000000" w:themeColor="text1"/>
                <w:kern w:val="24"/>
                <w:sz w:val="22"/>
                <w:lang w:val="en-US"/>
              </w:rPr>
              <w:t>S</w:t>
            </w:r>
            <w:r w:rsidR="009211CA" w:rsidRPr="007454E7">
              <w:rPr>
                <w:rFonts w:eastAsiaTheme="minorEastAsia"/>
                <w:color w:val="000000" w:themeColor="text1"/>
                <w:kern w:val="24"/>
                <w:sz w:val="22"/>
                <w:lang w:val="en-US"/>
              </w:rPr>
              <w:t xml:space="preserve">trategic and realistic support to triangular and South-South cooperation, and the achievement of synergies between knowledge management and the areas of work. As a consequence, the RP will track outputs contributions to development results, and in particular, the impact of knowledge products and research, advocacy and advisory services on public policy decision makers. </w:t>
            </w:r>
          </w:p>
        </w:tc>
      </w:tr>
    </w:tbl>
    <w:p w14:paraId="625677B3" w14:textId="77777777" w:rsidR="009211CA" w:rsidRPr="004406FC" w:rsidRDefault="009211CA" w:rsidP="009211CA"/>
    <w:p w14:paraId="2A3AFEA5" w14:textId="77777777" w:rsidR="009D0E1E" w:rsidRPr="004406FC" w:rsidRDefault="009D0E1E" w:rsidP="009D0E1E">
      <w:pPr>
        <w:pStyle w:val="Heading1"/>
        <w:rPr>
          <w:color w:val="C0504D"/>
          <w:lang w:val="fr-FR"/>
        </w:rPr>
      </w:pPr>
      <w:r w:rsidRPr="004406FC">
        <w:rPr>
          <w:color w:val="C0504D"/>
          <w:lang w:val="fr-FR"/>
        </w:rPr>
        <w:lastRenderedPageBreak/>
        <w:t xml:space="preserve">III. </w:t>
      </w:r>
      <w:proofErr w:type="spellStart"/>
      <w:r w:rsidRPr="004406FC">
        <w:rPr>
          <w:color w:val="C0504D"/>
          <w:lang w:val="fr-FR"/>
        </w:rPr>
        <w:t>Implementation</w:t>
      </w:r>
      <w:proofErr w:type="spellEnd"/>
      <w:r w:rsidRPr="004406FC">
        <w:rPr>
          <w:color w:val="C0504D"/>
          <w:lang w:val="fr-FR"/>
        </w:rPr>
        <w:t xml:space="preserve"> challenges</w:t>
      </w:r>
    </w:p>
    <w:tbl>
      <w:tblPr>
        <w:tblStyle w:val="TableGrid"/>
        <w:tblW w:w="14490" w:type="dxa"/>
        <w:tblInd w:w="-612" w:type="dxa"/>
        <w:tblLook w:val="04A0" w:firstRow="1" w:lastRow="0" w:firstColumn="1" w:lastColumn="0" w:noHBand="0" w:noVBand="1"/>
      </w:tblPr>
      <w:tblGrid>
        <w:gridCol w:w="14490"/>
      </w:tblGrid>
      <w:tr w:rsidR="009D0E1E" w:rsidRPr="004406FC" w14:paraId="6775AD1D" w14:textId="77777777" w:rsidTr="00740987">
        <w:trPr>
          <w:trHeight w:val="3230"/>
        </w:trPr>
        <w:tc>
          <w:tcPr>
            <w:tcW w:w="14490" w:type="dxa"/>
          </w:tcPr>
          <w:p w14:paraId="3447DA02" w14:textId="57B685FB" w:rsidR="00D81A52" w:rsidRPr="004406FC" w:rsidRDefault="00740987" w:rsidP="00D81A52">
            <w:pPr>
              <w:jc w:val="both"/>
              <w:rPr>
                <w:rFonts w:ascii="Calibri" w:hAnsi="Calibri"/>
                <w:color w:val="000000"/>
                <w:sz w:val="22"/>
              </w:rPr>
            </w:pPr>
            <w:r w:rsidRPr="004406FC">
              <w:rPr>
                <w:rFonts w:ascii="Calibri" w:hAnsi="Calibri"/>
                <w:color w:val="000000"/>
                <w:sz w:val="22"/>
              </w:rPr>
              <w:t xml:space="preserve">The implementation by RBLAC of the recommendations of the evaluation </w:t>
            </w:r>
            <w:r w:rsidR="00E90AB6">
              <w:rPr>
                <w:rFonts w:ascii="Calibri" w:hAnsi="Calibri"/>
                <w:color w:val="000000"/>
                <w:sz w:val="22"/>
              </w:rPr>
              <w:t xml:space="preserve">progressed in </w:t>
            </w:r>
            <w:r w:rsidR="00361655">
              <w:rPr>
                <w:rFonts w:ascii="Calibri" w:hAnsi="Calibri"/>
                <w:color w:val="000000"/>
                <w:sz w:val="22"/>
              </w:rPr>
              <w:t>most</w:t>
            </w:r>
            <w:r w:rsidR="00E90AB6">
              <w:rPr>
                <w:rFonts w:ascii="Calibri" w:hAnsi="Calibri"/>
                <w:color w:val="000000"/>
                <w:sz w:val="22"/>
              </w:rPr>
              <w:t xml:space="preserve"> cases</w:t>
            </w:r>
            <w:r w:rsidRPr="004406FC">
              <w:rPr>
                <w:rFonts w:ascii="Calibri" w:hAnsi="Calibri"/>
                <w:color w:val="000000"/>
                <w:sz w:val="22"/>
              </w:rPr>
              <w:t xml:space="preserve"> according to the plan</w:t>
            </w:r>
            <w:r w:rsidR="00361655">
              <w:rPr>
                <w:rFonts w:ascii="Calibri" w:hAnsi="Calibri"/>
                <w:color w:val="000000"/>
                <w:sz w:val="22"/>
              </w:rPr>
              <w:t xml:space="preserve">. However, there were a few recommendations which </w:t>
            </w:r>
            <w:r w:rsidR="00E90AB6">
              <w:rPr>
                <w:rFonts w:ascii="Calibri" w:hAnsi="Calibri"/>
                <w:color w:val="000000"/>
                <w:sz w:val="22"/>
              </w:rPr>
              <w:t xml:space="preserve">required adjustments to incorporate changes </w:t>
            </w:r>
            <w:r w:rsidR="00C6218A">
              <w:rPr>
                <w:rFonts w:ascii="Calibri" w:hAnsi="Calibri"/>
                <w:color w:val="000000"/>
                <w:sz w:val="22"/>
              </w:rPr>
              <w:t xml:space="preserve">in emphasis </w:t>
            </w:r>
            <w:r w:rsidR="00E90AB6">
              <w:rPr>
                <w:rFonts w:ascii="Calibri" w:hAnsi="Calibri"/>
                <w:color w:val="000000"/>
                <w:sz w:val="22"/>
              </w:rPr>
              <w:t>resulting from the Structural Review process</w:t>
            </w:r>
            <w:r w:rsidRPr="004406FC">
              <w:rPr>
                <w:rFonts w:ascii="Calibri" w:hAnsi="Calibri"/>
                <w:color w:val="000000"/>
                <w:sz w:val="22"/>
              </w:rPr>
              <w:t xml:space="preserve">. </w:t>
            </w:r>
            <w:r w:rsidR="00BF58DC">
              <w:rPr>
                <w:rFonts w:ascii="Calibri" w:hAnsi="Calibri"/>
                <w:color w:val="000000"/>
                <w:sz w:val="22"/>
              </w:rPr>
              <w:t xml:space="preserve">This was the case particularly in the recommendations related with developing strategies for Partnership and Resource Mobilization, </w:t>
            </w:r>
            <w:r w:rsidR="00F53824">
              <w:rPr>
                <w:rFonts w:ascii="Calibri" w:hAnsi="Calibri"/>
                <w:color w:val="000000"/>
                <w:sz w:val="22"/>
              </w:rPr>
              <w:t xml:space="preserve">which shifted from a comprehensive strategy </w:t>
            </w:r>
            <w:r w:rsidR="00C6218A">
              <w:rPr>
                <w:rFonts w:ascii="Calibri" w:hAnsi="Calibri"/>
                <w:color w:val="000000"/>
                <w:sz w:val="22"/>
              </w:rPr>
              <w:t xml:space="preserve">to a RBLAC Resource Mobilization mapping. In the case of </w:t>
            </w:r>
            <w:r w:rsidR="00BF58DC">
              <w:rPr>
                <w:rFonts w:ascii="Calibri" w:hAnsi="Calibri"/>
                <w:color w:val="000000"/>
                <w:sz w:val="22"/>
              </w:rPr>
              <w:t xml:space="preserve">Gender, </w:t>
            </w:r>
            <w:r w:rsidR="00C6218A">
              <w:rPr>
                <w:rFonts w:ascii="Calibri" w:hAnsi="Calibri"/>
                <w:color w:val="000000"/>
                <w:sz w:val="22"/>
              </w:rPr>
              <w:t xml:space="preserve">emphasis went from a RBLAC gender equality strategy to a comprehensive CO mapping exercise. </w:t>
            </w:r>
            <w:r w:rsidR="00361655">
              <w:rPr>
                <w:rFonts w:ascii="Calibri" w:hAnsi="Calibri"/>
                <w:color w:val="000000"/>
                <w:sz w:val="22"/>
              </w:rPr>
              <w:t>And, i</w:t>
            </w:r>
            <w:bookmarkStart w:id="5" w:name="_GoBack"/>
            <w:bookmarkEnd w:id="5"/>
            <w:r w:rsidR="00C96453">
              <w:rPr>
                <w:rFonts w:ascii="Calibri" w:hAnsi="Calibri"/>
                <w:color w:val="000000"/>
                <w:sz w:val="22"/>
              </w:rPr>
              <w:t xml:space="preserve">n the absence of </w:t>
            </w:r>
            <w:r w:rsidR="00C96453" w:rsidRPr="004406FC">
              <w:rPr>
                <w:rFonts w:ascii="Calibri" w:hAnsi="Calibri"/>
                <w:color w:val="000000"/>
                <w:sz w:val="22"/>
              </w:rPr>
              <w:t xml:space="preserve">corporate and global guidance </w:t>
            </w:r>
            <w:r w:rsidR="00C96453">
              <w:rPr>
                <w:rFonts w:ascii="Calibri" w:hAnsi="Calibri"/>
                <w:color w:val="000000"/>
                <w:sz w:val="22"/>
              </w:rPr>
              <w:t xml:space="preserve">on </w:t>
            </w:r>
            <w:r w:rsidR="00BF58DC">
              <w:rPr>
                <w:rFonts w:ascii="Calibri" w:hAnsi="Calibri"/>
                <w:color w:val="000000"/>
                <w:sz w:val="22"/>
              </w:rPr>
              <w:t>SSC</w:t>
            </w:r>
            <w:r w:rsidR="00C96453">
              <w:rPr>
                <w:rFonts w:ascii="Calibri" w:hAnsi="Calibri"/>
                <w:color w:val="000000"/>
                <w:sz w:val="22"/>
              </w:rPr>
              <w:t xml:space="preserve">, RBLAC shifted from a SSC regional framework to a SSC regional work plan. </w:t>
            </w:r>
          </w:p>
          <w:p w14:paraId="43833EF1" w14:textId="77777777" w:rsidR="008E16FE" w:rsidRPr="004406FC" w:rsidRDefault="008E16FE" w:rsidP="00D81A52">
            <w:pPr>
              <w:rPr>
                <w:rFonts w:ascii="Calibri" w:hAnsi="Calibri"/>
                <w:sz w:val="22"/>
              </w:rPr>
            </w:pPr>
          </w:p>
          <w:p w14:paraId="1D127094" w14:textId="77777777" w:rsidR="008E16FE" w:rsidRPr="004406FC" w:rsidRDefault="008E16FE" w:rsidP="00D81A52">
            <w:pPr>
              <w:rPr>
                <w:rFonts w:ascii="Calibri" w:hAnsi="Calibri"/>
                <w:sz w:val="22"/>
              </w:rPr>
            </w:pPr>
          </w:p>
        </w:tc>
      </w:tr>
    </w:tbl>
    <w:p w14:paraId="287F1916" w14:textId="77777777" w:rsidR="009D0E1E" w:rsidRPr="004406FC" w:rsidRDefault="009D0E1E" w:rsidP="009D0E1E">
      <w:pPr>
        <w:pStyle w:val="Heading1"/>
        <w:rPr>
          <w:color w:val="C0504D"/>
          <w:lang w:val="en-GB"/>
        </w:rPr>
      </w:pPr>
      <w:r w:rsidRPr="004406FC">
        <w:rPr>
          <w:color w:val="C0504D"/>
          <w:lang w:val="en-GB"/>
        </w:rPr>
        <w:t>IV. Status per Key Recommendation</w:t>
      </w:r>
    </w:p>
    <w:p w14:paraId="2EF23BE2" w14:textId="77777777" w:rsidR="009D0E1E" w:rsidRPr="004406FC" w:rsidRDefault="009D0E1E" w:rsidP="009D0E1E">
      <w:pPr>
        <w:rPr>
          <w:lang w:val="en-GB"/>
        </w:rPr>
      </w:pPr>
    </w:p>
    <w:tbl>
      <w:tblPr>
        <w:tblW w:w="14490" w:type="dxa"/>
        <w:tblInd w:w="-61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580"/>
        <w:gridCol w:w="900"/>
        <w:gridCol w:w="90"/>
        <w:gridCol w:w="1170"/>
        <w:gridCol w:w="5490"/>
        <w:gridCol w:w="1260"/>
      </w:tblGrid>
      <w:tr w:rsidR="008404B7" w:rsidRPr="004406FC" w14:paraId="1D38C995" w14:textId="77777777" w:rsidTr="009D31C8">
        <w:trPr>
          <w:trHeight w:val="856"/>
        </w:trPr>
        <w:tc>
          <w:tcPr>
            <w:tcW w:w="14490" w:type="dxa"/>
            <w:gridSpan w:val="6"/>
            <w:shd w:val="clear" w:color="auto" w:fill="F3F3F3"/>
          </w:tcPr>
          <w:p w14:paraId="1DF00D3E" w14:textId="77777777" w:rsidR="008404B7" w:rsidRPr="004406FC" w:rsidRDefault="008404B7" w:rsidP="009A43B3">
            <w:pPr>
              <w:tabs>
                <w:tab w:val="left" w:pos="1080"/>
              </w:tabs>
              <w:rPr>
                <w:b/>
                <w:sz w:val="20"/>
                <w:szCs w:val="20"/>
                <w:lang w:val="en-GB"/>
              </w:rPr>
            </w:pPr>
            <w:r w:rsidRPr="004406FC">
              <w:rPr>
                <w:b/>
                <w:sz w:val="20"/>
                <w:szCs w:val="20"/>
                <w:lang w:val="en-GB"/>
              </w:rPr>
              <w:t xml:space="preserve">Evaluation recommendation 1. </w:t>
            </w:r>
            <w:r w:rsidRPr="004406FC">
              <w:rPr>
                <w:b/>
                <w:i/>
                <w:sz w:val="20"/>
                <w:szCs w:val="20"/>
                <w:lang w:val="en-GB"/>
              </w:rPr>
              <w:t>The regional programme needs to focus on fewer and more realistic thematic priorities and more strictly prioritize initiatives in which UNDP brings a regional added value and in which costs can be shared by strategic partners able to support countries and, when and if appropriate, regional institutions, in taking ownership to ensure the continuity and sustainability of results.</w:t>
            </w:r>
            <w:r w:rsidRPr="004406FC">
              <w:rPr>
                <w:b/>
                <w:i/>
                <w:sz w:val="22"/>
                <w:szCs w:val="22"/>
                <w:lang w:val="en-GB"/>
              </w:rPr>
              <w:t xml:space="preserve"> </w:t>
            </w:r>
          </w:p>
        </w:tc>
      </w:tr>
      <w:tr w:rsidR="008404B7" w:rsidRPr="004406FC" w14:paraId="03ADD0C3" w14:textId="77777777" w:rsidTr="009D31C8">
        <w:tc>
          <w:tcPr>
            <w:tcW w:w="14490" w:type="dxa"/>
            <w:gridSpan w:val="6"/>
            <w:shd w:val="clear" w:color="auto" w:fill="F3F3F3"/>
          </w:tcPr>
          <w:p w14:paraId="269A2C9A" w14:textId="77777777" w:rsidR="008404B7" w:rsidRPr="004406FC" w:rsidRDefault="008404B7" w:rsidP="009A43B3">
            <w:pPr>
              <w:tabs>
                <w:tab w:val="left" w:pos="1080"/>
              </w:tabs>
              <w:jc w:val="both"/>
              <w:rPr>
                <w:szCs w:val="22"/>
                <w:lang w:val="en-GB"/>
              </w:rPr>
            </w:pPr>
            <w:r w:rsidRPr="004406FC">
              <w:rPr>
                <w:b/>
                <w:sz w:val="20"/>
                <w:szCs w:val="20"/>
                <w:lang w:val="en-GB"/>
              </w:rPr>
              <w:t xml:space="preserve">Management response. </w:t>
            </w:r>
            <w:r w:rsidRPr="004406FC">
              <w:rPr>
                <w:sz w:val="20"/>
                <w:szCs w:val="20"/>
                <w:lang w:val="en-GB"/>
              </w:rPr>
              <w:t xml:space="preserve">The Regional Bureau for Latin America and the Caribbean fully agrees with this recommendation. The new regional programme, 2014-2017, will be aligned with the new UNDP strategic plan. Global and regional programming will directly address country needs. The programme will focus on a limited number of strategic issues related to sustainable development and resilience and will be tailored to key areas according to the specific demands of country offices in the region. Some related actions have already been initiated with regard to new country office business models that will ensure focus and sustainability, as well as optimal positioning and team structure; alignment of new regional programme with country office priorities and planned annual strategic key results; and strengthened technical assistance. </w:t>
            </w:r>
          </w:p>
        </w:tc>
      </w:tr>
      <w:tr w:rsidR="008404B7" w:rsidRPr="004406FC" w14:paraId="773FB555" w14:textId="77777777" w:rsidTr="009D31C8">
        <w:trPr>
          <w:trHeight w:val="135"/>
        </w:trPr>
        <w:tc>
          <w:tcPr>
            <w:tcW w:w="5580" w:type="dxa"/>
            <w:vMerge w:val="restart"/>
            <w:shd w:val="clear" w:color="auto" w:fill="F3F3F3"/>
          </w:tcPr>
          <w:p w14:paraId="3E2E80E3"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Key action(s)</w:t>
            </w:r>
          </w:p>
        </w:tc>
        <w:tc>
          <w:tcPr>
            <w:tcW w:w="900" w:type="dxa"/>
            <w:vMerge w:val="restart"/>
            <w:shd w:val="clear" w:color="auto" w:fill="F3F3F3"/>
          </w:tcPr>
          <w:p w14:paraId="19135936"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Time frame</w:t>
            </w:r>
          </w:p>
        </w:tc>
        <w:tc>
          <w:tcPr>
            <w:tcW w:w="1260" w:type="dxa"/>
            <w:gridSpan w:val="2"/>
            <w:vMerge w:val="restart"/>
            <w:shd w:val="clear" w:color="auto" w:fill="F3F3F3"/>
          </w:tcPr>
          <w:p w14:paraId="165230CE" w14:textId="77777777" w:rsidR="008404B7" w:rsidRPr="004406FC" w:rsidRDefault="008404B7" w:rsidP="009A43B3">
            <w:pPr>
              <w:tabs>
                <w:tab w:val="left" w:pos="1080"/>
              </w:tabs>
              <w:spacing w:before="60"/>
              <w:jc w:val="center"/>
              <w:rPr>
                <w:b/>
                <w:sz w:val="20"/>
                <w:szCs w:val="20"/>
                <w:lang w:val="en-GB"/>
              </w:rPr>
            </w:pPr>
            <w:r w:rsidRPr="004406FC">
              <w:rPr>
                <w:b/>
                <w:sz w:val="20"/>
                <w:szCs w:val="20"/>
                <w:lang w:val="en-GB"/>
              </w:rPr>
              <w:t>Responsible unit(s)</w:t>
            </w:r>
          </w:p>
        </w:tc>
        <w:tc>
          <w:tcPr>
            <w:tcW w:w="6750" w:type="dxa"/>
            <w:gridSpan w:val="2"/>
            <w:shd w:val="clear" w:color="auto" w:fill="F3F3F3"/>
          </w:tcPr>
          <w:p w14:paraId="6A270D8C" w14:textId="77777777" w:rsidR="008404B7" w:rsidRPr="004406FC" w:rsidRDefault="008404B7" w:rsidP="009A43B3">
            <w:pPr>
              <w:tabs>
                <w:tab w:val="left" w:pos="1080"/>
              </w:tabs>
              <w:jc w:val="center"/>
              <w:rPr>
                <w:b/>
                <w:sz w:val="20"/>
                <w:szCs w:val="20"/>
                <w:lang w:val="en-GB"/>
              </w:rPr>
            </w:pPr>
            <w:r w:rsidRPr="004406FC">
              <w:rPr>
                <w:b/>
                <w:sz w:val="20"/>
                <w:szCs w:val="20"/>
                <w:lang w:val="en-GB"/>
              </w:rPr>
              <w:t>Tracking*</w:t>
            </w:r>
          </w:p>
        </w:tc>
      </w:tr>
      <w:tr w:rsidR="009D31C8" w:rsidRPr="004406FC" w14:paraId="6F370B95" w14:textId="77777777" w:rsidTr="009D31C8">
        <w:trPr>
          <w:trHeight w:val="135"/>
        </w:trPr>
        <w:tc>
          <w:tcPr>
            <w:tcW w:w="5580" w:type="dxa"/>
            <w:vMerge/>
            <w:shd w:val="clear" w:color="auto" w:fill="F3F3F3"/>
          </w:tcPr>
          <w:p w14:paraId="621C7949" w14:textId="77777777" w:rsidR="008404B7" w:rsidRPr="004406FC" w:rsidRDefault="008404B7" w:rsidP="009A43B3">
            <w:pPr>
              <w:tabs>
                <w:tab w:val="left" w:pos="1080"/>
              </w:tabs>
              <w:rPr>
                <w:sz w:val="20"/>
                <w:szCs w:val="20"/>
                <w:lang w:val="en-GB"/>
              </w:rPr>
            </w:pPr>
          </w:p>
        </w:tc>
        <w:tc>
          <w:tcPr>
            <w:tcW w:w="900" w:type="dxa"/>
            <w:vMerge/>
            <w:shd w:val="clear" w:color="auto" w:fill="F3F3F3"/>
          </w:tcPr>
          <w:p w14:paraId="7965C5A6" w14:textId="77777777" w:rsidR="008404B7" w:rsidRPr="004406FC" w:rsidRDefault="008404B7" w:rsidP="009A43B3">
            <w:pPr>
              <w:tabs>
                <w:tab w:val="left" w:pos="1080"/>
              </w:tabs>
              <w:rPr>
                <w:b/>
                <w:sz w:val="20"/>
                <w:szCs w:val="20"/>
                <w:lang w:val="en-GB"/>
              </w:rPr>
            </w:pPr>
          </w:p>
        </w:tc>
        <w:tc>
          <w:tcPr>
            <w:tcW w:w="1260" w:type="dxa"/>
            <w:gridSpan w:val="2"/>
            <w:vMerge/>
            <w:shd w:val="clear" w:color="auto" w:fill="F3F3F3"/>
          </w:tcPr>
          <w:p w14:paraId="505C733B" w14:textId="77777777" w:rsidR="008404B7" w:rsidRPr="004406FC" w:rsidRDefault="008404B7" w:rsidP="009A43B3">
            <w:pPr>
              <w:tabs>
                <w:tab w:val="left" w:pos="1080"/>
              </w:tabs>
              <w:rPr>
                <w:b/>
                <w:sz w:val="20"/>
                <w:szCs w:val="20"/>
                <w:lang w:val="en-GB"/>
              </w:rPr>
            </w:pPr>
          </w:p>
        </w:tc>
        <w:tc>
          <w:tcPr>
            <w:tcW w:w="5490" w:type="dxa"/>
          </w:tcPr>
          <w:p w14:paraId="05BD7714" w14:textId="77777777" w:rsidR="008404B7" w:rsidRPr="004406FC" w:rsidRDefault="008404B7" w:rsidP="009A43B3">
            <w:pPr>
              <w:tabs>
                <w:tab w:val="left" w:pos="1080"/>
              </w:tabs>
              <w:jc w:val="center"/>
              <w:rPr>
                <w:b/>
                <w:sz w:val="20"/>
                <w:szCs w:val="20"/>
                <w:lang w:val="en-GB"/>
              </w:rPr>
            </w:pPr>
            <w:r w:rsidRPr="004406FC">
              <w:rPr>
                <w:b/>
                <w:sz w:val="20"/>
                <w:szCs w:val="20"/>
                <w:lang w:val="en-GB"/>
              </w:rPr>
              <w:t>Comments</w:t>
            </w:r>
          </w:p>
        </w:tc>
        <w:tc>
          <w:tcPr>
            <w:tcW w:w="1260" w:type="dxa"/>
          </w:tcPr>
          <w:p w14:paraId="508DE92C" w14:textId="77777777" w:rsidR="008404B7" w:rsidRPr="004406FC" w:rsidRDefault="008404B7" w:rsidP="009A43B3">
            <w:pPr>
              <w:tabs>
                <w:tab w:val="left" w:pos="1080"/>
              </w:tabs>
              <w:jc w:val="center"/>
              <w:rPr>
                <w:b/>
                <w:sz w:val="20"/>
                <w:szCs w:val="20"/>
                <w:lang w:val="en-GB"/>
              </w:rPr>
            </w:pPr>
            <w:r w:rsidRPr="004406FC">
              <w:rPr>
                <w:b/>
                <w:sz w:val="20"/>
                <w:szCs w:val="20"/>
                <w:lang w:val="en-GB"/>
              </w:rPr>
              <w:t>Status</w:t>
            </w:r>
          </w:p>
        </w:tc>
      </w:tr>
      <w:tr w:rsidR="009D31C8" w:rsidRPr="004406FC" w14:paraId="2C361BAF" w14:textId="77777777" w:rsidTr="009D31C8">
        <w:tc>
          <w:tcPr>
            <w:tcW w:w="5580" w:type="dxa"/>
          </w:tcPr>
          <w:p w14:paraId="2DC441B9" w14:textId="77777777" w:rsidR="008404B7" w:rsidRPr="004406FC" w:rsidRDefault="008404B7" w:rsidP="009A43B3">
            <w:pPr>
              <w:tabs>
                <w:tab w:val="left" w:pos="1080"/>
              </w:tabs>
              <w:rPr>
                <w:sz w:val="20"/>
                <w:szCs w:val="20"/>
                <w:lang w:val="en-GB"/>
              </w:rPr>
            </w:pPr>
            <w:proofErr w:type="gramStart"/>
            <w:r w:rsidRPr="004406FC">
              <w:rPr>
                <w:sz w:val="20"/>
                <w:szCs w:val="20"/>
                <w:lang w:val="en-GB"/>
              </w:rPr>
              <w:t xml:space="preserve">1.1 </w:t>
            </w:r>
            <w:r w:rsidRPr="004406FC">
              <w:rPr>
                <w:lang w:val="en-GB"/>
              </w:rPr>
              <w:t xml:space="preserve"> </w:t>
            </w:r>
            <w:r w:rsidRPr="004406FC">
              <w:rPr>
                <w:sz w:val="20"/>
                <w:szCs w:val="20"/>
                <w:lang w:val="en-GB"/>
              </w:rPr>
              <w:t>Increased</w:t>
            </w:r>
            <w:proofErr w:type="gramEnd"/>
            <w:r w:rsidRPr="004406FC">
              <w:rPr>
                <w:sz w:val="20"/>
                <w:szCs w:val="20"/>
                <w:lang w:val="en-GB"/>
              </w:rPr>
              <w:t xml:space="preserve"> consultation with internal and external stakeholders, including country offices, governments, regional institutions, civil society, United Nations organizations and donors, leading to a regional programme based on demand-driven priorities.  </w:t>
            </w:r>
          </w:p>
        </w:tc>
        <w:tc>
          <w:tcPr>
            <w:tcW w:w="900" w:type="dxa"/>
          </w:tcPr>
          <w:p w14:paraId="5D1A33F1" w14:textId="77777777" w:rsidR="008404B7" w:rsidRPr="004406FC" w:rsidRDefault="00FC4634" w:rsidP="009A43B3">
            <w:pPr>
              <w:tabs>
                <w:tab w:val="left" w:pos="1080"/>
              </w:tabs>
              <w:rPr>
                <w:sz w:val="20"/>
                <w:szCs w:val="20"/>
                <w:lang w:val="en-GB"/>
              </w:rPr>
            </w:pPr>
            <w:r w:rsidRPr="004406FC">
              <w:rPr>
                <w:sz w:val="20"/>
                <w:szCs w:val="20"/>
                <w:lang w:val="en-GB"/>
              </w:rPr>
              <w:t>Dec 2013</w:t>
            </w:r>
          </w:p>
        </w:tc>
        <w:tc>
          <w:tcPr>
            <w:tcW w:w="1260" w:type="dxa"/>
            <w:gridSpan w:val="2"/>
          </w:tcPr>
          <w:p w14:paraId="5147874E" w14:textId="77777777" w:rsidR="008404B7" w:rsidRPr="004406FC" w:rsidRDefault="008404B7" w:rsidP="009A43B3">
            <w:pPr>
              <w:tabs>
                <w:tab w:val="left" w:pos="1080"/>
              </w:tabs>
              <w:rPr>
                <w:sz w:val="20"/>
                <w:szCs w:val="20"/>
                <w:lang w:val="en-GB"/>
              </w:rPr>
            </w:pPr>
            <w:r w:rsidRPr="004406FC">
              <w:rPr>
                <w:sz w:val="20"/>
                <w:szCs w:val="20"/>
                <w:lang w:val="en-GB"/>
              </w:rPr>
              <w:t>UNDP/RBLAC and RSC-LAC</w:t>
            </w:r>
          </w:p>
        </w:tc>
        <w:tc>
          <w:tcPr>
            <w:tcW w:w="5490" w:type="dxa"/>
          </w:tcPr>
          <w:p w14:paraId="401EA49C" w14:textId="77777777" w:rsidR="008404B7" w:rsidRPr="004406FC" w:rsidRDefault="009D31C8" w:rsidP="009A43B3">
            <w:pPr>
              <w:tabs>
                <w:tab w:val="left" w:pos="1080"/>
              </w:tabs>
              <w:rPr>
                <w:sz w:val="20"/>
                <w:szCs w:val="20"/>
                <w:lang w:val="en-GB"/>
              </w:rPr>
            </w:pPr>
            <w:r w:rsidRPr="004406FC">
              <w:rPr>
                <w:rFonts w:eastAsiaTheme="minorEastAsia"/>
                <w:color w:val="000000" w:themeColor="text1"/>
                <w:kern w:val="24"/>
                <w:sz w:val="20"/>
              </w:rPr>
              <w:t>RBLAC held consultations</w:t>
            </w:r>
            <w:r w:rsidRPr="004406FC">
              <w:rPr>
                <w:sz w:val="18"/>
                <w:szCs w:val="20"/>
                <w:lang w:val="en-GB"/>
              </w:rPr>
              <w:t xml:space="preserve"> </w:t>
            </w:r>
            <w:r w:rsidRPr="004406FC">
              <w:rPr>
                <w:sz w:val="20"/>
                <w:szCs w:val="20"/>
                <w:lang w:val="en-GB"/>
              </w:rPr>
              <w:t xml:space="preserve">with internal and external stakeholders, including </w:t>
            </w:r>
            <w:r w:rsidRPr="004406FC">
              <w:rPr>
                <w:sz w:val="20"/>
                <w:szCs w:val="20"/>
                <w:lang w:eastAsia="es-PA"/>
              </w:rPr>
              <w:t>governments</w:t>
            </w:r>
            <w:r w:rsidRPr="004406FC">
              <w:rPr>
                <w:sz w:val="20"/>
                <w:szCs w:val="20"/>
              </w:rPr>
              <w:t xml:space="preserve"> (18 countries of CELAC and Directors of International Cooperation Agencies in LAC)</w:t>
            </w:r>
            <w:r w:rsidRPr="004406FC">
              <w:rPr>
                <w:sz w:val="20"/>
                <w:szCs w:val="20"/>
                <w:lang w:eastAsia="es-PA"/>
              </w:rPr>
              <w:t>, development partners</w:t>
            </w:r>
            <w:r w:rsidRPr="004406FC">
              <w:rPr>
                <w:sz w:val="20"/>
                <w:szCs w:val="20"/>
              </w:rPr>
              <w:t xml:space="preserve"> (through the Thematic Boards)</w:t>
            </w:r>
            <w:r w:rsidRPr="004406FC">
              <w:rPr>
                <w:sz w:val="20"/>
                <w:szCs w:val="20"/>
                <w:lang w:eastAsia="es-PA"/>
              </w:rPr>
              <w:t xml:space="preserve"> and all RC/RRs in the region.</w:t>
            </w:r>
          </w:p>
        </w:tc>
        <w:tc>
          <w:tcPr>
            <w:tcW w:w="1260" w:type="dxa"/>
          </w:tcPr>
          <w:p w14:paraId="729DD660" w14:textId="77777777" w:rsidR="008404B7" w:rsidRPr="004406FC" w:rsidRDefault="009D31C8" w:rsidP="009A43B3">
            <w:pPr>
              <w:tabs>
                <w:tab w:val="left" w:pos="1080"/>
              </w:tabs>
              <w:rPr>
                <w:sz w:val="20"/>
                <w:szCs w:val="20"/>
                <w:lang w:val="en-GB"/>
              </w:rPr>
            </w:pPr>
            <w:r w:rsidRPr="004406FC">
              <w:rPr>
                <w:sz w:val="20"/>
                <w:szCs w:val="20"/>
                <w:lang w:val="en-GB"/>
              </w:rPr>
              <w:t>Completed</w:t>
            </w:r>
          </w:p>
        </w:tc>
      </w:tr>
      <w:tr w:rsidR="009D31C8" w:rsidRPr="004406FC" w14:paraId="41F0BAFC" w14:textId="77777777" w:rsidTr="009D31C8">
        <w:tc>
          <w:tcPr>
            <w:tcW w:w="5580" w:type="dxa"/>
          </w:tcPr>
          <w:p w14:paraId="32D0D753" w14:textId="77777777" w:rsidR="008404B7" w:rsidRPr="004406FC" w:rsidRDefault="008404B7" w:rsidP="009A43B3">
            <w:pPr>
              <w:tabs>
                <w:tab w:val="left" w:pos="1080"/>
              </w:tabs>
              <w:rPr>
                <w:sz w:val="20"/>
                <w:szCs w:val="20"/>
                <w:lang w:val="en-GB"/>
              </w:rPr>
            </w:pPr>
            <w:r w:rsidRPr="004406FC">
              <w:rPr>
                <w:sz w:val="20"/>
                <w:szCs w:val="20"/>
                <w:lang w:val="en-GB"/>
              </w:rPr>
              <w:t xml:space="preserve">1.2 Reflect evaluation recommendations in the new regional programme by fostering synergies between global, regional and </w:t>
            </w:r>
            <w:r w:rsidRPr="004406FC">
              <w:rPr>
                <w:sz w:val="20"/>
                <w:szCs w:val="20"/>
                <w:lang w:val="en-GB"/>
              </w:rPr>
              <w:lastRenderedPageBreak/>
              <w:t xml:space="preserve">country programmes to ensure more targeted responses and a complementary approach. </w:t>
            </w:r>
          </w:p>
        </w:tc>
        <w:tc>
          <w:tcPr>
            <w:tcW w:w="900" w:type="dxa"/>
          </w:tcPr>
          <w:p w14:paraId="10E16153" w14:textId="77777777" w:rsidR="008404B7" w:rsidRPr="004406FC" w:rsidRDefault="00FC4634" w:rsidP="00D64E8C">
            <w:pPr>
              <w:tabs>
                <w:tab w:val="left" w:pos="1080"/>
              </w:tabs>
              <w:rPr>
                <w:sz w:val="20"/>
                <w:szCs w:val="20"/>
                <w:lang w:val="en-GB"/>
              </w:rPr>
            </w:pPr>
            <w:r w:rsidRPr="004406FC">
              <w:rPr>
                <w:sz w:val="20"/>
                <w:szCs w:val="20"/>
                <w:lang w:val="en-GB"/>
              </w:rPr>
              <w:lastRenderedPageBreak/>
              <w:t xml:space="preserve">Dec </w:t>
            </w:r>
            <w:r w:rsidR="00C03947" w:rsidRPr="004406FC">
              <w:rPr>
                <w:sz w:val="20"/>
                <w:szCs w:val="20"/>
                <w:lang w:val="en-GB"/>
              </w:rPr>
              <w:t>201</w:t>
            </w:r>
            <w:r w:rsidR="00D64E8C" w:rsidRPr="004406FC">
              <w:rPr>
                <w:sz w:val="20"/>
                <w:szCs w:val="20"/>
                <w:lang w:val="en-GB"/>
              </w:rPr>
              <w:t>5</w:t>
            </w:r>
          </w:p>
        </w:tc>
        <w:tc>
          <w:tcPr>
            <w:tcW w:w="1260" w:type="dxa"/>
            <w:gridSpan w:val="2"/>
          </w:tcPr>
          <w:p w14:paraId="315F5C49" w14:textId="77777777" w:rsidR="008404B7" w:rsidRPr="004406FC" w:rsidRDefault="008404B7" w:rsidP="009A43B3">
            <w:pPr>
              <w:tabs>
                <w:tab w:val="left" w:pos="1080"/>
              </w:tabs>
              <w:rPr>
                <w:sz w:val="20"/>
                <w:szCs w:val="20"/>
                <w:lang w:val="en-GB"/>
              </w:rPr>
            </w:pPr>
            <w:r w:rsidRPr="004406FC">
              <w:rPr>
                <w:sz w:val="20"/>
                <w:szCs w:val="20"/>
                <w:lang w:val="en-GB"/>
              </w:rPr>
              <w:t>UNDP/RBLAC and RSC-LAC</w:t>
            </w:r>
          </w:p>
        </w:tc>
        <w:tc>
          <w:tcPr>
            <w:tcW w:w="5490" w:type="dxa"/>
          </w:tcPr>
          <w:p w14:paraId="326419AA" w14:textId="77777777" w:rsidR="008404B7" w:rsidRPr="004406FC" w:rsidRDefault="001B0A3F" w:rsidP="00C03947">
            <w:pPr>
              <w:tabs>
                <w:tab w:val="left" w:pos="1080"/>
              </w:tabs>
              <w:rPr>
                <w:sz w:val="20"/>
                <w:szCs w:val="20"/>
                <w:lang w:val="en-GB"/>
              </w:rPr>
            </w:pPr>
            <w:r w:rsidRPr="004406FC">
              <w:rPr>
                <w:sz w:val="20"/>
                <w:szCs w:val="20"/>
                <w:lang w:val="en-GB"/>
              </w:rPr>
              <w:t xml:space="preserve">During the elaboration of the RPD, consultations were done with BDP and BCPR. Comments were also received during the RP PAC, thus initial alignment was initiated. Additionally, </w:t>
            </w:r>
            <w:r w:rsidR="00C52825" w:rsidRPr="004406FC">
              <w:rPr>
                <w:sz w:val="20"/>
                <w:szCs w:val="20"/>
                <w:lang w:val="en-GB"/>
              </w:rPr>
              <w:t xml:space="preserve">new </w:t>
            </w:r>
            <w:r w:rsidR="00C52825" w:rsidRPr="004406FC">
              <w:rPr>
                <w:sz w:val="20"/>
                <w:szCs w:val="20"/>
                <w:lang w:val="en-GB"/>
              </w:rPr>
              <w:lastRenderedPageBreak/>
              <w:t xml:space="preserve">regional projects </w:t>
            </w:r>
            <w:r w:rsidR="00C03947" w:rsidRPr="004406FC">
              <w:rPr>
                <w:sz w:val="20"/>
                <w:szCs w:val="20"/>
                <w:lang w:val="en-GB"/>
              </w:rPr>
              <w:t xml:space="preserve">in the areas of citizen security, DRR, climate change, and human development, </w:t>
            </w:r>
            <w:r w:rsidR="00C52825" w:rsidRPr="004406FC">
              <w:rPr>
                <w:sz w:val="20"/>
                <w:szCs w:val="20"/>
                <w:lang w:val="en-GB"/>
              </w:rPr>
              <w:t xml:space="preserve">have been developed with COs </w:t>
            </w:r>
            <w:r w:rsidR="00135786" w:rsidRPr="004406FC">
              <w:rPr>
                <w:sz w:val="20"/>
                <w:szCs w:val="20"/>
                <w:lang w:val="en-GB"/>
              </w:rPr>
              <w:t xml:space="preserve">which </w:t>
            </w:r>
            <w:r w:rsidR="00C03947" w:rsidRPr="004406FC">
              <w:rPr>
                <w:sz w:val="20"/>
                <w:szCs w:val="20"/>
                <w:lang w:val="en-GB"/>
              </w:rPr>
              <w:t xml:space="preserve">complement and </w:t>
            </w:r>
            <w:r w:rsidR="00135786" w:rsidRPr="004406FC">
              <w:rPr>
                <w:sz w:val="20"/>
                <w:szCs w:val="20"/>
                <w:lang w:val="en-GB"/>
              </w:rPr>
              <w:t xml:space="preserve">are </w:t>
            </w:r>
            <w:r w:rsidR="00C52825" w:rsidRPr="004406FC">
              <w:rPr>
                <w:sz w:val="20"/>
                <w:szCs w:val="20"/>
                <w:lang w:val="en-GB"/>
              </w:rPr>
              <w:t xml:space="preserve">in alignment with </w:t>
            </w:r>
            <w:r w:rsidR="00C03947" w:rsidRPr="004406FC">
              <w:rPr>
                <w:sz w:val="20"/>
                <w:szCs w:val="20"/>
                <w:lang w:val="en-GB"/>
              </w:rPr>
              <w:t>their country programmes.</w:t>
            </w:r>
          </w:p>
        </w:tc>
        <w:tc>
          <w:tcPr>
            <w:tcW w:w="1260" w:type="dxa"/>
          </w:tcPr>
          <w:p w14:paraId="45394AA0" w14:textId="77777777" w:rsidR="008404B7" w:rsidRPr="004406FC" w:rsidRDefault="00D919BA" w:rsidP="009B119F">
            <w:pPr>
              <w:tabs>
                <w:tab w:val="left" w:pos="1080"/>
              </w:tabs>
              <w:rPr>
                <w:sz w:val="20"/>
                <w:szCs w:val="20"/>
                <w:lang w:val="en-GB"/>
              </w:rPr>
            </w:pPr>
            <w:r w:rsidRPr="004406FC">
              <w:rPr>
                <w:sz w:val="20"/>
                <w:szCs w:val="20"/>
                <w:lang w:val="en-GB"/>
              </w:rPr>
              <w:lastRenderedPageBreak/>
              <w:t>Completed</w:t>
            </w:r>
          </w:p>
        </w:tc>
      </w:tr>
      <w:tr w:rsidR="009D31C8" w:rsidRPr="004406FC" w14:paraId="43EEC7CA" w14:textId="77777777" w:rsidTr="009D31C8">
        <w:tc>
          <w:tcPr>
            <w:tcW w:w="5580" w:type="dxa"/>
          </w:tcPr>
          <w:p w14:paraId="4B422DBD" w14:textId="77777777" w:rsidR="008404B7" w:rsidRPr="004406FC" w:rsidRDefault="008404B7" w:rsidP="009A43B3">
            <w:pPr>
              <w:rPr>
                <w:sz w:val="20"/>
                <w:szCs w:val="20"/>
                <w:lang w:val="en-GB"/>
              </w:rPr>
            </w:pPr>
            <w:proofErr w:type="gramStart"/>
            <w:r w:rsidRPr="004406FC">
              <w:rPr>
                <w:sz w:val="20"/>
                <w:szCs w:val="20"/>
                <w:lang w:val="en-GB"/>
              </w:rPr>
              <w:t xml:space="preserve">1.3 </w:t>
            </w:r>
            <w:r w:rsidRPr="004406FC">
              <w:rPr>
                <w:lang w:val="en-GB"/>
              </w:rPr>
              <w:t xml:space="preserve"> </w:t>
            </w:r>
            <w:r w:rsidRPr="004406FC">
              <w:rPr>
                <w:sz w:val="20"/>
                <w:szCs w:val="20"/>
                <w:lang w:val="en-GB"/>
              </w:rPr>
              <w:t>Reflect</w:t>
            </w:r>
            <w:proofErr w:type="gramEnd"/>
            <w:r w:rsidRPr="004406FC">
              <w:rPr>
                <w:sz w:val="20"/>
                <w:szCs w:val="20"/>
                <w:lang w:val="en-GB"/>
              </w:rPr>
              <w:t xml:space="preserve"> evaluation recommendations in the new regional programme by focusing on fewer thematic priorities and more flexible demand-driven actions in the context of the post-‘Rio+20’ and post-2015 development agendas. </w:t>
            </w:r>
          </w:p>
        </w:tc>
        <w:tc>
          <w:tcPr>
            <w:tcW w:w="900" w:type="dxa"/>
          </w:tcPr>
          <w:p w14:paraId="44E17D7B" w14:textId="77777777" w:rsidR="008404B7" w:rsidRPr="004406FC" w:rsidRDefault="00FC4634" w:rsidP="009B119F">
            <w:pPr>
              <w:tabs>
                <w:tab w:val="left" w:pos="1080"/>
              </w:tabs>
              <w:rPr>
                <w:sz w:val="20"/>
                <w:szCs w:val="20"/>
                <w:lang w:val="en-GB"/>
              </w:rPr>
            </w:pPr>
            <w:r w:rsidRPr="004406FC">
              <w:rPr>
                <w:sz w:val="20"/>
                <w:szCs w:val="20"/>
                <w:lang w:val="en-GB"/>
              </w:rPr>
              <w:t>Dec 2013</w:t>
            </w:r>
          </w:p>
        </w:tc>
        <w:tc>
          <w:tcPr>
            <w:tcW w:w="1260" w:type="dxa"/>
            <w:gridSpan w:val="2"/>
          </w:tcPr>
          <w:p w14:paraId="1997BF03" w14:textId="77777777" w:rsidR="008404B7" w:rsidRPr="004406FC" w:rsidRDefault="008404B7" w:rsidP="009A43B3">
            <w:pPr>
              <w:tabs>
                <w:tab w:val="left" w:pos="1080"/>
              </w:tabs>
              <w:rPr>
                <w:sz w:val="20"/>
                <w:szCs w:val="20"/>
                <w:lang w:val="en-GB"/>
              </w:rPr>
            </w:pPr>
            <w:r w:rsidRPr="004406FC">
              <w:rPr>
                <w:sz w:val="20"/>
                <w:szCs w:val="20"/>
                <w:lang w:val="en-GB"/>
              </w:rPr>
              <w:t xml:space="preserve">UNDP/RBLAC </w:t>
            </w:r>
          </w:p>
        </w:tc>
        <w:tc>
          <w:tcPr>
            <w:tcW w:w="5490" w:type="dxa"/>
          </w:tcPr>
          <w:p w14:paraId="6D879C12" w14:textId="77777777" w:rsidR="008404B7" w:rsidRPr="004406FC" w:rsidRDefault="009D31C8" w:rsidP="009A43B3">
            <w:pPr>
              <w:tabs>
                <w:tab w:val="left" w:pos="1080"/>
              </w:tabs>
              <w:rPr>
                <w:sz w:val="20"/>
                <w:szCs w:val="20"/>
                <w:lang w:val="en-GB"/>
              </w:rPr>
            </w:pPr>
            <w:r w:rsidRPr="004406FC">
              <w:rPr>
                <w:rFonts w:eastAsiaTheme="minorEastAsia"/>
                <w:color w:val="000000" w:themeColor="text1"/>
                <w:kern w:val="24"/>
                <w:sz w:val="20"/>
                <w:szCs w:val="22"/>
              </w:rPr>
              <w:t xml:space="preserve">The </w:t>
            </w:r>
            <w:r w:rsidRPr="004406FC">
              <w:rPr>
                <w:rFonts w:eastAsiaTheme="minorEastAsia"/>
                <w:color w:val="000000" w:themeColor="text1"/>
                <w:kern w:val="24"/>
                <w:sz w:val="20"/>
              </w:rPr>
              <w:t xml:space="preserve">new </w:t>
            </w:r>
            <w:proofErr w:type="spellStart"/>
            <w:r w:rsidRPr="004406FC">
              <w:rPr>
                <w:rFonts w:eastAsiaTheme="minorEastAsia"/>
                <w:color w:val="000000" w:themeColor="text1"/>
                <w:kern w:val="24"/>
                <w:sz w:val="20"/>
              </w:rPr>
              <w:t>programme</w:t>
            </w:r>
            <w:proofErr w:type="spellEnd"/>
            <w:r w:rsidRPr="004406FC">
              <w:rPr>
                <w:rFonts w:eastAsiaTheme="minorEastAsia"/>
                <w:color w:val="000000" w:themeColor="text1"/>
                <w:kern w:val="24"/>
                <w:sz w:val="20"/>
                <w:szCs w:val="22"/>
              </w:rPr>
              <w:t xml:space="preserve"> contributes now to 4 outcomes as opposed to 12 in the previous period. It includes 15 regional interventions that were prioritized on the basis of their addressing underlying causes and their potential to leverage other resources and partners to ensure achievement.</w:t>
            </w:r>
          </w:p>
        </w:tc>
        <w:tc>
          <w:tcPr>
            <w:tcW w:w="1260" w:type="dxa"/>
          </w:tcPr>
          <w:p w14:paraId="067B5168" w14:textId="77777777" w:rsidR="008404B7" w:rsidRPr="004406FC" w:rsidRDefault="009D31C8" w:rsidP="009A43B3">
            <w:pPr>
              <w:tabs>
                <w:tab w:val="left" w:pos="1080"/>
              </w:tabs>
              <w:rPr>
                <w:sz w:val="20"/>
                <w:szCs w:val="20"/>
                <w:lang w:val="en-GB"/>
              </w:rPr>
            </w:pPr>
            <w:r w:rsidRPr="004406FC">
              <w:rPr>
                <w:sz w:val="20"/>
                <w:szCs w:val="20"/>
                <w:lang w:val="en-GB"/>
              </w:rPr>
              <w:t>Completed</w:t>
            </w:r>
          </w:p>
        </w:tc>
      </w:tr>
      <w:tr w:rsidR="009D31C8" w:rsidRPr="004406FC" w14:paraId="7A6B2B1B" w14:textId="77777777" w:rsidTr="009D31C8">
        <w:tblPrEx>
          <w:tblBorders>
            <w:insideH w:val="single" w:sz="4" w:space="0" w:color="auto"/>
            <w:insideV w:val="single" w:sz="4" w:space="0" w:color="auto"/>
          </w:tblBorders>
        </w:tblPrEx>
        <w:tc>
          <w:tcPr>
            <w:tcW w:w="14490" w:type="dxa"/>
            <w:gridSpan w:val="6"/>
            <w:shd w:val="clear" w:color="auto" w:fill="F3F3F3"/>
          </w:tcPr>
          <w:p w14:paraId="3A737563" w14:textId="77777777" w:rsidR="009D31C8" w:rsidRPr="004406FC" w:rsidRDefault="009D31C8" w:rsidP="009A43B3">
            <w:pPr>
              <w:tabs>
                <w:tab w:val="left" w:pos="1080"/>
              </w:tabs>
              <w:rPr>
                <w:b/>
                <w:sz w:val="20"/>
                <w:szCs w:val="20"/>
                <w:lang w:val="en-GB"/>
              </w:rPr>
            </w:pPr>
            <w:r w:rsidRPr="004406FC">
              <w:rPr>
                <w:b/>
                <w:sz w:val="20"/>
                <w:szCs w:val="20"/>
                <w:lang w:val="en-GB"/>
              </w:rPr>
              <w:t xml:space="preserve">Evaluation recommendation 2.  </w:t>
            </w:r>
            <w:r w:rsidRPr="004406FC">
              <w:rPr>
                <w:b/>
                <w:i/>
                <w:sz w:val="20"/>
                <w:szCs w:val="20"/>
                <w:lang w:val="en-GB"/>
              </w:rPr>
              <w:t>The regional programme should be less involved in project implementation and should invest its limited resources in upstream initiatives such as: policy and technical advice; advocacy; dialogue; partnership building; multi-stakeholder coordination; networking; knowledge brokering; and capacity development.</w:t>
            </w:r>
          </w:p>
        </w:tc>
      </w:tr>
      <w:tr w:rsidR="009D31C8" w:rsidRPr="004406FC" w14:paraId="49D08513" w14:textId="77777777" w:rsidTr="009D31C8">
        <w:tblPrEx>
          <w:tblBorders>
            <w:insideH w:val="single" w:sz="4" w:space="0" w:color="auto"/>
            <w:insideV w:val="single" w:sz="4" w:space="0" w:color="auto"/>
          </w:tblBorders>
        </w:tblPrEx>
        <w:tc>
          <w:tcPr>
            <w:tcW w:w="14490" w:type="dxa"/>
            <w:gridSpan w:val="6"/>
            <w:shd w:val="clear" w:color="auto" w:fill="F3F3F3"/>
          </w:tcPr>
          <w:p w14:paraId="7C61AA55" w14:textId="77777777" w:rsidR="009D31C8" w:rsidRPr="004406FC" w:rsidRDefault="009D31C8" w:rsidP="009A43B3">
            <w:pPr>
              <w:tabs>
                <w:tab w:val="left" w:pos="1080"/>
              </w:tabs>
              <w:jc w:val="both"/>
              <w:rPr>
                <w:sz w:val="20"/>
                <w:szCs w:val="20"/>
                <w:lang w:val="en-GB"/>
              </w:rPr>
            </w:pPr>
            <w:r w:rsidRPr="004406FC">
              <w:rPr>
                <w:b/>
                <w:sz w:val="20"/>
                <w:szCs w:val="20"/>
                <w:lang w:val="en-GB"/>
              </w:rPr>
              <w:t xml:space="preserve">Management response: </w:t>
            </w:r>
            <w:r w:rsidRPr="004406FC">
              <w:rPr>
                <w:sz w:val="20"/>
                <w:szCs w:val="20"/>
                <w:lang w:val="en-GB"/>
              </w:rPr>
              <w:t>Largely relevant and acceptable. The main emphasis will be placed on increasing policy and technical advice, capacity development, knowledge brokering, coordination and partnership building. However, regional programme activities will also include project implementation when the supported initiatives are replicable; can be scaled up and/or support policymaking and advocacy; have strong potential for transformational change; and complement the support provided at the country level. In addition to policy advice and technical support, the Regional Service Centre provides operational support to country offices. The regional programme will retain its versatility and flexibility to support the differentiated needs of countries in the region.</w:t>
            </w:r>
          </w:p>
        </w:tc>
      </w:tr>
      <w:tr w:rsidR="009D31C8" w:rsidRPr="004406FC" w14:paraId="493BD08F" w14:textId="77777777" w:rsidTr="009D31C8">
        <w:tblPrEx>
          <w:tblBorders>
            <w:insideH w:val="single" w:sz="4" w:space="0" w:color="auto"/>
            <w:insideV w:val="single" w:sz="4" w:space="0" w:color="auto"/>
          </w:tblBorders>
        </w:tblPrEx>
        <w:tc>
          <w:tcPr>
            <w:tcW w:w="5580" w:type="dxa"/>
          </w:tcPr>
          <w:p w14:paraId="5F8E1007" w14:textId="77777777" w:rsidR="009D31C8" w:rsidRPr="004406FC" w:rsidRDefault="009D31C8" w:rsidP="009A43B3">
            <w:pPr>
              <w:tabs>
                <w:tab w:val="left" w:pos="1080"/>
              </w:tabs>
              <w:rPr>
                <w:sz w:val="6"/>
                <w:szCs w:val="6"/>
                <w:lang w:val="en-GB"/>
              </w:rPr>
            </w:pPr>
            <w:r w:rsidRPr="004406FC">
              <w:rPr>
                <w:sz w:val="20"/>
                <w:szCs w:val="20"/>
                <w:lang w:val="en-GB"/>
              </w:rPr>
              <w:t>2.1 Elaboration of an inventory of policy and technical services to be provided at the regional level.</w:t>
            </w:r>
          </w:p>
        </w:tc>
        <w:tc>
          <w:tcPr>
            <w:tcW w:w="900" w:type="dxa"/>
          </w:tcPr>
          <w:p w14:paraId="6809CC7C" w14:textId="77777777" w:rsidR="009D31C8" w:rsidRPr="004406FC" w:rsidRDefault="00D919BA" w:rsidP="009B119F">
            <w:pPr>
              <w:tabs>
                <w:tab w:val="left" w:pos="1080"/>
              </w:tabs>
              <w:rPr>
                <w:sz w:val="20"/>
                <w:szCs w:val="20"/>
                <w:lang w:val="en-GB"/>
              </w:rPr>
            </w:pPr>
            <w:proofErr w:type="spellStart"/>
            <w:r w:rsidRPr="004406FC">
              <w:rPr>
                <w:sz w:val="20"/>
                <w:szCs w:val="20"/>
                <w:lang w:val="en-GB"/>
              </w:rPr>
              <w:t>Junio</w:t>
            </w:r>
            <w:proofErr w:type="spellEnd"/>
            <w:r w:rsidRPr="004406FC">
              <w:rPr>
                <w:sz w:val="20"/>
                <w:szCs w:val="20"/>
                <w:lang w:val="en-GB"/>
              </w:rPr>
              <w:t xml:space="preserve"> 2015</w:t>
            </w:r>
          </w:p>
        </w:tc>
        <w:tc>
          <w:tcPr>
            <w:tcW w:w="1260" w:type="dxa"/>
            <w:gridSpan w:val="2"/>
          </w:tcPr>
          <w:p w14:paraId="5AF6991F" w14:textId="77777777" w:rsidR="009D31C8" w:rsidRPr="004406FC" w:rsidRDefault="009D31C8" w:rsidP="009A43B3">
            <w:pPr>
              <w:tabs>
                <w:tab w:val="left" w:pos="1080"/>
              </w:tabs>
              <w:rPr>
                <w:sz w:val="20"/>
                <w:szCs w:val="20"/>
                <w:lang w:val="en-GB"/>
              </w:rPr>
            </w:pPr>
            <w:r w:rsidRPr="004406FC">
              <w:rPr>
                <w:sz w:val="20"/>
                <w:szCs w:val="20"/>
                <w:lang w:val="en-GB"/>
              </w:rPr>
              <w:t>UNDP/RBLAC and RSC-LAC</w:t>
            </w:r>
          </w:p>
        </w:tc>
        <w:tc>
          <w:tcPr>
            <w:tcW w:w="5490" w:type="dxa"/>
          </w:tcPr>
          <w:p w14:paraId="415D1F91" w14:textId="77777777" w:rsidR="009D31C8" w:rsidRPr="004406FC" w:rsidRDefault="000E7B5D" w:rsidP="003E5574">
            <w:pPr>
              <w:tabs>
                <w:tab w:val="left" w:pos="1080"/>
              </w:tabs>
              <w:rPr>
                <w:sz w:val="20"/>
                <w:szCs w:val="20"/>
                <w:lang w:val="en-GB"/>
              </w:rPr>
            </w:pPr>
            <w:r w:rsidRPr="004406FC">
              <w:rPr>
                <w:sz w:val="20"/>
                <w:szCs w:val="20"/>
                <w:lang w:val="en-GB"/>
              </w:rPr>
              <w:t>The Hub finalized its inventory of policy and technical services, based on the capacities installed upon completion of the Structural Review process in December 2014.</w:t>
            </w:r>
            <w:r w:rsidR="00615140" w:rsidRPr="004406FC">
              <w:rPr>
                <w:sz w:val="20"/>
                <w:szCs w:val="20"/>
                <w:lang w:val="en-GB"/>
              </w:rPr>
              <w:t xml:space="preserve"> </w:t>
            </w:r>
            <w:r w:rsidR="003E5574" w:rsidRPr="004406FC">
              <w:rPr>
                <w:sz w:val="20"/>
                <w:szCs w:val="20"/>
                <w:lang w:val="en-GB"/>
              </w:rPr>
              <w:t xml:space="preserve">Policy and technical advice, capacity development, knowledge brokering, resources mobilization and partnership, and development effectiveness are the building blocks of the services provided to </w:t>
            </w:r>
            <w:proofErr w:type="spellStart"/>
            <w:r w:rsidR="003E5574" w:rsidRPr="004406FC">
              <w:rPr>
                <w:sz w:val="20"/>
                <w:szCs w:val="20"/>
                <w:lang w:val="en-GB"/>
              </w:rPr>
              <w:t>COs.</w:t>
            </w:r>
            <w:proofErr w:type="spellEnd"/>
            <w:r w:rsidR="003E5574" w:rsidRPr="004406FC">
              <w:rPr>
                <w:sz w:val="20"/>
                <w:szCs w:val="20"/>
                <w:lang w:val="en-GB"/>
              </w:rPr>
              <w:t xml:space="preserve"> </w:t>
            </w:r>
            <w:r w:rsidR="00443FFC" w:rsidRPr="004406FC">
              <w:rPr>
                <w:sz w:val="20"/>
                <w:szCs w:val="20"/>
                <w:lang w:val="en-GB"/>
              </w:rPr>
              <w:t xml:space="preserve">To enhance the installed capacities, the Hub continues to build its rooster of experts in areas of CO demands. </w:t>
            </w:r>
            <w:r w:rsidR="00615140" w:rsidRPr="004406FC">
              <w:rPr>
                <w:sz w:val="20"/>
                <w:szCs w:val="20"/>
                <w:lang w:val="en-GB"/>
              </w:rPr>
              <w:t>This information has been shared with COs digitally, during missions of staff and in various RR/DRR meetings were the Hub participates.</w:t>
            </w:r>
          </w:p>
        </w:tc>
        <w:tc>
          <w:tcPr>
            <w:tcW w:w="1260" w:type="dxa"/>
          </w:tcPr>
          <w:p w14:paraId="2C90C755" w14:textId="77777777" w:rsidR="009D31C8" w:rsidRPr="004406FC" w:rsidRDefault="00D919BA" w:rsidP="009B119F">
            <w:pPr>
              <w:tabs>
                <w:tab w:val="left" w:pos="1080"/>
              </w:tabs>
              <w:rPr>
                <w:sz w:val="20"/>
                <w:szCs w:val="20"/>
                <w:lang w:val="en-GB"/>
              </w:rPr>
            </w:pPr>
            <w:r w:rsidRPr="004406FC">
              <w:rPr>
                <w:sz w:val="20"/>
                <w:szCs w:val="20"/>
                <w:lang w:val="en-GB"/>
              </w:rPr>
              <w:t>Completed</w:t>
            </w:r>
          </w:p>
        </w:tc>
      </w:tr>
      <w:tr w:rsidR="009D31C8" w:rsidRPr="004406FC" w14:paraId="057BCA1D" w14:textId="77777777" w:rsidTr="009D31C8">
        <w:tblPrEx>
          <w:tblBorders>
            <w:insideH w:val="single" w:sz="4" w:space="0" w:color="auto"/>
            <w:insideV w:val="single" w:sz="4" w:space="0" w:color="auto"/>
          </w:tblBorders>
        </w:tblPrEx>
        <w:tc>
          <w:tcPr>
            <w:tcW w:w="5580" w:type="dxa"/>
          </w:tcPr>
          <w:p w14:paraId="16BCDF22" w14:textId="77777777" w:rsidR="009D31C8" w:rsidRPr="004406FC" w:rsidRDefault="009D31C8" w:rsidP="009A43B3">
            <w:pPr>
              <w:tabs>
                <w:tab w:val="left" w:pos="1080"/>
              </w:tabs>
              <w:rPr>
                <w:sz w:val="20"/>
                <w:szCs w:val="20"/>
                <w:lang w:val="en-GB"/>
              </w:rPr>
            </w:pPr>
            <w:r w:rsidRPr="004406FC">
              <w:rPr>
                <w:sz w:val="20"/>
                <w:szCs w:val="20"/>
                <w:lang w:val="en-GB"/>
              </w:rPr>
              <w:t>2.2. Establishment of an assessment mechanism to define the most effective implementation modalities based on their potential to contribute to development changes, and in full alignment with national or regional demands, through consultation with key actors and institutions.</w:t>
            </w:r>
          </w:p>
        </w:tc>
        <w:tc>
          <w:tcPr>
            <w:tcW w:w="900" w:type="dxa"/>
          </w:tcPr>
          <w:p w14:paraId="66C8E561" w14:textId="77777777" w:rsidR="009D31C8" w:rsidRPr="004406FC" w:rsidDel="00BA6647" w:rsidRDefault="009A1E2F" w:rsidP="009A43B3">
            <w:pPr>
              <w:tabs>
                <w:tab w:val="left" w:pos="1080"/>
              </w:tabs>
              <w:rPr>
                <w:sz w:val="20"/>
                <w:szCs w:val="20"/>
                <w:lang w:val="en-GB"/>
              </w:rPr>
            </w:pPr>
            <w:r w:rsidRPr="004406FC">
              <w:rPr>
                <w:sz w:val="20"/>
                <w:szCs w:val="20"/>
                <w:lang w:val="en-GB"/>
              </w:rPr>
              <w:t>201</w:t>
            </w:r>
            <w:r w:rsidR="00DA60F3" w:rsidRPr="004406FC">
              <w:rPr>
                <w:sz w:val="20"/>
                <w:szCs w:val="20"/>
                <w:lang w:val="en-GB"/>
              </w:rPr>
              <w:t>5</w:t>
            </w:r>
          </w:p>
        </w:tc>
        <w:tc>
          <w:tcPr>
            <w:tcW w:w="1260" w:type="dxa"/>
            <w:gridSpan w:val="2"/>
          </w:tcPr>
          <w:p w14:paraId="4414A5C3" w14:textId="77777777" w:rsidR="009D31C8" w:rsidRPr="004406FC" w:rsidRDefault="009D31C8" w:rsidP="009A43B3">
            <w:pPr>
              <w:pStyle w:val="CommentText"/>
              <w:rPr>
                <w:lang w:val="en-GB"/>
              </w:rPr>
            </w:pPr>
            <w:r w:rsidRPr="004406FC">
              <w:rPr>
                <w:lang w:val="en-GB"/>
              </w:rPr>
              <w:t>UNDP/RBLAC</w:t>
            </w:r>
          </w:p>
        </w:tc>
        <w:tc>
          <w:tcPr>
            <w:tcW w:w="5490" w:type="dxa"/>
          </w:tcPr>
          <w:p w14:paraId="6727F66A" w14:textId="77777777" w:rsidR="003E5574" w:rsidRPr="004406FC" w:rsidRDefault="00EE5BF8" w:rsidP="003E5574">
            <w:pPr>
              <w:tabs>
                <w:tab w:val="left" w:pos="1080"/>
              </w:tabs>
              <w:rPr>
                <w:sz w:val="20"/>
                <w:szCs w:val="20"/>
              </w:rPr>
            </w:pPr>
            <w:r w:rsidRPr="004406FC">
              <w:rPr>
                <w:sz w:val="20"/>
                <w:szCs w:val="20"/>
              </w:rPr>
              <w:t>T</w:t>
            </w:r>
            <w:r w:rsidR="003E5574" w:rsidRPr="004406FC">
              <w:rPr>
                <w:sz w:val="20"/>
                <w:szCs w:val="20"/>
              </w:rPr>
              <w:t xml:space="preserve">he new phase of the regional </w:t>
            </w:r>
            <w:proofErr w:type="spellStart"/>
            <w:r w:rsidR="003E5574" w:rsidRPr="004406FC">
              <w:rPr>
                <w:sz w:val="20"/>
                <w:szCs w:val="20"/>
              </w:rPr>
              <w:t>Programme</w:t>
            </w:r>
            <w:proofErr w:type="gramStart"/>
            <w:r w:rsidR="00443FFC" w:rsidRPr="004406FC">
              <w:rPr>
                <w:sz w:val="20"/>
                <w:szCs w:val="20"/>
              </w:rPr>
              <w:t>,</w:t>
            </w:r>
            <w:r w:rsidR="003E5574" w:rsidRPr="004406FC">
              <w:rPr>
                <w:sz w:val="20"/>
                <w:szCs w:val="20"/>
              </w:rPr>
              <w:t>have</w:t>
            </w:r>
            <w:proofErr w:type="spellEnd"/>
            <w:proofErr w:type="gramEnd"/>
            <w:r w:rsidR="003E5574" w:rsidRPr="004406FC">
              <w:rPr>
                <w:sz w:val="20"/>
                <w:szCs w:val="20"/>
              </w:rPr>
              <w:t xml:space="preserve"> shifted its approach in the formulation of new Projects and in the modalities applied for its implementation</w:t>
            </w:r>
            <w:r w:rsidR="00135786" w:rsidRPr="004406FC">
              <w:rPr>
                <w:sz w:val="20"/>
                <w:szCs w:val="20"/>
              </w:rPr>
              <w:t>, leveraging from past experience and evaluations</w:t>
            </w:r>
            <w:r w:rsidR="002761E0" w:rsidRPr="004406FC">
              <w:rPr>
                <w:sz w:val="20"/>
                <w:szCs w:val="20"/>
              </w:rPr>
              <w:t xml:space="preserve">. As a result, projects </w:t>
            </w:r>
            <w:r w:rsidR="00135786" w:rsidRPr="004406FC">
              <w:rPr>
                <w:sz w:val="20"/>
                <w:szCs w:val="20"/>
              </w:rPr>
              <w:t xml:space="preserve">systematically </w:t>
            </w:r>
            <w:r w:rsidR="002761E0" w:rsidRPr="004406FC">
              <w:rPr>
                <w:sz w:val="20"/>
                <w:szCs w:val="20"/>
              </w:rPr>
              <w:t xml:space="preserve">incorporate the participation of CO since </w:t>
            </w:r>
            <w:r w:rsidR="00135786" w:rsidRPr="004406FC">
              <w:rPr>
                <w:sz w:val="20"/>
                <w:szCs w:val="20"/>
              </w:rPr>
              <w:t>its</w:t>
            </w:r>
            <w:r w:rsidR="002761E0" w:rsidRPr="004406FC">
              <w:rPr>
                <w:sz w:val="20"/>
                <w:szCs w:val="20"/>
              </w:rPr>
              <w:t xml:space="preserve"> inception phase and throughout its formulation, approval and implementation. Also, management arrangements </w:t>
            </w:r>
            <w:r w:rsidR="00135786" w:rsidRPr="004406FC">
              <w:rPr>
                <w:sz w:val="20"/>
                <w:szCs w:val="20"/>
              </w:rPr>
              <w:t>incorporate</w:t>
            </w:r>
            <w:r w:rsidR="002761E0" w:rsidRPr="004406FC">
              <w:rPr>
                <w:sz w:val="20"/>
                <w:szCs w:val="20"/>
              </w:rPr>
              <w:t xml:space="preserve"> roles and responsibilities that are most suitable to the attainment of project results. Consequently, </w:t>
            </w:r>
            <w:r w:rsidRPr="004406FC">
              <w:rPr>
                <w:sz w:val="20"/>
                <w:szCs w:val="20"/>
              </w:rPr>
              <w:t>m</w:t>
            </w:r>
            <w:r w:rsidR="00443FFC" w:rsidRPr="004406FC">
              <w:rPr>
                <w:sz w:val="20"/>
                <w:szCs w:val="20"/>
              </w:rPr>
              <w:t>ost of the</w:t>
            </w:r>
            <w:r w:rsidR="003E5574" w:rsidRPr="004406FC">
              <w:rPr>
                <w:sz w:val="20"/>
                <w:szCs w:val="20"/>
              </w:rPr>
              <w:t xml:space="preserve"> projec</w:t>
            </w:r>
            <w:r w:rsidR="00443FFC" w:rsidRPr="004406FC">
              <w:rPr>
                <w:sz w:val="20"/>
                <w:szCs w:val="20"/>
              </w:rPr>
              <w:t>ts approved during the cycle have</w:t>
            </w:r>
            <w:r w:rsidR="003E5574" w:rsidRPr="004406FC">
              <w:rPr>
                <w:sz w:val="20"/>
                <w:szCs w:val="20"/>
              </w:rPr>
              <w:t xml:space="preserve"> COs as Responsible Parties of the implementation, decentralizing budget</w:t>
            </w:r>
            <w:r w:rsidRPr="004406FC">
              <w:rPr>
                <w:sz w:val="20"/>
                <w:szCs w:val="20"/>
              </w:rPr>
              <w:t>s</w:t>
            </w:r>
            <w:r w:rsidR="003E5574" w:rsidRPr="004406FC">
              <w:rPr>
                <w:sz w:val="20"/>
                <w:szCs w:val="20"/>
              </w:rPr>
              <w:t xml:space="preserve"> un</w:t>
            </w:r>
            <w:r w:rsidRPr="004406FC">
              <w:rPr>
                <w:sz w:val="20"/>
                <w:szCs w:val="20"/>
              </w:rPr>
              <w:t xml:space="preserve">der their </w:t>
            </w:r>
            <w:proofErr w:type="spellStart"/>
            <w:r w:rsidRPr="004406FC">
              <w:rPr>
                <w:sz w:val="20"/>
                <w:szCs w:val="20"/>
              </w:rPr>
              <w:t>Dept</w:t>
            </w:r>
            <w:proofErr w:type="spellEnd"/>
            <w:r w:rsidRPr="004406FC">
              <w:rPr>
                <w:sz w:val="20"/>
                <w:szCs w:val="20"/>
              </w:rPr>
              <w:t xml:space="preserve"> IDs, boosting effectiveness and </w:t>
            </w:r>
            <w:r w:rsidR="003E5574" w:rsidRPr="004406FC">
              <w:rPr>
                <w:sz w:val="20"/>
                <w:szCs w:val="20"/>
              </w:rPr>
              <w:t>ownership of project results.</w:t>
            </w:r>
            <w:r w:rsidR="002761E0" w:rsidRPr="004406FC">
              <w:rPr>
                <w:sz w:val="20"/>
                <w:szCs w:val="20"/>
              </w:rPr>
              <w:t xml:space="preserve"> Some others, incorporate in the </w:t>
            </w:r>
            <w:r w:rsidR="002761E0" w:rsidRPr="004406FC">
              <w:rPr>
                <w:sz w:val="20"/>
                <w:szCs w:val="20"/>
              </w:rPr>
              <w:lastRenderedPageBreak/>
              <w:t>management structure regional institutions as technical or political partners in the achievement of the planned development results.</w:t>
            </w:r>
          </w:p>
          <w:p w14:paraId="032532C7" w14:textId="77777777" w:rsidR="009D31C8" w:rsidRPr="004406FC" w:rsidRDefault="009D31C8" w:rsidP="001F46CC">
            <w:pPr>
              <w:tabs>
                <w:tab w:val="left" w:pos="1080"/>
              </w:tabs>
              <w:rPr>
                <w:sz w:val="20"/>
                <w:szCs w:val="20"/>
                <w:lang w:val="en-GB"/>
              </w:rPr>
            </w:pPr>
          </w:p>
        </w:tc>
        <w:tc>
          <w:tcPr>
            <w:tcW w:w="1260" w:type="dxa"/>
          </w:tcPr>
          <w:p w14:paraId="4519AFD8" w14:textId="77777777" w:rsidR="009D31C8" w:rsidRPr="004406FC" w:rsidRDefault="00D919BA" w:rsidP="00443FFC">
            <w:pPr>
              <w:tabs>
                <w:tab w:val="left" w:pos="1080"/>
              </w:tabs>
              <w:rPr>
                <w:sz w:val="20"/>
                <w:szCs w:val="20"/>
                <w:lang w:val="en-GB"/>
              </w:rPr>
            </w:pPr>
            <w:r w:rsidRPr="004406FC">
              <w:rPr>
                <w:sz w:val="20"/>
                <w:szCs w:val="20"/>
                <w:lang w:val="en-GB"/>
              </w:rPr>
              <w:lastRenderedPageBreak/>
              <w:t>Comple</w:t>
            </w:r>
            <w:r w:rsidR="00443FFC" w:rsidRPr="004406FC">
              <w:rPr>
                <w:sz w:val="20"/>
                <w:szCs w:val="20"/>
                <w:lang w:val="en-GB"/>
              </w:rPr>
              <w:t>ted</w:t>
            </w:r>
          </w:p>
        </w:tc>
      </w:tr>
      <w:tr w:rsidR="009D31C8" w:rsidRPr="004406FC" w14:paraId="7F810C94" w14:textId="77777777" w:rsidTr="009D31C8">
        <w:tblPrEx>
          <w:tblBorders>
            <w:insideH w:val="single" w:sz="4" w:space="0" w:color="auto"/>
            <w:insideV w:val="single" w:sz="4" w:space="0" w:color="auto"/>
          </w:tblBorders>
        </w:tblPrEx>
        <w:tc>
          <w:tcPr>
            <w:tcW w:w="5580" w:type="dxa"/>
          </w:tcPr>
          <w:p w14:paraId="79058071" w14:textId="77777777" w:rsidR="009D31C8" w:rsidRPr="004406FC" w:rsidRDefault="009D31C8" w:rsidP="009A43B3">
            <w:pPr>
              <w:tabs>
                <w:tab w:val="left" w:pos="1080"/>
              </w:tabs>
              <w:rPr>
                <w:sz w:val="20"/>
                <w:szCs w:val="20"/>
                <w:lang w:val="en-GB"/>
              </w:rPr>
            </w:pPr>
            <w:r w:rsidRPr="004406FC">
              <w:rPr>
                <w:sz w:val="20"/>
                <w:szCs w:val="20"/>
                <w:lang w:val="en-GB"/>
              </w:rPr>
              <w:t xml:space="preserve">2.3 </w:t>
            </w:r>
            <w:r w:rsidRPr="00C96453">
              <w:rPr>
                <w:sz w:val="20"/>
                <w:szCs w:val="20"/>
                <w:lang w:val="en-GB"/>
              </w:rPr>
              <w:t>Establishment of a comprehensive partnership strategy, with key partners consulted.</w:t>
            </w:r>
          </w:p>
        </w:tc>
        <w:tc>
          <w:tcPr>
            <w:tcW w:w="900" w:type="dxa"/>
          </w:tcPr>
          <w:p w14:paraId="631D5AF2" w14:textId="77777777" w:rsidR="009D31C8" w:rsidRPr="004406FC" w:rsidRDefault="00EA03CB" w:rsidP="009A1E2F">
            <w:pPr>
              <w:tabs>
                <w:tab w:val="left" w:pos="1080"/>
              </w:tabs>
              <w:rPr>
                <w:sz w:val="20"/>
                <w:szCs w:val="20"/>
                <w:lang w:val="en-GB"/>
              </w:rPr>
            </w:pPr>
            <w:r w:rsidRPr="004406FC">
              <w:rPr>
                <w:sz w:val="20"/>
                <w:szCs w:val="20"/>
                <w:lang w:val="en-GB"/>
              </w:rPr>
              <w:t>Sept 2016</w:t>
            </w:r>
          </w:p>
        </w:tc>
        <w:tc>
          <w:tcPr>
            <w:tcW w:w="1260" w:type="dxa"/>
            <w:gridSpan w:val="2"/>
          </w:tcPr>
          <w:p w14:paraId="7836E554" w14:textId="77777777" w:rsidR="009D31C8" w:rsidRPr="004406FC" w:rsidRDefault="009D31C8" w:rsidP="009A43B3">
            <w:pPr>
              <w:tabs>
                <w:tab w:val="left" w:pos="1080"/>
              </w:tabs>
              <w:rPr>
                <w:sz w:val="20"/>
                <w:szCs w:val="20"/>
                <w:lang w:val="en-GB"/>
              </w:rPr>
            </w:pPr>
            <w:r w:rsidRPr="004406FC">
              <w:rPr>
                <w:sz w:val="20"/>
                <w:szCs w:val="20"/>
                <w:lang w:val="en-GB"/>
              </w:rPr>
              <w:t>UNDP/RBLAC and RSC-LAC, in coordination with BDP, BCPR and BERA</w:t>
            </w:r>
          </w:p>
        </w:tc>
        <w:tc>
          <w:tcPr>
            <w:tcW w:w="5490" w:type="dxa"/>
          </w:tcPr>
          <w:p w14:paraId="6D08CB89" w14:textId="77777777" w:rsidR="009D31C8" w:rsidRPr="004406FC" w:rsidRDefault="00DA60F3" w:rsidP="001C49D0">
            <w:pPr>
              <w:tabs>
                <w:tab w:val="left" w:pos="1080"/>
              </w:tabs>
              <w:rPr>
                <w:sz w:val="20"/>
                <w:szCs w:val="20"/>
                <w:lang w:val="en-GB"/>
              </w:rPr>
            </w:pPr>
            <w:r w:rsidRPr="004406FC">
              <w:rPr>
                <w:sz w:val="20"/>
                <w:szCs w:val="20"/>
                <w:lang w:val="en-GB"/>
              </w:rPr>
              <w:t>Two positions for resource mobilization have been created, one in RBLAC/NY and one in RBLAC Regional Hub with matrix reporting to BERA. Both positions are interrelated although the NY position has more relations to corporate and political level and the Regional Hub position is related to supporting the COs and the regional program. A RM mapping exercise for the RBLAC area, which replaces the comprehensive partnership strategy, is being finalized latest in September 2016. The mapping will provide guidance on RM opportunities with various partners in LAC region and includes trends, donor priorities and information on private sector, IFIs, foundations etc. The mapping will be shared with COs to assist them with their RM endeavours, and the RM officers will provide technical support according to demand.</w:t>
            </w:r>
          </w:p>
        </w:tc>
        <w:tc>
          <w:tcPr>
            <w:tcW w:w="1260" w:type="dxa"/>
          </w:tcPr>
          <w:p w14:paraId="05754913" w14:textId="77777777" w:rsidR="009D31C8" w:rsidRPr="004406FC" w:rsidRDefault="00EA03CB" w:rsidP="006B5F46">
            <w:pPr>
              <w:tabs>
                <w:tab w:val="left" w:pos="1080"/>
              </w:tabs>
              <w:rPr>
                <w:sz w:val="20"/>
                <w:szCs w:val="20"/>
                <w:lang w:val="en-GB"/>
              </w:rPr>
            </w:pPr>
            <w:r w:rsidRPr="004406FC">
              <w:rPr>
                <w:sz w:val="20"/>
                <w:szCs w:val="20"/>
                <w:lang w:val="en-GB"/>
              </w:rPr>
              <w:t>Completed</w:t>
            </w:r>
          </w:p>
        </w:tc>
      </w:tr>
      <w:tr w:rsidR="009D31C8" w:rsidRPr="004406FC" w14:paraId="06C4562F" w14:textId="77777777" w:rsidTr="009D31C8">
        <w:tblPrEx>
          <w:tblBorders>
            <w:insideH w:val="none" w:sz="0" w:space="0" w:color="auto"/>
            <w:insideV w:val="none" w:sz="0" w:space="0" w:color="auto"/>
          </w:tblBorders>
        </w:tblPrEx>
        <w:trPr>
          <w:trHeight w:val="910"/>
        </w:trPr>
        <w:tc>
          <w:tcPr>
            <w:tcW w:w="14490" w:type="dxa"/>
            <w:gridSpan w:val="6"/>
            <w:shd w:val="clear" w:color="auto" w:fill="F3F3F3"/>
          </w:tcPr>
          <w:p w14:paraId="14CC9031"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3. </w:t>
            </w:r>
            <w:r w:rsidRPr="004406FC">
              <w:rPr>
                <w:b/>
                <w:i/>
                <w:sz w:val="20"/>
                <w:szCs w:val="20"/>
                <w:lang w:val="en-GB"/>
              </w:rPr>
              <w:t>UNDP should rethink its approach to the Caribbean and should develop a new development cooperation strategy, with an adequate resource mobilization plan, to allow UNDP to tackle the specific challenges, needs, priorities and opportunities of the Caribbean countries and the different development status and vulnerabilities of Small Island Developing States, net contributor countries and middle-income countries.</w:t>
            </w:r>
          </w:p>
        </w:tc>
      </w:tr>
      <w:tr w:rsidR="009D31C8" w:rsidRPr="004406FC" w14:paraId="4FA8820E"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352B0D43"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w:t>
            </w:r>
            <w:r w:rsidR="00E75D4E" w:rsidRPr="004406FC">
              <w:rPr>
                <w:sz w:val="20"/>
                <w:szCs w:val="20"/>
                <w:lang w:val="en-GB"/>
              </w:rPr>
              <w:t>response initiated</w:t>
            </w:r>
            <w:r w:rsidRPr="004406FC">
              <w:rPr>
                <w:sz w:val="20"/>
                <w:szCs w:val="20"/>
                <w:lang w:val="en-GB"/>
              </w:rPr>
              <w:t xml:space="preserve">. UNDP has been rethinking its approach to the Caribbean. </w:t>
            </w:r>
            <w:proofErr w:type="gramStart"/>
            <w:r w:rsidRPr="004406FC">
              <w:rPr>
                <w:sz w:val="20"/>
                <w:szCs w:val="20"/>
                <w:lang w:val="en-GB"/>
              </w:rPr>
              <w:t>and</w:t>
            </w:r>
            <w:proofErr w:type="gramEnd"/>
            <w:r w:rsidRPr="004406FC">
              <w:rPr>
                <w:sz w:val="20"/>
                <w:szCs w:val="20"/>
                <w:lang w:val="en-GB"/>
              </w:rPr>
              <w:t xml:space="preserve"> support to the </w:t>
            </w:r>
            <w:r w:rsidR="00E75D4E" w:rsidRPr="004406FC">
              <w:rPr>
                <w:sz w:val="20"/>
                <w:szCs w:val="20"/>
                <w:lang w:val="en-GB"/>
              </w:rPr>
              <w:t>sub region</w:t>
            </w:r>
            <w:r w:rsidRPr="004406FC">
              <w:rPr>
                <w:sz w:val="20"/>
                <w:szCs w:val="20"/>
                <w:lang w:val="en-GB"/>
              </w:rPr>
              <w:t xml:space="preserve"> is a top priority for RBLAC. UNDP is engaged in ongoing dialogue with the CARICOM and OECS Secretariats. UNDP and the United Nations development system as a whole have established the following areas of collaboration: climate change and the environment, institutional strengthening, and human security. UNDP and the United Nations system in Latin America and the Caribbean will support the consultations on the post-2015 development agenda and the sub-regional consultations in preparation for the upcoming SIDS conference in 2014. </w:t>
            </w:r>
          </w:p>
        </w:tc>
      </w:tr>
      <w:tr w:rsidR="009D31C8" w:rsidRPr="004406FC" w14:paraId="388E09D3"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0E922E34" w14:textId="77777777" w:rsidR="009D31C8" w:rsidRPr="004406FC" w:rsidRDefault="009D31C8" w:rsidP="009A43B3">
            <w:pPr>
              <w:rPr>
                <w:sz w:val="20"/>
                <w:szCs w:val="20"/>
                <w:lang w:val="en-GB"/>
              </w:rPr>
            </w:pPr>
            <w:r w:rsidRPr="004406FC">
              <w:rPr>
                <w:sz w:val="20"/>
                <w:szCs w:val="20"/>
                <w:lang w:val="en-GB"/>
              </w:rPr>
              <w:t>3.1 Analytical review of the Caribbean portfolio to determine optimal programmatic presence, financial sustainability and team structure</w:t>
            </w:r>
          </w:p>
        </w:tc>
        <w:tc>
          <w:tcPr>
            <w:tcW w:w="900" w:type="dxa"/>
            <w:tcBorders>
              <w:top w:val="single" w:sz="6" w:space="0" w:color="auto"/>
              <w:left w:val="single" w:sz="6" w:space="0" w:color="auto"/>
              <w:bottom w:val="single" w:sz="6" w:space="0" w:color="auto"/>
              <w:right w:val="single" w:sz="6" w:space="0" w:color="auto"/>
            </w:tcBorders>
          </w:tcPr>
          <w:p w14:paraId="19032F93" w14:textId="77777777" w:rsidR="009D31C8" w:rsidRPr="004406FC" w:rsidRDefault="00CD21C1" w:rsidP="00EA03CB">
            <w:pPr>
              <w:tabs>
                <w:tab w:val="left" w:pos="1080"/>
              </w:tabs>
              <w:rPr>
                <w:sz w:val="20"/>
                <w:szCs w:val="20"/>
                <w:lang w:val="en-GB"/>
              </w:rPr>
            </w:pPr>
            <w:r>
              <w:rPr>
                <w:sz w:val="20"/>
                <w:szCs w:val="20"/>
                <w:lang w:val="en-GB"/>
              </w:rPr>
              <w:t>2016</w:t>
            </w:r>
          </w:p>
        </w:tc>
        <w:tc>
          <w:tcPr>
            <w:tcW w:w="1260" w:type="dxa"/>
            <w:gridSpan w:val="2"/>
            <w:tcBorders>
              <w:top w:val="single" w:sz="6" w:space="0" w:color="auto"/>
              <w:left w:val="single" w:sz="6" w:space="0" w:color="auto"/>
              <w:bottom w:val="single" w:sz="6" w:space="0" w:color="auto"/>
              <w:right w:val="single" w:sz="6" w:space="0" w:color="auto"/>
            </w:tcBorders>
          </w:tcPr>
          <w:p w14:paraId="2A44D419" w14:textId="77777777" w:rsidR="009D31C8" w:rsidRPr="004406FC" w:rsidRDefault="009D31C8" w:rsidP="009A43B3">
            <w:pPr>
              <w:pStyle w:val="CommentText"/>
              <w:rPr>
                <w:lang w:val="en-GB"/>
              </w:rPr>
            </w:pPr>
            <w:r w:rsidRPr="004406FC">
              <w:rPr>
                <w:lang w:val="en-GB"/>
              </w:rPr>
              <w:t>UNDP/RBLAC</w:t>
            </w:r>
          </w:p>
        </w:tc>
        <w:tc>
          <w:tcPr>
            <w:tcW w:w="5490" w:type="dxa"/>
            <w:tcBorders>
              <w:top w:val="single" w:sz="6" w:space="0" w:color="auto"/>
              <w:left w:val="single" w:sz="6" w:space="0" w:color="auto"/>
              <w:bottom w:val="single" w:sz="6" w:space="0" w:color="auto"/>
              <w:right w:val="single" w:sz="6" w:space="0" w:color="auto"/>
            </w:tcBorders>
          </w:tcPr>
          <w:p w14:paraId="2D8997AD" w14:textId="77777777" w:rsidR="009D31C8" w:rsidRPr="004406FC" w:rsidRDefault="00090C49" w:rsidP="006573F3">
            <w:pPr>
              <w:tabs>
                <w:tab w:val="left" w:pos="1080"/>
              </w:tabs>
              <w:rPr>
                <w:sz w:val="20"/>
                <w:szCs w:val="20"/>
                <w:lang w:val="en-GB"/>
              </w:rPr>
            </w:pPr>
            <w:r w:rsidRPr="004406FC">
              <w:rPr>
                <w:sz w:val="20"/>
                <w:szCs w:val="20"/>
                <w:lang w:val="en-GB"/>
              </w:rPr>
              <w:t xml:space="preserve">RBLAC has commissioned an analysis of the programmatic opportunities and have identified key strategic priorities for the Caribbean over the coming 3 years. This has since been further elaborated with inputs from RRs in Caribbean Offices, members of UNDG LAC and regional actors such the CARICOM secretariat under the aegis of the UNDG-CARICOM collaboration. In addition, a financial sustainability exercise was commissioned among the Caribbean Offices to assess the likelihood of achieving optimal programmatic and operational efficiency.  Several staff adjustments were pursued to increase the probability of financial sustainability of Caribbean CO, including: move from a P5 CD in Suriname to a P4 DRR, abolishing a P5 DRR in TT and replacing with a ARR at NOD </w:t>
            </w:r>
            <w:r w:rsidRPr="004406FC">
              <w:rPr>
                <w:sz w:val="20"/>
                <w:szCs w:val="20"/>
                <w:lang w:val="en-GB"/>
              </w:rPr>
              <w:lastRenderedPageBreak/>
              <w:t>level</w:t>
            </w:r>
            <w:r w:rsidR="009B765D">
              <w:rPr>
                <w:sz w:val="20"/>
                <w:szCs w:val="20"/>
                <w:lang w:val="en-GB"/>
              </w:rPr>
              <w:t>, a P4 DRR resident in Belize was added to the CO Management structure in 2016</w:t>
            </w:r>
            <w:r w:rsidRPr="004406FC">
              <w:rPr>
                <w:sz w:val="20"/>
                <w:szCs w:val="20"/>
                <w:lang w:val="en-GB"/>
              </w:rPr>
              <w:t xml:space="preserve"> and a restructuring of Jamaica CO with resulted in an overall reduction in staff.</w:t>
            </w:r>
            <w:r w:rsidR="006573F3" w:rsidRPr="004406FC">
              <w:rPr>
                <w:sz w:val="20"/>
                <w:szCs w:val="20"/>
                <w:lang w:val="en-GB"/>
              </w:rPr>
              <w:t xml:space="preserve"> </w:t>
            </w:r>
          </w:p>
        </w:tc>
        <w:tc>
          <w:tcPr>
            <w:tcW w:w="1260" w:type="dxa"/>
            <w:tcBorders>
              <w:top w:val="single" w:sz="6" w:space="0" w:color="auto"/>
              <w:left w:val="single" w:sz="6" w:space="0" w:color="auto"/>
              <w:bottom w:val="single" w:sz="6" w:space="0" w:color="auto"/>
            </w:tcBorders>
          </w:tcPr>
          <w:p w14:paraId="128CA476" w14:textId="0FF3488A" w:rsidR="009D31C8" w:rsidRPr="004406FC" w:rsidRDefault="009B765D" w:rsidP="009A43B3">
            <w:pPr>
              <w:tabs>
                <w:tab w:val="left" w:pos="1080"/>
              </w:tabs>
              <w:rPr>
                <w:sz w:val="20"/>
                <w:szCs w:val="20"/>
                <w:lang w:val="en-GB"/>
              </w:rPr>
            </w:pPr>
            <w:r>
              <w:rPr>
                <w:sz w:val="20"/>
                <w:szCs w:val="20"/>
                <w:lang w:val="en-GB"/>
              </w:rPr>
              <w:lastRenderedPageBreak/>
              <w:t>Completed</w:t>
            </w:r>
          </w:p>
        </w:tc>
      </w:tr>
      <w:tr w:rsidR="009D31C8" w:rsidRPr="004406FC" w14:paraId="26A2BF00"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C1BBE04" w14:textId="75576977" w:rsidR="009D31C8" w:rsidRPr="004406FC" w:rsidRDefault="009D31C8" w:rsidP="009A43B3">
            <w:pPr>
              <w:rPr>
                <w:sz w:val="20"/>
                <w:szCs w:val="20"/>
                <w:lang w:val="en-GB"/>
              </w:rPr>
            </w:pPr>
            <w:r w:rsidRPr="004406FC">
              <w:rPr>
                <w:sz w:val="20"/>
                <w:szCs w:val="20"/>
                <w:lang w:val="en-GB"/>
              </w:rPr>
              <w:t>3.2 Capacities  of the RSC to be strengthened in order to provide technical advice and operational support to country offices in the Caribbean so as to ensure optimal presence of UNDP in the light of the specific needs of the sub</w:t>
            </w:r>
            <w:r w:rsidR="00BF58DC">
              <w:rPr>
                <w:sz w:val="20"/>
                <w:szCs w:val="20"/>
                <w:lang w:val="en-GB"/>
              </w:rPr>
              <w:t>-</w:t>
            </w:r>
            <w:r w:rsidRPr="004406FC">
              <w:rPr>
                <w:sz w:val="20"/>
                <w:szCs w:val="20"/>
                <w:lang w:val="en-GB"/>
              </w:rPr>
              <w:t>region</w:t>
            </w:r>
          </w:p>
        </w:tc>
        <w:tc>
          <w:tcPr>
            <w:tcW w:w="900" w:type="dxa"/>
            <w:tcBorders>
              <w:top w:val="single" w:sz="6" w:space="0" w:color="auto"/>
              <w:left w:val="single" w:sz="6" w:space="0" w:color="auto"/>
              <w:bottom w:val="single" w:sz="6" w:space="0" w:color="auto"/>
              <w:right w:val="single" w:sz="6" w:space="0" w:color="auto"/>
            </w:tcBorders>
          </w:tcPr>
          <w:p w14:paraId="0F557B8B" w14:textId="77777777" w:rsidR="009D31C8" w:rsidRPr="004406FC" w:rsidRDefault="009F7E90" w:rsidP="009F7E90">
            <w:pPr>
              <w:tabs>
                <w:tab w:val="left" w:pos="1080"/>
              </w:tabs>
              <w:rPr>
                <w:sz w:val="20"/>
                <w:szCs w:val="20"/>
                <w:lang w:val="en-GB"/>
              </w:rPr>
            </w:pPr>
            <w:r w:rsidRPr="004406FC">
              <w:rPr>
                <w:sz w:val="20"/>
                <w:szCs w:val="20"/>
                <w:lang w:val="en-GB"/>
              </w:rPr>
              <w:t>2015</w:t>
            </w:r>
          </w:p>
        </w:tc>
        <w:tc>
          <w:tcPr>
            <w:tcW w:w="1260" w:type="dxa"/>
            <w:gridSpan w:val="2"/>
            <w:tcBorders>
              <w:top w:val="single" w:sz="6" w:space="0" w:color="auto"/>
              <w:left w:val="single" w:sz="6" w:space="0" w:color="auto"/>
              <w:bottom w:val="single" w:sz="6" w:space="0" w:color="auto"/>
              <w:right w:val="single" w:sz="6" w:space="0" w:color="auto"/>
            </w:tcBorders>
          </w:tcPr>
          <w:p w14:paraId="5D71400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5CB2907B" w14:textId="77777777" w:rsidR="009D31C8" w:rsidRPr="004406FC" w:rsidRDefault="00090C49" w:rsidP="008140C6">
            <w:pPr>
              <w:tabs>
                <w:tab w:val="left" w:pos="1080"/>
              </w:tabs>
              <w:rPr>
                <w:sz w:val="20"/>
                <w:szCs w:val="20"/>
                <w:lang w:val="en-GB"/>
              </w:rPr>
            </w:pPr>
            <w:r w:rsidRPr="004406FC">
              <w:rPr>
                <w:sz w:val="20"/>
                <w:szCs w:val="20"/>
                <w:lang w:val="en-GB"/>
              </w:rPr>
              <w:t xml:space="preserve">In the context of structural review, RBLAC </w:t>
            </w:r>
            <w:r w:rsidR="009F7E90" w:rsidRPr="004406FC">
              <w:rPr>
                <w:sz w:val="20"/>
                <w:szCs w:val="20"/>
                <w:lang w:val="en-GB"/>
              </w:rPr>
              <w:t xml:space="preserve">strengthened its programmatic and technical capacities </w:t>
            </w:r>
            <w:r w:rsidR="008140C6" w:rsidRPr="004406FC">
              <w:rPr>
                <w:sz w:val="20"/>
                <w:szCs w:val="20"/>
                <w:lang w:val="en-GB"/>
              </w:rPr>
              <w:t xml:space="preserve">in the Regional Hub </w:t>
            </w:r>
            <w:r w:rsidR="009F7E90" w:rsidRPr="004406FC">
              <w:rPr>
                <w:sz w:val="20"/>
                <w:szCs w:val="20"/>
                <w:lang w:val="en-GB"/>
              </w:rPr>
              <w:t xml:space="preserve">to support the Caribbean. </w:t>
            </w:r>
            <w:r w:rsidR="008140C6" w:rsidRPr="004406FC">
              <w:rPr>
                <w:sz w:val="20"/>
                <w:szCs w:val="20"/>
                <w:lang w:val="en-GB"/>
              </w:rPr>
              <w:t xml:space="preserve">It </w:t>
            </w:r>
            <w:r w:rsidRPr="004406FC">
              <w:rPr>
                <w:sz w:val="20"/>
                <w:szCs w:val="20"/>
                <w:lang w:val="en-GB"/>
              </w:rPr>
              <w:t>hire</w:t>
            </w:r>
            <w:r w:rsidR="008140C6" w:rsidRPr="004406FC">
              <w:rPr>
                <w:sz w:val="20"/>
                <w:szCs w:val="20"/>
                <w:lang w:val="en-GB"/>
              </w:rPr>
              <w:t>d</w:t>
            </w:r>
            <w:r w:rsidRPr="004406FC">
              <w:rPr>
                <w:sz w:val="20"/>
                <w:szCs w:val="20"/>
                <w:lang w:val="en-GB"/>
              </w:rPr>
              <w:t xml:space="preserve"> a P4 Programme Manager to be based in </w:t>
            </w:r>
            <w:r w:rsidR="006D57F0" w:rsidRPr="004406FC">
              <w:rPr>
                <w:sz w:val="20"/>
                <w:szCs w:val="20"/>
                <w:lang w:val="en-GB"/>
              </w:rPr>
              <w:t>Panama to</w:t>
            </w:r>
            <w:r w:rsidRPr="004406FC">
              <w:rPr>
                <w:sz w:val="20"/>
                <w:szCs w:val="20"/>
                <w:lang w:val="en-GB"/>
              </w:rPr>
              <w:t xml:space="preserve"> coordinate support for Caribbean COs</w:t>
            </w:r>
            <w:r w:rsidR="008140C6" w:rsidRPr="004406FC">
              <w:rPr>
                <w:sz w:val="20"/>
                <w:szCs w:val="20"/>
                <w:lang w:val="en-GB"/>
              </w:rPr>
              <w:t>; a P3 policy specialist in citizen security; a P3 GEF specialist in climate change; and a P3 in DRR with oversight in the Caribbean</w:t>
            </w:r>
            <w:r w:rsidRPr="004406FC">
              <w:rPr>
                <w:sz w:val="20"/>
                <w:szCs w:val="20"/>
                <w:lang w:val="en-GB"/>
              </w:rPr>
              <w:t xml:space="preserve">. </w:t>
            </w:r>
            <w:r w:rsidR="009F7E90" w:rsidRPr="004406FC">
              <w:rPr>
                <w:sz w:val="20"/>
                <w:szCs w:val="20"/>
                <w:lang w:val="en-GB"/>
              </w:rPr>
              <w:t xml:space="preserve"> </w:t>
            </w:r>
          </w:p>
        </w:tc>
        <w:tc>
          <w:tcPr>
            <w:tcW w:w="1260" w:type="dxa"/>
            <w:tcBorders>
              <w:top w:val="single" w:sz="6" w:space="0" w:color="auto"/>
              <w:left w:val="single" w:sz="6" w:space="0" w:color="auto"/>
              <w:bottom w:val="single" w:sz="6" w:space="0" w:color="auto"/>
            </w:tcBorders>
          </w:tcPr>
          <w:p w14:paraId="495D9826" w14:textId="77777777" w:rsidR="009D31C8" w:rsidRPr="004406FC" w:rsidRDefault="00C952DF" w:rsidP="009A43B3">
            <w:pPr>
              <w:tabs>
                <w:tab w:val="left" w:pos="1080"/>
              </w:tabs>
              <w:rPr>
                <w:sz w:val="20"/>
                <w:szCs w:val="20"/>
                <w:lang w:val="en-GB"/>
              </w:rPr>
            </w:pPr>
            <w:r w:rsidRPr="004406FC">
              <w:rPr>
                <w:sz w:val="20"/>
                <w:szCs w:val="20"/>
                <w:lang w:val="en-GB"/>
              </w:rPr>
              <w:t>Completed</w:t>
            </w:r>
          </w:p>
        </w:tc>
      </w:tr>
      <w:tr w:rsidR="009D31C8" w:rsidRPr="004406FC" w14:paraId="026389A8"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C862AA2" w14:textId="77777777" w:rsidR="009D31C8" w:rsidRPr="004406FC" w:rsidRDefault="009D31C8" w:rsidP="009A43B3">
            <w:pPr>
              <w:rPr>
                <w:sz w:val="20"/>
                <w:szCs w:val="20"/>
                <w:lang w:val="en-GB"/>
              </w:rPr>
            </w:pPr>
            <w:r w:rsidRPr="004406FC">
              <w:rPr>
                <w:sz w:val="20"/>
                <w:szCs w:val="20"/>
                <w:lang w:val="en-GB"/>
              </w:rPr>
              <w:t>3.3 Dedicated unit in RBLAC strengthened to provide services and support to country offices in the Caribbean.</w:t>
            </w:r>
          </w:p>
        </w:tc>
        <w:tc>
          <w:tcPr>
            <w:tcW w:w="900" w:type="dxa"/>
            <w:tcBorders>
              <w:top w:val="single" w:sz="6" w:space="0" w:color="auto"/>
              <w:left w:val="single" w:sz="6" w:space="0" w:color="auto"/>
              <w:bottom w:val="single" w:sz="6" w:space="0" w:color="auto"/>
              <w:right w:val="single" w:sz="6" w:space="0" w:color="auto"/>
            </w:tcBorders>
          </w:tcPr>
          <w:p w14:paraId="521E5534" w14:textId="77777777" w:rsidR="009D31C8" w:rsidRPr="004406FC" w:rsidRDefault="009A1E2F" w:rsidP="009A43B3">
            <w:pPr>
              <w:tabs>
                <w:tab w:val="left" w:pos="1080"/>
              </w:tabs>
              <w:rPr>
                <w:sz w:val="20"/>
                <w:szCs w:val="20"/>
                <w:lang w:val="en-GB"/>
              </w:rPr>
            </w:pPr>
            <w:r w:rsidRPr="004406FC">
              <w:rPr>
                <w:sz w:val="20"/>
                <w:szCs w:val="20"/>
                <w:lang w:val="en-GB"/>
              </w:rPr>
              <w:t>Nov 2013</w:t>
            </w:r>
          </w:p>
        </w:tc>
        <w:tc>
          <w:tcPr>
            <w:tcW w:w="1260" w:type="dxa"/>
            <w:gridSpan w:val="2"/>
            <w:tcBorders>
              <w:top w:val="single" w:sz="6" w:space="0" w:color="auto"/>
              <w:left w:val="single" w:sz="6" w:space="0" w:color="auto"/>
              <w:bottom w:val="single" w:sz="6" w:space="0" w:color="auto"/>
              <w:right w:val="single" w:sz="6" w:space="0" w:color="auto"/>
            </w:tcBorders>
          </w:tcPr>
          <w:p w14:paraId="70B78940"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4C194287" w14:textId="03327FF2" w:rsidR="009D31C8" w:rsidRPr="004406FC" w:rsidRDefault="00090C49" w:rsidP="00692EEC">
            <w:pPr>
              <w:tabs>
                <w:tab w:val="left" w:pos="1080"/>
              </w:tabs>
              <w:rPr>
                <w:sz w:val="20"/>
                <w:szCs w:val="20"/>
                <w:lang w:val="en-GB"/>
              </w:rPr>
            </w:pPr>
            <w:r w:rsidRPr="004406FC">
              <w:rPr>
                <w:sz w:val="20"/>
                <w:szCs w:val="20"/>
                <w:lang w:val="en-GB"/>
              </w:rPr>
              <w:t>A P4 Programme Manager was recruited for the Caribbean unit based in New York in October 2013.</w:t>
            </w:r>
            <w:r w:rsidR="0084752B">
              <w:rPr>
                <w:sz w:val="20"/>
                <w:szCs w:val="20"/>
                <w:lang w:val="en-GB"/>
              </w:rPr>
              <w:t xml:space="preserve"> </w:t>
            </w:r>
          </w:p>
        </w:tc>
        <w:tc>
          <w:tcPr>
            <w:tcW w:w="1260" w:type="dxa"/>
            <w:tcBorders>
              <w:top w:val="single" w:sz="6" w:space="0" w:color="auto"/>
              <w:left w:val="single" w:sz="6" w:space="0" w:color="auto"/>
              <w:bottom w:val="single" w:sz="6" w:space="0" w:color="auto"/>
            </w:tcBorders>
          </w:tcPr>
          <w:p w14:paraId="001A0CA3" w14:textId="77777777" w:rsidR="009D31C8" w:rsidRPr="004406FC" w:rsidRDefault="009A1E2F" w:rsidP="009A43B3">
            <w:pPr>
              <w:tabs>
                <w:tab w:val="left" w:pos="1080"/>
              </w:tabs>
              <w:rPr>
                <w:sz w:val="20"/>
                <w:szCs w:val="20"/>
                <w:lang w:val="en-GB"/>
              </w:rPr>
            </w:pPr>
            <w:r w:rsidRPr="004406FC">
              <w:rPr>
                <w:sz w:val="20"/>
                <w:szCs w:val="20"/>
                <w:lang w:val="en-GB"/>
              </w:rPr>
              <w:t>Completed</w:t>
            </w:r>
          </w:p>
        </w:tc>
      </w:tr>
      <w:tr w:rsidR="009D31C8" w:rsidRPr="004406FC" w14:paraId="6FE17FDA"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FA4AD9A" w14:textId="77777777" w:rsidR="009D31C8" w:rsidRPr="004406FC" w:rsidRDefault="009D31C8" w:rsidP="009A43B3">
            <w:pPr>
              <w:rPr>
                <w:sz w:val="20"/>
                <w:szCs w:val="20"/>
                <w:lang w:val="en-GB"/>
              </w:rPr>
            </w:pPr>
            <w:r w:rsidRPr="004406FC">
              <w:rPr>
                <w:sz w:val="20"/>
                <w:szCs w:val="20"/>
                <w:lang w:val="en-GB"/>
              </w:rPr>
              <w:t>3.4 Support and collaboration to CARICOM and OECS in preparation for the upcoming SIDS conference and post-2015 consultations</w:t>
            </w:r>
          </w:p>
        </w:tc>
        <w:tc>
          <w:tcPr>
            <w:tcW w:w="900" w:type="dxa"/>
            <w:tcBorders>
              <w:top w:val="single" w:sz="6" w:space="0" w:color="auto"/>
              <w:left w:val="single" w:sz="6" w:space="0" w:color="auto"/>
              <w:bottom w:val="single" w:sz="6" w:space="0" w:color="auto"/>
              <w:right w:val="single" w:sz="6" w:space="0" w:color="auto"/>
            </w:tcBorders>
          </w:tcPr>
          <w:p w14:paraId="2BA4BE4F" w14:textId="77777777" w:rsidR="009D31C8" w:rsidRPr="004406FC" w:rsidRDefault="009A1E2F" w:rsidP="009A43B3">
            <w:pPr>
              <w:tabs>
                <w:tab w:val="left" w:pos="1080"/>
              </w:tabs>
              <w:rPr>
                <w:sz w:val="20"/>
                <w:szCs w:val="20"/>
                <w:lang w:val="en-GB"/>
              </w:rPr>
            </w:pPr>
            <w:r w:rsidRPr="004406FC">
              <w:rPr>
                <w:sz w:val="20"/>
                <w:szCs w:val="20"/>
                <w:lang w:val="en-GB"/>
              </w:rPr>
              <w:t>Dec 2015</w:t>
            </w:r>
          </w:p>
        </w:tc>
        <w:tc>
          <w:tcPr>
            <w:tcW w:w="1260" w:type="dxa"/>
            <w:gridSpan w:val="2"/>
            <w:tcBorders>
              <w:top w:val="single" w:sz="6" w:space="0" w:color="auto"/>
              <w:left w:val="single" w:sz="6" w:space="0" w:color="auto"/>
              <w:bottom w:val="single" w:sz="6" w:space="0" w:color="auto"/>
              <w:right w:val="single" w:sz="6" w:space="0" w:color="auto"/>
            </w:tcBorders>
          </w:tcPr>
          <w:p w14:paraId="6A259A4A"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w:t>
            </w:r>
            <w:r w:rsidRPr="004406FC" w:rsidDel="004C1B7F">
              <w:rPr>
                <w:sz w:val="20"/>
                <w:szCs w:val="20"/>
                <w:lang w:val="en-GB"/>
              </w:rPr>
              <w:t xml:space="preserve"> </w:t>
            </w:r>
            <w:r w:rsidRPr="004406FC">
              <w:rPr>
                <w:sz w:val="20"/>
                <w:szCs w:val="20"/>
                <w:lang w:val="en-GB"/>
              </w:rPr>
              <w:t>RSC-LAC</w:t>
            </w:r>
          </w:p>
        </w:tc>
        <w:tc>
          <w:tcPr>
            <w:tcW w:w="5490" w:type="dxa"/>
            <w:tcBorders>
              <w:top w:val="single" w:sz="6" w:space="0" w:color="auto"/>
              <w:left w:val="single" w:sz="6" w:space="0" w:color="auto"/>
              <w:bottom w:val="single" w:sz="6" w:space="0" w:color="auto"/>
              <w:right w:val="single" w:sz="6" w:space="0" w:color="auto"/>
            </w:tcBorders>
          </w:tcPr>
          <w:p w14:paraId="3F9CEE90" w14:textId="77777777" w:rsidR="009D31C8" w:rsidRPr="004406FC" w:rsidRDefault="00090C49" w:rsidP="008140C6">
            <w:pPr>
              <w:tabs>
                <w:tab w:val="left" w:pos="1080"/>
              </w:tabs>
              <w:rPr>
                <w:sz w:val="20"/>
                <w:szCs w:val="20"/>
                <w:lang w:val="en-GB"/>
              </w:rPr>
            </w:pPr>
            <w:r w:rsidRPr="004406FC">
              <w:rPr>
                <w:sz w:val="20"/>
                <w:szCs w:val="20"/>
                <w:lang w:val="en-GB"/>
              </w:rPr>
              <w:t xml:space="preserve">RBLAC </w:t>
            </w:r>
            <w:r w:rsidR="008140C6" w:rsidRPr="004406FC">
              <w:rPr>
                <w:sz w:val="20"/>
                <w:szCs w:val="20"/>
                <w:lang w:val="en-GB"/>
              </w:rPr>
              <w:t>provided</w:t>
            </w:r>
            <w:r w:rsidR="006D57F0" w:rsidRPr="004406FC">
              <w:rPr>
                <w:sz w:val="20"/>
                <w:szCs w:val="20"/>
                <w:lang w:val="en-GB"/>
              </w:rPr>
              <w:t xml:space="preserve"> USD150,000 in 2014 for Caribbean SIDS</w:t>
            </w:r>
            <w:r w:rsidRPr="004406FC">
              <w:rPr>
                <w:sz w:val="20"/>
                <w:szCs w:val="20"/>
                <w:lang w:val="en-GB"/>
              </w:rPr>
              <w:t xml:space="preserve"> and USD100,000 to OECS used as leverage funds aimed at enabling broad based, multi-stakeholder planning for and participation in the SIDS 2014 conference and continuation of the support to the OECS.</w:t>
            </w:r>
          </w:p>
        </w:tc>
        <w:tc>
          <w:tcPr>
            <w:tcW w:w="1260" w:type="dxa"/>
            <w:tcBorders>
              <w:top w:val="single" w:sz="6" w:space="0" w:color="auto"/>
              <w:left w:val="single" w:sz="6" w:space="0" w:color="auto"/>
              <w:bottom w:val="single" w:sz="6" w:space="0" w:color="auto"/>
            </w:tcBorders>
          </w:tcPr>
          <w:p w14:paraId="0278D073" w14:textId="77777777" w:rsidR="009D31C8" w:rsidRPr="004406FC" w:rsidRDefault="00C952DF" w:rsidP="009A43B3">
            <w:pPr>
              <w:tabs>
                <w:tab w:val="left" w:pos="1080"/>
              </w:tabs>
              <w:rPr>
                <w:sz w:val="20"/>
                <w:szCs w:val="20"/>
                <w:lang w:val="en-GB"/>
              </w:rPr>
            </w:pPr>
            <w:r w:rsidRPr="004406FC">
              <w:rPr>
                <w:sz w:val="20"/>
                <w:szCs w:val="20"/>
                <w:lang w:val="en-GB"/>
              </w:rPr>
              <w:t>Completed</w:t>
            </w:r>
          </w:p>
        </w:tc>
      </w:tr>
      <w:tr w:rsidR="009D31C8" w:rsidRPr="004406FC" w14:paraId="0B2B647C"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8F2B141" w14:textId="77777777" w:rsidR="009D31C8" w:rsidRPr="004406FC" w:rsidRDefault="009D31C8" w:rsidP="009A43B3">
            <w:pPr>
              <w:rPr>
                <w:sz w:val="20"/>
                <w:szCs w:val="20"/>
                <w:lang w:val="en-GB"/>
              </w:rPr>
            </w:pPr>
            <w:r w:rsidRPr="004406FC">
              <w:rPr>
                <w:sz w:val="20"/>
                <w:szCs w:val="20"/>
                <w:lang w:val="en-GB"/>
              </w:rPr>
              <w:t xml:space="preserve">3.5 </w:t>
            </w:r>
            <w:r w:rsidRPr="00C96453">
              <w:rPr>
                <w:sz w:val="20"/>
                <w:szCs w:val="20"/>
                <w:lang w:val="en-GB"/>
              </w:rPr>
              <w:t>Development of a resource mobilization strategy for the Caribbean</w:t>
            </w:r>
          </w:p>
        </w:tc>
        <w:tc>
          <w:tcPr>
            <w:tcW w:w="900" w:type="dxa"/>
            <w:tcBorders>
              <w:top w:val="single" w:sz="6" w:space="0" w:color="auto"/>
              <w:left w:val="single" w:sz="6" w:space="0" w:color="auto"/>
              <w:bottom w:val="single" w:sz="6" w:space="0" w:color="auto"/>
              <w:right w:val="single" w:sz="6" w:space="0" w:color="auto"/>
            </w:tcBorders>
          </w:tcPr>
          <w:p w14:paraId="5186DA1D" w14:textId="77777777" w:rsidR="009D31C8" w:rsidRPr="004406FC" w:rsidRDefault="008140C6" w:rsidP="008140C6">
            <w:pPr>
              <w:tabs>
                <w:tab w:val="left" w:pos="1080"/>
              </w:tabs>
              <w:rPr>
                <w:sz w:val="20"/>
                <w:szCs w:val="20"/>
                <w:lang w:val="en-GB"/>
              </w:rPr>
            </w:pPr>
            <w:r w:rsidRPr="004406FC">
              <w:rPr>
                <w:sz w:val="20"/>
                <w:szCs w:val="20"/>
                <w:lang w:val="en-GB"/>
              </w:rPr>
              <w:t xml:space="preserve">June </w:t>
            </w:r>
            <w:r w:rsidR="006573F3" w:rsidRPr="004406FC">
              <w:rPr>
                <w:sz w:val="20"/>
                <w:szCs w:val="20"/>
                <w:lang w:val="en-GB"/>
              </w:rPr>
              <w:t>201</w:t>
            </w:r>
            <w:r w:rsidRPr="004406FC">
              <w:rPr>
                <w:sz w:val="20"/>
                <w:szCs w:val="20"/>
                <w:lang w:val="en-GB"/>
              </w:rPr>
              <w:t>6</w:t>
            </w:r>
          </w:p>
        </w:tc>
        <w:tc>
          <w:tcPr>
            <w:tcW w:w="1260" w:type="dxa"/>
            <w:gridSpan w:val="2"/>
            <w:tcBorders>
              <w:top w:val="single" w:sz="6" w:space="0" w:color="auto"/>
              <w:left w:val="single" w:sz="6" w:space="0" w:color="auto"/>
              <w:bottom w:val="single" w:sz="6" w:space="0" w:color="auto"/>
              <w:right w:val="single" w:sz="6" w:space="0" w:color="auto"/>
            </w:tcBorders>
          </w:tcPr>
          <w:p w14:paraId="3D6A59A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w:t>
            </w:r>
            <w:r w:rsidRPr="004406FC" w:rsidDel="004C1B7F">
              <w:rPr>
                <w:sz w:val="20"/>
                <w:szCs w:val="20"/>
                <w:lang w:val="en-GB"/>
              </w:rPr>
              <w:t xml:space="preserve"> </w:t>
            </w:r>
            <w:r w:rsidRPr="004406FC">
              <w:rPr>
                <w:sz w:val="20"/>
                <w:szCs w:val="20"/>
                <w:lang w:val="en-GB"/>
              </w:rPr>
              <w:t xml:space="preserve"> RSC-LAC</w:t>
            </w:r>
          </w:p>
        </w:tc>
        <w:tc>
          <w:tcPr>
            <w:tcW w:w="5490" w:type="dxa"/>
            <w:tcBorders>
              <w:top w:val="single" w:sz="6" w:space="0" w:color="auto"/>
              <w:left w:val="single" w:sz="6" w:space="0" w:color="auto"/>
              <w:bottom w:val="single" w:sz="6" w:space="0" w:color="auto"/>
              <w:right w:val="single" w:sz="6" w:space="0" w:color="auto"/>
            </w:tcBorders>
          </w:tcPr>
          <w:p w14:paraId="33FE7B0B" w14:textId="3575F27E" w:rsidR="009D31C8" w:rsidRPr="004406FC" w:rsidRDefault="00090C49" w:rsidP="00BF58DC">
            <w:pPr>
              <w:tabs>
                <w:tab w:val="left" w:pos="1080"/>
              </w:tabs>
              <w:rPr>
                <w:sz w:val="20"/>
                <w:szCs w:val="20"/>
                <w:lang w:val="en-GB"/>
              </w:rPr>
            </w:pPr>
            <w:r w:rsidRPr="004406FC">
              <w:rPr>
                <w:sz w:val="20"/>
                <w:szCs w:val="20"/>
                <w:lang w:val="en-GB"/>
              </w:rPr>
              <w:t xml:space="preserve">3 priorities (Climate Change and Environment, Human Security and Institutional Strengthening) </w:t>
            </w:r>
            <w:r w:rsidR="008140C6" w:rsidRPr="004406FC">
              <w:rPr>
                <w:sz w:val="20"/>
                <w:szCs w:val="20"/>
                <w:lang w:val="en-GB"/>
              </w:rPr>
              <w:t>have</w:t>
            </w:r>
            <w:r w:rsidRPr="004406FC">
              <w:rPr>
                <w:sz w:val="20"/>
                <w:szCs w:val="20"/>
                <w:lang w:val="en-GB"/>
              </w:rPr>
              <w:t xml:space="preserve"> drive</w:t>
            </w:r>
            <w:r w:rsidR="008140C6" w:rsidRPr="004406FC">
              <w:rPr>
                <w:sz w:val="20"/>
                <w:szCs w:val="20"/>
                <w:lang w:val="en-GB"/>
              </w:rPr>
              <w:t>n</w:t>
            </w:r>
            <w:r w:rsidRPr="004406FC">
              <w:rPr>
                <w:sz w:val="20"/>
                <w:szCs w:val="20"/>
                <w:lang w:val="en-GB"/>
              </w:rPr>
              <w:t xml:space="preserve"> </w:t>
            </w:r>
            <w:r w:rsidR="008140C6" w:rsidRPr="004406FC">
              <w:rPr>
                <w:sz w:val="20"/>
                <w:szCs w:val="20"/>
                <w:lang w:val="en-GB"/>
              </w:rPr>
              <w:t xml:space="preserve">the </w:t>
            </w:r>
            <w:r w:rsidRPr="004406FC">
              <w:rPr>
                <w:sz w:val="20"/>
                <w:szCs w:val="20"/>
                <w:lang w:val="en-GB"/>
              </w:rPr>
              <w:t xml:space="preserve">RM efforts for the Caribbean. In this regard, two initiatives </w:t>
            </w:r>
            <w:r w:rsidR="008140C6" w:rsidRPr="004406FC">
              <w:rPr>
                <w:sz w:val="20"/>
                <w:szCs w:val="20"/>
                <w:lang w:val="en-GB"/>
              </w:rPr>
              <w:t>have been approved</w:t>
            </w:r>
            <w:r w:rsidRPr="004406FC">
              <w:rPr>
                <w:sz w:val="20"/>
                <w:szCs w:val="20"/>
                <w:lang w:val="en-GB"/>
              </w:rPr>
              <w:t xml:space="preserve">: a Caribbean-Japan Climate </w:t>
            </w:r>
            <w:r w:rsidR="008140C6" w:rsidRPr="004406FC">
              <w:rPr>
                <w:sz w:val="20"/>
                <w:szCs w:val="20"/>
                <w:lang w:val="en-GB"/>
              </w:rPr>
              <w:t>Change Programme (approved in 2014)</w:t>
            </w:r>
            <w:r w:rsidRPr="004406FC">
              <w:rPr>
                <w:sz w:val="20"/>
                <w:szCs w:val="20"/>
                <w:lang w:val="en-GB"/>
              </w:rPr>
              <w:t xml:space="preserve"> to support adaptation and mitigation efforts of Caribbean countries, a</w:t>
            </w:r>
            <w:r w:rsidR="008140C6" w:rsidRPr="004406FC">
              <w:rPr>
                <w:sz w:val="20"/>
                <w:szCs w:val="20"/>
                <w:lang w:val="en-GB"/>
              </w:rPr>
              <w:t>nd a</w:t>
            </w:r>
            <w:r w:rsidRPr="004406FC">
              <w:rPr>
                <w:sz w:val="20"/>
                <w:szCs w:val="20"/>
                <w:lang w:val="en-GB"/>
              </w:rPr>
              <w:t xml:space="preserve"> citizens-security-</w:t>
            </w:r>
            <w:r w:rsidR="009B765D">
              <w:rPr>
                <w:sz w:val="20"/>
                <w:szCs w:val="20"/>
                <w:lang w:val="en-GB"/>
              </w:rPr>
              <w:t>youth crime and violence</w:t>
            </w:r>
            <w:r w:rsidRPr="004406FC">
              <w:rPr>
                <w:sz w:val="20"/>
                <w:szCs w:val="20"/>
                <w:lang w:val="en-GB"/>
              </w:rPr>
              <w:t xml:space="preserve"> initiative </w:t>
            </w:r>
            <w:r w:rsidR="008140C6" w:rsidRPr="004406FC">
              <w:rPr>
                <w:sz w:val="20"/>
                <w:szCs w:val="20"/>
                <w:lang w:val="en-GB"/>
              </w:rPr>
              <w:t xml:space="preserve">which has been approved by </w:t>
            </w:r>
            <w:r w:rsidR="009B765D">
              <w:rPr>
                <w:sz w:val="20"/>
                <w:szCs w:val="20"/>
                <w:lang w:val="en-GB"/>
              </w:rPr>
              <w:t>US</w:t>
            </w:r>
            <w:r w:rsidR="008140C6" w:rsidRPr="004406FC">
              <w:rPr>
                <w:sz w:val="20"/>
                <w:szCs w:val="20"/>
                <w:lang w:val="en-GB"/>
              </w:rPr>
              <w:t xml:space="preserve">AID (June 2016).  </w:t>
            </w:r>
          </w:p>
        </w:tc>
        <w:tc>
          <w:tcPr>
            <w:tcW w:w="1260" w:type="dxa"/>
            <w:tcBorders>
              <w:top w:val="single" w:sz="6" w:space="0" w:color="auto"/>
              <w:left w:val="single" w:sz="6" w:space="0" w:color="auto"/>
              <w:bottom w:val="single" w:sz="6" w:space="0" w:color="auto"/>
            </w:tcBorders>
          </w:tcPr>
          <w:p w14:paraId="44C315E2" w14:textId="77777777" w:rsidR="009D31C8" w:rsidRPr="004406FC" w:rsidRDefault="008140C6" w:rsidP="009A43B3">
            <w:pPr>
              <w:tabs>
                <w:tab w:val="left" w:pos="1080"/>
              </w:tabs>
              <w:rPr>
                <w:sz w:val="20"/>
                <w:szCs w:val="20"/>
                <w:lang w:val="en-GB"/>
              </w:rPr>
            </w:pPr>
            <w:r w:rsidRPr="004406FC">
              <w:rPr>
                <w:sz w:val="20"/>
                <w:szCs w:val="20"/>
                <w:lang w:val="en-GB"/>
              </w:rPr>
              <w:t>Completed</w:t>
            </w:r>
          </w:p>
        </w:tc>
      </w:tr>
      <w:tr w:rsidR="009D31C8" w:rsidRPr="004406FC" w14:paraId="02B20243" w14:textId="77777777" w:rsidTr="009D31C8">
        <w:tblPrEx>
          <w:tblBorders>
            <w:insideH w:val="none" w:sz="0" w:space="0" w:color="auto"/>
            <w:insideV w:val="none" w:sz="0" w:space="0" w:color="auto"/>
          </w:tblBorders>
        </w:tblPrEx>
        <w:tc>
          <w:tcPr>
            <w:tcW w:w="14490" w:type="dxa"/>
            <w:gridSpan w:val="6"/>
            <w:shd w:val="clear" w:color="auto" w:fill="F3F3F3"/>
          </w:tcPr>
          <w:p w14:paraId="1ABA934F" w14:textId="77777777" w:rsidR="009D31C8" w:rsidRPr="004406FC" w:rsidRDefault="009D31C8" w:rsidP="009A43B3">
            <w:pPr>
              <w:tabs>
                <w:tab w:val="left" w:pos="1080"/>
              </w:tabs>
              <w:rPr>
                <w:b/>
                <w:sz w:val="20"/>
                <w:szCs w:val="20"/>
                <w:lang w:val="en-GB"/>
              </w:rPr>
            </w:pPr>
            <w:r w:rsidRPr="004406FC">
              <w:rPr>
                <w:b/>
                <w:sz w:val="20"/>
                <w:szCs w:val="20"/>
                <w:lang w:val="en-GB"/>
              </w:rPr>
              <w:t xml:space="preserve">Evaluation recommendation 4.  </w:t>
            </w:r>
            <w:r w:rsidRPr="004406FC">
              <w:rPr>
                <w:b/>
                <w:i/>
                <w:sz w:val="20"/>
                <w:szCs w:val="20"/>
                <w:lang w:val="en-GB"/>
              </w:rPr>
              <w:t>Mainstreaming strategies for cross-cutting areas should be reviewed.</w:t>
            </w:r>
          </w:p>
        </w:tc>
      </w:tr>
      <w:tr w:rsidR="009D31C8" w:rsidRPr="004406FC" w14:paraId="5AE27147"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020D7F8A"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Largely relevant and acceptable (this recommendation focuses mainly on gender and HIV/AIDS). To fully address gender mainstreaming in a systematic manner, RBLAC will promote its integration starting from the planning phases of all programmes, and will establish effective accountability mechanisms for that purpose.</w:t>
            </w:r>
          </w:p>
        </w:tc>
      </w:tr>
      <w:tr w:rsidR="009D31C8" w:rsidRPr="004406FC" w14:paraId="2EB0C358"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C209EB5" w14:textId="77777777" w:rsidR="009D31C8" w:rsidRPr="004406FC" w:rsidRDefault="009D31C8" w:rsidP="009A43B3">
            <w:pPr>
              <w:tabs>
                <w:tab w:val="left" w:pos="1080"/>
              </w:tabs>
              <w:rPr>
                <w:lang w:val="en-GB"/>
              </w:rPr>
            </w:pPr>
            <w:r w:rsidRPr="004406FC">
              <w:rPr>
                <w:sz w:val="20"/>
                <w:szCs w:val="20"/>
                <w:lang w:val="en-GB"/>
              </w:rPr>
              <w:t xml:space="preserve">4.1 A specific outcome in the regional programme that captures the dimensions of the global inter-organization agreements on UNDP and HIV/AIDS to be included in the regional programme results framework. </w:t>
            </w:r>
          </w:p>
        </w:tc>
        <w:tc>
          <w:tcPr>
            <w:tcW w:w="990" w:type="dxa"/>
            <w:gridSpan w:val="2"/>
            <w:tcBorders>
              <w:top w:val="single" w:sz="6" w:space="0" w:color="auto"/>
              <w:left w:val="single" w:sz="6" w:space="0" w:color="auto"/>
              <w:bottom w:val="single" w:sz="6" w:space="0" w:color="auto"/>
              <w:right w:val="single" w:sz="6" w:space="0" w:color="auto"/>
            </w:tcBorders>
          </w:tcPr>
          <w:p w14:paraId="4A7569DC" w14:textId="77777777" w:rsidR="009D31C8" w:rsidRPr="004406FC" w:rsidRDefault="009A1E2F" w:rsidP="009A43B3">
            <w:pPr>
              <w:tabs>
                <w:tab w:val="left" w:pos="1080"/>
              </w:tabs>
              <w:rPr>
                <w:sz w:val="20"/>
                <w:szCs w:val="20"/>
                <w:lang w:val="en-GB"/>
              </w:rPr>
            </w:pPr>
            <w:r w:rsidRPr="004406FC">
              <w:rPr>
                <w:sz w:val="20"/>
                <w:szCs w:val="20"/>
                <w:lang w:val="en-GB"/>
              </w:rPr>
              <w:t>Dec 2013</w:t>
            </w:r>
          </w:p>
        </w:tc>
        <w:tc>
          <w:tcPr>
            <w:tcW w:w="1170" w:type="dxa"/>
            <w:tcBorders>
              <w:top w:val="single" w:sz="6" w:space="0" w:color="auto"/>
              <w:left w:val="single" w:sz="6" w:space="0" w:color="auto"/>
              <w:bottom w:val="single" w:sz="6" w:space="0" w:color="auto"/>
              <w:right w:val="single" w:sz="6" w:space="0" w:color="auto"/>
            </w:tcBorders>
          </w:tcPr>
          <w:p w14:paraId="156AEA2D"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41A67E3D" w14:textId="77777777" w:rsidR="009D31C8" w:rsidRPr="004406FC" w:rsidRDefault="00CC5A84" w:rsidP="00917893">
            <w:pPr>
              <w:tabs>
                <w:tab w:val="left" w:pos="1080"/>
              </w:tabs>
              <w:rPr>
                <w:sz w:val="20"/>
                <w:szCs w:val="20"/>
                <w:lang w:val="en-GB"/>
              </w:rPr>
            </w:pPr>
            <w:r w:rsidRPr="004406FC">
              <w:rPr>
                <w:sz w:val="20"/>
                <w:szCs w:val="20"/>
                <w:lang w:val="en-GB"/>
              </w:rPr>
              <w:t>The guidance for the formulation of the new RP mandated alignment with the SP wit</w:t>
            </w:r>
            <w:r w:rsidR="000D1BF0" w:rsidRPr="004406FC">
              <w:rPr>
                <w:sz w:val="20"/>
                <w:szCs w:val="20"/>
                <w:lang w:val="en-GB"/>
              </w:rPr>
              <w:t>h a limited number of outcomes</w:t>
            </w:r>
            <w:proofErr w:type="gramStart"/>
            <w:r w:rsidR="000D1BF0" w:rsidRPr="004406FC">
              <w:rPr>
                <w:sz w:val="20"/>
                <w:szCs w:val="20"/>
                <w:lang w:val="en-GB"/>
              </w:rPr>
              <w:t>,.</w:t>
            </w:r>
            <w:proofErr w:type="gramEnd"/>
            <w:r w:rsidR="000D1BF0" w:rsidRPr="004406FC">
              <w:rPr>
                <w:sz w:val="20"/>
                <w:szCs w:val="20"/>
                <w:lang w:val="en-GB"/>
              </w:rPr>
              <w:t xml:space="preserve"> This </w:t>
            </w:r>
            <w:r w:rsidRPr="004406FC">
              <w:rPr>
                <w:sz w:val="20"/>
                <w:szCs w:val="20"/>
                <w:lang w:val="en-GB"/>
              </w:rPr>
              <w:t xml:space="preserve">led to the inclusion of </w:t>
            </w:r>
            <w:r w:rsidR="000D1BF0" w:rsidRPr="004406FC">
              <w:rPr>
                <w:sz w:val="20"/>
                <w:szCs w:val="20"/>
                <w:lang w:val="en-GB"/>
              </w:rPr>
              <w:t>HIV/AIDS related matters as</w:t>
            </w:r>
            <w:r w:rsidRPr="004406FC">
              <w:rPr>
                <w:sz w:val="20"/>
                <w:szCs w:val="20"/>
                <w:lang w:val="en-GB"/>
              </w:rPr>
              <w:t xml:space="preserve"> an output and not an outcome as originally proposed. This output </w:t>
            </w:r>
            <w:r w:rsidR="00917893" w:rsidRPr="004406FC">
              <w:rPr>
                <w:sz w:val="20"/>
                <w:szCs w:val="20"/>
                <w:lang w:val="en-GB"/>
              </w:rPr>
              <w:t>was</w:t>
            </w:r>
            <w:r w:rsidRPr="004406FC">
              <w:rPr>
                <w:sz w:val="20"/>
                <w:szCs w:val="20"/>
                <w:lang w:val="en-GB"/>
              </w:rPr>
              <w:t xml:space="preserve"> include</w:t>
            </w:r>
            <w:r w:rsidR="00917893" w:rsidRPr="004406FC">
              <w:rPr>
                <w:sz w:val="20"/>
                <w:szCs w:val="20"/>
                <w:lang w:val="en-GB"/>
              </w:rPr>
              <w:t>d</w:t>
            </w:r>
            <w:r w:rsidRPr="004406FC">
              <w:rPr>
                <w:sz w:val="20"/>
                <w:szCs w:val="20"/>
                <w:lang w:val="en-GB"/>
              </w:rPr>
              <w:t xml:space="preserve"> in the RP results framework under a Governance outcome as per the </w:t>
            </w:r>
            <w:r w:rsidR="000D1BF0" w:rsidRPr="004406FC">
              <w:rPr>
                <w:sz w:val="20"/>
                <w:szCs w:val="20"/>
                <w:lang w:val="en-GB"/>
              </w:rPr>
              <w:t xml:space="preserve">results framework of the </w:t>
            </w:r>
            <w:r w:rsidRPr="004406FC">
              <w:rPr>
                <w:sz w:val="20"/>
                <w:szCs w:val="20"/>
                <w:lang w:val="en-GB"/>
              </w:rPr>
              <w:t>SP.</w:t>
            </w:r>
          </w:p>
        </w:tc>
        <w:tc>
          <w:tcPr>
            <w:tcW w:w="1260" w:type="dxa"/>
            <w:tcBorders>
              <w:top w:val="single" w:sz="6" w:space="0" w:color="auto"/>
              <w:left w:val="single" w:sz="6" w:space="0" w:color="auto"/>
              <w:bottom w:val="single" w:sz="6" w:space="0" w:color="auto"/>
            </w:tcBorders>
          </w:tcPr>
          <w:p w14:paraId="2B45C559" w14:textId="77777777" w:rsidR="009D31C8" w:rsidRPr="004406FC" w:rsidRDefault="00CC5A84" w:rsidP="009A43B3">
            <w:pPr>
              <w:tabs>
                <w:tab w:val="left" w:pos="1080"/>
              </w:tabs>
              <w:rPr>
                <w:sz w:val="20"/>
                <w:szCs w:val="20"/>
                <w:lang w:val="en-GB"/>
              </w:rPr>
            </w:pPr>
            <w:r w:rsidRPr="004406FC">
              <w:rPr>
                <w:sz w:val="20"/>
                <w:szCs w:val="20"/>
                <w:lang w:val="en-GB"/>
              </w:rPr>
              <w:t>Completed</w:t>
            </w:r>
          </w:p>
        </w:tc>
      </w:tr>
      <w:tr w:rsidR="009D31C8" w:rsidRPr="004406FC" w14:paraId="2388B3DC"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E42E2E8" w14:textId="77777777" w:rsidR="009D31C8" w:rsidRPr="004406FC" w:rsidRDefault="009D31C8" w:rsidP="009A43B3">
            <w:pPr>
              <w:tabs>
                <w:tab w:val="left" w:pos="1080"/>
              </w:tabs>
              <w:rPr>
                <w:lang w:val="en-GB"/>
              </w:rPr>
            </w:pPr>
            <w:r w:rsidRPr="004406FC">
              <w:rPr>
                <w:sz w:val="20"/>
                <w:szCs w:val="20"/>
                <w:lang w:val="en-GB"/>
              </w:rPr>
              <w:t xml:space="preserve">4.2 A comprehensive strategy and an operational plan for gender mainstreaming will be developed to align the regional programme with the UNDP </w:t>
            </w:r>
            <w:r w:rsidRPr="00C96453">
              <w:rPr>
                <w:sz w:val="20"/>
                <w:szCs w:val="20"/>
                <w:lang w:val="en-GB"/>
              </w:rPr>
              <w:t>gender equality strategy.</w:t>
            </w:r>
          </w:p>
        </w:tc>
        <w:tc>
          <w:tcPr>
            <w:tcW w:w="990" w:type="dxa"/>
            <w:gridSpan w:val="2"/>
            <w:tcBorders>
              <w:top w:val="single" w:sz="6" w:space="0" w:color="auto"/>
              <w:left w:val="single" w:sz="6" w:space="0" w:color="auto"/>
              <w:bottom w:val="single" w:sz="6" w:space="0" w:color="auto"/>
              <w:right w:val="single" w:sz="6" w:space="0" w:color="auto"/>
            </w:tcBorders>
          </w:tcPr>
          <w:p w14:paraId="7707B33F" w14:textId="77777777" w:rsidR="009D31C8" w:rsidRPr="004406FC" w:rsidRDefault="009C0052" w:rsidP="009C0052">
            <w:pPr>
              <w:tabs>
                <w:tab w:val="left" w:pos="1080"/>
              </w:tabs>
              <w:rPr>
                <w:sz w:val="20"/>
                <w:szCs w:val="20"/>
                <w:lang w:val="en-GB"/>
              </w:rPr>
            </w:pPr>
            <w:r w:rsidRPr="004406FC">
              <w:rPr>
                <w:sz w:val="20"/>
                <w:szCs w:val="20"/>
                <w:lang w:val="en-GB"/>
              </w:rPr>
              <w:t>2015</w:t>
            </w:r>
          </w:p>
        </w:tc>
        <w:tc>
          <w:tcPr>
            <w:tcW w:w="1170" w:type="dxa"/>
            <w:tcBorders>
              <w:top w:val="single" w:sz="6" w:space="0" w:color="auto"/>
              <w:left w:val="single" w:sz="6" w:space="0" w:color="auto"/>
              <w:bottom w:val="single" w:sz="6" w:space="0" w:color="auto"/>
              <w:right w:val="single" w:sz="6" w:space="0" w:color="auto"/>
            </w:tcBorders>
          </w:tcPr>
          <w:p w14:paraId="7D747756"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78131D64" w14:textId="77777777" w:rsidR="009D31C8" w:rsidRPr="004406FC" w:rsidRDefault="009C0052" w:rsidP="00C35039">
            <w:pPr>
              <w:rPr>
                <w:color w:val="000000"/>
                <w:sz w:val="20"/>
                <w:lang w:eastAsia="es-ES"/>
              </w:rPr>
            </w:pPr>
            <w:r w:rsidRPr="004406FC">
              <w:rPr>
                <w:color w:val="000000"/>
                <w:sz w:val="20"/>
                <w:szCs w:val="20"/>
                <w:lang w:eastAsia="es-ES"/>
              </w:rPr>
              <w:t xml:space="preserve">The May 2013 UNDP Gender Community of Practice Meeting in Panama, resulted in a number </w:t>
            </w:r>
            <w:r w:rsidR="00D50BC1" w:rsidRPr="004406FC">
              <w:rPr>
                <w:color w:val="000000"/>
                <w:sz w:val="20"/>
                <w:szCs w:val="20"/>
                <w:lang w:eastAsia="es-ES"/>
              </w:rPr>
              <w:t xml:space="preserve">of </w:t>
            </w:r>
            <w:r w:rsidR="00D50BC1" w:rsidRPr="004406FC">
              <w:rPr>
                <w:sz w:val="20"/>
                <w:szCs w:val="20"/>
              </w:rPr>
              <w:t>recommendations</w:t>
            </w:r>
            <w:r w:rsidRPr="004406FC">
              <w:rPr>
                <w:sz w:val="20"/>
                <w:szCs w:val="20"/>
              </w:rPr>
              <w:t xml:space="preserve"> and strategies which were mainstreamed in the Gender Equality Regional Strategy 2014-2017.  This document, as well as the Regional </w:t>
            </w:r>
            <w:proofErr w:type="spellStart"/>
            <w:r w:rsidRPr="004406FC">
              <w:rPr>
                <w:sz w:val="20"/>
                <w:szCs w:val="20"/>
              </w:rPr>
              <w:t>Programme</w:t>
            </w:r>
            <w:proofErr w:type="spellEnd"/>
            <w:r w:rsidRPr="004406FC">
              <w:rPr>
                <w:sz w:val="20"/>
                <w:szCs w:val="20"/>
              </w:rPr>
              <w:t xml:space="preserve"> and Global Gender Equality Strategy served as the road map of the Gender Community of Practice in the region </w:t>
            </w:r>
            <w:r w:rsidRPr="004406FC">
              <w:rPr>
                <w:sz w:val="20"/>
                <w:szCs w:val="20"/>
              </w:rPr>
              <w:lastRenderedPageBreak/>
              <w:t xml:space="preserve">during this programming cycle. As a result of the Structural Review, in November and December 2015 the gender cluster undertook a comprehensive mapping exercise with all COs and sub-COs in the region. A total of 33 units were contacted to identify key strategic priorities in terms of gender mainstreaming and support to be provided in 2016. As a result of this consultations a new strategy for support was developed in line with proposals for </w:t>
            </w:r>
            <w:proofErr w:type="spellStart"/>
            <w:r w:rsidRPr="004406FC">
              <w:rPr>
                <w:sz w:val="20"/>
                <w:szCs w:val="20"/>
              </w:rPr>
              <w:t>COs.</w:t>
            </w:r>
            <w:proofErr w:type="spellEnd"/>
            <w:r w:rsidRPr="004406FC">
              <w:rPr>
                <w:sz w:val="20"/>
                <w:szCs w:val="20"/>
              </w:rPr>
              <w:t xml:space="preserve"> These included: A) scale up and refocus areas of work on signature products that can be replicable, adapted and scaled up at national level at a lower cost. This resulted in an effort to expand ATENEA to 5 countries, the GES to 4 new countries in 2016. B) a review of all tools on environment and gender and a streamlined service line on climate change and disaster management, C) a revised service line on  citizen security and VAW and technical support to the implementation of national strategies on  VAW . D)  2 areas of work were strengthened and redesigned as a result of CO priorities: a) Local economic development and gender where a new package of tools is being completed and </w:t>
            </w:r>
            <w:proofErr w:type="gramStart"/>
            <w:r w:rsidRPr="004406FC">
              <w:rPr>
                <w:sz w:val="20"/>
                <w:szCs w:val="20"/>
              </w:rPr>
              <w:t>a</w:t>
            </w:r>
            <w:proofErr w:type="gramEnd"/>
            <w:r w:rsidRPr="004406FC">
              <w:rPr>
                <w:sz w:val="20"/>
                <w:szCs w:val="20"/>
              </w:rPr>
              <w:t xml:space="preserve"> </w:t>
            </w:r>
            <w:proofErr w:type="spellStart"/>
            <w:r w:rsidRPr="004406FC">
              <w:rPr>
                <w:sz w:val="20"/>
                <w:szCs w:val="20"/>
              </w:rPr>
              <w:t>a</w:t>
            </w:r>
            <w:proofErr w:type="spellEnd"/>
            <w:r w:rsidRPr="004406FC">
              <w:rPr>
                <w:sz w:val="20"/>
                <w:szCs w:val="20"/>
              </w:rPr>
              <w:t xml:space="preserve"> new area of work on gender mainstreaming and state capacities. A roster of experts to provide additional services has also been nearly completed. All areas of support were refocused to ensure a more strategic approach to technical advisory services focused on policy advice, capacity development of state institutions and advocacy.   </w:t>
            </w:r>
            <w:r w:rsidRPr="004406FC">
              <w:rPr>
                <w:color w:val="000000"/>
                <w:sz w:val="20"/>
                <w:lang w:eastAsia="es-ES"/>
              </w:rPr>
              <w:t xml:space="preserve"> </w:t>
            </w:r>
          </w:p>
        </w:tc>
        <w:tc>
          <w:tcPr>
            <w:tcW w:w="1260" w:type="dxa"/>
            <w:tcBorders>
              <w:top w:val="single" w:sz="6" w:space="0" w:color="auto"/>
              <w:left w:val="single" w:sz="6" w:space="0" w:color="auto"/>
              <w:bottom w:val="single" w:sz="6" w:space="0" w:color="auto"/>
            </w:tcBorders>
          </w:tcPr>
          <w:p w14:paraId="105B8EFA" w14:textId="77777777" w:rsidR="009D31C8" w:rsidRPr="004406FC" w:rsidRDefault="009C0052" w:rsidP="009A43B3">
            <w:pPr>
              <w:tabs>
                <w:tab w:val="left" w:pos="1080"/>
              </w:tabs>
              <w:rPr>
                <w:sz w:val="20"/>
                <w:szCs w:val="20"/>
                <w:lang w:val="en-GB"/>
              </w:rPr>
            </w:pPr>
            <w:r w:rsidRPr="004406FC">
              <w:rPr>
                <w:sz w:val="20"/>
                <w:szCs w:val="20"/>
                <w:lang w:val="en-GB"/>
              </w:rPr>
              <w:lastRenderedPageBreak/>
              <w:t>Completed</w:t>
            </w:r>
          </w:p>
        </w:tc>
      </w:tr>
      <w:tr w:rsidR="009D31C8" w:rsidRPr="004406FC" w14:paraId="2536FAB3" w14:textId="77777777" w:rsidTr="009D31C8">
        <w:tblPrEx>
          <w:tblBorders>
            <w:insideH w:val="none" w:sz="0" w:space="0" w:color="auto"/>
            <w:insideV w:val="none" w:sz="0" w:space="0" w:color="auto"/>
          </w:tblBorders>
        </w:tblPrEx>
        <w:tc>
          <w:tcPr>
            <w:tcW w:w="14490" w:type="dxa"/>
            <w:gridSpan w:val="6"/>
            <w:shd w:val="clear" w:color="auto" w:fill="F3F3F3"/>
          </w:tcPr>
          <w:p w14:paraId="4E68CAC0"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5. </w:t>
            </w:r>
            <w:r w:rsidRPr="004406FC">
              <w:rPr>
                <w:b/>
                <w:i/>
                <w:sz w:val="20"/>
                <w:szCs w:val="20"/>
                <w:lang w:val="en-GB"/>
              </w:rPr>
              <w:t>UNDP should rethink how the regional programme can more strategically and realistically support triangular and South-South cooperation and measure the concrete effects and sustainability of those initiatives in a more systematic manner.</w:t>
            </w:r>
          </w:p>
        </w:tc>
      </w:tr>
      <w:tr w:rsidR="009D31C8" w:rsidRPr="004406FC" w14:paraId="2B8C397E" w14:textId="77777777" w:rsidTr="009D31C8">
        <w:tblPrEx>
          <w:tblBorders>
            <w:insideH w:val="none" w:sz="0" w:space="0" w:color="auto"/>
            <w:insideV w:val="none" w:sz="0" w:space="0" w:color="auto"/>
          </w:tblBorders>
        </w:tblPrEx>
        <w:trPr>
          <w:trHeight w:val="172"/>
        </w:trPr>
        <w:tc>
          <w:tcPr>
            <w:tcW w:w="14490" w:type="dxa"/>
            <w:gridSpan w:val="6"/>
            <w:tcBorders>
              <w:top w:val="single" w:sz="4" w:space="0" w:color="auto"/>
              <w:bottom w:val="single" w:sz="6" w:space="0" w:color="auto"/>
            </w:tcBorders>
            <w:shd w:val="clear" w:color="auto" w:fill="F3F3F3"/>
          </w:tcPr>
          <w:p w14:paraId="493C5B6D" w14:textId="77777777" w:rsidR="009D31C8" w:rsidRPr="004406FC" w:rsidRDefault="009D31C8" w:rsidP="009A43B3">
            <w:pPr>
              <w:tabs>
                <w:tab w:val="left" w:pos="1080"/>
              </w:tabs>
              <w:jc w:val="both"/>
              <w:rPr>
                <w:b/>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Strengthening triangular and South-South cooperation in the region is one of the pillars of UNDP programming in Latin America and the Caribbean and this will continue in the new regional programme. RBLAC considers South-South cooperation as a way to innovate through exchanges of experiences that permit learning and knowledge-sharing among countries in the region. South-South cooperation is a strategic element that will involve all regional programme areas, including the intra- and interregional dimensions. </w:t>
            </w:r>
          </w:p>
        </w:tc>
      </w:tr>
      <w:tr w:rsidR="009D31C8" w:rsidRPr="004406FC" w14:paraId="541696FD"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3D8668E5" w14:textId="77777777" w:rsidR="009D31C8" w:rsidRPr="004406FC" w:rsidRDefault="009D31C8" w:rsidP="009A43B3">
            <w:pPr>
              <w:rPr>
                <w:sz w:val="20"/>
                <w:szCs w:val="20"/>
                <w:lang w:val="en-GB"/>
              </w:rPr>
            </w:pPr>
            <w:r w:rsidRPr="004406FC">
              <w:rPr>
                <w:sz w:val="20"/>
                <w:szCs w:val="20"/>
                <w:lang w:val="en-GB"/>
              </w:rPr>
              <w:t xml:space="preserve">5.1 Develop further the operational aspects and scope of existing and new </w:t>
            </w:r>
            <w:r w:rsidRPr="00C96453">
              <w:rPr>
                <w:sz w:val="20"/>
                <w:szCs w:val="20"/>
                <w:lang w:val="en-GB"/>
              </w:rPr>
              <w:t>South-South cooperation frameworks</w:t>
            </w:r>
            <w:r w:rsidRPr="004406FC">
              <w:rPr>
                <w:sz w:val="20"/>
                <w:szCs w:val="20"/>
                <w:lang w:val="en-GB"/>
              </w:rPr>
              <w:t xml:space="preserve"> in Latin America and the Caribbean.</w:t>
            </w:r>
          </w:p>
        </w:tc>
        <w:tc>
          <w:tcPr>
            <w:tcW w:w="990" w:type="dxa"/>
            <w:gridSpan w:val="2"/>
            <w:tcBorders>
              <w:top w:val="single" w:sz="6" w:space="0" w:color="auto"/>
              <w:left w:val="single" w:sz="6" w:space="0" w:color="auto"/>
              <w:bottom w:val="single" w:sz="6" w:space="0" w:color="auto"/>
              <w:right w:val="single" w:sz="6" w:space="0" w:color="auto"/>
            </w:tcBorders>
          </w:tcPr>
          <w:p w14:paraId="6872F607" w14:textId="77777777" w:rsidR="009D31C8" w:rsidRPr="004406FC" w:rsidRDefault="009A1E2F" w:rsidP="009A43B3">
            <w:pPr>
              <w:tabs>
                <w:tab w:val="left" w:pos="1080"/>
              </w:tabs>
              <w:rPr>
                <w:sz w:val="20"/>
                <w:szCs w:val="20"/>
                <w:lang w:val="en-GB"/>
              </w:rPr>
            </w:pPr>
            <w:r w:rsidRPr="004406FC">
              <w:rPr>
                <w:sz w:val="20"/>
                <w:szCs w:val="20"/>
                <w:lang w:val="en-GB"/>
              </w:rPr>
              <w:t>2014</w:t>
            </w:r>
          </w:p>
        </w:tc>
        <w:tc>
          <w:tcPr>
            <w:tcW w:w="1170" w:type="dxa"/>
            <w:tcBorders>
              <w:top w:val="single" w:sz="6" w:space="0" w:color="auto"/>
              <w:left w:val="single" w:sz="6" w:space="0" w:color="auto"/>
              <w:bottom w:val="single" w:sz="6" w:space="0" w:color="auto"/>
              <w:right w:val="single" w:sz="6" w:space="0" w:color="auto"/>
            </w:tcBorders>
          </w:tcPr>
          <w:p w14:paraId="1D554668" w14:textId="77777777" w:rsidR="009D31C8" w:rsidRPr="004406FC" w:rsidRDefault="009D31C8" w:rsidP="009A43B3">
            <w:pPr>
              <w:tabs>
                <w:tab w:val="left" w:pos="1080"/>
              </w:tabs>
              <w:rPr>
                <w:sz w:val="20"/>
                <w:szCs w:val="20"/>
                <w:lang w:val="en-GB"/>
              </w:rPr>
            </w:pPr>
            <w:r w:rsidRPr="004406FC">
              <w:rPr>
                <w:sz w:val="20"/>
                <w:szCs w:val="20"/>
                <w:lang w:val="en-GB"/>
              </w:rPr>
              <w:t>UNDP/RBLAC</w:t>
            </w:r>
            <w:r w:rsidRPr="004406FC">
              <w:rPr>
                <w:sz w:val="20"/>
                <w:lang w:val="en-GB"/>
              </w:rPr>
              <w:t xml:space="preserve"> in coordination with BDP and other bureaux</w:t>
            </w:r>
          </w:p>
        </w:tc>
        <w:tc>
          <w:tcPr>
            <w:tcW w:w="5490" w:type="dxa"/>
            <w:tcBorders>
              <w:top w:val="single" w:sz="6" w:space="0" w:color="auto"/>
              <w:left w:val="single" w:sz="6" w:space="0" w:color="auto"/>
              <w:bottom w:val="single" w:sz="6" w:space="0" w:color="auto"/>
              <w:right w:val="single" w:sz="6" w:space="0" w:color="auto"/>
            </w:tcBorders>
          </w:tcPr>
          <w:p w14:paraId="6B7AD1C7" w14:textId="77777777" w:rsidR="009D31C8" w:rsidRPr="004406FC" w:rsidRDefault="009C0052" w:rsidP="009A2932">
            <w:pPr>
              <w:rPr>
                <w:sz w:val="20"/>
              </w:rPr>
            </w:pPr>
            <w:r w:rsidRPr="004406FC">
              <w:rPr>
                <w:sz w:val="20"/>
              </w:rPr>
              <w:t>A reinforced outline of a Regional SSC Work Plan works as a main guideline, as the SSC Global Strategy is still pending. A detailed contribution to national CPDs and IWPs acted as a way to coordinate actions and processes in order to develop</w:t>
            </w:r>
            <w:r w:rsidRPr="004406FC">
              <w:rPr>
                <w:sz w:val="20"/>
                <w:szCs w:val="20"/>
                <w:lang w:val="en-GB"/>
              </w:rPr>
              <w:t xml:space="preserve"> further the operational aspects and scope of existing and new SSC cooperation frameworks in the region.</w:t>
            </w:r>
          </w:p>
        </w:tc>
        <w:tc>
          <w:tcPr>
            <w:tcW w:w="1260" w:type="dxa"/>
            <w:tcBorders>
              <w:top w:val="single" w:sz="6" w:space="0" w:color="auto"/>
              <w:left w:val="single" w:sz="6" w:space="0" w:color="auto"/>
              <w:bottom w:val="single" w:sz="6" w:space="0" w:color="auto"/>
            </w:tcBorders>
          </w:tcPr>
          <w:p w14:paraId="61CEC2DE" w14:textId="77777777" w:rsidR="009D31C8" w:rsidRPr="004406FC" w:rsidRDefault="00D50BC1" w:rsidP="009A43B3">
            <w:pPr>
              <w:tabs>
                <w:tab w:val="left" w:pos="1080"/>
              </w:tabs>
              <w:rPr>
                <w:sz w:val="20"/>
                <w:szCs w:val="20"/>
              </w:rPr>
            </w:pPr>
            <w:r w:rsidRPr="004406FC">
              <w:rPr>
                <w:sz w:val="20"/>
                <w:szCs w:val="20"/>
                <w:lang w:val="en-GB"/>
              </w:rPr>
              <w:t>Completed</w:t>
            </w:r>
          </w:p>
        </w:tc>
      </w:tr>
      <w:tr w:rsidR="009D31C8" w:rsidRPr="004406FC" w14:paraId="33B6358A"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01AB47AC" w14:textId="77777777" w:rsidR="009D31C8" w:rsidRPr="004406FC" w:rsidRDefault="009D31C8" w:rsidP="009A43B3">
            <w:pPr>
              <w:rPr>
                <w:sz w:val="20"/>
                <w:szCs w:val="20"/>
                <w:lang w:val="en-GB"/>
              </w:rPr>
            </w:pPr>
            <w:r w:rsidRPr="004406FC">
              <w:rPr>
                <w:sz w:val="20"/>
                <w:szCs w:val="20"/>
                <w:lang w:val="en-GB"/>
              </w:rPr>
              <w:t xml:space="preserve">5.2 Develop Regional Service Centre capacity to act as service broker between demand for and supply of expertise in the region in the context of South </w:t>
            </w:r>
            <w:proofErr w:type="spellStart"/>
            <w:r w:rsidRPr="004406FC">
              <w:rPr>
                <w:sz w:val="20"/>
                <w:szCs w:val="20"/>
                <w:lang w:val="en-GB"/>
              </w:rPr>
              <w:t>South</w:t>
            </w:r>
            <w:proofErr w:type="spellEnd"/>
            <w:r w:rsidRPr="004406FC">
              <w:rPr>
                <w:sz w:val="20"/>
                <w:szCs w:val="20"/>
                <w:lang w:val="en-GB"/>
              </w:rPr>
              <w:t xml:space="preserve"> cooperation frameworks.</w:t>
            </w:r>
          </w:p>
        </w:tc>
        <w:tc>
          <w:tcPr>
            <w:tcW w:w="990" w:type="dxa"/>
            <w:gridSpan w:val="2"/>
            <w:tcBorders>
              <w:top w:val="single" w:sz="6" w:space="0" w:color="auto"/>
              <w:left w:val="single" w:sz="6" w:space="0" w:color="auto"/>
              <w:bottom w:val="single" w:sz="6" w:space="0" w:color="auto"/>
              <w:right w:val="single" w:sz="6" w:space="0" w:color="auto"/>
            </w:tcBorders>
          </w:tcPr>
          <w:p w14:paraId="22E94A35" w14:textId="77777777" w:rsidR="009D31C8" w:rsidRPr="004406FC" w:rsidRDefault="009E687D" w:rsidP="00E969EA">
            <w:pPr>
              <w:tabs>
                <w:tab w:val="left" w:pos="1080"/>
              </w:tabs>
              <w:rPr>
                <w:sz w:val="20"/>
                <w:szCs w:val="20"/>
                <w:lang w:val="en-GB"/>
              </w:rPr>
            </w:pPr>
            <w:r>
              <w:rPr>
                <w:sz w:val="20"/>
                <w:szCs w:val="20"/>
                <w:lang w:val="en-GB"/>
              </w:rPr>
              <w:t xml:space="preserve">June </w:t>
            </w:r>
            <w:r w:rsidR="00E969EA" w:rsidRPr="004406FC">
              <w:rPr>
                <w:sz w:val="20"/>
                <w:szCs w:val="20"/>
                <w:lang w:val="en-GB"/>
              </w:rPr>
              <w:t>2016</w:t>
            </w:r>
          </w:p>
        </w:tc>
        <w:tc>
          <w:tcPr>
            <w:tcW w:w="1170" w:type="dxa"/>
            <w:tcBorders>
              <w:top w:val="single" w:sz="6" w:space="0" w:color="auto"/>
              <w:left w:val="single" w:sz="6" w:space="0" w:color="auto"/>
              <w:bottom w:val="single" w:sz="6" w:space="0" w:color="auto"/>
              <w:right w:val="single" w:sz="6" w:space="0" w:color="auto"/>
            </w:tcBorders>
          </w:tcPr>
          <w:p w14:paraId="6AD099FC" w14:textId="77777777" w:rsidR="009D31C8" w:rsidRPr="004406FC" w:rsidRDefault="009D31C8" w:rsidP="009A43B3">
            <w:pPr>
              <w:tabs>
                <w:tab w:val="left" w:pos="1080"/>
              </w:tabs>
              <w:rPr>
                <w:sz w:val="20"/>
                <w:szCs w:val="20"/>
                <w:lang w:val="en-GB"/>
              </w:rPr>
            </w:pPr>
            <w:r w:rsidRPr="004406FC">
              <w:rPr>
                <w:sz w:val="20"/>
                <w:szCs w:val="20"/>
                <w:lang w:val="en-GB"/>
              </w:rPr>
              <w:t>UNDP/RBLAC</w:t>
            </w:r>
          </w:p>
        </w:tc>
        <w:tc>
          <w:tcPr>
            <w:tcW w:w="5490" w:type="dxa"/>
            <w:tcBorders>
              <w:top w:val="single" w:sz="6" w:space="0" w:color="auto"/>
              <w:left w:val="single" w:sz="6" w:space="0" w:color="auto"/>
              <w:bottom w:val="single" w:sz="6" w:space="0" w:color="auto"/>
              <w:right w:val="single" w:sz="6" w:space="0" w:color="auto"/>
            </w:tcBorders>
          </w:tcPr>
          <w:p w14:paraId="5FB05B5F" w14:textId="77777777" w:rsidR="009D31C8" w:rsidRPr="0070084F" w:rsidRDefault="009E687D" w:rsidP="009E687D">
            <w:pPr>
              <w:rPr>
                <w:sz w:val="22"/>
              </w:rPr>
            </w:pPr>
            <w:r>
              <w:rPr>
                <w:sz w:val="20"/>
                <w:lang w:val="en-GB"/>
              </w:rPr>
              <w:t xml:space="preserve">As a result of the Structural Review process, capacities in SSC was strengthen in the Regional Hub with a P4 policy specialist. The team </w:t>
            </w:r>
            <w:r w:rsidR="0070084F" w:rsidRPr="0070084F">
              <w:rPr>
                <w:sz w:val="20"/>
              </w:rPr>
              <w:t xml:space="preserve">developed an assessment of needs, challenges and </w:t>
            </w:r>
            <w:r w:rsidR="0070084F" w:rsidRPr="0070084F">
              <w:rPr>
                <w:sz w:val="20"/>
              </w:rPr>
              <w:lastRenderedPageBreak/>
              <w:t>opportunities to identify the support and/o</w:t>
            </w:r>
            <w:r>
              <w:rPr>
                <w:sz w:val="20"/>
              </w:rPr>
              <w:t>r capacity strengthening needs f</w:t>
            </w:r>
            <w:r w:rsidR="0070084F" w:rsidRPr="0070084F">
              <w:rPr>
                <w:sz w:val="20"/>
              </w:rPr>
              <w:t>or mainstreaming SSC in thematic areas and in programming instruments. A successful regional initiative, the first SSC Award, worked as a channel to measure national capacities and approaches on SSC. A renovated coordination with other CORE areas, such as knowledge management and innovation, strengthened our capacity to serve now as a consolidated broker and facilitator between demands and supply. We have also developed a strong guideline on how to organize and implement a complete SSC process, with modalities and methodologies.</w:t>
            </w:r>
          </w:p>
        </w:tc>
        <w:tc>
          <w:tcPr>
            <w:tcW w:w="1260" w:type="dxa"/>
            <w:tcBorders>
              <w:top w:val="single" w:sz="6" w:space="0" w:color="auto"/>
              <w:left w:val="single" w:sz="6" w:space="0" w:color="auto"/>
              <w:bottom w:val="single" w:sz="6" w:space="0" w:color="auto"/>
            </w:tcBorders>
          </w:tcPr>
          <w:p w14:paraId="0BAE2B0C" w14:textId="77777777" w:rsidR="009D31C8" w:rsidRPr="004406FC" w:rsidRDefault="009E687D" w:rsidP="009A43B3">
            <w:pPr>
              <w:tabs>
                <w:tab w:val="left" w:pos="1080"/>
              </w:tabs>
              <w:rPr>
                <w:sz w:val="20"/>
                <w:szCs w:val="20"/>
              </w:rPr>
            </w:pPr>
            <w:r>
              <w:rPr>
                <w:sz w:val="20"/>
                <w:szCs w:val="20"/>
                <w:lang w:val="en-GB"/>
              </w:rPr>
              <w:lastRenderedPageBreak/>
              <w:t>Completed</w:t>
            </w:r>
          </w:p>
        </w:tc>
      </w:tr>
      <w:tr w:rsidR="009D31C8" w:rsidRPr="004406FC" w14:paraId="199815C5" w14:textId="77777777" w:rsidTr="009D31C8">
        <w:tblPrEx>
          <w:tblBorders>
            <w:insideH w:val="none" w:sz="0" w:space="0" w:color="auto"/>
            <w:insideV w:val="none" w:sz="0" w:space="0" w:color="auto"/>
          </w:tblBorders>
        </w:tblPrEx>
        <w:tc>
          <w:tcPr>
            <w:tcW w:w="14490" w:type="dxa"/>
            <w:gridSpan w:val="6"/>
            <w:shd w:val="clear" w:color="auto" w:fill="F3F3F3"/>
          </w:tcPr>
          <w:p w14:paraId="7030C23A" w14:textId="77777777" w:rsidR="009D31C8" w:rsidRPr="004406FC" w:rsidRDefault="009D31C8" w:rsidP="009A43B3">
            <w:pPr>
              <w:tabs>
                <w:tab w:val="left" w:pos="1080"/>
              </w:tabs>
              <w:rPr>
                <w:b/>
                <w:sz w:val="20"/>
                <w:szCs w:val="20"/>
                <w:lang w:val="en-GB"/>
              </w:rPr>
            </w:pPr>
            <w:r w:rsidRPr="004406FC">
              <w:rPr>
                <w:sz w:val="20"/>
                <w:szCs w:val="20"/>
                <w:lang w:val="en-GB"/>
              </w:rPr>
              <w:br w:type="page"/>
            </w:r>
            <w:r w:rsidRPr="004406FC">
              <w:rPr>
                <w:b/>
                <w:sz w:val="20"/>
                <w:szCs w:val="20"/>
                <w:lang w:val="en-GB"/>
              </w:rPr>
              <w:t xml:space="preserve">Evaluation recommendation 6. </w:t>
            </w:r>
            <w:r w:rsidRPr="004406FC">
              <w:rPr>
                <w:b/>
                <w:i/>
                <w:sz w:val="20"/>
                <w:szCs w:val="20"/>
                <w:lang w:val="en-GB"/>
              </w:rPr>
              <w:t>UNDP should rethink how the cross-cutting areas can best support the core practice areas, increasing synergies and more thoroughly integrating planning, monitoring and learning from evaluations into knowledge management, capacity development, South-South solutions and communication, in a more structured and focused environment, to bring about a combined perspective for action, accountability and learning.</w:t>
            </w:r>
          </w:p>
        </w:tc>
      </w:tr>
      <w:tr w:rsidR="009D31C8" w:rsidRPr="004406FC" w14:paraId="4C8A7E37" w14:textId="77777777" w:rsidTr="009D31C8">
        <w:tblPrEx>
          <w:tblBorders>
            <w:insideH w:val="none" w:sz="0" w:space="0" w:color="auto"/>
            <w:insideV w:val="none" w:sz="0" w:space="0" w:color="auto"/>
          </w:tblBorders>
        </w:tblPrEx>
        <w:tc>
          <w:tcPr>
            <w:tcW w:w="14490" w:type="dxa"/>
            <w:gridSpan w:val="6"/>
            <w:tcBorders>
              <w:top w:val="single" w:sz="4" w:space="0" w:color="auto"/>
              <w:bottom w:val="single" w:sz="6" w:space="0" w:color="auto"/>
            </w:tcBorders>
            <w:shd w:val="clear" w:color="auto" w:fill="F3F3F3"/>
          </w:tcPr>
          <w:p w14:paraId="7A87F337" w14:textId="77777777" w:rsidR="009D31C8" w:rsidRPr="004406FC" w:rsidRDefault="009D31C8" w:rsidP="009A43B3">
            <w:pPr>
              <w:tabs>
                <w:tab w:val="left" w:pos="1080"/>
              </w:tabs>
              <w:jc w:val="both"/>
              <w:rPr>
                <w:sz w:val="20"/>
                <w:szCs w:val="20"/>
                <w:lang w:val="en-GB"/>
              </w:rPr>
            </w:pPr>
            <w:r w:rsidRPr="004406FC">
              <w:rPr>
                <w:b/>
                <w:sz w:val="20"/>
                <w:szCs w:val="20"/>
                <w:lang w:val="en-GB"/>
              </w:rPr>
              <w:t xml:space="preserve">Management response. </w:t>
            </w:r>
            <w:r w:rsidRPr="004406FC">
              <w:rPr>
                <w:sz w:val="20"/>
                <w:szCs w:val="20"/>
                <w:lang w:val="en-GB"/>
              </w:rPr>
              <w:t xml:space="preserve">Largely relevant and acceptable. Response has been initiated through the improvement of standard knowledge management products and activities, and enhanced support to country offices. The knowledge management strategy in Latin America and the Caribbean seeks to contribute to policy making and institutional reforms. </w:t>
            </w:r>
          </w:p>
        </w:tc>
      </w:tr>
      <w:tr w:rsidR="009D31C8" w:rsidRPr="004406FC" w14:paraId="261CFB95"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7818D9EC" w14:textId="77777777" w:rsidR="009D31C8" w:rsidRPr="004406FC" w:rsidRDefault="009D31C8" w:rsidP="009A43B3">
            <w:pPr>
              <w:tabs>
                <w:tab w:val="left" w:pos="1080"/>
              </w:tabs>
              <w:rPr>
                <w:sz w:val="20"/>
                <w:szCs w:val="20"/>
                <w:lang w:val="en-GB"/>
              </w:rPr>
            </w:pPr>
            <w:r w:rsidRPr="004406FC">
              <w:rPr>
                <w:sz w:val="20"/>
                <w:szCs w:val="20"/>
                <w:lang w:val="en-GB"/>
              </w:rPr>
              <w:t>6.1 Reflect evaluation recommendations in the new regional programme for Latin America and the Caribbean, 2014-2017, and subsequent programming</w:t>
            </w:r>
          </w:p>
        </w:tc>
        <w:tc>
          <w:tcPr>
            <w:tcW w:w="990" w:type="dxa"/>
            <w:gridSpan w:val="2"/>
            <w:tcBorders>
              <w:top w:val="single" w:sz="6" w:space="0" w:color="auto"/>
              <w:left w:val="single" w:sz="6" w:space="0" w:color="auto"/>
              <w:bottom w:val="single" w:sz="6" w:space="0" w:color="auto"/>
              <w:right w:val="single" w:sz="6" w:space="0" w:color="auto"/>
            </w:tcBorders>
          </w:tcPr>
          <w:p w14:paraId="6C6D19AF" w14:textId="77777777" w:rsidR="009D31C8" w:rsidRPr="004406FC" w:rsidRDefault="009A1E2F" w:rsidP="009A43B3">
            <w:pPr>
              <w:tabs>
                <w:tab w:val="left" w:pos="1080"/>
              </w:tabs>
              <w:rPr>
                <w:sz w:val="20"/>
                <w:szCs w:val="20"/>
                <w:lang w:val="en-GB"/>
              </w:rPr>
            </w:pPr>
            <w:r w:rsidRPr="004406FC">
              <w:rPr>
                <w:sz w:val="20"/>
                <w:szCs w:val="20"/>
                <w:lang w:val="en-GB"/>
              </w:rPr>
              <w:t>2013</w:t>
            </w:r>
          </w:p>
        </w:tc>
        <w:tc>
          <w:tcPr>
            <w:tcW w:w="1170" w:type="dxa"/>
            <w:tcBorders>
              <w:top w:val="single" w:sz="6" w:space="0" w:color="auto"/>
              <w:left w:val="single" w:sz="6" w:space="0" w:color="auto"/>
              <w:bottom w:val="single" w:sz="6" w:space="0" w:color="auto"/>
              <w:right w:val="single" w:sz="6" w:space="0" w:color="auto"/>
            </w:tcBorders>
          </w:tcPr>
          <w:p w14:paraId="307F3E98" w14:textId="77777777" w:rsidR="009D31C8" w:rsidRPr="004406FC"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1C9115FA" w14:textId="77777777" w:rsidR="009D31C8" w:rsidRPr="004406FC" w:rsidRDefault="00BF155C" w:rsidP="00C74241">
            <w:pPr>
              <w:pStyle w:val="NormalWeb"/>
              <w:spacing w:before="0" w:beforeAutospacing="0" w:after="0" w:afterAutospacing="0"/>
              <w:rPr>
                <w:sz w:val="20"/>
                <w:lang w:val="en-US"/>
              </w:rPr>
            </w:pPr>
            <w:r w:rsidRPr="004406FC">
              <w:rPr>
                <w:sz w:val="20"/>
                <w:lang w:val="en-GB"/>
              </w:rPr>
              <w:t xml:space="preserve">The new RP </w:t>
            </w:r>
            <w:r w:rsidR="00C74241" w:rsidRPr="004406FC">
              <w:rPr>
                <w:sz w:val="20"/>
                <w:lang w:val="en-US"/>
              </w:rPr>
              <w:t xml:space="preserve">incorporates </w:t>
            </w:r>
            <w:r w:rsidRPr="004406FC">
              <w:rPr>
                <w:sz w:val="20"/>
                <w:lang w:val="en-US"/>
              </w:rPr>
              <w:t xml:space="preserve">gender and other transversal issues in all proposed outcomes and outputs. Accountability mechanisms will be established during the implementation phase of the new </w:t>
            </w:r>
            <w:proofErr w:type="spellStart"/>
            <w:r w:rsidRPr="004406FC">
              <w:rPr>
                <w:sz w:val="20"/>
                <w:lang w:val="en-US"/>
              </w:rPr>
              <w:t>programme</w:t>
            </w:r>
            <w:proofErr w:type="spellEnd"/>
            <w:r w:rsidRPr="004406FC">
              <w:rPr>
                <w:sz w:val="20"/>
                <w:lang w:val="en-US"/>
              </w:rPr>
              <w:t xml:space="preserve"> to monitor the effectiveness of the support provided and the contributions made by the cross-cutting areas, as well as to make their mainstreaming work visible.</w:t>
            </w:r>
          </w:p>
        </w:tc>
        <w:tc>
          <w:tcPr>
            <w:tcW w:w="1260" w:type="dxa"/>
            <w:tcBorders>
              <w:top w:val="single" w:sz="6" w:space="0" w:color="auto"/>
              <w:left w:val="single" w:sz="6" w:space="0" w:color="auto"/>
              <w:bottom w:val="single" w:sz="6" w:space="0" w:color="auto"/>
            </w:tcBorders>
          </w:tcPr>
          <w:p w14:paraId="0504D99C" w14:textId="77777777" w:rsidR="009D31C8" w:rsidRPr="004406FC" w:rsidRDefault="00C74241" w:rsidP="009A43B3">
            <w:pPr>
              <w:tabs>
                <w:tab w:val="left" w:pos="1080"/>
              </w:tabs>
              <w:rPr>
                <w:sz w:val="20"/>
                <w:szCs w:val="20"/>
                <w:lang w:val="en-GB"/>
              </w:rPr>
            </w:pPr>
            <w:r w:rsidRPr="004406FC">
              <w:rPr>
                <w:sz w:val="20"/>
                <w:szCs w:val="20"/>
                <w:lang w:val="en-GB"/>
              </w:rPr>
              <w:t>Completed</w:t>
            </w:r>
          </w:p>
        </w:tc>
      </w:tr>
      <w:tr w:rsidR="009D31C8" w:rsidRPr="00DD088E" w14:paraId="10C352F5" w14:textId="77777777" w:rsidTr="009D31C8">
        <w:tblPrEx>
          <w:tblBorders>
            <w:insideH w:val="none" w:sz="0" w:space="0" w:color="auto"/>
            <w:insideV w:val="none" w:sz="0" w:space="0" w:color="auto"/>
          </w:tblBorders>
        </w:tblPrEx>
        <w:tc>
          <w:tcPr>
            <w:tcW w:w="5580" w:type="dxa"/>
            <w:tcBorders>
              <w:top w:val="single" w:sz="6" w:space="0" w:color="auto"/>
              <w:bottom w:val="single" w:sz="6" w:space="0" w:color="auto"/>
              <w:right w:val="single" w:sz="6" w:space="0" w:color="auto"/>
            </w:tcBorders>
          </w:tcPr>
          <w:p w14:paraId="40EC48AA" w14:textId="77777777" w:rsidR="009D31C8" w:rsidRPr="004406FC" w:rsidRDefault="009D31C8" w:rsidP="009A43B3">
            <w:pPr>
              <w:tabs>
                <w:tab w:val="left" w:pos="1080"/>
              </w:tabs>
              <w:rPr>
                <w:sz w:val="20"/>
                <w:szCs w:val="20"/>
                <w:lang w:val="en-GB"/>
              </w:rPr>
            </w:pPr>
            <w:r w:rsidRPr="004406FC">
              <w:rPr>
                <w:sz w:val="20"/>
                <w:szCs w:val="20"/>
                <w:lang w:val="en-GB"/>
              </w:rPr>
              <w:t xml:space="preserve">6.2 Design and implement standards </w:t>
            </w:r>
            <w:r w:rsidRPr="00C96453">
              <w:rPr>
                <w:sz w:val="20"/>
                <w:szCs w:val="20"/>
                <w:lang w:val="en-GB"/>
              </w:rPr>
              <w:t>for knowledge management strategies, activities and products to support learning for behavioural and institutional change.</w:t>
            </w:r>
          </w:p>
        </w:tc>
        <w:tc>
          <w:tcPr>
            <w:tcW w:w="990" w:type="dxa"/>
            <w:gridSpan w:val="2"/>
            <w:tcBorders>
              <w:top w:val="single" w:sz="6" w:space="0" w:color="auto"/>
              <w:left w:val="single" w:sz="6" w:space="0" w:color="auto"/>
              <w:bottom w:val="single" w:sz="6" w:space="0" w:color="auto"/>
              <w:right w:val="single" w:sz="6" w:space="0" w:color="auto"/>
            </w:tcBorders>
          </w:tcPr>
          <w:p w14:paraId="43AC6AD0" w14:textId="77777777" w:rsidR="009D31C8" w:rsidRPr="004406FC" w:rsidRDefault="009A1E2F" w:rsidP="009A43B3">
            <w:pPr>
              <w:tabs>
                <w:tab w:val="left" w:pos="1080"/>
              </w:tabs>
              <w:rPr>
                <w:sz w:val="20"/>
                <w:szCs w:val="20"/>
                <w:lang w:val="en-GB"/>
              </w:rPr>
            </w:pPr>
            <w:r w:rsidRPr="004406FC">
              <w:rPr>
                <w:sz w:val="20"/>
                <w:szCs w:val="20"/>
                <w:lang w:val="en-GB"/>
              </w:rPr>
              <w:t>2014</w:t>
            </w:r>
          </w:p>
        </w:tc>
        <w:tc>
          <w:tcPr>
            <w:tcW w:w="1170" w:type="dxa"/>
            <w:tcBorders>
              <w:top w:val="single" w:sz="6" w:space="0" w:color="auto"/>
              <w:left w:val="single" w:sz="6" w:space="0" w:color="auto"/>
              <w:bottom w:val="single" w:sz="6" w:space="0" w:color="auto"/>
              <w:right w:val="single" w:sz="6" w:space="0" w:color="auto"/>
            </w:tcBorders>
          </w:tcPr>
          <w:p w14:paraId="488A8B39" w14:textId="77777777" w:rsidR="009D31C8" w:rsidRPr="004406FC" w:rsidDel="00BA6647" w:rsidRDefault="009D31C8" w:rsidP="009A43B3">
            <w:pPr>
              <w:tabs>
                <w:tab w:val="left" w:pos="1080"/>
              </w:tabs>
              <w:rPr>
                <w:sz w:val="20"/>
                <w:szCs w:val="20"/>
                <w:lang w:val="en-GB"/>
              </w:rPr>
            </w:pPr>
            <w:r w:rsidRPr="004406FC">
              <w:rPr>
                <w:sz w:val="20"/>
                <w:szCs w:val="20"/>
                <w:lang w:val="en-GB"/>
              </w:rPr>
              <w:t>UNDP/RBLAC and RSC-LAC</w:t>
            </w:r>
          </w:p>
        </w:tc>
        <w:tc>
          <w:tcPr>
            <w:tcW w:w="5490" w:type="dxa"/>
            <w:tcBorders>
              <w:top w:val="single" w:sz="6" w:space="0" w:color="auto"/>
              <w:left w:val="single" w:sz="6" w:space="0" w:color="auto"/>
              <w:bottom w:val="single" w:sz="6" w:space="0" w:color="auto"/>
              <w:right w:val="single" w:sz="6" w:space="0" w:color="auto"/>
            </w:tcBorders>
          </w:tcPr>
          <w:p w14:paraId="060BE580" w14:textId="77777777" w:rsidR="009D31C8" w:rsidRPr="004406FC" w:rsidRDefault="00B16D14" w:rsidP="00201197">
            <w:pPr>
              <w:tabs>
                <w:tab w:val="left" w:pos="1080"/>
              </w:tabs>
              <w:rPr>
                <w:sz w:val="20"/>
                <w:szCs w:val="20"/>
              </w:rPr>
            </w:pPr>
            <w:r w:rsidRPr="004406FC">
              <w:rPr>
                <w:sz w:val="20"/>
              </w:rPr>
              <w:t xml:space="preserve">UNDP developed a corporate knowledge management strategy for 2014-2017, which is aligned to UNDP’s strategic plan, and therefore was designed for knowledge management to directly contribute to achieving the SP. In this regard, RBLAC provided inputs and actively contributed through its experience in the region in the drafting process. The strategy therefore acts as a framework guiding knowledge management actions in the region. RBLAC elaborated tools summarizing the corporate strategy to disseminate in the region. RBLAC also supported knowledge capture and exchange, and the elaboration of knowledge products in </w:t>
            </w:r>
            <w:proofErr w:type="spellStart"/>
            <w:r w:rsidRPr="004406FC">
              <w:rPr>
                <w:sz w:val="20"/>
              </w:rPr>
              <w:t>COs.</w:t>
            </w:r>
            <w:proofErr w:type="spellEnd"/>
            <w:r w:rsidRPr="004406FC">
              <w:rPr>
                <w:sz w:val="20"/>
              </w:rPr>
              <w:t xml:space="preserve"> Likewise RBLAC contributed to corporate learning by supporting online dialogues and consultations (World We Want, Rio+), and by building on knowledge generated in the region and sharing it for increased learning through virtual mechanisms.</w:t>
            </w:r>
          </w:p>
        </w:tc>
        <w:tc>
          <w:tcPr>
            <w:tcW w:w="1260" w:type="dxa"/>
            <w:tcBorders>
              <w:top w:val="single" w:sz="6" w:space="0" w:color="auto"/>
              <w:left w:val="single" w:sz="6" w:space="0" w:color="auto"/>
              <w:bottom w:val="single" w:sz="6" w:space="0" w:color="auto"/>
            </w:tcBorders>
          </w:tcPr>
          <w:p w14:paraId="1170002C" w14:textId="77777777" w:rsidR="009D31C8" w:rsidRPr="00DD088E" w:rsidRDefault="00B16D14" w:rsidP="009A43B3">
            <w:pPr>
              <w:tabs>
                <w:tab w:val="left" w:pos="1080"/>
              </w:tabs>
              <w:rPr>
                <w:sz w:val="20"/>
                <w:szCs w:val="20"/>
                <w:lang w:val="en-GB"/>
              </w:rPr>
            </w:pPr>
            <w:r w:rsidRPr="004406FC">
              <w:rPr>
                <w:sz w:val="20"/>
                <w:szCs w:val="20"/>
                <w:lang w:val="en-GB"/>
              </w:rPr>
              <w:t>Completed</w:t>
            </w:r>
          </w:p>
        </w:tc>
      </w:tr>
    </w:tbl>
    <w:p w14:paraId="3052329C" w14:textId="77777777" w:rsidR="002C2F5D" w:rsidRPr="009D31C8" w:rsidRDefault="002C2F5D">
      <w:pPr>
        <w:rPr>
          <w:lang w:val="en-GB"/>
        </w:rPr>
      </w:pPr>
    </w:p>
    <w:sectPr w:rsidR="002C2F5D" w:rsidRPr="009D31C8" w:rsidSect="009D0E1E">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6473" w14:textId="77777777" w:rsidR="00ED278C" w:rsidRDefault="00ED278C" w:rsidP="008F1578">
      <w:r>
        <w:separator/>
      </w:r>
    </w:p>
  </w:endnote>
  <w:endnote w:type="continuationSeparator" w:id="0">
    <w:p w14:paraId="0AC45351" w14:textId="77777777" w:rsidR="00ED278C" w:rsidRDefault="00ED278C" w:rsidP="008F1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Myriad Pro">
    <w:altName w:val="Arial"/>
    <w:panose1 w:val="00000000000000000000"/>
    <w:charset w:val="00"/>
    <w:family w:val="swiss"/>
    <w:notTrueType/>
    <w:pitch w:val="variable"/>
    <w:sig w:usb0="00000001"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3137777"/>
      <w:docPartObj>
        <w:docPartGallery w:val="Page Numbers (Bottom of Page)"/>
        <w:docPartUnique/>
      </w:docPartObj>
    </w:sdtPr>
    <w:sdtEndPr>
      <w:rPr>
        <w:noProof/>
      </w:rPr>
    </w:sdtEndPr>
    <w:sdtContent>
      <w:p w14:paraId="0E34F1EC" w14:textId="54F0163D" w:rsidR="00930A83" w:rsidRDefault="00930A83">
        <w:pPr>
          <w:pStyle w:val="Footer"/>
          <w:jc w:val="center"/>
        </w:pPr>
        <w:r>
          <w:fldChar w:fldCharType="begin"/>
        </w:r>
        <w:r>
          <w:instrText xml:space="preserve"> PAGE   \* MERGEFORMAT </w:instrText>
        </w:r>
        <w:r>
          <w:fldChar w:fldCharType="separate"/>
        </w:r>
        <w:r w:rsidR="00361655">
          <w:rPr>
            <w:noProof/>
          </w:rPr>
          <w:t>5</w:t>
        </w:r>
        <w:r>
          <w:rPr>
            <w:noProof/>
          </w:rPr>
          <w:fldChar w:fldCharType="end"/>
        </w:r>
      </w:p>
    </w:sdtContent>
  </w:sdt>
  <w:p w14:paraId="20319EF6" w14:textId="77777777" w:rsidR="00930A83" w:rsidRDefault="00930A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48DDE" w14:textId="77777777" w:rsidR="00ED278C" w:rsidRDefault="00ED278C" w:rsidP="008F1578">
      <w:r>
        <w:separator/>
      </w:r>
    </w:p>
  </w:footnote>
  <w:footnote w:type="continuationSeparator" w:id="0">
    <w:p w14:paraId="469A6230" w14:textId="77777777" w:rsidR="00ED278C" w:rsidRDefault="00ED278C" w:rsidP="008F1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30433"/>
      <w:docPartObj>
        <w:docPartGallery w:val="Watermarks"/>
        <w:docPartUnique/>
      </w:docPartObj>
    </w:sdtPr>
    <w:sdtEndPr/>
    <w:sdtContent>
      <w:p w14:paraId="0AFE1369" w14:textId="77777777" w:rsidR="008F1578" w:rsidRDefault="00ED278C">
        <w:pPr>
          <w:pStyle w:val="Header"/>
        </w:pPr>
        <w:r>
          <w:rPr>
            <w:noProof/>
            <w:lang w:eastAsia="zh-TW"/>
          </w:rPr>
          <w:pict w14:anchorId="4A3CA4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1F3D"/>
    <w:multiLevelType w:val="hybridMultilevel"/>
    <w:tmpl w:val="61C09EF6"/>
    <w:lvl w:ilvl="0" w:tplc="0B422F8A">
      <w:start w:val="1"/>
      <w:numFmt w:val="bullet"/>
      <w:lvlText w:val=""/>
      <w:lvlJc w:val="left"/>
      <w:pPr>
        <w:tabs>
          <w:tab w:val="num" w:pos="360"/>
        </w:tabs>
        <w:ind w:left="360" w:hanging="360"/>
      </w:pPr>
      <w:rPr>
        <w:rFonts w:ascii="Symbol" w:hAnsi="Symbol" w:hint="default"/>
      </w:rPr>
    </w:lvl>
    <w:lvl w:ilvl="1" w:tplc="573E737C" w:tentative="1">
      <w:start w:val="1"/>
      <w:numFmt w:val="bullet"/>
      <w:lvlText w:val="•"/>
      <w:lvlJc w:val="left"/>
      <w:pPr>
        <w:tabs>
          <w:tab w:val="num" w:pos="1080"/>
        </w:tabs>
        <w:ind w:left="1080" w:hanging="360"/>
      </w:pPr>
      <w:rPr>
        <w:rFonts w:ascii="Arial" w:hAnsi="Arial" w:hint="default"/>
      </w:rPr>
    </w:lvl>
    <w:lvl w:ilvl="2" w:tplc="BD5AA668" w:tentative="1">
      <w:start w:val="1"/>
      <w:numFmt w:val="bullet"/>
      <w:lvlText w:val="•"/>
      <w:lvlJc w:val="left"/>
      <w:pPr>
        <w:tabs>
          <w:tab w:val="num" w:pos="1800"/>
        </w:tabs>
        <w:ind w:left="1800" w:hanging="360"/>
      </w:pPr>
      <w:rPr>
        <w:rFonts w:ascii="Arial" w:hAnsi="Arial" w:hint="default"/>
      </w:rPr>
    </w:lvl>
    <w:lvl w:ilvl="3" w:tplc="746E1E9C" w:tentative="1">
      <w:start w:val="1"/>
      <w:numFmt w:val="bullet"/>
      <w:lvlText w:val="•"/>
      <w:lvlJc w:val="left"/>
      <w:pPr>
        <w:tabs>
          <w:tab w:val="num" w:pos="2520"/>
        </w:tabs>
        <w:ind w:left="2520" w:hanging="360"/>
      </w:pPr>
      <w:rPr>
        <w:rFonts w:ascii="Arial" w:hAnsi="Arial" w:hint="default"/>
      </w:rPr>
    </w:lvl>
    <w:lvl w:ilvl="4" w:tplc="9EEC29F2" w:tentative="1">
      <w:start w:val="1"/>
      <w:numFmt w:val="bullet"/>
      <w:lvlText w:val="•"/>
      <w:lvlJc w:val="left"/>
      <w:pPr>
        <w:tabs>
          <w:tab w:val="num" w:pos="3240"/>
        </w:tabs>
        <w:ind w:left="3240" w:hanging="360"/>
      </w:pPr>
      <w:rPr>
        <w:rFonts w:ascii="Arial" w:hAnsi="Arial" w:hint="default"/>
      </w:rPr>
    </w:lvl>
    <w:lvl w:ilvl="5" w:tplc="951A7D22" w:tentative="1">
      <w:start w:val="1"/>
      <w:numFmt w:val="bullet"/>
      <w:lvlText w:val="•"/>
      <w:lvlJc w:val="left"/>
      <w:pPr>
        <w:tabs>
          <w:tab w:val="num" w:pos="3960"/>
        </w:tabs>
        <w:ind w:left="3960" w:hanging="360"/>
      </w:pPr>
      <w:rPr>
        <w:rFonts w:ascii="Arial" w:hAnsi="Arial" w:hint="default"/>
      </w:rPr>
    </w:lvl>
    <w:lvl w:ilvl="6" w:tplc="1E96B28E" w:tentative="1">
      <w:start w:val="1"/>
      <w:numFmt w:val="bullet"/>
      <w:lvlText w:val="•"/>
      <w:lvlJc w:val="left"/>
      <w:pPr>
        <w:tabs>
          <w:tab w:val="num" w:pos="4680"/>
        </w:tabs>
        <w:ind w:left="4680" w:hanging="360"/>
      </w:pPr>
      <w:rPr>
        <w:rFonts w:ascii="Arial" w:hAnsi="Arial" w:hint="default"/>
      </w:rPr>
    </w:lvl>
    <w:lvl w:ilvl="7" w:tplc="7D94172A" w:tentative="1">
      <w:start w:val="1"/>
      <w:numFmt w:val="bullet"/>
      <w:lvlText w:val="•"/>
      <w:lvlJc w:val="left"/>
      <w:pPr>
        <w:tabs>
          <w:tab w:val="num" w:pos="5400"/>
        </w:tabs>
        <w:ind w:left="5400" w:hanging="360"/>
      </w:pPr>
      <w:rPr>
        <w:rFonts w:ascii="Arial" w:hAnsi="Arial" w:hint="default"/>
      </w:rPr>
    </w:lvl>
    <w:lvl w:ilvl="8" w:tplc="E3F26BE2"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7B14518"/>
    <w:multiLevelType w:val="hybridMultilevel"/>
    <w:tmpl w:val="45AAE9D6"/>
    <w:lvl w:ilvl="0" w:tplc="9F2494BA">
      <w:start w:val="1"/>
      <w:numFmt w:val="decimal"/>
      <w:lvlText w:val="%1."/>
      <w:lvlJc w:val="left"/>
      <w:pPr>
        <w:ind w:left="1814" w:hanging="360"/>
      </w:pPr>
      <w:rPr>
        <w:rFonts w:hint="default"/>
      </w:rPr>
    </w:lvl>
    <w:lvl w:ilvl="1" w:tplc="04090019">
      <w:start w:val="1"/>
      <w:numFmt w:val="lowerLetter"/>
      <w:lvlText w:val="%2."/>
      <w:lvlJc w:val="left"/>
      <w:pPr>
        <w:ind w:left="1357" w:hanging="360"/>
      </w:pPr>
    </w:lvl>
    <w:lvl w:ilvl="2" w:tplc="0409001B">
      <w:start w:val="1"/>
      <w:numFmt w:val="lowerRoman"/>
      <w:lvlText w:val="%3."/>
      <w:lvlJc w:val="right"/>
      <w:pPr>
        <w:ind w:left="3254" w:hanging="180"/>
      </w:pPr>
    </w:lvl>
    <w:lvl w:ilvl="3" w:tplc="0409000F" w:tentative="1">
      <w:start w:val="1"/>
      <w:numFmt w:val="decimal"/>
      <w:lvlText w:val="%4."/>
      <w:lvlJc w:val="left"/>
      <w:pPr>
        <w:ind w:left="3974" w:hanging="360"/>
      </w:pPr>
    </w:lvl>
    <w:lvl w:ilvl="4" w:tplc="04090019" w:tentative="1">
      <w:start w:val="1"/>
      <w:numFmt w:val="lowerLetter"/>
      <w:lvlText w:val="%5."/>
      <w:lvlJc w:val="left"/>
      <w:pPr>
        <w:ind w:left="4694" w:hanging="360"/>
      </w:pPr>
    </w:lvl>
    <w:lvl w:ilvl="5" w:tplc="0409001B" w:tentative="1">
      <w:start w:val="1"/>
      <w:numFmt w:val="lowerRoman"/>
      <w:lvlText w:val="%6."/>
      <w:lvlJc w:val="right"/>
      <w:pPr>
        <w:ind w:left="5414" w:hanging="180"/>
      </w:pPr>
    </w:lvl>
    <w:lvl w:ilvl="6" w:tplc="0409000F" w:tentative="1">
      <w:start w:val="1"/>
      <w:numFmt w:val="decimal"/>
      <w:lvlText w:val="%7."/>
      <w:lvlJc w:val="left"/>
      <w:pPr>
        <w:ind w:left="6134" w:hanging="360"/>
      </w:pPr>
    </w:lvl>
    <w:lvl w:ilvl="7" w:tplc="04090019" w:tentative="1">
      <w:start w:val="1"/>
      <w:numFmt w:val="lowerLetter"/>
      <w:lvlText w:val="%8."/>
      <w:lvlJc w:val="left"/>
      <w:pPr>
        <w:ind w:left="6854" w:hanging="360"/>
      </w:pPr>
    </w:lvl>
    <w:lvl w:ilvl="8" w:tplc="0409001B" w:tentative="1">
      <w:start w:val="1"/>
      <w:numFmt w:val="lowerRoman"/>
      <w:lvlText w:val="%9."/>
      <w:lvlJc w:val="right"/>
      <w:pPr>
        <w:ind w:left="7574" w:hanging="180"/>
      </w:pPr>
    </w:lvl>
  </w:abstractNum>
  <w:abstractNum w:abstractNumId="2" w15:restartNumberingAfterBreak="0">
    <w:nsid w:val="40C17443"/>
    <w:multiLevelType w:val="hybridMultilevel"/>
    <w:tmpl w:val="F52641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0D31467"/>
    <w:multiLevelType w:val="hybridMultilevel"/>
    <w:tmpl w:val="F6D02650"/>
    <w:lvl w:ilvl="0" w:tplc="0B422F8A">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4" w15:restartNumberingAfterBreak="0">
    <w:nsid w:val="442E6829"/>
    <w:multiLevelType w:val="hybridMultilevel"/>
    <w:tmpl w:val="813C758A"/>
    <w:lvl w:ilvl="0" w:tplc="04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5" w15:restartNumberingAfterBreak="0">
    <w:nsid w:val="4A375C4C"/>
    <w:multiLevelType w:val="hybridMultilevel"/>
    <w:tmpl w:val="58E4A1F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C0762D7"/>
    <w:multiLevelType w:val="multilevel"/>
    <w:tmpl w:val="5C92A5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ADE4189"/>
    <w:multiLevelType w:val="hybridMultilevel"/>
    <w:tmpl w:val="BB2C1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21D0236"/>
    <w:multiLevelType w:val="hybridMultilevel"/>
    <w:tmpl w:val="87786658"/>
    <w:lvl w:ilvl="0" w:tplc="A462B0B2">
      <w:start w:val="1"/>
      <w:numFmt w:val="decimal"/>
      <w:lvlText w:val="%1."/>
      <w:lvlJc w:val="left"/>
      <w:pPr>
        <w:ind w:left="1519" w:hanging="79"/>
      </w:pPr>
      <w:rPr>
        <w:rFonts w:hint="default"/>
        <w:sz w:val="20"/>
        <w:szCs w:val="20"/>
      </w:r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start w:val="1"/>
      <w:numFmt w:val="lowerRoman"/>
      <w:lvlText w:val="%6."/>
      <w:lvlJc w:val="right"/>
      <w:pPr>
        <w:ind w:left="2700" w:hanging="180"/>
      </w:pPr>
    </w:lvl>
    <w:lvl w:ilvl="6" w:tplc="0409000F" w:tentative="1">
      <w:start w:val="1"/>
      <w:numFmt w:val="decimal"/>
      <w:lvlText w:val="%7."/>
      <w:lvlJc w:val="left"/>
      <w:pPr>
        <w:ind w:left="3420" w:hanging="360"/>
      </w:pPr>
    </w:lvl>
    <w:lvl w:ilvl="7" w:tplc="04090019" w:tentative="1">
      <w:start w:val="1"/>
      <w:numFmt w:val="lowerLetter"/>
      <w:lvlText w:val="%8."/>
      <w:lvlJc w:val="left"/>
      <w:pPr>
        <w:ind w:left="4140" w:hanging="360"/>
      </w:pPr>
    </w:lvl>
    <w:lvl w:ilvl="8" w:tplc="0409001B" w:tentative="1">
      <w:start w:val="1"/>
      <w:numFmt w:val="lowerRoman"/>
      <w:lvlText w:val="%9."/>
      <w:lvlJc w:val="right"/>
      <w:pPr>
        <w:ind w:left="4860" w:hanging="180"/>
      </w:pPr>
    </w:lvl>
  </w:abstractNum>
  <w:num w:numId="1">
    <w:abstractNumId w:val="6"/>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1E"/>
    <w:rsid w:val="00006574"/>
    <w:rsid w:val="00011705"/>
    <w:rsid w:val="0003238C"/>
    <w:rsid w:val="00053198"/>
    <w:rsid w:val="00063AFA"/>
    <w:rsid w:val="00077188"/>
    <w:rsid w:val="00090C49"/>
    <w:rsid w:val="000A0FDF"/>
    <w:rsid w:val="000C373E"/>
    <w:rsid w:val="000C5507"/>
    <w:rsid w:val="000C6CF6"/>
    <w:rsid w:val="000D0CE1"/>
    <w:rsid w:val="000D1BF0"/>
    <w:rsid w:val="000E57A1"/>
    <w:rsid w:val="000E7B5D"/>
    <w:rsid w:val="001018E0"/>
    <w:rsid w:val="0010456A"/>
    <w:rsid w:val="001058B1"/>
    <w:rsid w:val="0012355C"/>
    <w:rsid w:val="00135786"/>
    <w:rsid w:val="00162254"/>
    <w:rsid w:val="00167699"/>
    <w:rsid w:val="00172021"/>
    <w:rsid w:val="001773AE"/>
    <w:rsid w:val="00183E53"/>
    <w:rsid w:val="001B0A3F"/>
    <w:rsid w:val="001C49D0"/>
    <w:rsid w:val="001D12C3"/>
    <w:rsid w:val="001D5C8B"/>
    <w:rsid w:val="001E7CCE"/>
    <w:rsid w:val="001F46CC"/>
    <w:rsid w:val="00201197"/>
    <w:rsid w:val="00202734"/>
    <w:rsid w:val="002141F1"/>
    <w:rsid w:val="002308AF"/>
    <w:rsid w:val="002676AA"/>
    <w:rsid w:val="0027306F"/>
    <w:rsid w:val="002761E0"/>
    <w:rsid w:val="00282129"/>
    <w:rsid w:val="00295E94"/>
    <w:rsid w:val="002C2F5D"/>
    <w:rsid w:val="002E074F"/>
    <w:rsid w:val="00361655"/>
    <w:rsid w:val="0036371B"/>
    <w:rsid w:val="00373535"/>
    <w:rsid w:val="00392D5B"/>
    <w:rsid w:val="003B2C04"/>
    <w:rsid w:val="003C5507"/>
    <w:rsid w:val="003E5574"/>
    <w:rsid w:val="003F26EC"/>
    <w:rsid w:val="003F76D2"/>
    <w:rsid w:val="00403FC3"/>
    <w:rsid w:val="0040663F"/>
    <w:rsid w:val="004373C0"/>
    <w:rsid w:val="004402A3"/>
    <w:rsid w:val="004406FC"/>
    <w:rsid w:val="00443FFC"/>
    <w:rsid w:val="00446E41"/>
    <w:rsid w:val="00452A15"/>
    <w:rsid w:val="00457181"/>
    <w:rsid w:val="00457AD6"/>
    <w:rsid w:val="00466347"/>
    <w:rsid w:val="004720B1"/>
    <w:rsid w:val="00477E62"/>
    <w:rsid w:val="0048254E"/>
    <w:rsid w:val="004848A1"/>
    <w:rsid w:val="0049099C"/>
    <w:rsid w:val="00494CFA"/>
    <w:rsid w:val="004953C7"/>
    <w:rsid w:val="00555655"/>
    <w:rsid w:val="00557DF2"/>
    <w:rsid w:val="005772AC"/>
    <w:rsid w:val="00586405"/>
    <w:rsid w:val="00587FD5"/>
    <w:rsid w:val="005906B7"/>
    <w:rsid w:val="00592CEB"/>
    <w:rsid w:val="005A32AC"/>
    <w:rsid w:val="005A6049"/>
    <w:rsid w:val="005B79F8"/>
    <w:rsid w:val="005C07A2"/>
    <w:rsid w:val="005C0CF2"/>
    <w:rsid w:val="005C171C"/>
    <w:rsid w:val="005D4AED"/>
    <w:rsid w:val="005E3324"/>
    <w:rsid w:val="00615140"/>
    <w:rsid w:val="00625A7B"/>
    <w:rsid w:val="00633946"/>
    <w:rsid w:val="00646D90"/>
    <w:rsid w:val="006573F3"/>
    <w:rsid w:val="00657BFC"/>
    <w:rsid w:val="006754CF"/>
    <w:rsid w:val="00692EEC"/>
    <w:rsid w:val="006B5F46"/>
    <w:rsid w:val="006C6371"/>
    <w:rsid w:val="006D2F21"/>
    <w:rsid w:val="006D57F0"/>
    <w:rsid w:val="006E3B48"/>
    <w:rsid w:val="006F1430"/>
    <w:rsid w:val="006F33D1"/>
    <w:rsid w:val="0070084F"/>
    <w:rsid w:val="00706863"/>
    <w:rsid w:val="00707B2C"/>
    <w:rsid w:val="00726232"/>
    <w:rsid w:val="00740987"/>
    <w:rsid w:val="007454E7"/>
    <w:rsid w:val="00750CC0"/>
    <w:rsid w:val="00752517"/>
    <w:rsid w:val="007735CE"/>
    <w:rsid w:val="00790788"/>
    <w:rsid w:val="007A7620"/>
    <w:rsid w:val="007B1B51"/>
    <w:rsid w:val="0080782D"/>
    <w:rsid w:val="008140C6"/>
    <w:rsid w:val="00816078"/>
    <w:rsid w:val="008404B7"/>
    <w:rsid w:val="00842633"/>
    <w:rsid w:val="0084752B"/>
    <w:rsid w:val="0085670A"/>
    <w:rsid w:val="00871114"/>
    <w:rsid w:val="008A25EB"/>
    <w:rsid w:val="008B4C24"/>
    <w:rsid w:val="008D5FD4"/>
    <w:rsid w:val="008E16FE"/>
    <w:rsid w:val="008E684C"/>
    <w:rsid w:val="008E755D"/>
    <w:rsid w:val="008F1578"/>
    <w:rsid w:val="008F2AF5"/>
    <w:rsid w:val="008F3FD2"/>
    <w:rsid w:val="008F41E1"/>
    <w:rsid w:val="008F4B4E"/>
    <w:rsid w:val="00906D3A"/>
    <w:rsid w:val="00911521"/>
    <w:rsid w:val="00917893"/>
    <w:rsid w:val="009211CA"/>
    <w:rsid w:val="00930A83"/>
    <w:rsid w:val="0093606D"/>
    <w:rsid w:val="0094609A"/>
    <w:rsid w:val="00972872"/>
    <w:rsid w:val="00987700"/>
    <w:rsid w:val="009A0242"/>
    <w:rsid w:val="009A1E2F"/>
    <w:rsid w:val="009A2932"/>
    <w:rsid w:val="009B119F"/>
    <w:rsid w:val="009B765D"/>
    <w:rsid w:val="009C0052"/>
    <w:rsid w:val="009C189C"/>
    <w:rsid w:val="009D0E1E"/>
    <w:rsid w:val="009D31C8"/>
    <w:rsid w:val="009D4410"/>
    <w:rsid w:val="009E687D"/>
    <w:rsid w:val="009E7914"/>
    <w:rsid w:val="009F026E"/>
    <w:rsid w:val="009F694C"/>
    <w:rsid w:val="009F7E90"/>
    <w:rsid w:val="00A116DC"/>
    <w:rsid w:val="00A25A6F"/>
    <w:rsid w:val="00A27785"/>
    <w:rsid w:val="00A43182"/>
    <w:rsid w:val="00A451A8"/>
    <w:rsid w:val="00A56496"/>
    <w:rsid w:val="00A826A6"/>
    <w:rsid w:val="00A906CA"/>
    <w:rsid w:val="00A95030"/>
    <w:rsid w:val="00AB06CA"/>
    <w:rsid w:val="00AB5FA2"/>
    <w:rsid w:val="00AC1AF0"/>
    <w:rsid w:val="00AC1CDF"/>
    <w:rsid w:val="00AC32BC"/>
    <w:rsid w:val="00AC5DB0"/>
    <w:rsid w:val="00AF5E55"/>
    <w:rsid w:val="00B0246B"/>
    <w:rsid w:val="00B16D14"/>
    <w:rsid w:val="00B16FBD"/>
    <w:rsid w:val="00B23FB2"/>
    <w:rsid w:val="00B366F8"/>
    <w:rsid w:val="00B404A8"/>
    <w:rsid w:val="00B648BB"/>
    <w:rsid w:val="00B86329"/>
    <w:rsid w:val="00B941F4"/>
    <w:rsid w:val="00BA0BA9"/>
    <w:rsid w:val="00BA0E2C"/>
    <w:rsid w:val="00BC101B"/>
    <w:rsid w:val="00BC47D9"/>
    <w:rsid w:val="00BE3E21"/>
    <w:rsid w:val="00BE5D8A"/>
    <w:rsid w:val="00BF155C"/>
    <w:rsid w:val="00BF236C"/>
    <w:rsid w:val="00BF58DC"/>
    <w:rsid w:val="00C003D2"/>
    <w:rsid w:val="00C03947"/>
    <w:rsid w:val="00C3251C"/>
    <w:rsid w:val="00C32776"/>
    <w:rsid w:val="00C35039"/>
    <w:rsid w:val="00C52825"/>
    <w:rsid w:val="00C6218A"/>
    <w:rsid w:val="00C73E51"/>
    <w:rsid w:val="00C74241"/>
    <w:rsid w:val="00C7456D"/>
    <w:rsid w:val="00C91410"/>
    <w:rsid w:val="00C94048"/>
    <w:rsid w:val="00C952DF"/>
    <w:rsid w:val="00C96453"/>
    <w:rsid w:val="00CB17FD"/>
    <w:rsid w:val="00CB1D97"/>
    <w:rsid w:val="00CB75B9"/>
    <w:rsid w:val="00CC0AC8"/>
    <w:rsid w:val="00CC5A84"/>
    <w:rsid w:val="00CD21C1"/>
    <w:rsid w:val="00CE76AC"/>
    <w:rsid w:val="00CF08CE"/>
    <w:rsid w:val="00CF470E"/>
    <w:rsid w:val="00CF7E8A"/>
    <w:rsid w:val="00D12E21"/>
    <w:rsid w:val="00D2466D"/>
    <w:rsid w:val="00D31A36"/>
    <w:rsid w:val="00D334C6"/>
    <w:rsid w:val="00D40E60"/>
    <w:rsid w:val="00D4387D"/>
    <w:rsid w:val="00D50BC1"/>
    <w:rsid w:val="00D6363F"/>
    <w:rsid w:val="00D64E8C"/>
    <w:rsid w:val="00D81A52"/>
    <w:rsid w:val="00D846D0"/>
    <w:rsid w:val="00D872BC"/>
    <w:rsid w:val="00D9167C"/>
    <w:rsid w:val="00D919BA"/>
    <w:rsid w:val="00D96A4C"/>
    <w:rsid w:val="00DA60F3"/>
    <w:rsid w:val="00DC49DB"/>
    <w:rsid w:val="00DD7289"/>
    <w:rsid w:val="00DF5BFC"/>
    <w:rsid w:val="00E44B06"/>
    <w:rsid w:val="00E45714"/>
    <w:rsid w:val="00E639E1"/>
    <w:rsid w:val="00E75D4E"/>
    <w:rsid w:val="00E90AB6"/>
    <w:rsid w:val="00E92B09"/>
    <w:rsid w:val="00E938D6"/>
    <w:rsid w:val="00E969EA"/>
    <w:rsid w:val="00EA03CB"/>
    <w:rsid w:val="00EB5531"/>
    <w:rsid w:val="00ED278C"/>
    <w:rsid w:val="00EE1D33"/>
    <w:rsid w:val="00EE26EA"/>
    <w:rsid w:val="00EE5BF8"/>
    <w:rsid w:val="00EE6576"/>
    <w:rsid w:val="00EF478C"/>
    <w:rsid w:val="00F145AD"/>
    <w:rsid w:val="00F14C26"/>
    <w:rsid w:val="00F15E69"/>
    <w:rsid w:val="00F24349"/>
    <w:rsid w:val="00F33D22"/>
    <w:rsid w:val="00F5236E"/>
    <w:rsid w:val="00F53824"/>
    <w:rsid w:val="00F66103"/>
    <w:rsid w:val="00F80C98"/>
    <w:rsid w:val="00F86B2D"/>
    <w:rsid w:val="00F87A0B"/>
    <w:rsid w:val="00FA4B23"/>
    <w:rsid w:val="00FC026C"/>
    <w:rsid w:val="00FC1FA2"/>
    <w:rsid w:val="00FC3A72"/>
    <w:rsid w:val="00FC4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719310"/>
  <w15:docId w15:val="{08660EF8-3E4F-4E0C-9FAB-3BCD3015D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Angsana New"/>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E1E"/>
    <w:pPr>
      <w:spacing w:after="0" w:line="240" w:lineRule="auto"/>
    </w:pPr>
    <w:rPr>
      <w:rFonts w:ascii="Times New Roman" w:eastAsia="Times New Roman" w:hAnsi="Times New Roman" w:cs="Times New Roman"/>
      <w:sz w:val="24"/>
    </w:rPr>
  </w:style>
  <w:style w:type="paragraph" w:styleId="Heading1">
    <w:name w:val="heading 1"/>
    <w:basedOn w:val="Normal"/>
    <w:next w:val="Normal"/>
    <w:link w:val="Heading1Char"/>
    <w:qFormat/>
    <w:rsid w:val="009D0E1E"/>
    <w:pPr>
      <w:keepNext/>
      <w:spacing w:before="240" w:after="60"/>
      <w:jc w:val="both"/>
      <w:outlineLvl w:val="0"/>
    </w:pPr>
    <w:rPr>
      <w:rFonts w:ascii="Myriad Pro" w:hAnsi="Myriad Pro"/>
      <w:b/>
      <w:bCs/>
      <w:color w:val="00CCFF"/>
      <w:kern w:val="32"/>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
    <w:name w:val="_ H _Ch"/>
    <w:basedOn w:val="Normal"/>
    <w:next w:val="Normal"/>
    <w:rsid w:val="009D0E1E"/>
    <w:pPr>
      <w:keepNext/>
      <w:keepLines/>
      <w:suppressAutoHyphens/>
      <w:spacing w:line="300" w:lineRule="exact"/>
      <w:outlineLvl w:val="0"/>
    </w:pPr>
    <w:rPr>
      <w:rFonts w:eastAsia="MS Mincho"/>
      <w:b/>
      <w:spacing w:val="-2"/>
      <w:w w:val="103"/>
      <w:kern w:val="14"/>
      <w:sz w:val="28"/>
      <w:szCs w:val="20"/>
      <w:lang w:val="en-GB"/>
    </w:rPr>
  </w:style>
  <w:style w:type="paragraph" w:styleId="ListParagraph">
    <w:name w:val="List Paragraph"/>
    <w:aliases w:val="Bullets,List Paragraph1"/>
    <w:basedOn w:val="Normal"/>
    <w:link w:val="ListParagraphChar"/>
    <w:uiPriority w:val="34"/>
    <w:qFormat/>
    <w:rsid w:val="009D0E1E"/>
    <w:pPr>
      <w:ind w:left="720"/>
      <w:contextualSpacing/>
    </w:pPr>
  </w:style>
  <w:style w:type="character" w:customStyle="1" w:styleId="Heading1Char">
    <w:name w:val="Heading 1 Char"/>
    <w:basedOn w:val="DefaultParagraphFont"/>
    <w:link w:val="Heading1"/>
    <w:rsid w:val="009D0E1E"/>
    <w:rPr>
      <w:rFonts w:ascii="Myriad Pro" w:eastAsia="Times New Roman" w:hAnsi="Myriad Pro" w:cs="Times New Roman"/>
      <w:b/>
      <w:bCs/>
      <w:color w:val="00CCFF"/>
      <w:kern w:val="32"/>
      <w:sz w:val="36"/>
      <w:szCs w:val="32"/>
    </w:rPr>
  </w:style>
  <w:style w:type="table" w:styleId="TableGrid">
    <w:name w:val="Table Grid"/>
    <w:basedOn w:val="TableNormal"/>
    <w:uiPriority w:val="59"/>
    <w:rsid w:val="009D0E1E"/>
    <w:pPr>
      <w:spacing w:after="0" w:line="240" w:lineRule="auto"/>
    </w:pPr>
    <w:rPr>
      <w:rFonts w:asciiTheme="minorHAnsi"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0E1E"/>
    <w:rPr>
      <w:color w:val="0000FF" w:themeColor="hyperlink"/>
      <w:u w:val="single"/>
    </w:rPr>
  </w:style>
  <w:style w:type="character" w:customStyle="1" w:styleId="ListParagraphChar">
    <w:name w:val="List Paragraph Char"/>
    <w:aliases w:val="Bullets Char,List Paragraph1 Char"/>
    <w:basedOn w:val="DefaultParagraphFont"/>
    <w:link w:val="ListParagraph"/>
    <w:uiPriority w:val="34"/>
    <w:locked/>
    <w:rsid w:val="000D0CE1"/>
    <w:rPr>
      <w:rFonts w:ascii="Times New Roman" w:eastAsia="Times New Roman" w:hAnsi="Times New Roman" w:cs="Times New Roman"/>
      <w:sz w:val="24"/>
    </w:rPr>
  </w:style>
  <w:style w:type="paragraph" w:styleId="Header">
    <w:name w:val="header"/>
    <w:basedOn w:val="Normal"/>
    <w:link w:val="HeaderChar"/>
    <w:uiPriority w:val="99"/>
    <w:unhideWhenUsed/>
    <w:rsid w:val="008F1578"/>
    <w:pPr>
      <w:tabs>
        <w:tab w:val="center" w:pos="4680"/>
        <w:tab w:val="right" w:pos="9360"/>
      </w:tabs>
    </w:pPr>
  </w:style>
  <w:style w:type="character" w:customStyle="1" w:styleId="HeaderChar">
    <w:name w:val="Header Char"/>
    <w:basedOn w:val="DefaultParagraphFont"/>
    <w:link w:val="Header"/>
    <w:uiPriority w:val="99"/>
    <w:rsid w:val="008F1578"/>
    <w:rPr>
      <w:rFonts w:ascii="Times New Roman" w:eastAsia="Times New Roman" w:hAnsi="Times New Roman" w:cs="Times New Roman"/>
      <w:sz w:val="24"/>
    </w:rPr>
  </w:style>
  <w:style w:type="paragraph" w:styleId="Footer">
    <w:name w:val="footer"/>
    <w:basedOn w:val="Normal"/>
    <w:link w:val="FooterChar"/>
    <w:uiPriority w:val="99"/>
    <w:unhideWhenUsed/>
    <w:rsid w:val="008F1578"/>
    <w:pPr>
      <w:tabs>
        <w:tab w:val="center" w:pos="4680"/>
        <w:tab w:val="right" w:pos="9360"/>
      </w:tabs>
    </w:pPr>
  </w:style>
  <w:style w:type="character" w:customStyle="1" w:styleId="FooterChar">
    <w:name w:val="Footer Char"/>
    <w:basedOn w:val="DefaultParagraphFont"/>
    <w:link w:val="Footer"/>
    <w:uiPriority w:val="99"/>
    <w:rsid w:val="008F1578"/>
    <w:rPr>
      <w:rFonts w:ascii="Times New Roman" w:eastAsia="Times New Roman" w:hAnsi="Times New Roman" w:cs="Times New Roman"/>
      <w:sz w:val="24"/>
    </w:rPr>
  </w:style>
  <w:style w:type="character" w:styleId="CommentReference">
    <w:name w:val="annotation reference"/>
    <w:basedOn w:val="DefaultParagraphFont"/>
    <w:uiPriority w:val="99"/>
    <w:semiHidden/>
    <w:unhideWhenUsed/>
    <w:rsid w:val="00B16FBD"/>
    <w:rPr>
      <w:sz w:val="16"/>
      <w:szCs w:val="16"/>
    </w:rPr>
  </w:style>
  <w:style w:type="paragraph" w:styleId="CommentText">
    <w:name w:val="annotation text"/>
    <w:basedOn w:val="Normal"/>
    <w:link w:val="CommentTextChar"/>
    <w:unhideWhenUsed/>
    <w:rsid w:val="00B16FBD"/>
    <w:rPr>
      <w:sz w:val="20"/>
      <w:szCs w:val="20"/>
    </w:rPr>
  </w:style>
  <w:style w:type="character" w:customStyle="1" w:styleId="CommentTextChar">
    <w:name w:val="Comment Text Char"/>
    <w:basedOn w:val="DefaultParagraphFont"/>
    <w:link w:val="CommentText"/>
    <w:rsid w:val="00B16F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16FBD"/>
    <w:rPr>
      <w:b/>
      <w:bCs/>
    </w:rPr>
  </w:style>
  <w:style w:type="character" w:customStyle="1" w:styleId="CommentSubjectChar">
    <w:name w:val="Comment Subject Char"/>
    <w:basedOn w:val="CommentTextChar"/>
    <w:link w:val="CommentSubject"/>
    <w:uiPriority w:val="99"/>
    <w:semiHidden/>
    <w:rsid w:val="00B16F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16FBD"/>
    <w:rPr>
      <w:rFonts w:ascii="Tahoma" w:hAnsi="Tahoma" w:cs="Tahoma"/>
      <w:sz w:val="16"/>
      <w:szCs w:val="16"/>
    </w:rPr>
  </w:style>
  <w:style w:type="character" w:customStyle="1" w:styleId="BalloonTextChar">
    <w:name w:val="Balloon Text Char"/>
    <w:basedOn w:val="DefaultParagraphFont"/>
    <w:link w:val="BalloonText"/>
    <w:uiPriority w:val="99"/>
    <w:semiHidden/>
    <w:rsid w:val="00B16FBD"/>
    <w:rPr>
      <w:rFonts w:ascii="Tahoma" w:eastAsia="Times New Roman" w:hAnsi="Tahoma" w:cs="Tahoma"/>
      <w:sz w:val="16"/>
      <w:szCs w:val="16"/>
    </w:rPr>
  </w:style>
  <w:style w:type="paragraph" w:styleId="FootnoteText">
    <w:name w:val="footnote text"/>
    <w:aliases w:val="Geneva 9,Font: Geneva 9,Boston 10,f"/>
    <w:basedOn w:val="Normal"/>
    <w:link w:val="FootnoteTextChar"/>
    <w:uiPriority w:val="99"/>
    <w:semiHidden/>
    <w:unhideWhenUsed/>
    <w:rsid w:val="00D81A52"/>
    <w:rPr>
      <w:color w:val="000000"/>
      <w:sz w:val="20"/>
      <w:szCs w:val="20"/>
    </w:rPr>
  </w:style>
  <w:style w:type="character" w:customStyle="1" w:styleId="FootnoteTextChar">
    <w:name w:val="Footnote Text Char"/>
    <w:aliases w:val="Geneva 9 Char,Font: Geneva 9 Char,Boston 10 Char,f Char"/>
    <w:basedOn w:val="DefaultParagraphFont"/>
    <w:link w:val="FootnoteText"/>
    <w:uiPriority w:val="99"/>
    <w:semiHidden/>
    <w:rsid w:val="00D81A52"/>
    <w:rPr>
      <w:rFonts w:ascii="Times New Roman" w:eastAsia="Times New Roman" w:hAnsi="Times New Roman" w:cs="Times New Roman"/>
      <w:color w:val="000000"/>
      <w:sz w:val="20"/>
      <w:szCs w:val="20"/>
    </w:rPr>
  </w:style>
  <w:style w:type="character" w:styleId="FootnoteReference">
    <w:name w:val="footnote reference"/>
    <w:aliases w:val="16 Point,Superscript 6 Point,ftref"/>
    <w:basedOn w:val="DefaultParagraphFont"/>
    <w:uiPriority w:val="99"/>
    <w:semiHidden/>
    <w:unhideWhenUsed/>
    <w:rsid w:val="00D81A52"/>
    <w:rPr>
      <w:vertAlign w:val="superscript"/>
    </w:rPr>
  </w:style>
  <w:style w:type="paragraph" w:customStyle="1" w:styleId="SingleTxt">
    <w:name w:val="__Single Txt"/>
    <w:basedOn w:val="Normal"/>
    <w:rsid w:val="004402A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NormalWeb">
    <w:name w:val="Normal (Web)"/>
    <w:basedOn w:val="Normal"/>
    <w:uiPriority w:val="99"/>
    <w:unhideWhenUsed/>
    <w:rsid w:val="009211CA"/>
    <w:pPr>
      <w:spacing w:before="100" w:beforeAutospacing="1" w:after="100" w:afterAutospacing="1"/>
    </w:pPr>
    <w:rPr>
      <w:lang w:val="es-PA" w:eastAsia="es-P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66167">
      <w:bodyDiv w:val="1"/>
      <w:marLeft w:val="0"/>
      <w:marRight w:val="0"/>
      <w:marTop w:val="0"/>
      <w:marBottom w:val="0"/>
      <w:divBdr>
        <w:top w:val="none" w:sz="0" w:space="0" w:color="auto"/>
        <w:left w:val="none" w:sz="0" w:space="0" w:color="auto"/>
        <w:bottom w:val="none" w:sz="0" w:space="0" w:color="auto"/>
        <w:right w:val="none" w:sz="0" w:space="0" w:color="auto"/>
      </w:divBdr>
    </w:div>
    <w:div w:id="48576765">
      <w:bodyDiv w:val="1"/>
      <w:marLeft w:val="0"/>
      <w:marRight w:val="0"/>
      <w:marTop w:val="0"/>
      <w:marBottom w:val="0"/>
      <w:divBdr>
        <w:top w:val="none" w:sz="0" w:space="0" w:color="auto"/>
        <w:left w:val="none" w:sz="0" w:space="0" w:color="auto"/>
        <w:bottom w:val="none" w:sz="0" w:space="0" w:color="auto"/>
        <w:right w:val="none" w:sz="0" w:space="0" w:color="auto"/>
      </w:divBdr>
    </w:div>
    <w:div w:id="93786957">
      <w:bodyDiv w:val="1"/>
      <w:marLeft w:val="0"/>
      <w:marRight w:val="0"/>
      <w:marTop w:val="0"/>
      <w:marBottom w:val="0"/>
      <w:divBdr>
        <w:top w:val="none" w:sz="0" w:space="0" w:color="auto"/>
        <w:left w:val="none" w:sz="0" w:space="0" w:color="auto"/>
        <w:bottom w:val="none" w:sz="0" w:space="0" w:color="auto"/>
        <w:right w:val="none" w:sz="0" w:space="0" w:color="auto"/>
      </w:divBdr>
    </w:div>
    <w:div w:id="231428721">
      <w:bodyDiv w:val="1"/>
      <w:marLeft w:val="0"/>
      <w:marRight w:val="0"/>
      <w:marTop w:val="0"/>
      <w:marBottom w:val="0"/>
      <w:divBdr>
        <w:top w:val="none" w:sz="0" w:space="0" w:color="auto"/>
        <w:left w:val="none" w:sz="0" w:space="0" w:color="auto"/>
        <w:bottom w:val="none" w:sz="0" w:space="0" w:color="auto"/>
        <w:right w:val="none" w:sz="0" w:space="0" w:color="auto"/>
      </w:divBdr>
    </w:div>
    <w:div w:id="325137796">
      <w:bodyDiv w:val="1"/>
      <w:marLeft w:val="0"/>
      <w:marRight w:val="0"/>
      <w:marTop w:val="0"/>
      <w:marBottom w:val="0"/>
      <w:divBdr>
        <w:top w:val="none" w:sz="0" w:space="0" w:color="auto"/>
        <w:left w:val="none" w:sz="0" w:space="0" w:color="auto"/>
        <w:bottom w:val="none" w:sz="0" w:space="0" w:color="auto"/>
        <w:right w:val="none" w:sz="0" w:space="0" w:color="auto"/>
      </w:divBdr>
    </w:div>
    <w:div w:id="731195373">
      <w:bodyDiv w:val="1"/>
      <w:marLeft w:val="0"/>
      <w:marRight w:val="0"/>
      <w:marTop w:val="0"/>
      <w:marBottom w:val="0"/>
      <w:divBdr>
        <w:top w:val="none" w:sz="0" w:space="0" w:color="auto"/>
        <w:left w:val="none" w:sz="0" w:space="0" w:color="auto"/>
        <w:bottom w:val="none" w:sz="0" w:space="0" w:color="auto"/>
        <w:right w:val="none" w:sz="0" w:space="0" w:color="auto"/>
      </w:divBdr>
    </w:div>
    <w:div w:id="744765430">
      <w:bodyDiv w:val="1"/>
      <w:marLeft w:val="0"/>
      <w:marRight w:val="0"/>
      <w:marTop w:val="0"/>
      <w:marBottom w:val="0"/>
      <w:divBdr>
        <w:top w:val="none" w:sz="0" w:space="0" w:color="auto"/>
        <w:left w:val="none" w:sz="0" w:space="0" w:color="auto"/>
        <w:bottom w:val="none" w:sz="0" w:space="0" w:color="auto"/>
        <w:right w:val="none" w:sz="0" w:space="0" w:color="auto"/>
      </w:divBdr>
    </w:div>
    <w:div w:id="915670544">
      <w:bodyDiv w:val="1"/>
      <w:marLeft w:val="0"/>
      <w:marRight w:val="0"/>
      <w:marTop w:val="0"/>
      <w:marBottom w:val="0"/>
      <w:divBdr>
        <w:top w:val="none" w:sz="0" w:space="0" w:color="auto"/>
        <w:left w:val="none" w:sz="0" w:space="0" w:color="auto"/>
        <w:bottom w:val="none" w:sz="0" w:space="0" w:color="auto"/>
        <w:right w:val="none" w:sz="0" w:space="0" w:color="auto"/>
      </w:divBdr>
    </w:div>
    <w:div w:id="1157038554">
      <w:bodyDiv w:val="1"/>
      <w:marLeft w:val="0"/>
      <w:marRight w:val="0"/>
      <w:marTop w:val="0"/>
      <w:marBottom w:val="0"/>
      <w:divBdr>
        <w:top w:val="none" w:sz="0" w:space="0" w:color="auto"/>
        <w:left w:val="none" w:sz="0" w:space="0" w:color="auto"/>
        <w:bottom w:val="none" w:sz="0" w:space="0" w:color="auto"/>
        <w:right w:val="none" w:sz="0" w:space="0" w:color="auto"/>
      </w:divBdr>
    </w:div>
    <w:div w:id="1171681192">
      <w:bodyDiv w:val="1"/>
      <w:marLeft w:val="0"/>
      <w:marRight w:val="0"/>
      <w:marTop w:val="0"/>
      <w:marBottom w:val="0"/>
      <w:divBdr>
        <w:top w:val="none" w:sz="0" w:space="0" w:color="auto"/>
        <w:left w:val="none" w:sz="0" w:space="0" w:color="auto"/>
        <w:bottom w:val="none" w:sz="0" w:space="0" w:color="auto"/>
        <w:right w:val="none" w:sz="0" w:space="0" w:color="auto"/>
      </w:divBdr>
    </w:div>
    <w:div w:id="1271007860">
      <w:bodyDiv w:val="1"/>
      <w:marLeft w:val="0"/>
      <w:marRight w:val="0"/>
      <w:marTop w:val="0"/>
      <w:marBottom w:val="0"/>
      <w:divBdr>
        <w:top w:val="none" w:sz="0" w:space="0" w:color="auto"/>
        <w:left w:val="none" w:sz="0" w:space="0" w:color="auto"/>
        <w:bottom w:val="none" w:sz="0" w:space="0" w:color="auto"/>
        <w:right w:val="none" w:sz="0" w:space="0" w:color="auto"/>
      </w:divBdr>
    </w:div>
    <w:div w:id="1351639179">
      <w:bodyDiv w:val="1"/>
      <w:marLeft w:val="0"/>
      <w:marRight w:val="0"/>
      <w:marTop w:val="0"/>
      <w:marBottom w:val="0"/>
      <w:divBdr>
        <w:top w:val="none" w:sz="0" w:space="0" w:color="auto"/>
        <w:left w:val="none" w:sz="0" w:space="0" w:color="auto"/>
        <w:bottom w:val="none" w:sz="0" w:space="0" w:color="auto"/>
        <w:right w:val="none" w:sz="0" w:space="0" w:color="auto"/>
      </w:divBdr>
    </w:div>
    <w:div w:id="1426149995">
      <w:bodyDiv w:val="1"/>
      <w:marLeft w:val="0"/>
      <w:marRight w:val="0"/>
      <w:marTop w:val="0"/>
      <w:marBottom w:val="0"/>
      <w:divBdr>
        <w:top w:val="none" w:sz="0" w:space="0" w:color="auto"/>
        <w:left w:val="none" w:sz="0" w:space="0" w:color="auto"/>
        <w:bottom w:val="none" w:sz="0" w:space="0" w:color="auto"/>
        <w:right w:val="none" w:sz="0" w:space="0" w:color="auto"/>
      </w:divBdr>
    </w:div>
    <w:div w:id="1810129435">
      <w:bodyDiv w:val="1"/>
      <w:marLeft w:val="0"/>
      <w:marRight w:val="0"/>
      <w:marTop w:val="0"/>
      <w:marBottom w:val="0"/>
      <w:divBdr>
        <w:top w:val="none" w:sz="0" w:space="0" w:color="auto"/>
        <w:left w:val="none" w:sz="0" w:space="0" w:color="auto"/>
        <w:bottom w:val="none" w:sz="0" w:space="0" w:color="auto"/>
        <w:right w:val="none" w:sz="0" w:space="0" w:color="auto"/>
      </w:divBdr>
    </w:div>
    <w:div w:id="1819689662">
      <w:bodyDiv w:val="1"/>
      <w:marLeft w:val="0"/>
      <w:marRight w:val="0"/>
      <w:marTop w:val="0"/>
      <w:marBottom w:val="0"/>
      <w:divBdr>
        <w:top w:val="none" w:sz="0" w:space="0" w:color="auto"/>
        <w:left w:val="none" w:sz="0" w:space="0" w:color="auto"/>
        <w:bottom w:val="none" w:sz="0" w:space="0" w:color="auto"/>
        <w:right w:val="none" w:sz="0" w:space="0" w:color="auto"/>
      </w:divBdr>
    </w:div>
    <w:div w:id="2048942561">
      <w:bodyDiv w:val="1"/>
      <w:marLeft w:val="0"/>
      <w:marRight w:val="0"/>
      <w:marTop w:val="0"/>
      <w:marBottom w:val="0"/>
      <w:divBdr>
        <w:top w:val="none" w:sz="0" w:space="0" w:color="auto"/>
        <w:left w:val="none" w:sz="0" w:space="0" w:color="auto"/>
        <w:bottom w:val="none" w:sz="0" w:space="0" w:color="auto"/>
        <w:right w:val="none" w:sz="0" w:space="0" w:color="auto"/>
      </w:divBdr>
      <w:divsChild>
        <w:div w:id="15885589">
          <w:marLeft w:val="274"/>
          <w:marRight w:val="0"/>
          <w:marTop w:val="0"/>
          <w:marBottom w:val="0"/>
          <w:divBdr>
            <w:top w:val="none" w:sz="0" w:space="0" w:color="auto"/>
            <w:left w:val="none" w:sz="0" w:space="0" w:color="auto"/>
            <w:bottom w:val="none" w:sz="0" w:space="0" w:color="auto"/>
            <w:right w:val="none" w:sz="0" w:space="0" w:color="auto"/>
          </w:divBdr>
        </w:div>
      </w:divsChild>
    </w:div>
    <w:div w:id="2082218710">
      <w:bodyDiv w:val="1"/>
      <w:marLeft w:val="0"/>
      <w:marRight w:val="0"/>
      <w:marTop w:val="0"/>
      <w:marBottom w:val="0"/>
      <w:divBdr>
        <w:top w:val="none" w:sz="0" w:space="0" w:color="auto"/>
        <w:left w:val="none" w:sz="0" w:space="0" w:color="auto"/>
        <w:bottom w:val="none" w:sz="0" w:space="0" w:color="auto"/>
        <w:right w:val="none" w:sz="0" w:space="0" w:color="auto"/>
      </w:divBdr>
    </w:div>
    <w:div w:id="20871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FEA070-D62D-4400-A933-E93936F7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TotalTime>
  <Pages>8</Pages>
  <Words>3610</Words>
  <Characters>20580</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nancy.bennet</dc:creator>
  <cp:lastModifiedBy>Maribel LANDAU</cp:lastModifiedBy>
  <cp:revision>7</cp:revision>
  <cp:lastPrinted>2014-02-14T20:33:00Z</cp:lastPrinted>
  <dcterms:created xsi:type="dcterms:W3CDTF">2016-10-13T17:08:00Z</dcterms:created>
  <dcterms:modified xsi:type="dcterms:W3CDTF">2016-10-13T22:35:00Z</dcterms:modified>
</cp:coreProperties>
</file>