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155C" w14:textId="77777777" w:rsidR="00B1125D" w:rsidRDefault="00B1125D" w:rsidP="00053224">
      <w:pPr>
        <w:rPr>
          <w:b/>
          <w:bCs/>
        </w:rPr>
      </w:pPr>
      <w:bookmarkStart w:id="0" w:name="_GoBack"/>
      <w:bookmarkEnd w:id="0"/>
    </w:p>
    <w:p w14:paraId="0C8359D8" w14:textId="4FF25249" w:rsidR="00B1125D" w:rsidRPr="00B631C4" w:rsidRDefault="00B1125D" w:rsidP="00B1125D">
      <w:pPr>
        <w:rPr>
          <w:b/>
          <w:bCs/>
        </w:rPr>
      </w:pPr>
      <w:r w:rsidRPr="00B631C4">
        <w:rPr>
          <w:b/>
          <w:bCs/>
        </w:rPr>
        <w:t>COSTED EVALUATIO</w:t>
      </w:r>
      <w:r w:rsidR="00386554">
        <w:rPr>
          <w:b/>
          <w:bCs/>
        </w:rPr>
        <w:t>N PLAN CARRIED OVER FROM CPD 2016-2018</w:t>
      </w:r>
    </w:p>
    <w:p w14:paraId="261A6AC5" w14:textId="77777777" w:rsidR="00B1125D" w:rsidRPr="00B631C4" w:rsidRDefault="00B1125D" w:rsidP="00B1125D">
      <w:pPr>
        <w:rPr>
          <w:b/>
          <w:bCs/>
        </w:rPr>
      </w:pPr>
    </w:p>
    <w:tbl>
      <w:tblPr>
        <w:tblpPr w:leftFromText="180" w:rightFromText="180" w:vertAnchor="text" w:horzAnchor="margin" w:tblpXSpec="center" w:tblpY="143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677"/>
        <w:gridCol w:w="1766"/>
        <w:gridCol w:w="981"/>
        <w:gridCol w:w="1500"/>
        <w:gridCol w:w="1148"/>
        <w:gridCol w:w="1414"/>
        <w:gridCol w:w="910"/>
        <w:gridCol w:w="1330"/>
      </w:tblGrid>
      <w:tr w:rsidR="00016D91" w:rsidRPr="00B631C4" w14:paraId="4D954B4F" w14:textId="77777777" w:rsidTr="000A318D">
        <w:trPr>
          <w:trHeight w:val="890"/>
          <w:tblHeader/>
        </w:trPr>
        <w:tc>
          <w:tcPr>
            <w:tcW w:w="888" w:type="pct"/>
            <w:shd w:val="clear" w:color="auto" w:fill="DBE5F1" w:themeFill="accent1" w:themeFillTint="33"/>
            <w:vAlign w:val="center"/>
          </w:tcPr>
          <w:p w14:paraId="3F5FC138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UNDAF (or equivalent)</w:t>
            </w:r>
          </w:p>
          <w:p w14:paraId="5784509E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43" w:type="pct"/>
            <w:shd w:val="clear" w:color="auto" w:fill="DBE5F1" w:themeFill="accent1" w:themeFillTint="33"/>
            <w:vAlign w:val="center"/>
          </w:tcPr>
          <w:p w14:paraId="0A159DFC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UNDP Strategic Plan Outcome</w:t>
            </w:r>
          </w:p>
          <w:p w14:paraId="7A5A8530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DBE5F1" w:themeFill="accent1" w:themeFillTint="33"/>
            <w:vAlign w:val="center"/>
          </w:tcPr>
          <w:p w14:paraId="7DB48EED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376" w:type="pct"/>
            <w:shd w:val="clear" w:color="auto" w:fill="DBE5F1" w:themeFill="accent1" w:themeFillTint="33"/>
            <w:vAlign w:val="center"/>
          </w:tcPr>
          <w:p w14:paraId="12DC0A1E" w14:textId="77777777" w:rsidR="00016D91" w:rsidRPr="00B631C4" w:rsidDel="00BA628C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75" w:type="pct"/>
            <w:shd w:val="clear" w:color="auto" w:fill="DBE5F1" w:themeFill="accent1" w:themeFillTint="33"/>
            <w:vAlign w:val="center"/>
          </w:tcPr>
          <w:p w14:paraId="1E7CE9A8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40" w:type="pct"/>
            <w:shd w:val="clear" w:color="auto" w:fill="DBE5F1" w:themeFill="accent1" w:themeFillTint="33"/>
            <w:vAlign w:val="center"/>
          </w:tcPr>
          <w:p w14:paraId="391C93D2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14:paraId="185FA533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49" w:type="pct"/>
            <w:shd w:val="clear" w:color="auto" w:fill="DBE5F1" w:themeFill="accent1" w:themeFillTint="33"/>
            <w:vAlign w:val="center"/>
          </w:tcPr>
          <w:p w14:paraId="28515B10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14:paraId="541F3DDE" w14:textId="77777777" w:rsidR="00016D91" w:rsidRPr="00B631C4" w:rsidRDefault="00016D91" w:rsidP="000A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016D91" w:rsidRPr="00B631C4" w14:paraId="557F6661" w14:textId="77777777" w:rsidTr="000A318D">
        <w:trPr>
          <w:trHeight w:val="530"/>
        </w:trPr>
        <w:tc>
          <w:tcPr>
            <w:tcW w:w="888" w:type="pct"/>
            <w:shd w:val="clear" w:color="auto" w:fill="EAF1DD" w:themeFill="accent3" w:themeFillTint="33"/>
          </w:tcPr>
          <w:p w14:paraId="7376F17C" w14:textId="110E583A" w:rsidR="00016D91" w:rsidRPr="00B631C4" w:rsidDel="00AA6796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Outcomes 1</w:t>
            </w:r>
            <w:r w:rsidR="00980197">
              <w:rPr>
                <w:b/>
                <w:bCs/>
                <w:color w:val="0000FF"/>
                <w:sz w:val="16"/>
                <w:szCs w:val="16"/>
              </w:rPr>
              <w:t xml:space="preserve">, 2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&amp;3 </w:t>
            </w:r>
          </w:p>
        </w:tc>
        <w:tc>
          <w:tcPr>
            <w:tcW w:w="643" w:type="pct"/>
            <w:shd w:val="clear" w:color="auto" w:fill="EAF1DD" w:themeFill="accent3" w:themeFillTint="33"/>
          </w:tcPr>
          <w:p w14:paraId="351B0F71" w14:textId="77777777" w:rsidR="00016D91" w:rsidRPr="00B631C4" w:rsidDel="00AA6796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Outcomes 1, 2 &amp; 7</w:t>
            </w:r>
          </w:p>
        </w:tc>
        <w:tc>
          <w:tcPr>
            <w:tcW w:w="677" w:type="pct"/>
            <w:shd w:val="clear" w:color="auto" w:fill="EAF1DD" w:themeFill="accent3" w:themeFillTint="33"/>
          </w:tcPr>
          <w:p w14:paraId="6A2C4361" w14:textId="77777777" w:rsidR="00016D91" w:rsidRPr="00B631C4" w:rsidDel="00AA6796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Evaluation of the Country Programme Action Plan 2016-2018</w:t>
            </w:r>
          </w:p>
        </w:tc>
        <w:tc>
          <w:tcPr>
            <w:tcW w:w="376" w:type="pct"/>
            <w:shd w:val="clear" w:color="auto" w:fill="EAF1DD" w:themeFill="accent3" w:themeFillTint="33"/>
          </w:tcPr>
          <w:p w14:paraId="3F21DE91" w14:textId="77777777" w:rsidR="00016D91" w:rsidRPr="00B631C4" w:rsidDel="00AA6796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CDC</w:t>
            </w:r>
          </w:p>
        </w:tc>
        <w:tc>
          <w:tcPr>
            <w:tcW w:w="575" w:type="pct"/>
            <w:shd w:val="clear" w:color="auto" w:fill="EAF1DD" w:themeFill="accent3" w:themeFillTint="33"/>
          </w:tcPr>
          <w:p w14:paraId="116443F5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EAF1DD" w:themeFill="accent3" w:themeFillTint="33"/>
          </w:tcPr>
          <w:p w14:paraId="4E8FDB54" w14:textId="77777777" w:rsidR="00016D91" w:rsidRPr="00B631C4" w:rsidDel="00AA6796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Country Programme Evaluation</w:t>
            </w:r>
          </w:p>
        </w:tc>
        <w:tc>
          <w:tcPr>
            <w:tcW w:w="542" w:type="pct"/>
            <w:shd w:val="clear" w:color="auto" w:fill="EAF1DD" w:themeFill="accent3" w:themeFillTint="33"/>
          </w:tcPr>
          <w:p w14:paraId="7FDE10BC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March 2019</w:t>
            </w:r>
          </w:p>
          <w:p w14:paraId="0534F9BB" w14:textId="77777777" w:rsidR="00016D91" w:rsidRPr="00616EDD" w:rsidDel="00AA6796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(Initiated)</w:t>
            </w:r>
          </w:p>
        </w:tc>
        <w:tc>
          <w:tcPr>
            <w:tcW w:w="349" w:type="pct"/>
            <w:shd w:val="clear" w:color="auto" w:fill="EAF1DD" w:themeFill="accent3" w:themeFillTint="33"/>
          </w:tcPr>
          <w:p w14:paraId="5C5D311B" w14:textId="77777777" w:rsidR="00016D91" w:rsidRPr="00B631C4" w:rsidDel="00AA6796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75,000$</w:t>
            </w:r>
          </w:p>
        </w:tc>
        <w:tc>
          <w:tcPr>
            <w:tcW w:w="510" w:type="pct"/>
            <w:shd w:val="clear" w:color="auto" w:fill="EAF1DD" w:themeFill="accent3" w:themeFillTint="33"/>
          </w:tcPr>
          <w:p w14:paraId="7E31BF28" w14:textId="77777777" w:rsidR="00016D91" w:rsidRPr="00B631C4" w:rsidDel="00AA6796" w:rsidRDefault="00016D91" w:rsidP="000A318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  <w:r>
              <w:rPr>
                <w:rStyle w:val="CommentReference"/>
                <w:color w:val="0000FF"/>
                <w:sz w:val="16"/>
                <w:szCs w:val="16"/>
                <w:lang w:eastAsia="uk-UA"/>
              </w:rPr>
              <w:t>UNDP Core budget</w:t>
            </w:r>
          </w:p>
        </w:tc>
      </w:tr>
      <w:tr w:rsidR="00016D91" w:rsidRPr="00B631C4" w14:paraId="33E8262D" w14:textId="77777777" w:rsidTr="000A318D">
        <w:trPr>
          <w:trHeight w:val="60"/>
        </w:trPr>
        <w:tc>
          <w:tcPr>
            <w:tcW w:w="888" w:type="pct"/>
            <w:shd w:val="clear" w:color="auto" w:fill="DBE5F1" w:themeFill="accent1" w:themeFillTint="33"/>
          </w:tcPr>
          <w:p w14:paraId="13877307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b/>
                <w:bCs/>
                <w:color w:val="0000FF"/>
                <w:sz w:val="16"/>
                <w:szCs w:val="16"/>
              </w:rPr>
              <w:t>Outcome 1:</w:t>
            </w:r>
          </w:p>
          <w:p w14:paraId="4E549A93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 xml:space="preserve">By 2018, people living in Cambodia, </w:t>
            </w:r>
            <w:proofErr w:type="gramStart"/>
            <w:r w:rsidRPr="00B631C4">
              <w:rPr>
                <w:color w:val="0000FF"/>
                <w:sz w:val="16"/>
                <w:szCs w:val="16"/>
              </w:rPr>
              <w:t>in particular youth</w:t>
            </w:r>
            <w:proofErr w:type="gramEnd"/>
            <w:r w:rsidRPr="00B631C4">
              <w:rPr>
                <w:color w:val="0000FF"/>
                <w:sz w:val="16"/>
                <w:szCs w:val="16"/>
              </w:rPr>
              <w:t>, women and vulnerable groups, are enabled to actively participate in and benefit equitably from growth and development that is sustainable and does not compromise the well-being, natural and cultural resources of future generations</w:t>
            </w:r>
          </w:p>
        </w:tc>
        <w:tc>
          <w:tcPr>
            <w:tcW w:w="643" w:type="pct"/>
            <w:shd w:val="clear" w:color="auto" w:fill="DBE5F1" w:themeFill="accent1" w:themeFillTint="33"/>
          </w:tcPr>
          <w:p w14:paraId="1EBADABD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b/>
                <w:bCs/>
                <w:color w:val="0000FF"/>
                <w:sz w:val="16"/>
                <w:szCs w:val="16"/>
              </w:rPr>
              <w:t>Outcome 1:</w:t>
            </w:r>
            <w:r w:rsidRPr="00B631C4">
              <w:rPr>
                <w:color w:val="0000FF"/>
                <w:sz w:val="16"/>
                <w:szCs w:val="16"/>
              </w:rPr>
              <w:t xml:space="preserve"> </w:t>
            </w:r>
            <w:r w:rsidRPr="00B631C4">
              <w:rPr>
                <w:color w:val="0000FF"/>
              </w:rPr>
              <w:t xml:space="preserve"> </w:t>
            </w:r>
            <w:r w:rsidRPr="00B631C4">
              <w:rPr>
                <w:color w:val="0000FF"/>
                <w:sz w:val="16"/>
                <w:szCs w:val="16"/>
              </w:rPr>
              <w:t>Growth and development are inclusive and sustainable, incorporating productive capacities that create employment and livelihoods for the poor and the excluded.</w:t>
            </w:r>
          </w:p>
        </w:tc>
        <w:tc>
          <w:tcPr>
            <w:tcW w:w="677" w:type="pct"/>
            <w:shd w:val="clear" w:color="auto" w:fill="DBE5F1" w:themeFill="accent1" w:themeFillTint="33"/>
          </w:tcPr>
          <w:p w14:paraId="01663644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Reducing the Vulnerability of Cambodia Rural Livelihoods Project Mid-Term Review</w:t>
            </w:r>
          </w:p>
        </w:tc>
        <w:tc>
          <w:tcPr>
            <w:tcW w:w="376" w:type="pct"/>
            <w:shd w:val="clear" w:color="auto" w:fill="DBE5F1" w:themeFill="accent1" w:themeFillTint="33"/>
          </w:tcPr>
          <w:p w14:paraId="493C8B9F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N/A</w:t>
            </w:r>
          </w:p>
        </w:tc>
        <w:tc>
          <w:tcPr>
            <w:tcW w:w="575" w:type="pct"/>
            <w:shd w:val="clear" w:color="auto" w:fill="DBE5F1" w:themeFill="accent1" w:themeFillTint="33"/>
          </w:tcPr>
          <w:p w14:paraId="32C52017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DBE5F1" w:themeFill="accent1" w:themeFillTint="33"/>
          </w:tcPr>
          <w:p w14:paraId="4F6CE2AE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Project MTR</w:t>
            </w:r>
          </w:p>
        </w:tc>
        <w:tc>
          <w:tcPr>
            <w:tcW w:w="542" w:type="pct"/>
            <w:shd w:val="clear" w:color="auto" w:fill="DBE5F1" w:themeFill="accent1" w:themeFillTint="33"/>
          </w:tcPr>
          <w:p w14:paraId="1F40FC43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February 2019</w:t>
            </w:r>
          </w:p>
          <w:p w14:paraId="1B1A6205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(Initiated)</w:t>
            </w:r>
          </w:p>
        </w:tc>
        <w:tc>
          <w:tcPr>
            <w:tcW w:w="349" w:type="pct"/>
            <w:shd w:val="clear" w:color="auto" w:fill="DBE5F1" w:themeFill="accent1" w:themeFillTint="33"/>
          </w:tcPr>
          <w:p w14:paraId="5E2F1ED3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26</w:t>
            </w:r>
            <w:r>
              <w:rPr>
                <w:color w:val="0000FF"/>
                <w:sz w:val="16"/>
                <w:szCs w:val="16"/>
              </w:rPr>
              <w:t>,</w:t>
            </w:r>
            <w:r w:rsidRPr="00B631C4">
              <w:rPr>
                <w:color w:val="0000FF"/>
                <w:sz w:val="16"/>
                <w:szCs w:val="16"/>
              </w:rPr>
              <w:t>000$</w:t>
            </w:r>
          </w:p>
        </w:tc>
        <w:tc>
          <w:tcPr>
            <w:tcW w:w="510" w:type="pct"/>
            <w:shd w:val="clear" w:color="auto" w:fill="DBE5F1" w:themeFill="accent1" w:themeFillTint="33"/>
          </w:tcPr>
          <w:p w14:paraId="50BE69A8" w14:textId="77777777" w:rsidR="00016D91" w:rsidRPr="00B631C4" w:rsidRDefault="00016D91" w:rsidP="000A318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  <w:r w:rsidRPr="00B631C4">
              <w:rPr>
                <w:rStyle w:val="CommentReference"/>
                <w:color w:val="0000FF"/>
                <w:sz w:val="16"/>
                <w:szCs w:val="16"/>
                <w:lang w:eastAsia="uk-UA"/>
              </w:rPr>
              <w:t>SRL Project budget</w:t>
            </w:r>
          </w:p>
        </w:tc>
      </w:tr>
      <w:tr w:rsidR="00016D91" w:rsidRPr="00B631C4" w14:paraId="7BA42900" w14:textId="77777777" w:rsidTr="000A318D">
        <w:trPr>
          <w:trHeight w:val="60"/>
        </w:trPr>
        <w:tc>
          <w:tcPr>
            <w:tcW w:w="888" w:type="pct"/>
            <w:shd w:val="clear" w:color="auto" w:fill="E5DFEC" w:themeFill="accent4" w:themeFillTint="33"/>
          </w:tcPr>
          <w:p w14:paraId="6C0D6583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b/>
                <w:bCs/>
                <w:color w:val="0000FF"/>
                <w:sz w:val="16"/>
                <w:szCs w:val="16"/>
              </w:rPr>
              <w:t xml:space="preserve">Outcome 3: </w:t>
            </w:r>
          </w:p>
          <w:p w14:paraId="58FC3246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By 2018, national and sub-national institutions are more transparent and accountable for key public sector reforms and rule of law; are more responsive to the inequalities in the enjoyment of human rights of all people living in Cambodia; and increase civic participation in democratic decision-making</w:t>
            </w:r>
          </w:p>
        </w:tc>
        <w:tc>
          <w:tcPr>
            <w:tcW w:w="643" w:type="pct"/>
            <w:shd w:val="clear" w:color="auto" w:fill="E5DFEC" w:themeFill="accent4" w:themeFillTint="33"/>
          </w:tcPr>
          <w:p w14:paraId="5E217F9E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b/>
                <w:bCs/>
                <w:color w:val="0000FF"/>
                <w:sz w:val="16"/>
                <w:szCs w:val="16"/>
              </w:rPr>
              <w:t xml:space="preserve">Outcome 2: </w:t>
            </w:r>
          </w:p>
          <w:p w14:paraId="4629C895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Citizens expectations for voice, development, the rule of law and accountability are met by stronger systems of democratic governance.</w:t>
            </w:r>
          </w:p>
        </w:tc>
        <w:tc>
          <w:tcPr>
            <w:tcW w:w="677" w:type="pct"/>
            <w:shd w:val="clear" w:color="auto" w:fill="E5DFEC" w:themeFill="accent4" w:themeFillTint="33"/>
          </w:tcPr>
          <w:p w14:paraId="4C00E374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0221A4">
              <w:rPr>
                <w:color w:val="0000FF"/>
                <w:sz w:val="16"/>
                <w:szCs w:val="16"/>
              </w:rPr>
              <w:t>Multimedia Youth Initiative (final)</w:t>
            </w:r>
          </w:p>
        </w:tc>
        <w:tc>
          <w:tcPr>
            <w:tcW w:w="376" w:type="pct"/>
            <w:shd w:val="clear" w:color="auto" w:fill="E5DFEC" w:themeFill="accent4" w:themeFillTint="33"/>
          </w:tcPr>
          <w:p w14:paraId="5922C57C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N/A</w:t>
            </w:r>
          </w:p>
        </w:tc>
        <w:tc>
          <w:tcPr>
            <w:tcW w:w="575" w:type="pct"/>
            <w:shd w:val="clear" w:color="auto" w:fill="E5DFEC" w:themeFill="accent4" w:themeFillTint="33"/>
          </w:tcPr>
          <w:p w14:paraId="25FF18EA" w14:textId="77777777" w:rsidR="00016D91" w:rsidRPr="00B631C4" w:rsidRDefault="00016D91" w:rsidP="000A318D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466B8DF1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Project Final evaluation</w:t>
            </w:r>
          </w:p>
        </w:tc>
        <w:tc>
          <w:tcPr>
            <w:tcW w:w="542" w:type="pct"/>
            <w:shd w:val="clear" w:color="auto" w:fill="E5DFEC" w:themeFill="accent4" w:themeFillTint="33"/>
          </w:tcPr>
          <w:p w14:paraId="27313496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February 2019</w:t>
            </w:r>
          </w:p>
          <w:p w14:paraId="25BB36C2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(Initiated)</w:t>
            </w:r>
          </w:p>
        </w:tc>
        <w:tc>
          <w:tcPr>
            <w:tcW w:w="349" w:type="pct"/>
            <w:shd w:val="clear" w:color="auto" w:fill="E5DFEC" w:themeFill="accent4" w:themeFillTint="33"/>
          </w:tcPr>
          <w:p w14:paraId="1A308945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50,000</w:t>
            </w:r>
          </w:p>
        </w:tc>
        <w:tc>
          <w:tcPr>
            <w:tcW w:w="510" w:type="pct"/>
            <w:shd w:val="clear" w:color="auto" w:fill="E5DFEC" w:themeFill="accent4" w:themeFillTint="33"/>
          </w:tcPr>
          <w:p w14:paraId="530ED8E8" w14:textId="77777777" w:rsidR="00016D91" w:rsidRPr="00B631C4" w:rsidRDefault="00016D91" w:rsidP="000A318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  <w:r>
              <w:rPr>
                <w:rStyle w:val="CommentReference"/>
                <w:color w:val="0000FF"/>
                <w:sz w:val="16"/>
                <w:szCs w:val="16"/>
                <w:lang w:eastAsia="uk-UA"/>
              </w:rPr>
              <w:t>MIY Project budget</w:t>
            </w:r>
          </w:p>
        </w:tc>
      </w:tr>
      <w:tr w:rsidR="00016D91" w:rsidRPr="00B631C4" w14:paraId="056BA7D2" w14:textId="77777777" w:rsidTr="000A318D">
        <w:trPr>
          <w:trHeight w:val="60"/>
        </w:trPr>
        <w:tc>
          <w:tcPr>
            <w:tcW w:w="888" w:type="pct"/>
            <w:shd w:val="clear" w:color="auto" w:fill="E5DFEC" w:themeFill="accent4" w:themeFillTint="33"/>
          </w:tcPr>
          <w:p w14:paraId="63C5D457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b/>
                <w:bCs/>
                <w:color w:val="0000FF"/>
                <w:sz w:val="16"/>
                <w:szCs w:val="16"/>
              </w:rPr>
              <w:t>Outcome 1:</w:t>
            </w:r>
          </w:p>
          <w:p w14:paraId="37700AD0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 xml:space="preserve">By 2018, people living in Cambodia, </w:t>
            </w:r>
            <w:proofErr w:type="gramStart"/>
            <w:r w:rsidRPr="00B631C4">
              <w:rPr>
                <w:color w:val="0000FF"/>
                <w:sz w:val="16"/>
                <w:szCs w:val="16"/>
              </w:rPr>
              <w:t>in particular youth</w:t>
            </w:r>
            <w:proofErr w:type="gramEnd"/>
            <w:r w:rsidRPr="00B631C4">
              <w:rPr>
                <w:color w:val="0000FF"/>
                <w:sz w:val="16"/>
                <w:szCs w:val="16"/>
              </w:rPr>
              <w:t>, women and vulnerable groups, are enabled to actively participate in and benefit equitably from growth and development that is sustainable and does not compromise the well-being, natural and cultural resources of future generations</w:t>
            </w:r>
          </w:p>
        </w:tc>
        <w:tc>
          <w:tcPr>
            <w:tcW w:w="643" w:type="pct"/>
            <w:shd w:val="clear" w:color="auto" w:fill="E5DFEC" w:themeFill="accent4" w:themeFillTint="33"/>
          </w:tcPr>
          <w:p w14:paraId="605B950B" w14:textId="77777777" w:rsidR="00016D91" w:rsidRPr="00B631C4" w:rsidRDefault="00016D91" w:rsidP="000A318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631C4">
              <w:rPr>
                <w:b/>
                <w:bCs/>
                <w:color w:val="0000FF"/>
                <w:sz w:val="16"/>
                <w:szCs w:val="16"/>
              </w:rPr>
              <w:t>Outcome 1:</w:t>
            </w:r>
            <w:r w:rsidRPr="00B631C4">
              <w:rPr>
                <w:color w:val="0000FF"/>
                <w:sz w:val="16"/>
                <w:szCs w:val="16"/>
              </w:rPr>
              <w:t xml:space="preserve"> </w:t>
            </w:r>
            <w:r w:rsidRPr="00B631C4">
              <w:rPr>
                <w:color w:val="0000FF"/>
              </w:rPr>
              <w:t xml:space="preserve"> </w:t>
            </w:r>
            <w:r w:rsidRPr="00B631C4">
              <w:rPr>
                <w:color w:val="0000FF"/>
                <w:sz w:val="16"/>
                <w:szCs w:val="16"/>
              </w:rPr>
              <w:t>Growth and development are inclusive and sustainable, incorporating productive capacities that create employment and livelihoods for the poor and the excluded.</w:t>
            </w:r>
          </w:p>
        </w:tc>
        <w:tc>
          <w:tcPr>
            <w:tcW w:w="677" w:type="pct"/>
            <w:shd w:val="clear" w:color="auto" w:fill="E5DFEC" w:themeFill="accent4" w:themeFillTint="33"/>
          </w:tcPr>
          <w:p w14:paraId="3471ABC7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 xml:space="preserve">Generating, Accessing and Using Information and Knowledge Related to the Three Rio Conventions Project </w:t>
            </w:r>
            <w:r>
              <w:rPr>
                <w:color w:val="0000FF"/>
                <w:sz w:val="16"/>
                <w:szCs w:val="16"/>
              </w:rPr>
              <w:t>Terminal Evaluation</w:t>
            </w:r>
          </w:p>
          <w:p w14:paraId="07D7B089" w14:textId="77777777" w:rsidR="00016D91" w:rsidRPr="00B631C4" w:rsidRDefault="00016D91" w:rsidP="000A318D">
            <w:pPr>
              <w:rPr>
                <w:color w:val="0000FF"/>
                <w:sz w:val="16"/>
                <w:szCs w:val="16"/>
              </w:rPr>
            </w:pPr>
          </w:p>
          <w:p w14:paraId="789C36EE" w14:textId="77777777" w:rsidR="00016D91" w:rsidRPr="000221A4" w:rsidRDefault="00016D91" w:rsidP="000A318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E5DFEC" w:themeFill="accent4" w:themeFillTint="33"/>
          </w:tcPr>
          <w:p w14:paraId="1BF44D63" w14:textId="77777777" w:rsidR="00016D91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N/A</w:t>
            </w:r>
          </w:p>
        </w:tc>
        <w:tc>
          <w:tcPr>
            <w:tcW w:w="575" w:type="pct"/>
            <w:shd w:val="clear" w:color="auto" w:fill="E5DFEC" w:themeFill="accent4" w:themeFillTint="33"/>
          </w:tcPr>
          <w:p w14:paraId="06498B70" w14:textId="77777777" w:rsidR="00016D91" w:rsidRPr="00B631C4" w:rsidRDefault="00016D91" w:rsidP="000A318D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4E76EB34" w14:textId="77777777" w:rsidR="00016D91" w:rsidRDefault="00016D91" w:rsidP="000A318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Project Final Evaluation</w:t>
            </w:r>
          </w:p>
        </w:tc>
        <w:tc>
          <w:tcPr>
            <w:tcW w:w="542" w:type="pct"/>
            <w:shd w:val="clear" w:color="auto" w:fill="E5DFEC" w:themeFill="accent4" w:themeFillTint="33"/>
          </w:tcPr>
          <w:p w14:paraId="432A077A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February 2019</w:t>
            </w:r>
          </w:p>
          <w:p w14:paraId="3E6DA824" w14:textId="77777777" w:rsidR="00016D91" w:rsidRPr="00616EDD" w:rsidRDefault="00016D91" w:rsidP="000A318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616EDD">
              <w:rPr>
                <w:color w:val="0000FF"/>
                <w:sz w:val="16"/>
                <w:szCs w:val="16"/>
              </w:rPr>
              <w:t>(Initiated)</w:t>
            </w:r>
          </w:p>
        </w:tc>
        <w:tc>
          <w:tcPr>
            <w:tcW w:w="349" w:type="pct"/>
            <w:shd w:val="clear" w:color="auto" w:fill="E5DFEC" w:themeFill="accent4" w:themeFillTint="33"/>
          </w:tcPr>
          <w:p w14:paraId="0FD8383C" w14:textId="77777777" w:rsidR="00016D91" w:rsidRDefault="00016D91" w:rsidP="000A318D">
            <w:pPr>
              <w:rPr>
                <w:color w:val="0000FF"/>
                <w:sz w:val="16"/>
                <w:szCs w:val="16"/>
              </w:rPr>
            </w:pPr>
            <w:r w:rsidRPr="00B631C4">
              <w:rPr>
                <w:color w:val="0000FF"/>
                <w:sz w:val="16"/>
                <w:szCs w:val="16"/>
              </w:rPr>
              <w:t>30</w:t>
            </w:r>
            <w:r>
              <w:rPr>
                <w:color w:val="0000FF"/>
                <w:sz w:val="16"/>
                <w:szCs w:val="16"/>
              </w:rPr>
              <w:t>,</w:t>
            </w:r>
            <w:r w:rsidRPr="00B631C4">
              <w:rPr>
                <w:color w:val="0000FF"/>
                <w:sz w:val="16"/>
                <w:szCs w:val="16"/>
              </w:rPr>
              <w:t>000$</w:t>
            </w:r>
          </w:p>
        </w:tc>
        <w:tc>
          <w:tcPr>
            <w:tcW w:w="510" w:type="pct"/>
            <w:shd w:val="clear" w:color="auto" w:fill="E5DFEC" w:themeFill="accent4" w:themeFillTint="33"/>
          </w:tcPr>
          <w:p w14:paraId="74F21063" w14:textId="324F28F8" w:rsidR="00016D91" w:rsidRDefault="009C1328" w:rsidP="000A318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  <w:r>
              <w:rPr>
                <w:rStyle w:val="CommentReference"/>
                <w:color w:val="0000FF"/>
                <w:sz w:val="16"/>
                <w:szCs w:val="16"/>
                <w:lang w:eastAsia="uk-UA"/>
              </w:rPr>
              <w:t>3 Rio P</w:t>
            </w:r>
            <w:r w:rsidR="00016D91" w:rsidRPr="00B631C4">
              <w:rPr>
                <w:rStyle w:val="CommentReference"/>
                <w:color w:val="0000FF"/>
                <w:sz w:val="16"/>
                <w:szCs w:val="16"/>
                <w:lang w:eastAsia="uk-UA"/>
              </w:rPr>
              <w:t xml:space="preserve">roject </w:t>
            </w:r>
            <w:proofErr w:type="gramStart"/>
            <w:r w:rsidR="00016D91" w:rsidRPr="00B631C4">
              <w:rPr>
                <w:rStyle w:val="CommentReference"/>
                <w:color w:val="0000FF"/>
                <w:sz w:val="16"/>
                <w:szCs w:val="16"/>
                <w:lang w:eastAsia="uk-UA"/>
              </w:rPr>
              <w:t>budget</w:t>
            </w:r>
            <w:proofErr w:type="gramEnd"/>
          </w:p>
        </w:tc>
      </w:tr>
    </w:tbl>
    <w:p w14:paraId="530BFC21" w14:textId="77777777" w:rsidR="00B1125D" w:rsidRPr="00B631C4" w:rsidRDefault="00B1125D" w:rsidP="00B1125D">
      <w:pPr>
        <w:rPr>
          <w:b/>
          <w:bCs/>
        </w:rPr>
      </w:pPr>
    </w:p>
    <w:p w14:paraId="0DD46F6F" w14:textId="77777777" w:rsidR="000D0004" w:rsidRDefault="000D000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29C3A8F4" w14:textId="356D6A6D" w:rsidR="00053224" w:rsidRPr="00B631C4" w:rsidRDefault="00053224" w:rsidP="00053224">
      <w:pPr>
        <w:rPr>
          <w:b/>
          <w:bCs/>
        </w:rPr>
      </w:pPr>
      <w:r w:rsidRPr="00B631C4">
        <w:rPr>
          <w:b/>
          <w:bCs/>
        </w:rPr>
        <w:lastRenderedPageBreak/>
        <w:t xml:space="preserve">COSTED EVALUATION PLAN </w:t>
      </w:r>
      <w:r w:rsidR="005B2CDA">
        <w:rPr>
          <w:b/>
          <w:bCs/>
        </w:rPr>
        <w:t>FOR CPD 2019-2023</w:t>
      </w:r>
    </w:p>
    <w:tbl>
      <w:tblPr>
        <w:tblpPr w:leftFromText="180" w:rightFromText="180" w:vertAnchor="text" w:horzAnchor="margin" w:tblpXSpec="center" w:tblpY="143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663"/>
        <w:gridCol w:w="1753"/>
        <w:gridCol w:w="1078"/>
        <w:gridCol w:w="1487"/>
        <w:gridCol w:w="1135"/>
        <w:gridCol w:w="1401"/>
        <w:gridCol w:w="910"/>
        <w:gridCol w:w="1312"/>
      </w:tblGrid>
      <w:tr w:rsidR="00E71240" w:rsidRPr="00B631C4" w14:paraId="42269D36" w14:textId="77777777" w:rsidTr="00E71240">
        <w:trPr>
          <w:trHeight w:val="890"/>
          <w:tblHeader/>
        </w:trPr>
        <w:tc>
          <w:tcPr>
            <w:tcW w:w="883" w:type="pct"/>
            <w:shd w:val="clear" w:color="auto" w:fill="DBE5F1" w:themeFill="accent1" w:themeFillTint="33"/>
            <w:vAlign w:val="center"/>
          </w:tcPr>
          <w:p w14:paraId="523551E3" w14:textId="77777777" w:rsidR="00053224" w:rsidRPr="00B631C4" w:rsidRDefault="00053224" w:rsidP="00707786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UNDAF (or equivalent)</w:t>
            </w:r>
          </w:p>
          <w:p w14:paraId="6293429C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38" w:type="pct"/>
            <w:shd w:val="clear" w:color="auto" w:fill="DBE5F1" w:themeFill="accent1" w:themeFillTint="33"/>
            <w:vAlign w:val="center"/>
          </w:tcPr>
          <w:p w14:paraId="466F5002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UNDP Strategic Plan Outcome</w:t>
            </w:r>
          </w:p>
          <w:p w14:paraId="375D47CD" w14:textId="77777777" w:rsidR="004B7655" w:rsidRPr="00B631C4" w:rsidRDefault="004B7655" w:rsidP="007077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0984C9B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413" w:type="pct"/>
            <w:shd w:val="clear" w:color="auto" w:fill="DBE5F1" w:themeFill="accent1" w:themeFillTint="33"/>
            <w:vAlign w:val="center"/>
          </w:tcPr>
          <w:p w14:paraId="3DBF9493" w14:textId="77777777" w:rsidR="004B7655" w:rsidRPr="00B631C4" w:rsidDel="00BA628C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14:paraId="79B3A311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35" w:type="pct"/>
            <w:shd w:val="clear" w:color="auto" w:fill="DBE5F1" w:themeFill="accent1" w:themeFillTint="33"/>
            <w:vAlign w:val="center"/>
          </w:tcPr>
          <w:p w14:paraId="7B83B0F1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37" w:type="pct"/>
            <w:shd w:val="clear" w:color="auto" w:fill="DBE5F1" w:themeFill="accent1" w:themeFillTint="33"/>
            <w:vAlign w:val="center"/>
          </w:tcPr>
          <w:p w14:paraId="062811CE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49" w:type="pct"/>
            <w:shd w:val="clear" w:color="auto" w:fill="DBE5F1" w:themeFill="accent1" w:themeFillTint="33"/>
            <w:vAlign w:val="center"/>
          </w:tcPr>
          <w:p w14:paraId="4A3FAFE0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14:paraId="084B0C61" w14:textId="77777777" w:rsidR="004B7655" w:rsidRPr="00B631C4" w:rsidRDefault="00053224" w:rsidP="00D4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C4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E71240" w:rsidRPr="00B631C4" w14:paraId="7F4CAD9F" w14:textId="77777777" w:rsidTr="00E71240">
        <w:trPr>
          <w:trHeight w:val="530"/>
        </w:trPr>
        <w:tc>
          <w:tcPr>
            <w:tcW w:w="883" w:type="pct"/>
            <w:shd w:val="clear" w:color="auto" w:fill="EAF1DD" w:themeFill="accent3" w:themeFillTint="33"/>
          </w:tcPr>
          <w:p w14:paraId="45FB28E5" w14:textId="77777777" w:rsidR="00054ADD" w:rsidRPr="009877B3" w:rsidRDefault="00054ADD" w:rsidP="00054ADD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2</w:t>
            </w:r>
            <w:r w:rsidRPr="009877B3">
              <w:rPr>
                <w:sz w:val="16"/>
                <w:szCs w:val="16"/>
              </w:rPr>
              <w:t>: Expanding Economic Opportunities</w:t>
            </w:r>
          </w:p>
          <w:p w14:paraId="4F5CBEDF" w14:textId="77777777" w:rsidR="00054ADD" w:rsidRPr="009877B3" w:rsidRDefault="00054ADD" w:rsidP="00054ADD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</w:t>
            </w:r>
            <w:r w:rsidRPr="009877B3">
              <w:rPr>
                <w:sz w:val="16"/>
                <w:szCs w:val="16"/>
              </w:rPr>
              <w:t>: Sustainable Living</w:t>
            </w:r>
          </w:p>
          <w:p w14:paraId="42E30E0E" w14:textId="77777777" w:rsidR="00054ADD" w:rsidRDefault="00054ADD" w:rsidP="00054ADD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4</w:t>
            </w:r>
            <w:r w:rsidRPr="009877B3">
              <w:rPr>
                <w:sz w:val="16"/>
                <w:szCs w:val="16"/>
              </w:rPr>
              <w:t>: Participation and Accountability</w:t>
            </w:r>
          </w:p>
          <w:p w14:paraId="1AD7E8BA" w14:textId="6E5B629D" w:rsidR="00980197" w:rsidRPr="00B631C4" w:rsidDel="00AA6796" w:rsidRDefault="00980197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EAF1DD" w:themeFill="accent3" w:themeFillTint="33"/>
          </w:tcPr>
          <w:p w14:paraId="6807F139" w14:textId="63A9D92D" w:rsidR="00054ADD" w:rsidRPr="00B631C4" w:rsidDel="00AA6796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1, and 2</w:t>
            </w:r>
          </w:p>
        </w:tc>
        <w:tc>
          <w:tcPr>
            <w:tcW w:w="672" w:type="pct"/>
            <w:shd w:val="clear" w:color="auto" w:fill="EAF1DD" w:themeFill="accent3" w:themeFillTint="33"/>
          </w:tcPr>
          <w:p w14:paraId="13BE06C1" w14:textId="32B47621" w:rsidR="00054ADD" w:rsidRPr="00B631C4" w:rsidDel="00AA6796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Mid-term evaluation of the Country Programme</w:t>
            </w:r>
            <w:r w:rsidR="00980197">
              <w:rPr>
                <w:sz w:val="16"/>
                <w:szCs w:val="16"/>
              </w:rPr>
              <w:t xml:space="preserve"> 2019-23</w:t>
            </w:r>
          </w:p>
        </w:tc>
        <w:tc>
          <w:tcPr>
            <w:tcW w:w="413" w:type="pct"/>
            <w:shd w:val="clear" w:color="auto" w:fill="EAF1DD" w:themeFill="accent3" w:themeFillTint="33"/>
          </w:tcPr>
          <w:p w14:paraId="7C15D4EE" w14:textId="67D3CAC7" w:rsidR="00054ADD" w:rsidRPr="00B631C4" w:rsidDel="00AA6796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Council for the Development of Cambodia</w:t>
            </w:r>
          </w:p>
        </w:tc>
        <w:tc>
          <w:tcPr>
            <w:tcW w:w="570" w:type="pct"/>
            <w:shd w:val="clear" w:color="auto" w:fill="EAF1DD" w:themeFill="accent3" w:themeFillTint="33"/>
          </w:tcPr>
          <w:p w14:paraId="6C969EDA" w14:textId="77777777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EAF1DD" w:themeFill="accent3" w:themeFillTint="33"/>
          </w:tcPr>
          <w:p w14:paraId="6958FCB7" w14:textId="431724E9" w:rsidR="00054ADD" w:rsidRPr="00B631C4" w:rsidDel="00AA6796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CPD evaluation</w:t>
            </w:r>
          </w:p>
        </w:tc>
        <w:tc>
          <w:tcPr>
            <w:tcW w:w="537" w:type="pct"/>
            <w:shd w:val="clear" w:color="auto" w:fill="EAF1DD" w:themeFill="accent3" w:themeFillTint="33"/>
          </w:tcPr>
          <w:p w14:paraId="63CE3A01" w14:textId="69EFD8B5" w:rsidR="00054ADD" w:rsidRPr="00B631C4" w:rsidDel="00AA6796" w:rsidRDefault="00054ADD" w:rsidP="00054AD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 xml:space="preserve">Q3 2021 </w:t>
            </w:r>
          </w:p>
        </w:tc>
        <w:tc>
          <w:tcPr>
            <w:tcW w:w="349" w:type="pct"/>
            <w:shd w:val="clear" w:color="auto" w:fill="EAF1DD" w:themeFill="accent3" w:themeFillTint="33"/>
          </w:tcPr>
          <w:p w14:paraId="79943484" w14:textId="31597E55" w:rsidR="00054ADD" w:rsidRPr="00B631C4" w:rsidDel="00AA6796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03" w:type="pct"/>
            <w:shd w:val="clear" w:color="auto" w:fill="EAF1DD" w:themeFill="accent3" w:themeFillTint="33"/>
          </w:tcPr>
          <w:p w14:paraId="45AFAB55" w14:textId="51504FE8" w:rsidR="00054ADD" w:rsidRPr="00B631C4" w:rsidDel="00AA6796" w:rsidRDefault="00054ADD" w:rsidP="00054AD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UNDP and cost-shared budget</w:t>
            </w:r>
          </w:p>
        </w:tc>
      </w:tr>
      <w:tr w:rsidR="00E71240" w:rsidRPr="00B631C4" w14:paraId="48C004E4" w14:textId="77777777" w:rsidTr="00E71240">
        <w:trPr>
          <w:trHeight w:val="60"/>
        </w:trPr>
        <w:tc>
          <w:tcPr>
            <w:tcW w:w="883" w:type="pct"/>
            <w:shd w:val="clear" w:color="auto" w:fill="DBE5F1" w:themeFill="accent1" w:themeFillTint="33"/>
          </w:tcPr>
          <w:p w14:paraId="30C158CB" w14:textId="111646A2" w:rsidR="00054ADD" w:rsidRPr="009E4C96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All UNDAF outcomes</w:t>
            </w:r>
          </w:p>
        </w:tc>
        <w:tc>
          <w:tcPr>
            <w:tcW w:w="638" w:type="pct"/>
            <w:shd w:val="clear" w:color="auto" w:fill="DBE5F1" w:themeFill="accent1" w:themeFillTint="33"/>
          </w:tcPr>
          <w:p w14:paraId="04782071" w14:textId="1EA0760B" w:rsidR="00054ADD" w:rsidRPr="00B631C4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1, and 2</w:t>
            </w:r>
          </w:p>
        </w:tc>
        <w:tc>
          <w:tcPr>
            <w:tcW w:w="672" w:type="pct"/>
            <w:shd w:val="clear" w:color="auto" w:fill="DBE5F1" w:themeFill="accent1" w:themeFillTint="33"/>
          </w:tcPr>
          <w:p w14:paraId="0F81477A" w14:textId="0CDD3886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the UNDAF 2019-23</w:t>
            </w:r>
          </w:p>
        </w:tc>
        <w:tc>
          <w:tcPr>
            <w:tcW w:w="413" w:type="pct"/>
            <w:shd w:val="clear" w:color="auto" w:fill="DBE5F1" w:themeFill="accent1" w:themeFillTint="33"/>
          </w:tcPr>
          <w:p w14:paraId="6D9FBE2D" w14:textId="1DCE2CD2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CDC, UNRC Office and UN Agencies</w:t>
            </w:r>
          </w:p>
        </w:tc>
        <w:tc>
          <w:tcPr>
            <w:tcW w:w="570" w:type="pct"/>
            <w:shd w:val="clear" w:color="auto" w:fill="DBE5F1" w:themeFill="accent1" w:themeFillTint="33"/>
          </w:tcPr>
          <w:p w14:paraId="244FC0A8" w14:textId="099A3A5A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UNRC Office</w:t>
            </w:r>
          </w:p>
        </w:tc>
        <w:tc>
          <w:tcPr>
            <w:tcW w:w="435" w:type="pct"/>
            <w:shd w:val="clear" w:color="auto" w:fill="DBE5F1" w:themeFill="accent1" w:themeFillTint="33"/>
          </w:tcPr>
          <w:p w14:paraId="229EADB2" w14:textId="7CBD3BCC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UNDAF Evaluation</w:t>
            </w:r>
          </w:p>
        </w:tc>
        <w:tc>
          <w:tcPr>
            <w:tcW w:w="537" w:type="pct"/>
            <w:shd w:val="clear" w:color="auto" w:fill="DBE5F1" w:themeFill="accent1" w:themeFillTint="33"/>
          </w:tcPr>
          <w:p w14:paraId="3C4759B4" w14:textId="02AC0EA7" w:rsidR="00054ADD" w:rsidRPr="00B631C4" w:rsidRDefault="00054ADD" w:rsidP="00054ADD">
            <w:pPr>
              <w:spacing w:before="40" w:after="40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349" w:type="pct"/>
            <w:shd w:val="clear" w:color="auto" w:fill="DBE5F1" w:themeFill="accent1" w:themeFillTint="33"/>
          </w:tcPr>
          <w:p w14:paraId="184911D4" w14:textId="1DBAD4CB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503" w:type="pct"/>
            <w:shd w:val="clear" w:color="auto" w:fill="DBE5F1" w:themeFill="accent1" w:themeFillTint="33"/>
          </w:tcPr>
          <w:p w14:paraId="463DB7C6" w14:textId="23822519" w:rsidR="00054ADD" w:rsidRPr="00B631C4" w:rsidRDefault="00054ADD" w:rsidP="00054AD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Cost-shared budget with all UN Agencies</w:t>
            </w:r>
          </w:p>
        </w:tc>
      </w:tr>
      <w:tr w:rsidR="00E71240" w:rsidRPr="00B631C4" w14:paraId="604BD88E" w14:textId="77777777" w:rsidTr="00E71240">
        <w:trPr>
          <w:trHeight w:val="60"/>
        </w:trPr>
        <w:tc>
          <w:tcPr>
            <w:tcW w:w="883" w:type="pct"/>
            <w:shd w:val="clear" w:color="auto" w:fill="E5DFEC" w:themeFill="accent4" w:themeFillTint="33"/>
          </w:tcPr>
          <w:p w14:paraId="52425889" w14:textId="52D60726" w:rsidR="00054ADD" w:rsidRPr="00B631C4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2:</w:t>
            </w:r>
            <w:r w:rsidRPr="009877B3">
              <w:rPr>
                <w:sz w:val="16"/>
                <w:szCs w:val="16"/>
              </w:rPr>
              <w:t xml:space="preserve">  Expanding Economic Opportunities</w:t>
            </w:r>
          </w:p>
        </w:tc>
        <w:tc>
          <w:tcPr>
            <w:tcW w:w="638" w:type="pct"/>
            <w:shd w:val="clear" w:color="auto" w:fill="E5DFEC" w:themeFill="accent4" w:themeFillTint="33"/>
          </w:tcPr>
          <w:p w14:paraId="251277D4" w14:textId="77DD1930" w:rsidR="00054ADD" w:rsidRPr="00B631C4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672" w:type="pct"/>
            <w:shd w:val="clear" w:color="auto" w:fill="E5DFEC" w:themeFill="accent4" w:themeFillTint="33"/>
          </w:tcPr>
          <w:p w14:paraId="508BB73D" w14:textId="781C4537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Expanding Economic Opportunities</w:t>
            </w:r>
            <w:r w:rsidRPr="009877B3">
              <w:rPr>
                <w:sz w:val="16"/>
                <w:szCs w:val="16"/>
              </w:rPr>
              <w:t xml:space="preserve"> Outcome evaluation</w:t>
            </w:r>
          </w:p>
        </w:tc>
        <w:tc>
          <w:tcPr>
            <w:tcW w:w="413" w:type="pct"/>
            <w:shd w:val="clear" w:color="auto" w:fill="E5DFEC" w:themeFill="accent4" w:themeFillTint="33"/>
          </w:tcPr>
          <w:p w14:paraId="1B0173FB" w14:textId="6F9835B4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E5DFEC" w:themeFill="accent4" w:themeFillTint="33"/>
          </w:tcPr>
          <w:p w14:paraId="21CB2F57" w14:textId="77777777" w:rsidR="00054ADD" w:rsidRPr="00B631C4" w:rsidRDefault="00054ADD" w:rsidP="00054ADD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E5DFEC" w:themeFill="accent4" w:themeFillTint="33"/>
          </w:tcPr>
          <w:p w14:paraId="0AE3D734" w14:textId="3D513BCB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Outcome evaluation</w:t>
            </w:r>
          </w:p>
        </w:tc>
        <w:tc>
          <w:tcPr>
            <w:tcW w:w="537" w:type="pct"/>
            <w:shd w:val="clear" w:color="auto" w:fill="E5DFEC" w:themeFill="accent4" w:themeFillTint="33"/>
          </w:tcPr>
          <w:p w14:paraId="281EB9FA" w14:textId="706FA8E5" w:rsidR="00054ADD" w:rsidRPr="00B631C4" w:rsidRDefault="00054ADD" w:rsidP="00054AD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2023</w:t>
            </w:r>
          </w:p>
        </w:tc>
        <w:tc>
          <w:tcPr>
            <w:tcW w:w="349" w:type="pct"/>
            <w:shd w:val="clear" w:color="auto" w:fill="E5DFEC" w:themeFill="accent4" w:themeFillTint="33"/>
          </w:tcPr>
          <w:p w14:paraId="3DD17746" w14:textId="06AF4458" w:rsidR="00054ADD" w:rsidRPr="00B631C4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03" w:type="pct"/>
            <w:shd w:val="clear" w:color="auto" w:fill="E5DFEC" w:themeFill="accent4" w:themeFillTint="33"/>
          </w:tcPr>
          <w:p w14:paraId="0CDD8DDB" w14:textId="77777777" w:rsidR="00054ADD" w:rsidRPr="009877B3" w:rsidRDefault="00054ADD" w:rsidP="00054ADD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Cost shared budget from projects under UNDAF/CPD outcome</w:t>
            </w:r>
          </w:p>
          <w:p w14:paraId="27D98EE6" w14:textId="570E0B8A" w:rsidR="00054ADD" w:rsidRPr="00B631C4" w:rsidRDefault="00054ADD" w:rsidP="00054AD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</w:p>
        </w:tc>
      </w:tr>
      <w:tr w:rsidR="00E71240" w:rsidRPr="00B631C4" w14:paraId="54ABB939" w14:textId="77777777" w:rsidTr="00E71240">
        <w:trPr>
          <w:trHeight w:val="60"/>
        </w:trPr>
        <w:tc>
          <w:tcPr>
            <w:tcW w:w="883" w:type="pct"/>
            <w:shd w:val="clear" w:color="auto" w:fill="E5DFEC" w:themeFill="accent4" w:themeFillTint="33"/>
          </w:tcPr>
          <w:p w14:paraId="4E27E5D3" w14:textId="2A97D2A4" w:rsidR="00054ADD" w:rsidRPr="00B631C4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9877B3">
              <w:rPr>
                <w:sz w:val="16"/>
                <w:szCs w:val="16"/>
              </w:rPr>
              <w:t xml:space="preserve"> Sustainable Living</w:t>
            </w:r>
          </w:p>
        </w:tc>
        <w:tc>
          <w:tcPr>
            <w:tcW w:w="638" w:type="pct"/>
            <w:shd w:val="clear" w:color="auto" w:fill="E5DFEC" w:themeFill="accent4" w:themeFillTint="33"/>
          </w:tcPr>
          <w:p w14:paraId="6BA8A06C" w14:textId="1D78AD61" w:rsidR="00054ADD" w:rsidRPr="00B631C4" w:rsidRDefault="00054ADD" w:rsidP="00054ADD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E5DFEC" w:themeFill="accent4" w:themeFillTint="33"/>
          </w:tcPr>
          <w:p w14:paraId="39A026E0" w14:textId="3C5691F2" w:rsidR="00054ADD" w:rsidRPr="009877B3" w:rsidRDefault="00054ADD" w:rsidP="00054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Sustainable Living</w:t>
            </w:r>
            <w:r w:rsidR="00310447">
              <w:rPr>
                <w:sz w:val="16"/>
                <w:szCs w:val="16"/>
              </w:rPr>
              <w:t xml:space="preserve"> O</w:t>
            </w:r>
            <w:r w:rsidRPr="009877B3">
              <w:rPr>
                <w:sz w:val="16"/>
                <w:szCs w:val="16"/>
              </w:rPr>
              <w:t>utcome evaluation</w:t>
            </w:r>
          </w:p>
          <w:p w14:paraId="40ADF266" w14:textId="77777777" w:rsidR="00054ADD" w:rsidRPr="000221A4" w:rsidRDefault="00054ADD" w:rsidP="00054AD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E5DFEC" w:themeFill="accent4" w:themeFillTint="33"/>
          </w:tcPr>
          <w:p w14:paraId="6C38FECE" w14:textId="50002189" w:rsidR="00054ADD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E5DFEC" w:themeFill="accent4" w:themeFillTint="33"/>
          </w:tcPr>
          <w:p w14:paraId="6194172D" w14:textId="77777777" w:rsidR="00054ADD" w:rsidRPr="00B631C4" w:rsidRDefault="00054ADD" w:rsidP="00054ADD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E5DFEC" w:themeFill="accent4" w:themeFillTint="33"/>
          </w:tcPr>
          <w:p w14:paraId="0949FA62" w14:textId="30136D85" w:rsidR="00054ADD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Outcome evaluation</w:t>
            </w:r>
          </w:p>
        </w:tc>
        <w:tc>
          <w:tcPr>
            <w:tcW w:w="537" w:type="pct"/>
            <w:shd w:val="clear" w:color="auto" w:fill="E5DFEC" w:themeFill="accent4" w:themeFillTint="33"/>
          </w:tcPr>
          <w:p w14:paraId="74A6A310" w14:textId="745D5E9B" w:rsidR="00054ADD" w:rsidRDefault="00054ADD" w:rsidP="00054ADD">
            <w:pPr>
              <w:spacing w:before="40" w:after="40"/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2023</w:t>
            </w:r>
          </w:p>
        </w:tc>
        <w:tc>
          <w:tcPr>
            <w:tcW w:w="349" w:type="pct"/>
            <w:shd w:val="clear" w:color="auto" w:fill="E5DFEC" w:themeFill="accent4" w:themeFillTint="33"/>
          </w:tcPr>
          <w:p w14:paraId="37CA8F14" w14:textId="3D03519A" w:rsidR="00054ADD" w:rsidRDefault="00054ADD" w:rsidP="00054ADD">
            <w:pPr>
              <w:rPr>
                <w:color w:val="0000FF"/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03" w:type="pct"/>
            <w:shd w:val="clear" w:color="auto" w:fill="E5DFEC" w:themeFill="accent4" w:themeFillTint="33"/>
          </w:tcPr>
          <w:p w14:paraId="435E4CFF" w14:textId="77777777" w:rsidR="00054ADD" w:rsidRPr="009877B3" w:rsidRDefault="00054ADD" w:rsidP="00054ADD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Cost shared budget from projects under UNDAF/CPD outcome</w:t>
            </w:r>
          </w:p>
          <w:p w14:paraId="70DFCC40" w14:textId="317F6F83" w:rsidR="00054ADD" w:rsidRDefault="00054ADD" w:rsidP="00054ADD">
            <w:pPr>
              <w:rPr>
                <w:rStyle w:val="CommentReference"/>
                <w:color w:val="0000FF"/>
                <w:sz w:val="16"/>
                <w:szCs w:val="16"/>
                <w:lang w:eastAsia="uk-UA"/>
              </w:rPr>
            </w:pPr>
          </w:p>
        </w:tc>
      </w:tr>
      <w:tr w:rsidR="00E71240" w:rsidRPr="00B631C4" w14:paraId="3124772C" w14:textId="77777777" w:rsidTr="00E71240">
        <w:trPr>
          <w:trHeight w:val="60"/>
        </w:trPr>
        <w:tc>
          <w:tcPr>
            <w:tcW w:w="883" w:type="pct"/>
            <w:shd w:val="clear" w:color="auto" w:fill="E5DFEC" w:themeFill="accent4" w:themeFillTint="33"/>
          </w:tcPr>
          <w:p w14:paraId="77F35925" w14:textId="5EFC95E5" w:rsidR="00054ADD" w:rsidRPr="009877B3" w:rsidRDefault="00054ADD" w:rsidP="00054ADD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4:</w:t>
            </w:r>
            <w:r w:rsidRPr="009877B3">
              <w:rPr>
                <w:sz w:val="16"/>
                <w:szCs w:val="16"/>
              </w:rPr>
              <w:t xml:space="preserve"> Participation and Accountability</w:t>
            </w:r>
          </w:p>
        </w:tc>
        <w:tc>
          <w:tcPr>
            <w:tcW w:w="638" w:type="pct"/>
            <w:shd w:val="clear" w:color="auto" w:fill="E5DFEC" w:themeFill="accent4" w:themeFillTint="33"/>
          </w:tcPr>
          <w:p w14:paraId="4DAFDB06" w14:textId="1B0F53E7" w:rsidR="00054ADD" w:rsidRPr="009877B3" w:rsidRDefault="00054ADD" w:rsidP="00054ADD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E5DFEC" w:themeFill="accent4" w:themeFillTint="33"/>
          </w:tcPr>
          <w:p w14:paraId="36127300" w14:textId="683CC3A1" w:rsidR="00054ADD" w:rsidRPr="009877B3" w:rsidRDefault="00054ADD" w:rsidP="00054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and Accountability</w:t>
            </w:r>
            <w:r w:rsidR="00310447">
              <w:rPr>
                <w:sz w:val="16"/>
                <w:szCs w:val="16"/>
              </w:rPr>
              <w:t xml:space="preserve"> O</w:t>
            </w:r>
            <w:r w:rsidRPr="009877B3">
              <w:rPr>
                <w:sz w:val="16"/>
                <w:szCs w:val="16"/>
              </w:rPr>
              <w:t xml:space="preserve">utcome evaluation </w:t>
            </w:r>
          </w:p>
          <w:p w14:paraId="6E72554F" w14:textId="77777777" w:rsidR="00054ADD" w:rsidRDefault="00054ADD" w:rsidP="00054ADD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E5DFEC" w:themeFill="accent4" w:themeFillTint="33"/>
          </w:tcPr>
          <w:p w14:paraId="333FB9A0" w14:textId="7CD295AC" w:rsidR="00054ADD" w:rsidRPr="009877B3" w:rsidRDefault="00054ADD" w:rsidP="00054ADD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E5DFEC" w:themeFill="accent4" w:themeFillTint="33"/>
          </w:tcPr>
          <w:p w14:paraId="2EC107C4" w14:textId="77777777" w:rsidR="00054ADD" w:rsidRPr="00B631C4" w:rsidRDefault="00054ADD" w:rsidP="00054ADD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E5DFEC" w:themeFill="accent4" w:themeFillTint="33"/>
          </w:tcPr>
          <w:p w14:paraId="3E53BF79" w14:textId="35C4DD0C" w:rsidR="00054ADD" w:rsidRPr="009877B3" w:rsidRDefault="00054ADD" w:rsidP="00054ADD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Outcome evaluation</w:t>
            </w:r>
          </w:p>
        </w:tc>
        <w:tc>
          <w:tcPr>
            <w:tcW w:w="537" w:type="pct"/>
            <w:shd w:val="clear" w:color="auto" w:fill="E5DFEC" w:themeFill="accent4" w:themeFillTint="33"/>
          </w:tcPr>
          <w:p w14:paraId="2DE5538F" w14:textId="5C60EF0C" w:rsidR="00054ADD" w:rsidRPr="009877B3" w:rsidRDefault="00054ADD" w:rsidP="00054ADD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2023</w:t>
            </w:r>
          </w:p>
        </w:tc>
        <w:tc>
          <w:tcPr>
            <w:tcW w:w="349" w:type="pct"/>
            <w:shd w:val="clear" w:color="auto" w:fill="E5DFEC" w:themeFill="accent4" w:themeFillTint="33"/>
          </w:tcPr>
          <w:p w14:paraId="51C35D2E" w14:textId="0DBF8976" w:rsidR="00054ADD" w:rsidRPr="009877B3" w:rsidRDefault="00054ADD" w:rsidP="00054ADD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03" w:type="pct"/>
            <w:shd w:val="clear" w:color="auto" w:fill="E5DFEC" w:themeFill="accent4" w:themeFillTint="33"/>
          </w:tcPr>
          <w:p w14:paraId="08092F24" w14:textId="77777777" w:rsidR="00054ADD" w:rsidRPr="009877B3" w:rsidRDefault="00054ADD" w:rsidP="00054ADD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Cost shared budget from projects under UNDAF/CPD outcome</w:t>
            </w:r>
          </w:p>
          <w:p w14:paraId="4EDA8B72" w14:textId="77777777" w:rsidR="00054ADD" w:rsidRPr="009877B3" w:rsidRDefault="00054ADD" w:rsidP="00054ADD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E71240" w:rsidRPr="00B631C4" w14:paraId="7CCB11B2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09D91EB9" w14:textId="1572DD8A" w:rsidR="00054ADD" w:rsidRPr="00A86EC9" w:rsidRDefault="00054ADD" w:rsidP="00054ADD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A86EC9">
              <w:rPr>
                <w:sz w:val="16"/>
                <w:szCs w:val="16"/>
              </w:rPr>
              <w:t xml:space="preserve"> Sustainable Living  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697C53CE" w14:textId="72A9C4FB" w:rsidR="00054ADD" w:rsidRPr="00A86EC9" w:rsidRDefault="00054ADD" w:rsidP="00054ADD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61A7F34E" w14:textId="75F6C6D1" w:rsidR="00054ADD" w:rsidRPr="00A86EC9" w:rsidRDefault="00054ADD" w:rsidP="00054ADD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Final Evaluation: Cambodia Climate Change Alliance Phase 2 Project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032DDFA4" w14:textId="17364706" w:rsidR="00054ADD" w:rsidRPr="00A86EC9" w:rsidRDefault="00054ADD" w:rsidP="00054ADD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11E94410" w14:textId="77777777" w:rsidR="00054ADD" w:rsidRPr="00A86EC9" w:rsidRDefault="00054ADD" w:rsidP="00054ADD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3CE4D71B" w14:textId="184F77D7" w:rsidR="00054ADD" w:rsidRPr="00A86EC9" w:rsidRDefault="00054ADD" w:rsidP="00054ADD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321D079E" w14:textId="102326B5" w:rsidR="00054ADD" w:rsidRPr="00CE0D7F" w:rsidRDefault="00616EDD" w:rsidP="00054ADD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616EDD">
              <w:rPr>
                <w:sz w:val="16"/>
                <w:szCs w:val="16"/>
              </w:rPr>
              <w:t>Q2 2019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1EBA05F4" w14:textId="313C80CB" w:rsidR="00054ADD" w:rsidRPr="00A86EC9" w:rsidRDefault="00054ADD" w:rsidP="00054ADD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6183150A" w14:textId="7925A6C9" w:rsidR="00054ADD" w:rsidRPr="00A86EC9" w:rsidRDefault="00054ADD" w:rsidP="00054ADD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6EC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40FFBD9E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1EF807D7" w14:textId="79FC161E" w:rsidR="009E4C96" w:rsidRPr="00A86EC9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C14793">
              <w:rPr>
                <w:sz w:val="16"/>
                <w:szCs w:val="16"/>
              </w:rPr>
              <w:t xml:space="preserve"> 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2C517A7B" w14:textId="56E97036" w:rsidR="009E4C96" w:rsidRPr="00A86EC9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4CD47D13" w14:textId="5482B66F" w:rsidR="009E4C96" w:rsidRPr="00A86EC9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Mid-term Review: Early Warning System Project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0ECF2B2E" w14:textId="359DB2F7" w:rsidR="009E4C96" w:rsidRPr="00A86EC9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3CB83F0E" w14:textId="77777777" w:rsidR="009E4C96" w:rsidRPr="00A86EC9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0357D089" w14:textId="7DE7841F" w:rsidR="009E4C96" w:rsidRPr="00A86EC9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Project Mid-term Review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5AE7C014" w14:textId="35C483A9" w:rsidR="009E4C96" w:rsidRPr="00616EDD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2</w:t>
            </w:r>
            <w:r w:rsidRPr="00C14793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07C0B4D5" w14:textId="4EFBC189" w:rsidR="009E4C96" w:rsidRPr="00A86EC9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06E602A2" w14:textId="2B3C8820" w:rsidR="009E4C96" w:rsidRPr="00A86EC9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147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6F511A17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019BA43A" w14:textId="6B2766CF" w:rsidR="009E4C96" w:rsidRPr="009E4C96" w:rsidRDefault="009E4C96" w:rsidP="009E4C96">
            <w:pPr>
              <w:rPr>
                <w:b/>
                <w:bCs/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2:</w:t>
            </w:r>
            <w:r w:rsidRPr="00B45F79">
              <w:rPr>
                <w:sz w:val="16"/>
                <w:szCs w:val="16"/>
              </w:rPr>
              <w:t xml:space="preserve"> Expanding Economic Opportunities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4AF802A9" w14:textId="619FF833" w:rsidR="009E4C96" w:rsidRPr="00A86EC9" w:rsidRDefault="009E4C96" w:rsidP="009E4C96">
            <w:pPr>
              <w:rPr>
                <w:sz w:val="16"/>
                <w:szCs w:val="16"/>
              </w:rPr>
            </w:pPr>
            <w:r w:rsidRPr="00B45F79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278AF313" w14:textId="5101B709" w:rsidR="009E4C96" w:rsidRPr="00A86EC9" w:rsidRDefault="009E4C96" w:rsidP="009E4C96">
            <w:pPr>
              <w:rPr>
                <w:sz w:val="16"/>
                <w:szCs w:val="16"/>
              </w:rPr>
            </w:pPr>
            <w:r w:rsidRPr="00B45F79">
              <w:rPr>
                <w:sz w:val="16"/>
                <w:szCs w:val="16"/>
              </w:rPr>
              <w:t>Final Evaluation: Clearing for Results Phase 3: Mine Action for Human Development Project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189BF181" w14:textId="49D7AD6F" w:rsidR="009E4C96" w:rsidRPr="00A86EC9" w:rsidRDefault="009E4C96" w:rsidP="009E4C96">
            <w:pPr>
              <w:rPr>
                <w:sz w:val="16"/>
                <w:szCs w:val="16"/>
              </w:rPr>
            </w:pPr>
            <w:r w:rsidRPr="00B45F79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318C8DEC" w14:textId="77777777" w:rsidR="009E4C96" w:rsidRPr="00A86EC9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782D6914" w14:textId="72255B01" w:rsidR="009E4C96" w:rsidRPr="00A86EC9" w:rsidRDefault="009E4C96" w:rsidP="009E4C96">
            <w:pPr>
              <w:rPr>
                <w:sz w:val="16"/>
                <w:szCs w:val="16"/>
              </w:rPr>
            </w:pPr>
            <w:r w:rsidRPr="00B45F79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01251603" w14:textId="1E2133D8" w:rsidR="009E4C96" w:rsidRPr="00616EDD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B45F79">
              <w:rPr>
                <w:sz w:val="16"/>
                <w:szCs w:val="16"/>
              </w:rPr>
              <w:t>Q4 2019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06CA1A61" w14:textId="7ACEB052" w:rsidR="009E4C96" w:rsidRPr="00A86EC9" w:rsidRDefault="009E4C96" w:rsidP="009E4C96">
            <w:pPr>
              <w:rPr>
                <w:sz w:val="16"/>
                <w:szCs w:val="16"/>
              </w:rPr>
            </w:pPr>
            <w:r w:rsidRPr="00B45F79"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1262B1F1" w14:textId="664F253C" w:rsidR="009E4C96" w:rsidRPr="00A86EC9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B45F7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08C522BF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68F9A185" w14:textId="53CAF5EE" w:rsidR="009E4C96" w:rsidRPr="009E4C96" w:rsidRDefault="009E4C96" w:rsidP="009E4C96">
            <w:pPr>
              <w:rPr>
                <w:b/>
                <w:bCs/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lastRenderedPageBreak/>
              <w:t xml:space="preserve">UNDAF outcome 4: </w:t>
            </w:r>
            <w:r w:rsidRPr="009E30D6">
              <w:rPr>
                <w:sz w:val="16"/>
                <w:szCs w:val="16"/>
              </w:rPr>
              <w:t>Participation and Accountability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4BB65E42" w14:textId="2C499E41" w:rsidR="009E4C96" w:rsidRPr="00A86EC9" w:rsidRDefault="009E4C96" w:rsidP="009E4C96">
            <w:pPr>
              <w:rPr>
                <w:sz w:val="16"/>
                <w:szCs w:val="16"/>
              </w:rPr>
            </w:pPr>
            <w:r w:rsidRPr="009E30D6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2E4AD5E1" w14:textId="2BF58D6D" w:rsidR="009E4C96" w:rsidRPr="00A86EC9" w:rsidRDefault="009E4C96" w:rsidP="009E4C96">
            <w:pPr>
              <w:rPr>
                <w:sz w:val="16"/>
                <w:szCs w:val="16"/>
              </w:rPr>
            </w:pPr>
            <w:r w:rsidRPr="009E30D6">
              <w:rPr>
                <w:sz w:val="16"/>
                <w:szCs w:val="16"/>
              </w:rPr>
              <w:t>Mid-term Evaluation: Leading the Way for Gender Equality Program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07FBF2A8" w14:textId="4A02CCEC" w:rsidR="009E4C96" w:rsidRPr="00A86EC9" w:rsidRDefault="009E4C96" w:rsidP="009E4C96">
            <w:pPr>
              <w:rPr>
                <w:sz w:val="16"/>
                <w:szCs w:val="16"/>
              </w:rPr>
            </w:pPr>
            <w:r w:rsidRPr="009E30D6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6798C94E" w14:textId="77777777" w:rsidR="009E4C96" w:rsidRPr="00A86EC9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6B6FB0F7" w14:textId="687C51A0" w:rsidR="009E4C96" w:rsidRPr="00A86EC9" w:rsidRDefault="009E4C96" w:rsidP="009E4C96">
            <w:pPr>
              <w:rPr>
                <w:sz w:val="16"/>
                <w:szCs w:val="16"/>
              </w:rPr>
            </w:pPr>
            <w:r w:rsidRPr="009E30D6"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36E4E8B2" w14:textId="04544371" w:rsidR="009E4C96" w:rsidRPr="00616EDD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9E30D6">
              <w:rPr>
                <w:sz w:val="16"/>
                <w:szCs w:val="16"/>
              </w:rPr>
              <w:t>Q2 2019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06BFBCF9" w14:textId="2FABF123" w:rsidR="009E4C96" w:rsidRPr="00A86EC9" w:rsidRDefault="009E4C96" w:rsidP="009E4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</w:t>
            </w:r>
            <w:r w:rsidRPr="009E30D6">
              <w:rPr>
                <w:sz w:val="16"/>
                <w:szCs w:val="16"/>
              </w:rPr>
              <w:t>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04C15ACD" w14:textId="724E9032" w:rsidR="009E4C96" w:rsidRPr="00A86EC9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E30D6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612ECB5C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7AE1359A" w14:textId="76BE6B1D" w:rsidR="009E4C96" w:rsidRPr="009E4C96" w:rsidRDefault="009E4C96" w:rsidP="009E4C96">
            <w:pPr>
              <w:rPr>
                <w:b/>
                <w:bCs/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A86EC9">
              <w:rPr>
                <w:sz w:val="16"/>
                <w:szCs w:val="16"/>
              </w:rPr>
              <w:t xml:space="preserve"> 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2CD24A5C" w14:textId="022041A2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1A7B772D" w14:textId="2A828E56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 xml:space="preserve">Mid-term Evaluation: </w:t>
            </w:r>
            <w:r w:rsidRPr="00A86EC9">
              <w:rPr>
                <w:noProof/>
                <w:lang w:bidi="km-KH"/>
              </w:rPr>
              <w:t xml:space="preserve"> </w:t>
            </w:r>
            <w:r w:rsidRPr="00A86EC9">
              <w:rPr>
                <w:sz w:val="16"/>
                <w:szCs w:val="16"/>
              </w:rPr>
              <w:t xml:space="preserve">Collaborative Management for Watershed and Ecosystem Service Protection and Rehabilitation in the Cardamom Mountains, Upper </w:t>
            </w:r>
            <w:proofErr w:type="spellStart"/>
            <w:r w:rsidRPr="00A86EC9">
              <w:rPr>
                <w:sz w:val="16"/>
                <w:szCs w:val="16"/>
              </w:rPr>
              <w:t>Prek</w:t>
            </w:r>
            <w:proofErr w:type="spellEnd"/>
            <w:r w:rsidRPr="00A86EC9">
              <w:rPr>
                <w:sz w:val="16"/>
                <w:szCs w:val="16"/>
              </w:rPr>
              <w:t xml:space="preserve"> </w:t>
            </w:r>
            <w:proofErr w:type="spellStart"/>
            <w:r w:rsidRPr="00A86EC9">
              <w:rPr>
                <w:sz w:val="16"/>
                <w:szCs w:val="16"/>
              </w:rPr>
              <w:t>Thnot</w:t>
            </w:r>
            <w:proofErr w:type="spellEnd"/>
            <w:r w:rsidRPr="00A86EC9">
              <w:rPr>
                <w:sz w:val="16"/>
                <w:szCs w:val="16"/>
              </w:rPr>
              <w:t xml:space="preserve"> River Basin  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0D97C554" w14:textId="6D9B52B5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1279E20A" w14:textId="77777777" w:rsidR="009E4C96" w:rsidRPr="00C14793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68E147C9" w14:textId="7AC0D5F2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258BE607" w14:textId="52DCB034" w:rsidR="009E4C96" w:rsidRPr="00616EDD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616EDD">
              <w:rPr>
                <w:sz w:val="16"/>
                <w:szCs w:val="16"/>
              </w:rPr>
              <w:t>Q1 2019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030465A0" w14:textId="7760AE80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$25,000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5ABB5EC0" w14:textId="53136F1E" w:rsidR="009E4C96" w:rsidRPr="00A86EC9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6EC9"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9E4C96" w:rsidRPr="00B631C4" w14:paraId="71266832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28223EC7" w14:textId="072566C3" w:rsidR="009E4C96" w:rsidRPr="00C14793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A86EC9">
              <w:rPr>
                <w:sz w:val="16"/>
                <w:szCs w:val="16"/>
              </w:rPr>
              <w:t xml:space="preserve"> Sustainable Living 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44CF24A5" w14:textId="40E3F9DE" w:rsidR="009E4C96" w:rsidRPr="00C14793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59BDAB4D" w14:textId="04F587E1" w:rsidR="009E4C96" w:rsidRPr="00C14793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Final Evaluation: Forest Carbon Partnership Facility Phase 2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5C618F40" w14:textId="5A6A6820" w:rsidR="009E4C96" w:rsidRPr="00C14793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25C161C5" w14:textId="77777777" w:rsidR="009E4C96" w:rsidRPr="00C14793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06D07C0A" w14:textId="3F2985F7" w:rsidR="009E4C96" w:rsidRPr="00C14793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07334B53" w14:textId="3705359D" w:rsidR="009E4C96" w:rsidRPr="00C14793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616EDD">
              <w:rPr>
                <w:sz w:val="16"/>
                <w:szCs w:val="16"/>
              </w:rPr>
              <w:t xml:space="preserve">Q2 2020 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55DD71C3" w14:textId="5DE69C8E" w:rsidR="009E4C96" w:rsidRPr="00C14793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$35,000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2B62320A" w14:textId="7310C93A" w:rsidR="009E4C96" w:rsidRPr="00C14793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6EC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7CC82E9B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058AF561" w14:textId="26B0E62C" w:rsidR="009E4C96" w:rsidRPr="00C14793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C14793">
              <w:rPr>
                <w:sz w:val="16"/>
                <w:szCs w:val="16"/>
              </w:rPr>
              <w:t xml:space="preserve"> 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3EF44176" w14:textId="6B7AF52E" w:rsidR="009E4C96" w:rsidRPr="00C14793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3B8020B0" w14:textId="671CE5B0" w:rsidR="009E4C96" w:rsidRPr="00C14793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Final Evaluation: Early Warning System Project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3D72CB17" w14:textId="5AA47411" w:rsidR="009E4C96" w:rsidRPr="00C14793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77E6124F" w14:textId="77777777" w:rsidR="009E4C96" w:rsidRPr="00C14793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5059628D" w14:textId="720595ED" w:rsidR="009E4C96" w:rsidRPr="00C14793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10268CD3" w14:textId="5B559890" w:rsidR="009E4C96" w:rsidRPr="00C14793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Q3 2020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31F526B6" w14:textId="61B7A0E5" w:rsidR="009E4C96" w:rsidRPr="00C14793" w:rsidRDefault="009E4C96" w:rsidP="009E4C96">
            <w:pPr>
              <w:rPr>
                <w:sz w:val="16"/>
                <w:szCs w:val="16"/>
              </w:rPr>
            </w:pPr>
            <w:r w:rsidRPr="00C14793">
              <w:rPr>
                <w:sz w:val="16"/>
                <w:szCs w:val="16"/>
              </w:rPr>
              <w:t>$45,000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24DAE677" w14:textId="35B656BE" w:rsidR="009E4C96" w:rsidRPr="00C14793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147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04310C29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75A606C2" w14:textId="68AC26E2" w:rsidR="009E4C96" w:rsidRPr="00A86EC9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 xml:space="preserve">UNDAF outcome 3: </w:t>
            </w:r>
            <w:r w:rsidRPr="00A86EC9">
              <w:rPr>
                <w:sz w:val="16"/>
                <w:szCs w:val="16"/>
              </w:rPr>
              <w:t>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7D5E43E6" w14:textId="2F5C8977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245FBF79" w14:textId="0C125A26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Terminal Evaluation: Reducing the Vulnerability of Cambodian Rural Livelihoods through enhanced Sub-National Climate Change Planning and Execution of Priority Actions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0841549C" w14:textId="371914F5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4D579B5E" w14:textId="77777777" w:rsidR="009E4C96" w:rsidRPr="00A86EC9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34F055EB" w14:textId="5845DAD6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031CDA03" w14:textId="33400B3C" w:rsidR="009E4C96" w:rsidRPr="009877B3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616EDD">
              <w:rPr>
                <w:sz w:val="16"/>
                <w:szCs w:val="16"/>
              </w:rPr>
              <w:t>Q3 2020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04E45D11" w14:textId="2DF539B9" w:rsidR="009E4C96" w:rsidRPr="009877B3" w:rsidRDefault="009E4C96" w:rsidP="009E4C96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$35,000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47D2FC97" w14:textId="0F3ADD81" w:rsidR="009E4C96" w:rsidRPr="009877B3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6EC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1DC67673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4AE6C97C" w14:textId="61BAD977" w:rsidR="009E4C96" w:rsidRPr="003C5B24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4:</w:t>
            </w:r>
            <w:r w:rsidRPr="003C5B24">
              <w:rPr>
                <w:sz w:val="16"/>
                <w:szCs w:val="16"/>
              </w:rPr>
              <w:t xml:space="preserve"> Participation and Accountability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12CC6AE6" w14:textId="58359334" w:rsidR="009E4C96" w:rsidRPr="003C5B24" w:rsidRDefault="009E4C96" w:rsidP="009E4C96">
            <w:pPr>
              <w:rPr>
                <w:sz w:val="16"/>
                <w:szCs w:val="16"/>
              </w:rPr>
            </w:pPr>
            <w:r w:rsidRPr="003C5B24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472DACA8" w14:textId="62522587" w:rsidR="009E4C96" w:rsidRPr="003C5B24" w:rsidRDefault="009E4C96" w:rsidP="009E4C96">
            <w:pPr>
              <w:rPr>
                <w:sz w:val="16"/>
                <w:szCs w:val="16"/>
              </w:rPr>
            </w:pPr>
            <w:r w:rsidRPr="003C5B24">
              <w:rPr>
                <w:sz w:val="16"/>
                <w:szCs w:val="16"/>
              </w:rPr>
              <w:t>Final Evaluation: Leading the Way for Gender Equality Program (including PGE IV contribution)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3E457E3A" w14:textId="015816ED" w:rsidR="009E4C96" w:rsidRPr="003C5B24" w:rsidRDefault="009E4C96" w:rsidP="009E4C96">
            <w:pPr>
              <w:rPr>
                <w:sz w:val="16"/>
                <w:szCs w:val="16"/>
              </w:rPr>
            </w:pPr>
            <w:r w:rsidRPr="003C5B24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0B083EB5" w14:textId="77777777" w:rsidR="009E4C96" w:rsidRPr="003C5B24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565A4BBE" w14:textId="19B92552" w:rsidR="009E4C96" w:rsidRPr="003C5B24" w:rsidRDefault="009E4C96" w:rsidP="009E4C96">
            <w:pPr>
              <w:rPr>
                <w:sz w:val="16"/>
                <w:szCs w:val="16"/>
              </w:rPr>
            </w:pPr>
            <w:r w:rsidRPr="003C5B24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61189562" w14:textId="0106775A" w:rsidR="009E4C96" w:rsidRPr="003C5B24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3C5B24">
              <w:rPr>
                <w:sz w:val="16"/>
                <w:szCs w:val="16"/>
              </w:rPr>
              <w:t>Q3 2020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0727B6E2" w14:textId="6E900752" w:rsidR="009E4C96" w:rsidRPr="003C5B24" w:rsidRDefault="009E4C96" w:rsidP="009E4C96">
            <w:pPr>
              <w:rPr>
                <w:sz w:val="16"/>
                <w:szCs w:val="16"/>
              </w:rPr>
            </w:pPr>
            <w:r w:rsidRPr="003C5B24">
              <w:rPr>
                <w:sz w:val="16"/>
                <w:szCs w:val="16"/>
              </w:rPr>
              <w:t>$25,000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199FAD42" w14:textId="4810DDD4" w:rsidR="009E4C96" w:rsidRPr="003C5B24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3C5B24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25DDA420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583B48ED" w14:textId="42EE174C" w:rsidR="009E4C96" w:rsidRPr="00A86EC9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 xml:space="preserve">UNDAF Outcome 3: </w:t>
            </w:r>
            <w:r w:rsidRPr="00A86EC9">
              <w:rPr>
                <w:sz w:val="16"/>
                <w:szCs w:val="16"/>
              </w:rPr>
              <w:t>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75698449" w14:textId="430096E0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6C04DCB4" w14:textId="08A8E82B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 xml:space="preserve">Final Evaluation: </w:t>
            </w:r>
            <w:r w:rsidRPr="00A86EC9">
              <w:rPr>
                <w:noProof/>
                <w:lang w:bidi="km-KH"/>
              </w:rPr>
              <w:t xml:space="preserve"> </w:t>
            </w:r>
            <w:r w:rsidRPr="00A86EC9">
              <w:rPr>
                <w:sz w:val="16"/>
                <w:szCs w:val="16"/>
              </w:rPr>
              <w:t xml:space="preserve">Collaborative Management for Watershed and Ecosystem Service Protection and Rehabilitation in the Cardamom Mountains, Upper </w:t>
            </w:r>
            <w:proofErr w:type="spellStart"/>
            <w:r w:rsidRPr="00A86EC9">
              <w:rPr>
                <w:sz w:val="16"/>
                <w:szCs w:val="16"/>
              </w:rPr>
              <w:t>Prek</w:t>
            </w:r>
            <w:proofErr w:type="spellEnd"/>
            <w:r w:rsidRPr="00A86EC9">
              <w:rPr>
                <w:sz w:val="16"/>
                <w:szCs w:val="16"/>
              </w:rPr>
              <w:t xml:space="preserve"> </w:t>
            </w:r>
            <w:proofErr w:type="spellStart"/>
            <w:r w:rsidRPr="00A86EC9">
              <w:rPr>
                <w:sz w:val="16"/>
                <w:szCs w:val="16"/>
              </w:rPr>
              <w:t>Thnot</w:t>
            </w:r>
            <w:proofErr w:type="spellEnd"/>
            <w:r w:rsidRPr="00A86EC9">
              <w:rPr>
                <w:sz w:val="16"/>
                <w:szCs w:val="16"/>
              </w:rPr>
              <w:t xml:space="preserve"> River Basin  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1193CCB8" w14:textId="52DF7676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6E2174E6" w14:textId="77777777" w:rsidR="009E4C96" w:rsidRPr="00A86EC9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148E9564" w14:textId="61D07996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3D05DE4B" w14:textId="0B55E3AD" w:rsidR="009E4C96" w:rsidRPr="00616EDD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616EDD">
              <w:rPr>
                <w:sz w:val="16"/>
                <w:szCs w:val="16"/>
              </w:rPr>
              <w:t xml:space="preserve">Q2 2020 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252DA93B" w14:textId="35A40E6F" w:rsidR="009E4C96" w:rsidRPr="00A86EC9" w:rsidRDefault="009E4C96" w:rsidP="009E4C96">
            <w:pPr>
              <w:rPr>
                <w:sz w:val="16"/>
                <w:szCs w:val="16"/>
              </w:rPr>
            </w:pPr>
            <w:r w:rsidRPr="00A86EC9">
              <w:rPr>
                <w:sz w:val="16"/>
                <w:szCs w:val="16"/>
              </w:rPr>
              <w:t>$30,000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63C208EF" w14:textId="303F01EA" w:rsidR="009E4C96" w:rsidRPr="00A86EC9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6EC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3677F17E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7D009794" w14:textId="0BEC8909" w:rsidR="009E4C96" w:rsidRPr="00293121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 xml:space="preserve">UNDAF Outcome 3: </w:t>
            </w:r>
            <w:r w:rsidRPr="00293121">
              <w:rPr>
                <w:sz w:val="16"/>
                <w:szCs w:val="16"/>
              </w:rPr>
              <w:t>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1AC40320" w14:textId="79F1D656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6CB8ADED" w14:textId="432C5300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Mid-Term Evaluation: Policy and Innovation Project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03F54BFF" w14:textId="377E6ADB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74712284" w14:textId="77777777" w:rsidR="009E4C96" w:rsidRPr="00293121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33461A97" w14:textId="088015E3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2376D76B" w14:textId="0F52015B" w:rsidR="009E4C96" w:rsidRPr="00293121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Q2 2020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2132DF11" w14:textId="1D946AA5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$35,000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37A455AF" w14:textId="3E432C8E" w:rsidR="009E4C96" w:rsidRPr="00293121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2931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9E4C96" w:rsidRPr="00B631C4" w14:paraId="27AAC983" w14:textId="77777777" w:rsidTr="009416F9">
        <w:trPr>
          <w:trHeight w:val="60"/>
        </w:trPr>
        <w:tc>
          <w:tcPr>
            <w:tcW w:w="883" w:type="pct"/>
            <w:shd w:val="clear" w:color="auto" w:fill="B6DDE8" w:themeFill="accent5" w:themeFillTint="66"/>
          </w:tcPr>
          <w:p w14:paraId="1F47A328" w14:textId="2F68C964" w:rsidR="009E4C96" w:rsidRPr="00293121" w:rsidRDefault="009E4C96" w:rsidP="009E4C96">
            <w:pPr>
              <w:rPr>
                <w:sz w:val="16"/>
                <w:szCs w:val="16"/>
              </w:rPr>
            </w:pPr>
            <w:r w:rsidRPr="009E4C96">
              <w:rPr>
                <w:b/>
                <w:bCs/>
                <w:sz w:val="16"/>
                <w:szCs w:val="16"/>
              </w:rPr>
              <w:t>UNDAF Outcome 3:</w:t>
            </w:r>
            <w:r w:rsidRPr="00293121">
              <w:rPr>
                <w:sz w:val="16"/>
                <w:szCs w:val="16"/>
              </w:rPr>
              <w:t xml:space="preserve"> Sustainable Living</w:t>
            </w:r>
          </w:p>
        </w:tc>
        <w:tc>
          <w:tcPr>
            <w:tcW w:w="638" w:type="pct"/>
            <w:shd w:val="clear" w:color="auto" w:fill="B6DDE8" w:themeFill="accent5" w:themeFillTint="66"/>
          </w:tcPr>
          <w:p w14:paraId="1A4B09FA" w14:textId="269A11C9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672" w:type="pct"/>
            <w:shd w:val="clear" w:color="auto" w:fill="B6DDE8" w:themeFill="accent5" w:themeFillTint="66"/>
          </w:tcPr>
          <w:p w14:paraId="4BCA8A7F" w14:textId="7075CC4B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 xml:space="preserve">Final Evaluation: Towards </w:t>
            </w:r>
            <w:r w:rsidRPr="00293121">
              <w:rPr>
                <w:sz w:val="16"/>
                <w:szCs w:val="16"/>
              </w:rPr>
              <w:lastRenderedPageBreak/>
              <w:t>Environmental Sustainability</w:t>
            </w:r>
          </w:p>
        </w:tc>
        <w:tc>
          <w:tcPr>
            <w:tcW w:w="413" w:type="pct"/>
            <w:shd w:val="clear" w:color="auto" w:fill="B6DDE8" w:themeFill="accent5" w:themeFillTint="66"/>
          </w:tcPr>
          <w:p w14:paraId="342FF956" w14:textId="67423463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lastRenderedPageBreak/>
              <w:t>N/A</w:t>
            </w:r>
          </w:p>
        </w:tc>
        <w:tc>
          <w:tcPr>
            <w:tcW w:w="570" w:type="pct"/>
            <w:shd w:val="clear" w:color="auto" w:fill="B6DDE8" w:themeFill="accent5" w:themeFillTint="66"/>
          </w:tcPr>
          <w:p w14:paraId="2F7D31DC" w14:textId="77777777" w:rsidR="009E4C96" w:rsidRPr="00293121" w:rsidRDefault="009E4C96" w:rsidP="009E4C9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B6DDE8" w:themeFill="accent5" w:themeFillTint="66"/>
          </w:tcPr>
          <w:p w14:paraId="70EE81B0" w14:textId="42C98B57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14:paraId="08F222B2" w14:textId="5E550530" w:rsidR="009E4C96" w:rsidRPr="00293121" w:rsidRDefault="009E4C96" w:rsidP="009E4C96">
            <w:pPr>
              <w:spacing w:before="40" w:after="40"/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Q2 2020</w:t>
            </w:r>
          </w:p>
        </w:tc>
        <w:tc>
          <w:tcPr>
            <w:tcW w:w="349" w:type="pct"/>
            <w:shd w:val="clear" w:color="auto" w:fill="B6DDE8" w:themeFill="accent5" w:themeFillTint="66"/>
          </w:tcPr>
          <w:p w14:paraId="4C29AD8D" w14:textId="414EA7C2" w:rsidR="009E4C96" w:rsidRPr="00293121" w:rsidRDefault="009E4C96" w:rsidP="009E4C96">
            <w:pPr>
              <w:rPr>
                <w:sz w:val="16"/>
                <w:szCs w:val="16"/>
              </w:rPr>
            </w:pPr>
            <w:r w:rsidRPr="00293121">
              <w:rPr>
                <w:sz w:val="16"/>
                <w:szCs w:val="16"/>
              </w:rPr>
              <w:t>$35,000</w:t>
            </w:r>
          </w:p>
        </w:tc>
        <w:tc>
          <w:tcPr>
            <w:tcW w:w="503" w:type="pct"/>
            <w:shd w:val="clear" w:color="auto" w:fill="B6DDE8" w:themeFill="accent5" w:themeFillTint="66"/>
          </w:tcPr>
          <w:p w14:paraId="75F3DE79" w14:textId="757A1165" w:rsidR="009E4C96" w:rsidRPr="00293121" w:rsidRDefault="009E4C96" w:rsidP="009E4C96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2931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5AED90DA" w14:textId="77777777" w:rsidR="00053224" w:rsidRPr="00B631C4" w:rsidRDefault="00053224"/>
    <w:p w14:paraId="784A7C7A" w14:textId="77777777" w:rsidR="0045195A" w:rsidRDefault="0045195A">
      <w:pPr>
        <w:rPr>
          <w:b/>
          <w:bCs/>
          <w:u w:val="single"/>
        </w:rPr>
      </w:pPr>
    </w:p>
    <w:p w14:paraId="7EB8ECD9" w14:textId="77777777" w:rsidR="00CF252C" w:rsidRDefault="00CF252C" w:rsidP="00CF252C">
      <w:pPr>
        <w:pStyle w:val="ListParagraph"/>
      </w:pPr>
    </w:p>
    <w:sectPr w:rsidR="00CF252C" w:rsidSect="0005322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5602" w14:textId="77777777" w:rsidR="007F4AC1" w:rsidRDefault="007F4AC1" w:rsidP="00834761">
      <w:r>
        <w:separator/>
      </w:r>
    </w:p>
  </w:endnote>
  <w:endnote w:type="continuationSeparator" w:id="0">
    <w:p w14:paraId="6296FF54" w14:textId="77777777" w:rsidR="007F4AC1" w:rsidRDefault="007F4AC1" w:rsidP="0083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4F59" w14:textId="77777777" w:rsidR="007F4AC1" w:rsidRDefault="007F4AC1" w:rsidP="00834761">
      <w:r>
        <w:separator/>
      </w:r>
    </w:p>
  </w:footnote>
  <w:footnote w:type="continuationSeparator" w:id="0">
    <w:p w14:paraId="730C02CC" w14:textId="77777777" w:rsidR="007F4AC1" w:rsidRDefault="007F4AC1" w:rsidP="0083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C78E" w14:textId="1CB0A13D" w:rsidR="00707786" w:rsidRDefault="00707786">
    <w:pPr>
      <w:pStyle w:val="Header"/>
    </w:pPr>
    <w:r>
      <w:t xml:space="preserve">Updated in </w:t>
    </w:r>
    <w:r w:rsidR="005B2CDA">
      <w:t>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94C"/>
    <w:multiLevelType w:val="hybridMultilevel"/>
    <w:tmpl w:val="DEB0BF60"/>
    <w:lvl w:ilvl="0" w:tplc="85581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24"/>
    <w:rsid w:val="00004094"/>
    <w:rsid w:val="00016D91"/>
    <w:rsid w:val="000221A4"/>
    <w:rsid w:val="00036F35"/>
    <w:rsid w:val="00044FD9"/>
    <w:rsid w:val="00053224"/>
    <w:rsid w:val="00054ADD"/>
    <w:rsid w:val="0006303C"/>
    <w:rsid w:val="00063E0E"/>
    <w:rsid w:val="000741DD"/>
    <w:rsid w:val="00096B34"/>
    <w:rsid w:val="00096CB9"/>
    <w:rsid w:val="000B286E"/>
    <w:rsid w:val="000C055B"/>
    <w:rsid w:val="000C1AC1"/>
    <w:rsid w:val="000D0004"/>
    <w:rsid w:val="000F0D66"/>
    <w:rsid w:val="000F12D2"/>
    <w:rsid w:val="001107C7"/>
    <w:rsid w:val="00120D3B"/>
    <w:rsid w:val="001231E4"/>
    <w:rsid w:val="00125934"/>
    <w:rsid w:val="0013769C"/>
    <w:rsid w:val="00144078"/>
    <w:rsid w:val="00150F8C"/>
    <w:rsid w:val="00172A15"/>
    <w:rsid w:val="00172A90"/>
    <w:rsid w:val="001741F5"/>
    <w:rsid w:val="001765DF"/>
    <w:rsid w:val="00184745"/>
    <w:rsid w:val="001869DC"/>
    <w:rsid w:val="00190048"/>
    <w:rsid w:val="001A115F"/>
    <w:rsid w:val="001B13A2"/>
    <w:rsid w:val="001B3988"/>
    <w:rsid w:val="001C5D42"/>
    <w:rsid w:val="001D305D"/>
    <w:rsid w:val="001F7AA5"/>
    <w:rsid w:val="0020504D"/>
    <w:rsid w:val="002206F2"/>
    <w:rsid w:val="002236BF"/>
    <w:rsid w:val="00232B27"/>
    <w:rsid w:val="002459D9"/>
    <w:rsid w:val="002508DD"/>
    <w:rsid w:val="0026140D"/>
    <w:rsid w:val="00275801"/>
    <w:rsid w:val="00293121"/>
    <w:rsid w:val="002A09F8"/>
    <w:rsid w:val="002B0906"/>
    <w:rsid w:val="002B0C7C"/>
    <w:rsid w:val="002B54A4"/>
    <w:rsid w:val="002D026C"/>
    <w:rsid w:val="00301760"/>
    <w:rsid w:val="0030182E"/>
    <w:rsid w:val="00310447"/>
    <w:rsid w:val="00324240"/>
    <w:rsid w:val="00326525"/>
    <w:rsid w:val="0032794C"/>
    <w:rsid w:val="00340E9E"/>
    <w:rsid w:val="00353BAC"/>
    <w:rsid w:val="0035629C"/>
    <w:rsid w:val="0036261B"/>
    <w:rsid w:val="003634EC"/>
    <w:rsid w:val="00386554"/>
    <w:rsid w:val="00390295"/>
    <w:rsid w:val="00391979"/>
    <w:rsid w:val="003B0C4F"/>
    <w:rsid w:val="003B2412"/>
    <w:rsid w:val="003C5B24"/>
    <w:rsid w:val="003E4526"/>
    <w:rsid w:val="003E7CE5"/>
    <w:rsid w:val="0040240A"/>
    <w:rsid w:val="00415945"/>
    <w:rsid w:val="00422F90"/>
    <w:rsid w:val="00427AA2"/>
    <w:rsid w:val="004300B2"/>
    <w:rsid w:val="0043756D"/>
    <w:rsid w:val="004408AA"/>
    <w:rsid w:val="0045195A"/>
    <w:rsid w:val="0048195E"/>
    <w:rsid w:val="0048693E"/>
    <w:rsid w:val="0049629B"/>
    <w:rsid w:val="004B30EA"/>
    <w:rsid w:val="004B457A"/>
    <w:rsid w:val="004B7655"/>
    <w:rsid w:val="004D32FD"/>
    <w:rsid w:val="00503B95"/>
    <w:rsid w:val="00544F15"/>
    <w:rsid w:val="0058237C"/>
    <w:rsid w:val="00582F60"/>
    <w:rsid w:val="005B02DE"/>
    <w:rsid w:val="005B2CDA"/>
    <w:rsid w:val="005B771B"/>
    <w:rsid w:val="005C3011"/>
    <w:rsid w:val="005E1354"/>
    <w:rsid w:val="005E5510"/>
    <w:rsid w:val="005F01E6"/>
    <w:rsid w:val="005F6B08"/>
    <w:rsid w:val="005F7A82"/>
    <w:rsid w:val="00616EDD"/>
    <w:rsid w:val="00636D08"/>
    <w:rsid w:val="00641F57"/>
    <w:rsid w:val="00647FC1"/>
    <w:rsid w:val="006650EB"/>
    <w:rsid w:val="00667768"/>
    <w:rsid w:val="00686C90"/>
    <w:rsid w:val="00691D63"/>
    <w:rsid w:val="006951DF"/>
    <w:rsid w:val="006B221F"/>
    <w:rsid w:val="006B3F18"/>
    <w:rsid w:val="006B4293"/>
    <w:rsid w:val="006B4A6A"/>
    <w:rsid w:val="006C1495"/>
    <w:rsid w:val="006C4026"/>
    <w:rsid w:val="006C7FD8"/>
    <w:rsid w:val="006E0428"/>
    <w:rsid w:val="006E6D22"/>
    <w:rsid w:val="00700A39"/>
    <w:rsid w:val="00707786"/>
    <w:rsid w:val="00713CAA"/>
    <w:rsid w:val="00716432"/>
    <w:rsid w:val="00721C90"/>
    <w:rsid w:val="00726E4B"/>
    <w:rsid w:val="00761573"/>
    <w:rsid w:val="00774CC1"/>
    <w:rsid w:val="0078617F"/>
    <w:rsid w:val="007B05CE"/>
    <w:rsid w:val="007B1599"/>
    <w:rsid w:val="007B7EBD"/>
    <w:rsid w:val="007C2C29"/>
    <w:rsid w:val="007C52F3"/>
    <w:rsid w:val="007D1DE3"/>
    <w:rsid w:val="007D3640"/>
    <w:rsid w:val="007D576D"/>
    <w:rsid w:val="007E4D07"/>
    <w:rsid w:val="007F3127"/>
    <w:rsid w:val="007F4AC1"/>
    <w:rsid w:val="008119BD"/>
    <w:rsid w:val="0081710F"/>
    <w:rsid w:val="008243BE"/>
    <w:rsid w:val="00824C34"/>
    <w:rsid w:val="00834761"/>
    <w:rsid w:val="00843281"/>
    <w:rsid w:val="00854C03"/>
    <w:rsid w:val="00866E78"/>
    <w:rsid w:val="00892C35"/>
    <w:rsid w:val="008E065D"/>
    <w:rsid w:val="008E6F2D"/>
    <w:rsid w:val="008F2700"/>
    <w:rsid w:val="008F5F43"/>
    <w:rsid w:val="009172AA"/>
    <w:rsid w:val="00926639"/>
    <w:rsid w:val="00935BC4"/>
    <w:rsid w:val="009416F9"/>
    <w:rsid w:val="00950751"/>
    <w:rsid w:val="00976D6D"/>
    <w:rsid w:val="00977E09"/>
    <w:rsid w:val="00980197"/>
    <w:rsid w:val="0098560E"/>
    <w:rsid w:val="009859DD"/>
    <w:rsid w:val="009B293A"/>
    <w:rsid w:val="009C1328"/>
    <w:rsid w:val="009C2AE0"/>
    <w:rsid w:val="009E30D6"/>
    <w:rsid w:val="009E3DBE"/>
    <w:rsid w:val="009E4C96"/>
    <w:rsid w:val="00A27501"/>
    <w:rsid w:val="00A61466"/>
    <w:rsid w:val="00A6394B"/>
    <w:rsid w:val="00A66F40"/>
    <w:rsid w:val="00A67D57"/>
    <w:rsid w:val="00A717E9"/>
    <w:rsid w:val="00A73522"/>
    <w:rsid w:val="00A81993"/>
    <w:rsid w:val="00A86EC9"/>
    <w:rsid w:val="00AA5DC3"/>
    <w:rsid w:val="00AA6264"/>
    <w:rsid w:val="00AA6796"/>
    <w:rsid w:val="00AB7560"/>
    <w:rsid w:val="00AE3552"/>
    <w:rsid w:val="00AE3A5C"/>
    <w:rsid w:val="00AE7873"/>
    <w:rsid w:val="00AF258E"/>
    <w:rsid w:val="00B05F67"/>
    <w:rsid w:val="00B079DF"/>
    <w:rsid w:val="00B1125D"/>
    <w:rsid w:val="00B23DBE"/>
    <w:rsid w:val="00B279E3"/>
    <w:rsid w:val="00B31506"/>
    <w:rsid w:val="00B35A0E"/>
    <w:rsid w:val="00B3664D"/>
    <w:rsid w:val="00B403E9"/>
    <w:rsid w:val="00B45F79"/>
    <w:rsid w:val="00B50852"/>
    <w:rsid w:val="00B5697D"/>
    <w:rsid w:val="00B631C4"/>
    <w:rsid w:val="00B71802"/>
    <w:rsid w:val="00B7328F"/>
    <w:rsid w:val="00B74DF0"/>
    <w:rsid w:val="00BA2B5D"/>
    <w:rsid w:val="00BA5DB3"/>
    <w:rsid w:val="00BA6AB9"/>
    <w:rsid w:val="00BB4CA0"/>
    <w:rsid w:val="00BE06CF"/>
    <w:rsid w:val="00BE2217"/>
    <w:rsid w:val="00C14793"/>
    <w:rsid w:val="00C1645F"/>
    <w:rsid w:val="00C44415"/>
    <w:rsid w:val="00C846DD"/>
    <w:rsid w:val="00C8671C"/>
    <w:rsid w:val="00CA0B92"/>
    <w:rsid w:val="00CC1E9B"/>
    <w:rsid w:val="00CC3BFF"/>
    <w:rsid w:val="00CC6262"/>
    <w:rsid w:val="00CD6E31"/>
    <w:rsid w:val="00CE0D7F"/>
    <w:rsid w:val="00CE1733"/>
    <w:rsid w:val="00CF252C"/>
    <w:rsid w:val="00D102D1"/>
    <w:rsid w:val="00D32CB9"/>
    <w:rsid w:val="00D350DE"/>
    <w:rsid w:val="00D41E6C"/>
    <w:rsid w:val="00D45AD1"/>
    <w:rsid w:val="00D45C6A"/>
    <w:rsid w:val="00D5143A"/>
    <w:rsid w:val="00D619AE"/>
    <w:rsid w:val="00D7780E"/>
    <w:rsid w:val="00D80AF9"/>
    <w:rsid w:val="00D97E46"/>
    <w:rsid w:val="00DA446D"/>
    <w:rsid w:val="00DA5626"/>
    <w:rsid w:val="00DB7A00"/>
    <w:rsid w:val="00DC5921"/>
    <w:rsid w:val="00DF051C"/>
    <w:rsid w:val="00E00F0A"/>
    <w:rsid w:val="00E11769"/>
    <w:rsid w:val="00E26CDE"/>
    <w:rsid w:val="00E30520"/>
    <w:rsid w:val="00E314E3"/>
    <w:rsid w:val="00E35BF0"/>
    <w:rsid w:val="00E43588"/>
    <w:rsid w:val="00E54B83"/>
    <w:rsid w:val="00E71240"/>
    <w:rsid w:val="00E9180D"/>
    <w:rsid w:val="00E9591A"/>
    <w:rsid w:val="00EA0B63"/>
    <w:rsid w:val="00EA6FC3"/>
    <w:rsid w:val="00EB7B75"/>
    <w:rsid w:val="00EC74D7"/>
    <w:rsid w:val="00F05C61"/>
    <w:rsid w:val="00F64286"/>
    <w:rsid w:val="00F70F15"/>
    <w:rsid w:val="00F7116A"/>
    <w:rsid w:val="00F83A50"/>
    <w:rsid w:val="00F9233B"/>
    <w:rsid w:val="00FA4AAB"/>
    <w:rsid w:val="00FB0E15"/>
    <w:rsid w:val="00FC1990"/>
    <w:rsid w:val="00FE1757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79A9"/>
  <w15:docId w15:val="{F5D4848B-504E-419B-B668-B2FED8F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53224"/>
    <w:rPr>
      <w:rFonts w:cs="Times New Roman"/>
      <w:sz w:val="6"/>
      <w:szCs w:val="6"/>
    </w:rPr>
  </w:style>
  <w:style w:type="paragraph" w:styleId="ListParagraph">
    <w:name w:val="List Paragraph"/>
    <w:basedOn w:val="Normal"/>
    <w:uiPriority w:val="34"/>
    <w:qFormat/>
    <w:rsid w:val="00636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4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1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1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21A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4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Sophat Chun</dc:creator>
  <cp:lastModifiedBy>Anika Funk</cp:lastModifiedBy>
  <cp:revision>2</cp:revision>
  <cp:lastPrinted>2018-10-22T08:35:00Z</cp:lastPrinted>
  <dcterms:created xsi:type="dcterms:W3CDTF">2019-01-17T01:29:00Z</dcterms:created>
  <dcterms:modified xsi:type="dcterms:W3CDTF">2019-01-17T01:29:00Z</dcterms:modified>
</cp:coreProperties>
</file>