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AE" w:rsidRDefault="00433FAE" w:rsidP="00694EDC">
      <w:pPr>
        <w:jc w:val="center"/>
        <w:rPr>
          <w:b/>
          <w:sz w:val="22"/>
          <w:szCs w:val="22"/>
        </w:rPr>
      </w:pPr>
    </w:p>
    <w:p w:rsidR="00433FAE" w:rsidRDefault="00433FAE" w:rsidP="00694EDC">
      <w:pPr>
        <w:jc w:val="center"/>
        <w:rPr>
          <w:b/>
          <w:sz w:val="22"/>
          <w:szCs w:val="22"/>
        </w:rPr>
      </w:pPr>
      <w:r>
        <w:rPr>
          <w:b/>
          <w:sz w:val="22"/>
          <w:szCs w:val="22"/>
        </w:rPr>
        <w:t>Evaluation Plan</w:t>
      </w:r>
    </w:p>
    <w:p w:rsidR="00433FAE" w:rsidRDefault="00433FAE" w:rsidP="00D676AA">
      <w:pPr>
        <w:pStyle w:val="BodyText"/>
        <w:rPr>
          <w:rFonts w:ascii="Times New Roman" w:hAnsi="Times New Roman" w:cs="Times New Roman"/>
          <w:b w:val="0"/>
          <w:bCs w:val="0"/>
        </w:rPr>
      </w:pPr>
    </w:p>
    <w:p w:rsidR="00433FAE" w:rsidRDefault="00433FAE" w:rsidP="00D676AA">
      <w:pPr>
        <w:pStyle w:val="BodyText"/>
        <w:rPr>
          <w:rFonts w:ascii="Times New Roman" w:hAnsi="Times New Roman" w:cs="Times New Roman"/>
          <w:b w:val="0"/>
          <w:bCs w:val="0"/>
        </w:rPr>
      </w:pPr>
    </w:p>
    <w:p w:rsidR="00433FAE" w:rsidRDefault="00433FAE" w:rsidP="00D63BE6">
      <w:pPr>
        <w:jc w:val="both"/>
        <w:rPr>
          <w:sz w:val="22"/>
          <w:szCs w:val="22"/>
          <w:lang w:eastAsia="ja-JP"/>
        </w:rPr>
      </w:pPr>
      <w:r>
        <w:rPr>
          <w:sz w:val="22"/>
          <w:szCs w:val="22"/>
          <w:lang w:eastAsia="ja-JP"/>
        </w:rPr>
        <w:t>The evaluation plan outlines what is to be evaluated, with whom and by when. It provides clarity as to the overall strategic coverage of the programme by evaluation.</w:t>
      </w:r>
      <w:r w:rsidRPr="00D221C4">
        <w:rPr>
          <w:sz w:val="22"/>
          <w:szCs w:val="22"/>
          <w:lang w:eastAsia="ja-JP"/>
        </w:rPr>
        <w:t xml:space="preserve"> </w:t>
      </w:r>
      <w:r>
        <w:rPr>
          <w:sz w:val="22"/>
          <w:szCs w:val="22"/>
          <w:lang w:eastAsia="ja-JP"/>
        </w:rPr>
        <w:t xml:space="preserve">All units responsible for country, regional and global programmes are required to prepare a plan for the programming cycle. </w:t>
      </w:r>
    </w:p>
    <w:p w:rsidR="00433FAE" w:rsidRDefault="00433FAE" w:rsidP="00D63BE6">
      <w:pPr>
        <w:jc w:val="both"/>
        <w:rPr>
          <w:sz w:val="22"/>
          <w:szCs w:val="22"/>
          <w:lang w:eastAsia="ja-JP"/>
        </w:rPr>
      </w:pPr>
    </w:p>
    <w:p w:rsidR="00433FAE" w:rsidRDefault="00433FAE" w:rsidP="009B72AB">
      <w:pPr>
        <w:jc w:val="both"/>
        <w:rPr>
          <w:sz w:val="22"/>
          <w:szCs w:val="22"/>
          <w:lang w:eastAsia="ja-JP"/>
        </w:rPr>
      </w:pPr>
      <w:r>
        <w:rPr>
          <w:sz w:val="22"/>
          <w:szCs w:val="22"/>
          <w:lang w:eastAsia="ja-JP"/>
        </w:rPr>
        <w:t xml:space="preserve">In line with the recent Executive Board decision, responsible units are required to make the evaluation plan available as an annex to all programme documents that are submitted for approval. The plan submitted to the Board should, at a minimum, outline the intended outcome evaluations and the proposed timing of each evaluation. For country offices, identifying strategic </w:t>
      </w:r>
      <w:r w:rsidRPr="002E3A50">
        <w:rPr>
          <w:sz w:val="22"/>
          <w:szCs w:val="22"/>
          <w:lang w:eastAsia="ja-JP"/>
        </w:rPr>
        <w:t xml:space="preserve">areas </w:t>
      </w:r>
      <w:r>
        <w:rPr>
          <w:sz w:val="22"/>
          <w:szCs w:val="22"/>
          <w:lang w:eastAsia="ja-JP"/>
        </w:rPr>
        <w:t xml:space="preserve">for </w:t>
      </w:r>
      <w:r w:rsidRPr="002E3A50">
        <w:rPr>
          <w:sz w:val="22"/>
          <w:szCs w:val="22"/>
          <w:lang w:eastAsia="ja-JP"/>
        </w:rPr>
        <w:t>evaluation</w:t>
      </w:r>
      <w:r>
        <w:rPr>
          <w:sz w:val="22"/>
          <w:szCs w:val="22"/>
          <w:lang w:eastAsia="ja-JP"/>
        </w:rPr>
        <w:t xml:space="preserve"> is an integral part of the Country Programme Document preparation process and should draw on the UNDAF M&amp;E plan.</w:t>
      </w:r>
      <w:r w:rsidRPr="001D5795">
        <w:rPr>
          <w:sz w:val="22"/>
          <w:szCs w:val="22"/>
          <w:lang w:eastAsia="ja-JP"/>
        </w:rPr>
        <w:t xml:space="preserve"> </w:t>
      </w:r>
      <w:r>
        <w:rPr>
          <w:sz w:val="22"/>
          <w:szCs w:val="22"/>
          <w:lang w:eastAsia="ja-JP"/>
        </w:rPr>
        <w:t xml:space="preserve">During the CPAP preparation, the country offices should further elaborate the plan. To </w:t>
      </w:r>
      <w:r w:rsidRPr="00507DAF">
        <w:rPr>
          <w:sz w:val="22"/>
          <w:szCs w:val="22"/>
        </w:rPr>
        <w:t>remain relevant</w:t>
      </w:r>
      <w:r>
        <w:rPr>
          <w:sz w:val="22"/>
          <w:szCs w:val="22"/>
        </w:rPr>
        <w:t xml:space="preserve"> and user-oriented</w:t>
      </w:r>
      <w:r w:rsidRPr="00507DAF">
        <w:rPr>
          <w:sz w:val="22"/>
          <w:szCs w:val="22"/>
        </w:rPr>
        <w:t>, the plan should be reviewed at th</w:t>
      </w:r>
      <w:r>
        <w:rPr>
          <w:sz w:val="22"/>
          <w:szCs w:val="22"/>
        </w:rPr>
        <w:t xml:space="preserve">e annual work planning process, and if necessary, be </w:t>
      </w:r>
      <w:r w:rsidRPr="00507DAF">
        <w:rPr>
          <w:sz w:val="22"/>
          <w:szCs w:val="22"/>
        </w:rPr>
        <w:t>updated.</w:t>
      </w:r>
    </w:p>
    <w:p w:rsidR="00433FAE" w:rsidRDefault="00433FAE" w:rsidP="00884B88">
      <w:pPr>
        <w:jc w:val="both"/>
        <w:rPr>
          <w:color w:val="000000"/>
          <w:sz w:val="22"/>
          <w:szCs w:val="22"/>
        </w:rPr>
      </w:pPr>
    </w:p>
    <w:p w:rsidR="00433FAE" w:rsidRPr="005C2768" w:rsidRDefault="00433FAE" w:rsidP="00D31B50">
      <w:pPr>
        <w:jc w:val="both"/>
        <w:rPr>
          <w:sz w:val="22"/>
          <w:szCs w:val="22"/>
          <w:lang w:eastAsia="ja-JP"/>
        </w:rPr>
      </w:pPr>
      <w:r>
        <w:rPr>
          <w:sz w:val="22"/>
          <w:szCs w:val="22"/>
        </w:rPr>
        <w:t>The plan should be strategic so that the evaluations will generate</w:t>
      </w:r>
      <w:r w:rsidRPr="00944587">
        <w:rPr>
          <w:color w:val="000000"/>
          <w:sz w:val="22"/>
          <w:szCs w:val="22"/>
        </w:rPr>
        <w:t xml:space="preserve"> the most critical and useful information for decision making</w:t>
      </w:r>
      <w:r>
        <w:rPr>
          <w:color w:val="000000"/>
          <w:sz w:val="22"/>
          <w:szCs w:val="22"/>
        </w:rPr>
        <w:t>. It should take into account other evaluations planned by the government and other development partners.</w:t>
      </w:r>
      <w:r w:rsidRPr="00D31B50">
        <w:rPr>
          <w:sz w:val="22"/>
          <w:szCs w:val="22"/>
          <w:lang w:eastAsia="ja-JP"/>
        </w:rPr>
        <w:t xml:space="preserve"> </w:t>
      </w:r>
      <w:r>
        <w:rPr>
          <w:sz w:val="22"/>
          <w:szCs w:val="22"/>
          <w:lang w:eastAsia="ja-JP"/>
        </w:rPr>
        <w:t>All mandatory evaluations should be included in the evaluation plan. Outcome</w:t>
      </w:r>
      <w:r w:rsidRPr="00944587">
        <w:rPr>
          <w:sz w:val="22"/>
          <w:szCs w:val="22"/>
          <w:lang w:eastAsia="ja-JP"/>
        </w:rPr>
        <w:t xml:space="preserve"> evaluations</w:t>
      </w:r>
      <w:r>
        <w:rPr>
          <w:sz w:val="22"/>
          <w:szCs w:val="22"/>
          <w:lang w:eastAsia="ja-JP"/>
        </w:rPr>
        <w:t xml:space="preserve">, as identified in the </w:t>
      </w:r>
      <w:r w:rsidRPr="00944587">
        <w:rPr>
          <w:sz w:val="22"/>
          <w:szCs w:val="22"/>
          <w:lang w:eastAsia="ja-JP"/>
        </w:rPr>
        <w:t>plan</w:t>
      </w:r>
      <w:r>
        <w:rPr>
          <w:sz w:val="22"/>
          <w:szCs w:val="22"/>
          <w:lang w:eastAsia="ja-JP"/>
        </w:rPr>
        <w:t>,</w:t>
      </w:r>
      <w:r w:rsidRPr="00944587">
        <w:rPr>
          <w:sz w:val="22"/>
          <w:szCs w:val="22"/>
          <w:lang w:eastAsia="ja-JP"/>
        </w:rPr>
        <w:t xml:space="preserve"> and pr</w:t>
      </w:r>
      <w:r>
        <w:rPr>
          <w:sz w:val="22"/>
          <w:szCs w:val="22"/>
          <w:lang w:eastAsia="ja-JP"/>
        </w:rPr>
        <w:t xml:space="preserve">oject evaluations required by a </w:t>
      </w:r>
      <w:r w:rsidRPr="00944587">
        <w:rPr>
          <w:sz w:val="22"/>
          <w:szCs w:val="22"/>
          <w:lang w:eastAsia="ja-JP"/>
        </w:rPr>
        <w:t>partner</w:t>
      </w:r>
      <w:r>
        <w:rPr>
          <w:sz w:val="22"/>
          <w:szCs w:val="22"/>
          <w:lang w:eastAsia="ja-JP"/>
        </w:rPr>
        <w:t>ship</w:t>
      </w:r>
      <w:r w:rsidRPr="00944587">
        <w:rPr>
          <w:sz w:val="22"/>
          <w:szCs w:val="22"/>
          <w:lang w:eastAsia="ja-JP"/>
        </w:rPr>
        <w:t xml:space="preserve"> protocol</w:t>
      </w:r>
      <w:r>
        <w:rPr>
          <w:sz w:val="22"/>
          <w:szCs w:val="22"/>
          <w:lang w:eastAsia="ja-JP"/>
        </w:rPr>
        <w:t>, such as GEF evaluations, constitute mandatory evaluations for programme units</w:t>
      </w:r>
      <w:r w:rsidRPr="00944587">
        <w:rPr>
          <w:sz w:val="22"/>
          <w:szCs w:val="22"/>
          <w:lang w:eastAsia="ja-JP"/>
        </w:rPr>
        <w:t xml:space="preserve">. </w:t>
      </w:r>
    </w:p>
    <w:p w:rsidR="00433FAE" w:rsidRDefault="00433FAE" w:rsidP="00884B88">
      <w:pPr>
        <w:jc w:val="both"/>
        <w:rPr>
          <w:sz w:val="22"/>
          <w:szCs w:val="22"/>
        </w:rPr>
      </w:pPr>
    </w:p>
    <w:p w:rsidR="00433FAE" w:rsidRDefault="00433FAE" w:rsidP="002B79CB">
      <w:pPr>
        <w:jc w:val="both"/>
        <w:rPr>
          <w:sz w:val="22"/>
          <w:szCs w:val="22"/>
          <w:lang w:eastAsia="ja-JP"/>
        </w:rPr>
      </w:pPr>
      <w:r>
        <w:rPr>
          <w:sz w:val="22"/>
          <w:szCs w:val="22"/>
        </w:rPr>
        <w:t xml:space="preserve">The plan should be </w:t>
      </w:r>
      <w:proofErr w:type="spellStart"/>
      <w:r>
        <w:rPr>
          <w:sz w:val="22"/>
          <w:szCs w:val="22"/>
        </w:rPr>
        <w:t>costed</w:t>
      </w:r>
      <w:proofErr w:type="spellEnd"/>
      <w:r>
        <w:rPr>
          <w:sz w:val="22"/>
          <w:szCs w:val="22"/>
        </w:rPr>
        <w:t xml:space="preserve"> for efficiency in implementation. S</w:t>
      </w:r>
      <w:r w:rsidRPr="00884B88">
        <w:rPr>
          <w:sz w:val="22"/>
          <w:szCs w:val="22"/>
        </w:rPr>
        <w:t xml:space="preserve">enior managers </w:t>
      </w:r>
      <w:r>
        <w:rPr>
          <w:sz w:val="22"/>
          <w:szCs w:val="22"/>
        </w:rPr>
        <w:t xml:space="preserve">of the programme units </w:t>
      </w:r>
      <w:r w:rsidRPr="00884B88">
        <w:rPr>
          <w:sz w:val="22"/>
          <w:szCs w:val="22"/>
        </w:rPr>
        <w:t>are responsible for securing sufficient financial and human resources to carry out planned evaluations.</w:t>
      </w:r>
      <w:r>
        <w:rPr>
          <w:sz w:val="22"/>
          <w:szCs w:val="22"/>
        </w:rPr>
        <w:t xml:space="preserve"> The programme units are responsible for </w:t>
      </w:r>
      <w:r>
        <w:rPr>
          <w:sz w:val="22"/>
          <w:szCs w:val="22"/>
          <w:lang w:eastAsia="ja-JP"/>
        </w:rPr>
        <w:t xml:space="preserve">uploading the evaluation plan and updating any changes in </w:t>
      </w:r>
      <w:r w:rsidRPr="00601A53">
        <w:rPr>
          <w:sz w:val="22"/>
          <w:szCs w:val="22"/>
          <w:lang w:eastAsia="ja-JP"/>
        </w:rPr>
        <w:t xml:space="preserve">the </w:t>
      </w:r>
      <w:hyperlink r:id="rId8" w:history="1">
        <w:r w:rsidRPr="00601A53">
          <w:rPr>
            <w:rStyle w:val="Hyperlink"/>
            <w:sz w:val="22"/>
            <w:szCs w:val="22"/>
            <w:lang w:eastAsia="ja-JP"/>
          </w:rPr>
          <w:t>Evaluation Resource Centre (ERC)</w:t>
        </w:r>
        <w:r w:rsidRPr="00601A53">
          <w:rPr>
            <w:rStyle w:val="Hyperlink"/>
            <w:sz w:val="22"/>
            <w:szCs w:val="22"/>
          </w:rPr>
          <w:t>.</w:t>
        </w:r>
      </w:hyperlink>
      <w:r>
        <w:rPr>
          <w:sz w:val="22"/>
          <w:szCs w:val="22"/>
          <w:lang w:eastAsia="ja-JP"/>
        </w:rPr>
        <w:t xml:space="preserve"> </w:t>
      </w:r>
    </w:p>
    <w:p w:rsidR="00433FAE" w:rsidRDefault="00433FAE" w:rsidP="003F7A72">
      <w:pPr>
        <w:spacing w:line="240" w:lineRule="atLeast"/>
        <w:jc w:val="both"/>
        <w:rPr>
          <w:sz w:val="22"/>
          <w:szCs w:val="22"/>
          <w:lang w:eastAsia="ja-JP"/>
        </w:rPr>
      </w:pPr>
    </w:p>
    <w:p w:rsidR="00433FAE" w:rsidRDefault="00433FAE" w:rsidP="003F7A72">
      <w:pPr>
        <w:spacing w:line="240" w:lineRule="atLeast"/>
        <w:jc w:val="both"/>
        <w:rPr>
          <w:sz w:val="22"/>
          <w:szCs w:val="22"/>
          <w:lang w:eastAsia="ja-JP"/>
        </w:rPr>
      </w:pPr>
      <w:r>
        <w:rPr>
          <w:sz w:val="22"/>
          <w:szCs w:val="22"/>
          <w:lang w:eastAsia="ja-JP"/>
        </w:rPr>
        <w:t xml:space="preserve">Units exercising a line oversight function are responsible for reviewing evaluation plans </w:t>
      </w:r>
      <w:proofErr w:type="gramStart"/>
      <w:r>
        <w:rPr>
          <w:sz w:val="22"/>
          <w:szCs w:val="22"/>
          <w:lang w:eastAsia="ja-JP"/>
        </w:rPr>
        <w:t>for  coverage</w:t>
      </w:r>
      <w:proofErr w:type="gramEnd"/>
      <w:r>
        <w:rPr>
          <w:sz w:val="22"/>
          <w:szCs w:val="22"/>
          <w:lang w:eastAsia="ja-JP"/>
        </w:rPr>
        <w:t xml:space="preserve"> and quality, and monitoring compliance. For instance, the Regional Bureaux review the evaluation plans of country offices, and monitor their evaluation compliance. The Evaluation O</w:t>
      </w:r>
      <w:r w:rsidRPr="008C7AF2">
        <w:rPr>
          <w:sz w:val="22"/>
          <w:szCs w:val="22"/>
          <w:lang w:eastAsia="ja-JP"/>
        </w:rPr>
        <w:t xml:space="preserve">ffice </w:t>
      </w:r>
      <w:r>
        <w:rPr>
          <w:sz w:val="22"/>
          <w:szCs w:val="22"/>
          <w:lang w:eastAsia="ja-JP"/>
        </w:rPr>
        <w:t>provides the systems and quality standards.</w:t>
      </w:r>
    </w:p>
    <w:p w:rsidR="00433FAE" w:rsidRDefault="00433FAE" w:rsidP="003F7A72">
      <w:pPr>
        <w:spacing w:line="240" w:lineRule="atLeast"/>
        <w:jc w:val="both"/>
        <w:rPr>
          <w:sz w:val="22"/>
          <w:szCs w:val="22"/>
          <w:lang w:eastAsia="ja-JP"/>
        </w:rPr>
      </w:pPr>
    </w:p>
    <w:p w:rsidR="00433FAE" w:rsidRDefault="00433FAE" w:rsidP="003F7A72">
      <w:pPr>
        <w:spacing w:line="240" w:lineRule="atLeast"/>
        <w:jc w:val="both"/>
        <w:rPr>
          <w:sz w:val="22"/>
          <w:szCs w:val="22"/>
          <w:lang w:eastAsia="ja-JP"/>
        </w:rPr>
      </w:pPr>
    </w:p>
    <w:p w:rsidR="00433FAE" w:rsidRDefault="00433FAE" w:rsidP="00F243C4">
      <w:pPr>
        <w:jc w:val="both"/>
        <w:rPr>
          <w:sz w:val="22"/>
          <w:szCs w:val="22"/>
          <w:lang w:eastAsia="ja-JP"/>
        </w:rPr>
      </w:pPr>
    </w:p>
    <w:p w:rsidR="00433FAE" w:rsidRDefault="00433FAE" w:rsidP="00F243C4">
      <w:pPr>
        <w:jc w:val="both"/>
        <w:rPr>
          <w:sz w:val="22"/>
          <w:szCs w:val="22"/>
          <w:lang w:eastAsia="ja-JP"/>
        </w:rPr>
      </w:pPr>
    </w:p>
    <w:p w:rsidR="00433FAE" w:rsidRDefault="00433FAE" w:rsidP="00F243C4">
      <w:pPr>
        <w:jc w:val="both"/>
        <w:rPr>
          <w:sz w:val="22"/>
          <w:szCs w:val="22"/>
          <w:lang w:eastAsia="ja-JP"/>
        </w:rPr>
      </w:pPr>
    </w:p>
    <w:p w:rsidR="00433FAE" w:rsidRDefault="00433FAE" w:rsidP="00F243C4">
      <w:pPr>
        <w:jc w:val="both"/>
        <w:rPr>
          <w:sz w:val="22"/>
          <w:szCs w:val="22"/>
          <w:lang w:eastAsia="ja-JP"/>
        </w:rPr>
      </w:pPr>
    </w:p>
    <w:p w:rsidR="00433FAE" w:rsidRPr="005118AA" w:rsidRDefault="00433FAE" w:rsidP="003F7A72">
      <w:pPr>
        <w:spacing w:line="240" w:lineRule="atLeast"/>
        <w:jc w:val="both"/>
        <w:rPr>
          <w:sz w:val="22"/>
          <w:szCs w:val="22"/>
          <w:lang w:eastAsia="ja-JP"/>
        </w:rPr>
        <w:sectPr w:rsidR="00433FAE" w:rsidRPr="005118AA" w:rsidSect="00B93609">
          <w:footerReference w:type="even" r:id="rId9"/>
          <w:footerReference w:type="default" r:id="rId10"/>
          <w:pgSz w:w="12240" w:h="15840"/>
          <w:pgMar w:top="1440" w:right="1800" w:bottom="1440" w:left="1800" w:header="720" w:footer="720" w:gutter="0"/>
          <w:cols w:space="720"/>
          <w:docGrid w:linePitch="360"/>
        </w:sectPr>
      </w:pPr>
    </w:p>
    <w:p w:rsidR="00433FAE" w:rsidRPr="004C04E6" w:rsidRDefault="00433FAE" w:rsidP="004C04E6">
      <w:pPr>
        <w:ind w:left="-180"/>
        <w:rPr>
          <w:b/>
          <w:sz w:val="22"/>
          <w:szCs w:val="22"/>
        </w:rPr>
      </w:pPr>
      <w:r>
        <w:rPr>
          <w:b/>
          <w:sz w:val="22"/>
          <w:szCs w:val="22"/>
        </w:rPr>
        <w:lastRenderedPageBreak/>
        <w:t xml:space="preserve">Evaluation Plan for </w:t>
      </w:r>
      <w:smartTag w:uri="urn:schemas-microsoft-com:office:smarttags" w:element="country-region">
        <w:smartTag w:uri="urn:schemas-microsoft-com:office:smarttags" w:element="place">
          <w:r>
            <w:rPr>
              <w:b/>
              <w:sz w:val="22"/>
              <w:szCs w:val="22"/>
            </w:rPr>
            <w:t>Jamaica</w:t>
          </w:r>
        </w:smartTag>
      </w:smartTag>
      <w:r>
        <w:rPr>
          <w:b/>
          <w:sz w:val="22"/>
          <w:szCs w:val="22"/>
        </w:rPr>
        <w:t xml:space="preserve"> Country </w:t>
      </w:r>
      <w:proofErr w:type="spellStart"/>
      <w:r>
        <w:rPr>
          <w:b/>
          <w:sz w:val="22"/>
          <w:szCs w:val="22"/>
        </w:rPr>
        <w:t>Programe</w:t>
      </w:r>
      <w:proofErr w:type="spellEnd"/>
    </w:p>
    <w:p w:rsidR="00433FAE" w:rsidRPr="0070254F" w:rsidRDefault="00433FAE" w:rsidP="00902092">
      <w:pPr>
        <w:ind w:left="-180"/>
        <w:rPr>
          <w:b/>
          <w:sz w:val="22"/>
          <w:szCs w:val="22"/>
        </w:rPr>
      </w:pPr>
      <w:r w:rsidRPr="0070254F">
        <w:rPr>
          <w:b/>
          <w:sz w:val="22"/>
          <w:szCs w:val="22"/>
        </w:rPr>
        <w:t xml:space="preserve">Programming Cycle: </w:t>
      </w:r>
      <w:r>
        <w:rPr>
          <w:b/>
          <w:sz w:val="22"/>
          <w:szCs w:val="22"/>
        </w:rPr>
        <w:t>2009-2011</w:t>
      </w:r>
    </w:p>
    <w:p w:rsidR="00433FAE" w:rsidRDefault="00433FAE" w:rsidP="00902092">
      <w:pPr>
        <w:ind w:left="-180"/>
        <w:rPr>
          <w:b/>
          <w:sz w:val="22"/>
          <w:szCs w:val="22"/>
        </w:rPr>
      </w:pPr>
      <w:r w:rsidRPr="0070254F">
        <w:rPr>
          <w:b/>
          <w:sz w:val="22"/>
          <w:szCs w:val="22"/>
        </w:rPr>
        <w:t xml:space="preserve">Date: </w:t>
      </w:r>
      <w:r w:rsidR="00421A15">
        <w:rPr>
          <w:b/>
          <w:sz w:val="22"/>
          <w:szCs w:val="22"/>
        </w:rPr>
        <w:t>February</w:t>
      </w:r>
      <w:r w:rsidR="00587F00">
        <w:rPr>
          <w:b/>
          <w:sz w:val="22"/>
          <w:szCs w:val="22"/>
        </w:rPr>
        <w:t xml:space="preserve"> 2010</w:t>
      </w:r>
      <w:r w:rsidR="007A0372">
        <w:rPr>
          <w:b/>
          <w:sz w:val="22"/>
          <w:szCs w:val="22"/>
        </w:rPr>
        <w:t xml:space="preserve"> (Revised Dec 2011)</w:t>
      </w:r>
    </w:p>
    <w:p w:rsidR="00433FAE" w:rsidRPr="0070254F" w:rsidRDefault="00433FAE" w:rsidP="0070254F">
      <w:pPr>
        <w:ind w:left="-720"/>
        <w:rPr>
          <w:b/>
          <w:sz w:val="22"/>
          <w:szCs w:val="22"/>
        </w:rPr>
      </w:pPr>
    </w:p>
    <w:tbl>
      <w:tblPr>
        <w:tblW w:w="1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764"/>
        <w:gridCol w:w="1062"/>
        <w:gridCol w:w="1268"/>
        <w:gridCol w:w="1270"/>
        <w:gridCol w:w="1980"/>
        <w:gridCol w:w="1440"/>
        <w:gridCol w:w="1260"/>
        <w:gridCol w:w="1386"/>
        <w:gridCol w:w="1260"/>
        <w:gridCol w:w="2403"/>
      </w:tblGrid>
      <w:tr w:rsidR="007A0372" w:rsidRPr="00A75B08" w:rsidTr="007A0372">
        <w:trPr>
          <w:trHeight w:val="845"/>
          <w:jc w:val="center"/>
        </w:trPr>
        <w:tc>
          <w:tcPr>
            <w:tcW w:w="1944" w:type="dxa"/>
            <w:tcBorders>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Evaluation Title</w:t>
            </w:r>
          </w:p>
          <w:p w:rsidR="007A0372" w:rsidRPr="00CF2CDA" w:rsidRDefault="007A0372" w:rsidP="00715505">
            <w:pPr>
              <w:rPr>
                <w:i/>
                <w:sz w:val="20"/>
                <w:szCs w:val="20"/>
              </w:rPr>
            </w:pPr>
          </w:p>
        </w:tc>
        <w:tc>
          <w:tcPr>
            <w:tcW w:w="1764" w:type="dxa"/>
            <w:tcBorders>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Partners</w:t>
            </w:r>
          </w:p>
          <w:p w:rsidR="007A0372" w:rsidRPr="00CF2CDA" w:rsidRDefault="007A0372" w:rsidP="00715505">
            <w:pPr>
              <w:rPr>
                <w:b/>
                <w:sz w:val="20"/>
                <w:szCs w:val="20"/>
              </w:rPr>
            </w:pPr>
            <w:r w:rsidRPr="00CF2CDA">
              <w:rPr>
                <w:b/>
                <w:sz w:val="20"/>
                <w:szCs w:val="20"/>
              </w:rPr>
              <w:t>(joint evaluation)</w:t>
            </w:r>
          </w:p>
          <w:p w:rsidR="007A0372" w:rsidRPr="00CF2CDA" w:rsidRDefault="007A0372" w:rsidP="00715505">
            <w:pPr>
              <w:rPr>
                <w:b/>
                <w:sz w:val="20"/>
                <w:szCs w:val="20"/>
              </w:rPr>
            </w:pPr>
          </w:p>
        </w:tc>
        <w:tc>
          <w:tcPr>
            <w:tcW w:w="1062" w:type="dxa"/>
            <w:tcBorders>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MYFF Goal</w:t>
            </w:r>
          </w:p>
        </w:tc>
        <w:tc>
          <w:tcPr>
            <w:tcW w:w="1268" w:type="dxa"/>
            <w:tcBorders>
              <w:bottom w:val="thinThickSmallGap" w:sz="24" w:space="0" w:color="auto"/>
            </w:tcBorders>
            <w:shd w:val="clear" w:color="auto" w:fill="C0C0C0"/>
          </w:tcPr>
          <w:p w:rsidR="007A0372" w:rsidRPr="00CF2CDA" w:rsidRDefault="007A0372" w:rsidP="00715505">
            <w:pPr>
              <w:rPr>
                <w:sz w:val="20"/>
                <w:szCs w:val="20"/>
              </w:rPr>
            </w:pPr>
            <w:r w:rsidRPr="00CF2CDA">
              <w:rPr>
                <w:b/>
                <w:sz w:val="20"/>
                <w:szCs w:val="20"/>
              </w:rPr>
              <w:t xml:space="preserve">CPD or CPAP Outcome </w:t>
            </w:r>
          </w:p>
        </w:tc>
        <w:tc>
          <w:tcPr>
            <w:tcW w:w="1270" w:type="dxa"/>
            <w:tcBorders>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Evaluation Completion Date</w:t>
            </w:r>
          </w:p>
        </w:tc>
        <w:tc>
          <w:tcPr>
            <w:tcW w:w="1980" w:type="dxa"/>
            <w:tcBorders>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 xml:space="preserve">Key evaluation stakeholders </w:t>
            </w:r>
          </w:p>
        </w:tc>
        <w:tc>
          <w:tcPr>
            <w:tcW w:w="1440" w:type="dxa"/>
            <w:tcBorders>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Resources for Evaluation and Sources of Funding</w:t>
            </w:r>
          </w:p>
        </w:tc>
        <w:tc>
          <w:tcPr>
            <w:tcW w:w="1260" w:type="dxa"/>
            <w:tcBorders>
              <w:bottom w:val="thinThickSmallGap" w:sz="24" w:space="0" w:color="auto"/>
              <w:right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Mandatory Evaluation?</w:t>
            </w:r>
          </w:p>
          <w:p w:rsidR="007A0372" w:rsidRPr="00CF2CDA" w:rsidRDefault="007A0372" w:rsidP="00715505">
            <w:pPr>
              <w:rPr>
                <w:b/>
                <w:sz w:val="18"/>
                <w:szCs w:val="18"/>
              </w:rPr>
            </w:pPr>
            <w:r w:rsidRPr="00CF2CDA">
              <w:rPr>
                <w:b/>
                <w:sz w:val="18"/>
                <w:szCs w:val="18"/>
              </w:rPr>
              <w:t>(Y/N)</w:t>
            </w:r>
          </w:p>
        </w:tc>
        <w:tc>
          <w:tcPr>
            <w:tcW w:w="1386" w:type="dxa"/>
            <w:tcBorders>
              <w:left w:val="thinThickSmallGap" w:sz="24" w:space="0" w:color="auto"/>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Status*</w:t>
            </w:r>
          </w:p>
        </w:tc>
        <w:tc>
          <w:tcPr>
            <w:tcW w:w="1260" w:type="dxa"/>
            <w:tcBorders>
              <w:bottom w:val="thinThickSmallGap" w:sz="24" w:space="0" w:color="auto"/>
            </w:tcBorders>
            <w:shd w:val="clear" w:color="auto" w:fill="C0C0C0"/>
          </w:tcPr>
          <w:p w:rsidR="007A0372" w:rsidRPr="00CF2CDA" w:rsidRDefault="007A0372" w:rsidP="00715505">
            <w:pPr>
              <w:rPr>
                <w:b/>
                <w:sz w:val="20"/>
                <w:szCs w:val="20"/>
              </w:rPr>
            </w:pPr>
            <w:r w:rsidRPr="00CF2CDA">
              <w:rPr>
                <w:b/>
                <w:sz w:val="20"/>
                <w:szCs w:val="20"/>
              </w:rPr>
              <w:t xml:space="preserve">Reports uploaded in ERC? </w:t>
            </w:r>
            <w:r w:rsidRPr="00CF2CDA">
              <w:rPr>
                <w:b/>
                <w:sz w:val="18"/>
                <w:szCs w:val="18"/>
              </w:rPr>
              <w:t>(Y/N)</w:t>
            </w:r>
          </w:p>
        </w:tc>
        <w:tc>
          <w:tcPr>
            <w:tcW w:w="2403" w:type="dxa"/>
            <w:tcBorders>
              <w:bottom w:val="thinThickSmallGap" w:sz="24" w:space="0" w:color="auto"/>
            </w:tcBorders>
            <w:shd w:val="clear" w:color="auto" w:fill="C0C0C0"/>
          </w:tcPr>
          <w:p w:rsidR="007A0372" w:rsidRPr="00CF2CDA" w:rsidRDefault="007A0372" w:rsidP="00715505">
            <w:pPr>
              <w:rPr>
                <w:b/>
                <w:sz w:val="20"/>
                <w:szCs w:val="20"/>
              </w:rPr>
            </w:pPr>
            <w:r>
              <w:rPr>
                <w:b/>
                <w:sz w:val="20"/>
                <w:szCs w:val="20"/>
              </w:rPr>
              <w:t>Comments</w:t>
            </w:r>
          </w:p>
        </w:tc>
      </w:tr>
      <w:tr w:rsidR="007A0372" w:rsidRPr="00B0641E" w:rsidTr="007A0372">
        <w:trPr>
          <w:jc w:val="center"/>
        </w:trPr>
        <w:tc>
          <w:tcPr>
            <w:tcW w:w="14634" w:type="dxa"/>
            <w:gridSpan w:val="10"/>
            <w:tcBorders>
              <w:top w:val="thinThickSmallGap" w:sz="24" w:space="0" w:color="auto"/>
            </w:tcBorders>
            <w:shd w:val="clear" w:color="auto" w:fill="C0C0C0"/>
          </w:tcPr>
          <w:p w:rsidR="007A0372" w:rsidRPr="00CF2CDA" w:rsidRDefault="007A0372" w:rsidP="00715505">
            <w:pPr>
              <w:rPr>
                <w:b/>
              </w:rPr>
            </w:pPr>
            <w:r w:rsidRPr="00CF2CDA">
              <w:rPr>
                <w:b/>
                <w:sz w:val="22"/>
                <w:szCs w:val="22"/>
              </w:rPr>
              <w:t>UNDAF Evaluations</w:t>
            </w:r>
          </w:p>
        </w:tc>
        <w:tc>
          <w:tcPr>
            <w:tcW w:w="2403" w:type="dxa"/>
            <w:tcBorders>
              <w:top w:val="thinThickSmallGap" w:sz="24" w:space="0" w:color="auto"/>
            </w:tcBorders>
            <w:shd w:val="clear" w:color="auto" w:fill="C0C0C0"/>
          </w:tcPr>
          <w:p w:rsidR="007A0372" w:rsidRPr="00CF2CDA" w:rsidRDefault="007A0372" w:rsidP="00715505">
            <w:pPr>
              <w:rPr>
                <w:b/>
                <w:sz w:val="22"/>
                <w:szCs w:val="22"/>
              </w:rPr>
            </w:pPr>
          </w:p>
        </w:tc>
      </w:tr>
      <w:tr w:rsidR="007A0372" w:rsidRPr="00B0641E" w:rsidTr="007A0372">
        <w:trPr>
          <w:jc w:val="center"/>
        </w:trPr>
        <w:tc>
          <w:tcPr>
            <w:tcW w:w="1944" w:type="dxa"/>
            <w:tcBorders>
              <w:top w:val="thinThickSmallGap" w:sz="24" w:space="0" w:color="auto"/>
            </w:tcBorders>
          </w:tcPr>
          <w:p w:rsidR="007A0372" w:rsidRPr="00CF2CDA" w:rsidRDefault="007A0372" w:rsidP="00715505">
            <w:pPr>
              <w:rPr>
                <w:b/>
              </w:rPr>
            </w:pPr>
          </w:p>
        </w:tc>
        <w:tc>
          <w:tcPr>
            <w:tcW w:w="1764" w:type="dxa"/>
            <w:tcBorders>
              <w:top w:val="thinThickSmallGap" w:sz="24" w:space="0" w:color="auto"/>
            </w:tcBorders>
          </w:tcPr>
          <w:p w:rsidR="007A0372" w:rsidRPr="00CF2CDA" w:rsidRDefault="007A0372" w:rsidP="00715505">
            <w:pPr>
              <w:rPr>
                <w:b/>
              </w:rPr>
            </w:pPr>
          </w:p>
        </w:tc>
        <w:tc>
          <w:tcPr>
            <w:tcW w:w="1062" w:type="dxa"/>
            <w:tcBorders>
              <w:top w:val="thinThickSmallGap" w:sz="24" w:space="0" w:color="auto"/>
            </w:tcBorders>
          </w:tcPr>
          <w:p w:rsidR="007A0372" w:rsidRPr="00CF2CDA" w:rsidRDefault="007A0372" w:rsidP="00715505">
            <w:pPr>
              <w:rPr>
                <w:b/>
              </w:rPr>
            </w:pPr>
          </w:p>
        </w:tc>
        <w:tc>
          <w:tcPr>
            <w:tcW w:w="1268" w:type="dxa"/>
            <w:tcBorders>
              <w:top w:val="thinThickSmallGap" w:sz="24" w:space="0" w:color="auto"/>
            </w:tcBorders>
          </w:tcPr>
          <w:p w:rsidR="007A0372" w:rsidRPr="00CF2CDA" w:rsidRDefault="007A0372" w:rsidP="00715505">
            <w:pPr>
              <w:rPr>
                <w:b/>
              </w:rPr>
            </w:pPr>
          </w:p>
        </w:tc>
        <w:tc>
          <w:tcPr>
            <w:tcW w:w="1270" w:type="dxa"/>
            <w:tcBorders>
              <w:top w:val="thinThickSmallGap" w:sz="24" w:space="0" w:color="auto"/>
            </w:tcBorders>
          </w:tcPr>
          <w:p w:rsidR="007A0372" w:rsidRPr="00CF2CDA" w:rsidRDefault="007A0372" w:rsidP="00715505">
            <w:pPr>
              <w:rPr>
                <w:b/>
              </w:rPr>
            </w:pPr>
          </w:p>
        </w:tc>
        <w:tc>
          <w:tcPr>
            <w:tcW w:w="1980" w:type="dxa"/>
            <w:tcBorders>
              <w:top w:val="thinThickSmallGap" w:sz="24" w:space="0" w:color="auto"/>
            </w:tcBorders>
          </w:tcPr>
          <w:p w:rsidR="007A0372" w:rsidRPr="00CF2CDA" w:rsidRDefault="007A0372" w:rsidP="00715505">
            <w:pPr>
              <w:rPr>
                <w:b/>
              </w:rPr>
            </w:pPr>
          </w:p>
        </w:tc>
        <w:tc>
          <w:tcPr>
            <w:tcW w:w="1440" w:type="dxa"/>
            <w:tcBorders>
              <w:top w:val="thinThickSmallGap" w:sz="24" w:space="0" w:color="auto"/>
            </w:tcBorders>
          </w:tcPr>
          <w:p w:rsidR="007A0372" w:rsidRPr="00CF2CDA" w:rsidRDefault="007A0372" w:rsidP="00715505">
            <w:pPr>
              <w:rPr>
                <w:b/>
              </w:rPr>
            </w:pPr>
          </w:p>
        </w:tc>
        <w:tc>
          <w:tcPr>
            <w:tcW w:w="1260" w:type="dxa"/>
            <w:tcBorders>
              <w:top w:val="thinThickSmallGap" w:sz="24" w:space="0" w:color="auto"/>
              <w:right w:val="thinThickSmallGap" w:sz="24" w:space="0" w:color="auto"/>
            </w:tcBorders>
          </w:tcPr>
          <w:p w:rsidR="007A0372" w:rsidRPr="00CF2CDA" w:rsidRDefault="007A0372" w:rsidP="00715505">
            <w:pPr>
              <w:rPr>
                <w:b/>
              </w:rPr>
            </w:pPr>
          </w:p>
        </w:tc>
        <w:tc>
          <w:tcPr>
            <w:tcW w:w="1386" w:type="dxa"/>
            <w:tcBorders>
              <w:top w:val="thinThickSmallGap" w:sz="24" w:space="0" w:color="auto"/>
              <w:left w:val="thinThickSmallGap" w:sz="24" w:space="0" w:color="auto"/>
            </w:tcBorders>
          </w:tcPr>
          <w:p w:rsidR="007A0372" w:rsidRPr="00CF2CDA" w:rsidRDefault="007A0372" w:rsidP="00715505">
            <w:pPr>
              <w:rPr>
                <w:b/>
              </w:rPr>
            </w:pPr>
          </w:p>
        </w:tc>
        <w:tc>
          <w:tcPr>
            <w:tcW w:w="1260" w:type="dxa"/>
            <w:tcBorders>
              <w:top w:val="thinThickSmallGap" w:sz="24" w:space="0" w:color="auto"/>
            </w:tcBorders>
          </w:tcPr>
          <w:p w:rsidR="007A0372" w:rsidRPr="00CF2CDA" w:rsidRDefault="007A0372" w:rsidP="00715505">
            <w:pPr>
              <w:rPr>
                <w:b/>
              </w:rPr>
            </w:pPr>
          </w:p>
        </w:tc>
        <w:tc>
          <w:tcPr>
            <w:tcW w:w="2403" w:type="dxa"/>
            <w:tcBorders>
              <w:top w:val="thinThickSmallGap" w:sz="24" w:space="0" w:color="auto"/>
            </w:tcBorders>
          </w:tcPr>
          <w:p w:rsidR="007A0372" w:rsidRPr="00CF2CDA" w:rsidRDefault="007A0372" w:rsidP="00715505">
            <w:pPr>
              <w:rPr>
                <w:b/>
              </w:rPr>
            </w:pPr>
          </w:p>
        </w:tc>
      </w:tr>
      <w:tr w:rsidR="007A0372" w:rsidRPr="00B0641E" w:rsidTr="007A0372">
        <w:trPr>
          <w:jc w:val="center"/>
        </w:trPr>
        <w:tc>
          <w:tcPr>
            <w:tcW w:w="1944" w:type="dxa"/>
            <w:tcBorders>
              <w:bottom w:val="thinThickSmallGap" w:sz="24" w:space="0" w:color="auto"/>
            </w:tcBorders>
          </w:tcPr>
          <w:p w:rsidR="007A0372" w:rsidRPr="00CF2CDA" w:rsidRDefault="007A0372" w:rsidP="00715505">
            <w:pPr>
              <w:rPr>
                <w:b/>
              </w:rPr>
            </w:pPr>
          </w:p>
        </w:tc>
        <w:tc>
          <w:tcPr>
            <w:tcW w:w="1764" w:type="dxa"/>
            <w:tcBorders>
              <w:bottom w:val="thinThickSmallGap" w:sz="24" w:space="0" w:color="auto"/>
            </w:tcBorders>
          </w:tcPr>
          <w:p w:rsidR="007A0372" w:rsidRPr="00CF2CDA" w:rsidRDefault="007A0372" w:rsidP="00715505">
            <w:pPr>
              <w:rPr>
                <w:b/>
              </w:rPr>
            </w:pPr>
          </w:p>
        </w:tc>
        <w:tc>
          <w:tcPr>
            <w:tcW w:w="1062" w:type="dxa"/>
            <w:tcBorders>
              <w:bottom w:val="thinThickSmallGap" w:sz="24" w:space="0" w:color="auto"/>
            </w:tcBorders>
          </w:tcPr>
          <w:p w:rsidR="007A0372" w:rsidRPr="00CF2CDA" w:rsidRDefault="007A0372" w:rsidP="00715505">
            <w:pPr>
              <w:rPr>
                <w:b/>
              </w:rPr>
            </w:pPr>
          </w:p>
        </w:tc>
        <w:tc>
          <w:tcPr>
            <w:tcW w:w="1268" w:type="dxa"/>
            <w:tcBorders>
              <w:bottom w:val="thinThickSmallGap" w:sz="24" w:space="0" w:color="auto"/>
            </w:tcBorders>
          </w:tcPr>
          <w:p w:rsidR="007A0372" w:rsidRPr="00CF2CDA" w:rsidRDefault="007A0372" w:rsidP="00715505">
            <w:pPr>
              <w:rPr>
                <w:b/>
              </w:rPr>
            </w:pPr>
          </w:p>
        </w:tc>
        <w:tc>
          <w:tcPr>
            <w:tcW w:w="1270" w:type="dxa"/>
            <w:tcBorders>
              <w:bottom w:val="thinThickSmallGap" w:sz="24" w:space="0" w:color="auto"/>
            </w:tcBorders>
          </w:tcPr>
          <w:p w:rsidR="007A0372" w:rsidRPr="00CF2CDA" w:rsidRDefault="007A0372" w:rsidP="00715505">
            <w:pPr>
              <w:rPr>
                <w:b/>
              </w:rPr>
            </w:pPr>
          </w:p>
        </w:tc>
        <w:tc>
          <w:tcPr>
            <w:tcW w:w="1980" w:type="dxa"/>
            <w:tcBorders>
              <w:bottom w:val="thinThickSmallGap" w:sz="24" w:space="0" w:color="auto"/>
            </w:tcBorders>
          </w:tcPr>
          <w:p w:rsidR="007A0372" w:rsidRPr="00CF2CDA" w:rsidRDefault="007A0372" w:rsidP="00715505">
            <w:pPr>
              <w:rPr>
                <w:b/>
              </w:rPr>
            </w:pPr>
          </w:p>
        </w:tc>
        <w:tc>
          <w:tcPr>
            <w:tcW w:w="1440" w:type="dxa"/>
            <w:tcBorders>
              <w:bottom w:val="thinThickSmallGap" w:sz="24" w:space="0" w:color="auto"/>
            </w:tcBorders>
          </w:tcPr>
          <w:p w:rsidR="007A0372" w:rsidRPr="00CF2CDA" w:rsidRDefault="007A0372" w:rsidP="00715505">
            <w:pPr>
              <w:rPr>
                <w:b/>
              </w:rPr>
            </w:pPr>
          </w:p>
        </w:tc>
        <w:tc>
          <w:tcPr>
            <w:tcW w:w="1260" w:type="dxa"/>
            <w:tcBorders>
              <w:bottom w:val="thinThickSmallGap" w:sz="24" w:space="0" w:color="auto"/>
              <w:right w:val="thinThickSmallGap" w:sz="24" w:space="0" w:color="auto"/>
            </w:tcBorders>
          </w:tcPr>
          <w:p w:rsidR="007A0372" w:rsidRPr="00CF2CDA" w:rsidRDefault="007A0372" w:rsidP="00715505">
            <w:pPr>
              <w:rPr>
                <w:b/>
              </w:rPr>
            </w:pPr>
          </w:p>
        </w:tc>
        <w:tc>
          <w:tcPr>
            <w:tcW w:w="1386" w:type="dxa"/>
            <w:tcBorders>
              <w:left w:val="thinThickSmallGap" w:sz="24" w:space="0" w:color="auto"/>
              <w:bottom w:val="thinThickSmallGap" w:sz="24" w:space="0" w:color="auto"/>
            </w:tcBorders>
          </w:tcPr>
          <w:p w:rsidR="007A0372" w:rsidRPr="00CF2CDA" w:rsidRDefault="007A0372" w:rsidP="00715505">
            <w:pPr>
              <w:rPr>
                <w:b/>
              </w:rPr>
            </w:pPr>
          </w:p>
        </w:tc>
        <w:tc>
          <w:tcPr>
            <w:tcW w:w="1260" w:type="dxa"/>
            <w:tcBorders>
              <w:bottom w:val="thinThickSmallGap" w:sz="24" w:space="0" w:color="auto"/>
            </w:tcBorders>
          </w:tcPr>
          <w:p w:rsidR="007A0372" w:rsidRPr="00CF2CDA" w:rsidRDefault="007A0372" w:rsidP="00715505">
            <w:pPr>
              <w:rPr>
                <w:b/>
              </w:rPr>
            </w:pPr>
          </w:p>
        </w:tc>
        <w:tc>
          <w:tcPr>
            <w:tcW w:w="2403" w:type="dxa"/>
            <w:tcBorders>
              <w:bottom w:val="thinThickSmallGap" w:sz="24" w:space="0" w:color="auto"/>
            </w:tcBorders>
          </w:tcPr>
          <w:p w:rsidR="007A0372" w:rsidRPr="00CF2CDA" w:rsidRDefault="007A0372" w:rsidP="00715505">
            <w:pPr>
              <w:rPr>
                <w:b/>
              </w:rPr>
            </w:pPr>
          </w:p>
        </w:tc>
      </w:tr>
      <w:tr w:rsidR="007A0372" w:rsidRPr="00B0641E" w:rsidTr="007A0372">
        <w:trPr>
          <w:jc w:val="center"/>
        </w:trPr>
        <w:tc>
          <w:tcPr>
            <w:tcW w:w="14634" w:type="dxa"/>
            <w:gridSpan w:val="10"/>
            <w:tcBorders>
              <w:top w:val="thinThickSmallGap" w:sz="24" w:space="0" w:color="auto"/>
              <w:bottom w:val="thinThickSmallGap" w:sz="24" w:space="0" w:color="auto"/>
            </w:tcBorders>
            <w:shd w:val="clear" w:color="auto" w:fill="C0C0C0"/>
          </w:tcPr>
          <w:p w:rsidR="007A0372" w:rsidRPr="00CF2CDA" w:rsidRDefault="007A0372" w:rsidP="00715505">
            <w:pPr>
              <w:rPr>
                <w:b/>
              </w:rPr>
            </w:pPr>
            <w:r w:rsidRPr="00CF2CDA">
              <w:rPr>
                <w:b/>
                <w:sz w:val="22"/>
                <w:szCs w:val="22"/>
              </w:rPr>
              <w:t>Outcome Evaluations</w:t>
            </w:r>
          </w:p>
        </w:tc>
        <w:tc>
          <w:tcPr>
            <w:tcW w:w="2403" w:type="dxa"/>
            <w:tcBorders>
              <w:top w:val="thinThickSmallGap" w:sz="24" w:space="0" w:color="auto"/>
              <w:bottom w:val="thinThickSmallGap" w:sz="24" w:space="0" w:color="auto"/>
            </w:tcBorders>
            <w:shd w:val="clear" w:color="auto" w:fill="C0C0C0"/>
          </w:tcPr>
          <w:p w:rsidR="007A0372" w:rsidRPr="00CF2CDA" w:rsidRDefault="007A0372" w:rsidP="00715505">
            <w:pPr>
              <w:rPr>
                <w:b/>
                <w:sz w:val="22"/>
                <w:szCs w:val="22"/>
              </w:rPr>
            </w:pPr>
          </w:p>
        </w:tc>
      </w:tr>
      <w:tr w:rsidR="007A0372" w:rsidRPr="00B0641E" w:rsidTr="007A0372">
        <w:trPr>
          <w:jc w:val="center"/>
        </w:trPr>
        <w:tc>
          <w:tcPr>
            <w:tcW w:w="1944" w:type="dxa"/>
            <w:tcBorders>
              <w:top w:val="thinThickSmallGap" w:sz="24" w:space="0" w:color="auto"/>
            </w:tcBorders>
          </w:tcPr>
          <w:p w:rsidR="007A0372" w:rsidRPr="00520E54" w:rsidRDefault="007A0372" w:rsidP="00715505">
            <w:pPr>
              <w:rPr>
                <w:b/>
              </w:rPr>
            </w:pPr>
            <w:r>
              <w:rPr>
                <w:sz w:val="22"/>
                <w:szCs w:val="22"/>
              </w:rPr>
              <w:t>I</w:t>
            </w:r>
            <w:r w:rsidRPr="00520E54">
              <w:rPr>
                <w:sz w:val="22"/>
                <w:szCs w:val="22"/>
              </w:rPr>
              <w:t xml:space="preserve">ntegrated land, </w:t>
            </w:r>
            <w:proofErr w:type="spellStart"/>
            <w:r w:rsidRPr="00520E54">
              <w:rPr>
                <w:sz w:val="22"/>
                <w:szCs w:val="22"/>
              </w:rPr>
              <w:t>costal</w:t>
            </w:r>
            <w:proofErr w:type="spellEnd"/>
            <w:r w:rsidRPr="00520E54">
              <w:rPr>
                <w:sz w:val="22"/>
                <w:szCs w:val="22"/>
              </w:rPr>
              <w:t xml:space="preserve"> zone, water and energy management practices improved</w:t>
            </w:r>
          </w:p>
        </w:tc>
        <w:tc>
          <w:tcPr>
            <w:tcW w:w="1764" w:type="dxa"/>
            <w:tcBorders>
              <w:top w:val="thinThickSmallGap" w:sz="24" w:space="0" w:color="auto"/>
            </w:tcBorders>
          </w:tcPr>
          <w:p w:rsidR="007A0372" w:rsidRPr="00CF2CDA" w:rsidRDefault="007A0372" w:rsidP="00715505">
            <w:pPr>
              <w:rPr>
                <w:b/>
              </w:rPr>
            </w:pPr>
          </w:p>
        </w:tc>
        <w:tc>
          <w:tcPr>
            <w:tcW w:w="1062" w:type="dxa"/>
            <w:tcBorders>
              <w:top w:val="thinThickSmallGap" w:sz="24" w:space="0" w:color="auto"/>
            </w:tcBorders>
          </w:tcPr>
          <w:p w:rsidR="007A0372" w:rsidRPr="00CF2CDA" w:rsidRDefault="007A0372" w:rsidP="00715505">
            <w:pPr>
              <w:rPr>
                <w:b/>
              </w:rPr>
            </w:pPr>
          </w:p>
        </w:tc>
        <w:tc>
          <w:tcPr>
            <w:tcW w:w="1268" w:type="dxa"/>
            <w:tcBorders>
              <w:top w:val="thinThickSmallGap" w:sz="24" w:space="0" w:color="auto"/>
            </w:tcBorders>
          </w:tcPr>
          <w:p w:rsidR="007A0372" w:rsidRPr="00520E54" w:rsidRDefault="007A0372" w:rsidP="00715505">
            <w:pPr>
              <w:rPr>
                <w:b/>
              </w:rPr>
            </w:pPr>
            <w:r w:rsidRPr="00520E54">
              <w:rPr>
                <w:sz w:val="22"/>
                <w:szCs w:val="22"/>
              </w:rPr>
              <w:t>Outcome 3.3 </w:t>
            </w:r>
          </w:p>
        </w:tc>
        <w:tc>
          <w:tcPr>
            <w:tcW w:w="1270" w:type="dxa"/>
            <w:tcBorders>
              <w:top w:val="thinThickSmallGap" w:sz="24" w:space="0" w:color="auto"/>
            </w:tcBorders>
          </w:tcPr>
          <w:p w:rsidR="007A0372" w:rsidRPr="00CF2CDA" w:rsidRDefault="007A0372" w:rsidP="00715505">
            <w:pPr>
              <w:rPr>
                <w:b/>
              </w:rPr>
            </w:pPr>
            <w:r>
              <w:rPr>
                <w:b/>
                <w:sz w:val="22"/>
                <w:szCs w:val="22"/>
              </w:rPr>
              <w:t>2010</w:t>
            </w:r>
          </w:p>
        </w:tc>
        <w:tc>
          <w:tcPr>
            <w:tcW w:w="1980" w:type="dxa"/>
            <w:tcBorders>
              <w:top w:val="thinThickSmallGap" w:sz="24" w:space="0" w:color="auto"/>
            </w:tcBorders>
          </w:tcPr>
          <w:p w:rsidR="007A0372" w:rsidRPr="00CF2CDA" w:rsidRDefault="007A0372" w:rsidP="00715505">
            <w:pPr>
              <w:rPr>
                <w:b/>
              </w:rPr>
            </w:pPr>
            <w:r w:rsidRPr="00794718">
              <w:rPr>
                <w:sz w:val="18"/>
                <w:szCs w:val="18"/>
              </w:rPr>
              <w:t>N</w:t>
            </w:r>
            <w:r>
              <w:rPr>
                <w:sz w:val="18"/>
                <w:szCs w:val="18"/>
              </w:rPr>
              <w:t xml:space="preserve">ational </w:t>
            </w:r>
            <w:r w:rsidRPr="00794718">
              <w:rPr>
                <w:sz w:val="18"/>
                <w:szCs w:val="18"/>
              </w:rPr>
              <w:t>E</w:t>
            </w:r>
            <w:r>
              <w:rPr>
                <w:sz w:val="18"/>
                <w:szCs w:val="18"/>
              </w:rPr>
              <w:t xml:space="preserve">nvironment and </w:t>
            </w:r>
            <w:r w:rsidRPr="00794718">
              <w:rPr>
                <w:sz w:val="18"/>
                <w:szCs w:val="18"/>
              </w:rPr>
              <w:t>P</w:t>
            </w:r>
            <w:r>
              <w:rPr>
                <w:sz w:val="18"/>
                <w:szCs w:val="18"/>
              </w:rPr>
              <w:t xml:space="preserve">lanning </w:t>
            </w:r>
            <w:r w:rsidRPr="00794718">
              <w:rPr>
                <w:sz w:val="18"/>
                <w:szCs w:val="18"/>
              </w:rPr>
              <w:t>A</w:t>
            </w:r>
            <w:r>
              <w:rPr>
                <w:sz w:val="18"/>
                <w:szCs w:val="18"/>
              </w:rPr>
              <w:t>gency</w:t>
            </w:r>
            <w:r w:rsidRPr="00794718">
              <w:rPr>
                <w:sz w:val="18"/>
                <w:szCs w:val="18"/>
              </w:rPr>
              <w:t>, Forestry Department, Meteorological Service,  O</w:t>
            </w:r>
            <w:r>
              <w:rPr>
                <w:sz w:val="18"/>
                <w:szCs w:val="18"/>
              </w:rPr>
              <w:t xml:space="preserve">ffice of the </w:t>
            </w:r>
            <w:r w:rsidRPr="00794718">
              <w:rPr>
                <w:sz w:val="18"/>
                <w:szCs w:val="18"/>
              </w:rPr>
              <w:t>P</w:t>
            </w:r>
            <w:r>
              <w:rPr>
                <w:sz w:val="18"/>
                <w:szCs w:val="18"/>
              </w:rPr>
              <w:t>rime Minister,</w:t>
            </w:r>
            <w:r w:rsidRPr="00794718">
              <w:rPr>
                <w:sz w:val="18"/>
                <w:szCs w:val="18"/>
              </w:rPr>
              <w:t xml:space="preserve"> I</w:t>
            </w:r>
            <w:r>
              <w:rPr>
                <w:sz w:val="18"/>
                <w:szCs w:val="18"/>
              </w:rPr>
              <w:t xml:space="preserve">nstitute of </w:t>
            </w:r>
            <w:r w:rsidRPr="00794718">
              <w:rPr>
                <w:sz w:val="18"/>
                <w:szCs w:val="18"/>
              </w:rPr>
              <w:t>J</w:t>
            </w:r>
            <w:r>
              <w:rPr>
                <w:sz w:val="18"/>
                <w:szCs w:val="18"/>
              </w:rPr>
              <w:t>amaica</w:t>
            </w:r>
            <w:r w:rsidRPr="00794718">
              <w:rPr>
                <w:sz w:val="18"/>
                <w:szCs w:val="18"/>
              </w:rPr>
              <w:t>,</w:t>
            </w:r>
            <w:r>
              <w:rPr>
                <w:sz w:val="18"/>
                <w:szCs w:val="18"/>
              </w:rPr>
              <w:t xml:space="preserve"> The Nature Conservancy, Jamaica Conservation and Development Trust</w:t>
            </w:r>
          </w:p>
        </w:tc>
        <w:tc>
          <w:tcPr>
            <w:tcW w:w="1440" w:type="dxa"/>
            <w:tcBorders>
              <w:top w:val="thinThickSmallGap" w:sz="24" w:space="0" w:color="auto"/>
            </w:tcBorders>
          </w:tcPr>
          <w:p w:rsidR="007A0372" w:rsidRPr="00CF2CDA" w:rsidRDefault="007A0372" w:rsidP="00715505">
            <w:pPr>
              <w:rPr>
                <w:b/>
              </w:rPr>
            </w:pPr>
            <w:r>
              <w:rPr>
                <w:b/>
                <w:sz w:val="22"/>
                <w:szCs w:val="22"/>
              </w:rPr>
              <w:t>$20,000 UNDP</w:t>
            </w:r>
          </w:p>
        </w:tc>
        <w:tc>
          <w:tcPr>
            <w:tcW w:w="1260" w:type="dxa"/>
            <w:tcBorders>
              <w:top w:val="thinThickSmallGap" w:sz="24" w:space="0" w:color="auto"/>
              <w:right w:val="thinThickSmallGap" w:sz="24" w:space="0" w:color="auto"/>
            </w:tcBorders>
          </w:tcPr>
          <w:p w:rsidR="007A0372" w:rsidRPr="00CF2CDA" w:rsidRDefault="007A0372" w:rsidP="00715505">
            <w:pPr>
              <w:rPr>
                <w:b/>
              </w:rPr>
            </w:pPr>
            <w:r>
              <w:rPr>
                <w:b/>
                <w:sz w:val="22"/>
                <w:szCs w:val="22"/>
              </w:rPr>
              <w:t>Y</w:t>
            </w:r>
          </w:p>
        </w:tc>
        <w:tc>
          <w:tcPr>
            <w:tcW w:w="1386" w:type="dxa"/>
            <w:tcBorders>
              <w:top w:val="thinThickSmallGap" w:sz="24" w:space="0" w:color="auto"/>
              <w:left w:val="thinThickSmallGap" w:sz="24" w:space="0" w:color="auto"/>
            </w:tcBorders>
          </w:tcPr>
          <w:p w:rsidR="007A0372" w:rsidRPr="00CF2CDA" w:rsidRDefault="007A0372" w:rsidP="00B4188E">
            <w:pPr>
              <w:rPr>
                <w:b/>
              </w:rPr>
            </w:pPr>
            <w:r>
              <w:rPr>
                <w:b/>
                <w:sz w:val="22"/>
                <w:szCs w:val="22"/>
              </w:rPr>
              <w:t>Done</w:t>
            </w:r>
          </w:p>
        </w:tc>
        <w:tc>
          <w:tcPr>
            <w:tcW w:w="1260" w:type="dxa"/>
            <w:tcBorders>
              <w:top w:val="thinThickSmallGap" w:sz="24" w:space="0" w:color="auto"/>
            </w:tcBorders>
          </w:tcPr>
          <w:p w:rsidR="007A0372" w:rsidRPr="00CF2CDA" w:rsidRDefault="007A0372" w:rsidP="00715505">
            <w:pPr>
              <w:rPr>
                <w:b/>
              </w:rPr>
            </w:pPr>
            <w:r>
              <w:rPr>
                <w:b/>
                <w:sz w:val="22"/>
                <w:szCs w:val="22"/>
              </w:rPr>
              <w:t>N</w:t>
            </w:r>
          </w:p>
        </w:tc>
        <w:tc>
          <w:tcPr>
            <w:tcW w:w="2403" w:type="dxa"/>
            <w:tcBorders>
              <w:top w:val="thinThickSmallGap" w:sz="24" w:space="0" w:color="auto"/>
            </w:tcBorders>
          </w:tcPr>
          <w:p w:rsidR="007A0372" w:rsidRDefault="007A0372" w:rsidP="00715505">
            <w:pPr>
              <w:rPr>
                <w:b/>
                <w:sz w:val="22"/>
                <w:szCs w:val="22"/>
              </w:rPr>
            </w:pPr>
          </w:p>
        </w:tc>
      </w:tr>
      <w:tr w:rsidR="007A0372" w:rsidRPr="00B0641E" w:rsidTr="007A0372">
        <w:trPr>
          <w:jc w:val="center"/>
        </w:trPr>
        <w:tc>
          <w:tcPr>
            <w:tcW w:w="1944" w:type="dxa"/>
            <w:tcBorders>
              <w:bottom w:val="thinThickSmallGap" w:sz="24" w:space="0" w:color="auto"/>
            </w:tcBorders>
          </w:tcPr>
          <w:p w:rsidR="007A0372" w:rsidRPr="00520E54" w:rsidRDefault="007A0372" w:rsidP="00715505">
            <w:pPr>
              <w:rPr>
                <w:b/>
              </w:rPr>
            </w:pPr>
            <w:r w:rsidRPr="00520E54">
              <w:rPr>
                <w:sz w:val="22"/>
                <w:szCs w:val="22"/>
              </w:rPr>
              <w:t>Reduction in the incidence of poverty, unemployment, and exclusion among vulnerable groups and selected communities, particularly in rural Jamaica</w:t>
            </w:r>
          </w:p>
        </w:tc>
        <w:tc>
          <w:tcPr>
            <w:tcW w:w="1764" w:type="dxa"/>
            <w:tcBorders>
              <w:bottom w:val="thinThickSmallGap" w:sz="24" w:space="0" w:color="auto"/>
            </w:tcBorders>
          </w:tcPr>
          <w:p w:rsidR="007A0372" w:rsidRPr="00CF2CDA" w:rsidRDefault="007A0372" w:rsidP="00715505">
            <w:pPr>
              <w:rPr>
                <w:b/>
              </w:rPr>
            </w:pPr>
          </w:p>
        </w:tc>
        <w:tc>
          <w:tcPr>
            <w:tcW w:w="1062" w:type="dxa"/>
            <w:tcBorders>
              <w:bottom w:val="thinThickSmallGap" w:sz="24" w:space="0" w:color="auto"/>
            </w:tcBorders>
          </w:tcPr>
          <w:p w:rsidR="007A0372" w:rsidRPr="00CF2CDA" w:rsidRDefault="007A0372" w:rsidP="00715505">
            <w:pPr>
              <w:rPr>
                <w:b/>
              </w:rPr>
            </w:pPr>
          </w:p>
        </w:tc>
        <w:tc>
          <w:tcPr>
            <w:tcW w:w="1268" w:type="dxa"/>
            <w:tcBorders>
              <w:bottom w:val="thinThickSmallGap" w:sz="24" w:space="0" w:color="auto"/>
            </w:tcBorders>
          </w:tcPr>
          <w:p w:rsidR="007A0372" w:rsidRPr="00520E54" w:rsidRDefault="007A0372" w:rsidP="00715505">
            <w:pPr>
              <w:rPr>
                <w:b/>
              </w:rPr>
            </w:pPr>
            <w:r w:rsidRPr="00520E54">
              <w:rPr>
                <w:sz w:val="22"/>
                <w:szCs w:val="22"/>
              </w:rPr>
              <w:t>Outcome 3.1</w:t>
            </w:r>
          </w:p>
        </w:tc>
        <w:tc>
          <w:tcPr>
            <w:tcW w:w="1270" w:type="dxa"/>
            <w:tcBorders>
              <w:bottom w:val="thinThickSmallGap" w:sz="24" w:space="0" w:color="auto"/>
            </w:tcBorders>
          </w:tcPr>
          <w:p w:rsidR="007A0372" w:rsidRPr="00CF2CDA" w:rsidRDefault="007A0372" w:rsidP="00715505">
            <w:pPr>
              <w:rPr>
                <w:b/>
              </w:rPr>
            </w:pPr>
            <w:r>
              <w:rPr>
                <w:b/>
                <w:sz w:val="22"/>
                <w:szCs w:val="22"/>
              </w:rPr>
              <w:t>2011</w:t>
            </w:r>
          </w:p>
        </w:tc>
        <w:tc>
          <w:tcPr>
            <w:tcW w:w="1980" w:type="dxa"/>
            <w:tcBorders>
              <w:bottom w:val="thinThickSmallGap" w:sz="24" w:space="0" w:color="auto"/>
            </w:tcBorders>
          </w:tcPr>
          <w:p w:rsidR="007A0372" w:rsidRPr="00CF2CDA" w:rsidRDefault="007A0372" w:rsidP="00715505">
            <w:pPr>
              <w:rPr>
                <w:b/>
              </w:rPr>
            </w:pPr>
          </w:p>
        </w:tc>
        <w:tc>
          <w:tcPr>
            <w:tcW w:w="1440" w:type="dxa"/>
            <w:tcBorders>
              <w:bottom w:val="thinThickSmallGap" w:sz="24" w:space="0" w:color="auto"/>
            </w:tcBorders>
          </w:tcPr>
          <w:p w:rsidR="007A0372" w:rsidRPr="00CF2CDA" w:rsidRDefault="007A0372" w:rsidP="00715505">
            <w:pPr>
              <w:rPr>
                <w:b/>
              </w:rPr>
            </w:pPr>
            <w:r>
              <w:rPr>
                <w:b/>
                <w:sz w:val="22"/>
                <w:szCs w:val="22"/>
              </w:rPr>
              <w:t>$20,000 UNDP</w:t>
            </w:r>
          </w:p>
        </w:tc>
        <w:tc>
          <w:tcPr>
            <w:tcW w:w="1260" w:type="dxa"/>
            <w:tcBorders>
              <w:bottom w:val="thinThickSmallGap" w:sz="24" w:space="0" w:color="auto"/>
              <w:right w:val="thinThickSmallGap" w:sz="24" w:space="0" w:color="auto"/>
            </w:tcBorders>
          </w:tcPr>
          <w:p w:rsidR="007A0372" w:rsidRPr="00CF2CDA" w:rsidRDefault="007A0372" w:rsidP="00715505">
            <w:pPr>
              <w:rPr>
                <w:b/>
              </w:rPr>
            </w:pPr>
            <w:r>
              <w:rPr>
                <w:b/>
                <w:sz w:val="22"/>
                <w:szCs w:val="22"/>
              </w:rPr>
              <w:t>Y</w:t>
            </w:r>
          </w:p>
        </w:tc>
        <w:tc>
          <w:tcPr>
            <w:tcW w:w="1386" w:type="dxa"/>
            <w:tcBorders>
              <w:left w:val="thinThickSmallGap" w:sz="24" w:space="0" w:color="auto"/>
              <w:bottom w:val="thinThickSmallGap" w:sz="24" w:space="0" w:color="auto"/>
            </w:tcBorders>
          </w:tcPr>
          <w:p w:rsidR="007A0372" w:rsidRPr="00CF2CDA" w:rsidRDefault="007A0372" w:rsidP="00715505">
            <w:pPr>
              <w:rPr>
                <w:b/>
              </w:rPr>
            </w:pPr>
            <w:r>
              <w:rPr>
                <w:b/>
                <w:sz w:val="22"/>
                <w:szCs w:val="22"/>
              </w:rPr>
              <w:t>Cancelled</w:t>
            </w:r>
          </w:p>
        </w:tc>
        <w:tc>
          <w:tcPr>
            <w:tcW w:w="1260" w:type="dxa"/>
            <w:tcBorders>
              <w:bottom w:val="thinThickSmallGap" w:sz="24" w:space="0" w:color="auto"/>
            </w:tcBorders>
          </w:tcPr>
          <w:p w:rsidR="007A0372" w:rsidRPr="00CF2CDA" w:rsidRDefault="007A0372" w:rsidP="00715505">
            <w:pPr>
              <w:rPr>
                <w:b/>
              </w:rPr>
            </w:pPr>
            <w:r>
              <w:rPr>
                <w:b/>
                <w:sz w:val="22"/>
                <w:szCs w:val="22"/>
              </w:rPr>
              <w:t>N</w:t>
            </w:r>
          </w:p>
        </w:tc>
        <w:tc>
          <w:tcPr>
            <w:tcW w:w="2403" w:type="dxa"/>
            <w:tcBorders>
              <w:bottom w:val="thinThickSmallGap" w:sz="24" w:space="0" w:color="auto"/>
            </w:tcBorders>
          </w:tcPr>
          <w:p w:rsidR="007A0372" w:rsidRDefault="007A0372" w:rsidP="00715505">
            <w:pPr>
              <w:rPr>
                <w:b/>
                <w:sz w:val="22"/>
                <w:szCs w:val="22"/>
              </w:rPr>
            </w:pPr>
            <w:r>
              <w:rPr>
                <w:b/>
                <w:sz w:val="22"/>
                <w:szCs w:val="22"/>
              </w:rPr>
              <w:t>ADR completed in 2011, this was therefore no longer necessary</w:t>
            </w:r>
          </w:p>
        </w:tc>
      </w:tr>
      <w:tr w:rsidR="007A0372" w:rsidRPr="00B0641E" w:rsidTr="007A0372">
        <w:trPr>
          <w:jc w:val="center"/>
        </w:trPr>
        <w:tc>
          <w:tcPr>
            <w:tcW w:w="14634" w:type="dxa"/>
            <w:gridSpan w:val="10"/>
            <w:tcBorders>
              <w:top w:val="thinThickSmallGap" w:sz="24" w:space="0" w:color="auto"/>
              <w:bottom w:val="thinThickSmallGap" w:sz="24" w:space="0" w:color="auto"/>
            </w:tcBorders>
            <w:shd w:val="clear" w:color="auto" w:fill="C0C0C0"/>
          </w:tcPr>
          <w:p w:rsidR="007A0372" w:rsidRPr="00520E54" w:rsidRDefault="007A0372" w:rsidP="00715505">
            <w:pPr>
              <w:rPr>
                <w:b/>
              </w:rPr>
            </w:pPr>
            <w:r w:rsidRPr="00520E54">
              <w:rPr>
                <w:b/>
                <w:sz w:val="22"/>
                <w:szCs w:val="22"/>
              </w:rPr>
              <w:lastRenderedPageBreak/>
              <w:t xml:space="preserve">Project Evaluations </w:t>
            </w:r>
          </w:p>
        </w:tc>
        <w:tc>
          <w:tcPr>
            <w:tcW w:w="2403" w:type="dxa"/>
            <w:tcBorders>
              <w:top w:val="thinThickSmallGap" w:sz="24" w:space="0" w:color="auto"/>
              <w:bottom w:val="thinThickSmallGap" w:sz="24" w:space="0" w:color="auto"/>
            </w:tcBorders>
            <w:shd w:val="clear" w:color="auto" w:fill="C0C0C0"/>
          </w:tcPr>
          <w:p w:rsidR="007A0372" w:rsidRPr="00520E54" w:rsidRDefault="007A0372" w:rsidP="00715505">
            <w:pPr>
              <w:rPr>
                <w:b/>
                <w:sz w:val="22"/>
                <w:szCs w:val="22"/>
              </w:rPr>
            </w:pPr>
          </w:p>
        </w:tc>
      </w:tr>
      <w:tr w:rsidR="007A0372" w:rsidRPr="00B0641E" w:rsidTr="007A0372">
        <w:trPr>
          <w:jc w:val="center"/>
        </w:trPr>
        <w:tc>
          <w:tcPr>
            <w:tcW w:w="1944" w:type="dxa"/>
            <w:tcBorders>
              <w:top w:val="thinThickSmallGap" w:sz="24" w:space="0" w:color="auto"/>
            </w:tcBorders>
          </w:tcPr>
          <w:p w:rsidR="007A0372" w:rsidRPr="00844768" w:rsidRDefault="007A0372" w:rsidP="00715505">
            <w:pPr>
              <w:rPr>
                <w:b/>
              </w:rPr>
            </w:pPr>
          </w:p>
        </w:tc>
        <w:tc>
          <w:tcPr>
            <w:tcW w:w="1764" w:type="dxa"/>
            <w:tcBorders>
              <w:top w:val="thinThickSmallGap" w:sz="24" w:space="0" w:color="auto"/>
            </w:tcBorders>
          </w:tcPr>
          <w:p w:rsidR="007A0372" w:rsidRPr="00CF2CDA" w:rsidRDefault="007A0372" w:rsidP="00715505">
            <w:pPr>
              <w:rPr>
                <w:b/>
              </w:rPr>
            </w:pPr>
          </w:p>
        </w:tc>
        <w:tc>
          <w:tcPr>
            <w:tcW w:w="1062" w:type="dxa"/>
            <w:tcBorders>
              <w:top w:val="thinThickSmallGap" w:sz="24" w:space="0" w:color="auto"/>
            </w:tcBorders>
          </w:tcPr>
          <w:p w:rsidR="007A0372" w:rsidRPr="00CF2CDA" w:rsidRDefault="007A0372" w:rsidP="00715505">
            <w:pPr>
              <w:rPr>
                <w:b/>
              </w:rPr>
            </w:pPr>
          </w:p>
        </w:tc>
        <w:tc>
          <w:tcPr>
            <w:tcW w:w="1268" w:type="dxa"/>
            <w:tcBorders>
              <w:top w:val="thinThickSmallGap" w:sz="24" w:space="0" w:color="auto"/>
            </w:tcBorders>
          </w:tcPr>
          <w:p w:rsidR="007A0372" w:rsidRPr="00520E54" w:rsidRDefault="007A0372" w:rsidP="00715505">
            <w:pPr>
              <w:rPr>
                <w:b/>
              </w:rPr>
            </w:pPr>
          </w:p>
        </w:tc>
        <w:tc>
          <w:tcPr>
            <w:tcW w:w="1270" w:type="dxa"/>
            <w:tcBorders>
              <w:top w:val="thinThickSmallGap" w:sz="24" w:space="0" w:color="auto"/>
            </w:tcBorders>
          </w:tcPr>
          <w:p w:rsidR="007A0372" w:rsidRPr="00CF2CDA" w:rsidRDefault="007A0372" w:rsidP="00715505">
            <w:pPr>
              <w:rPr>
                <w:b/>
              </w:rPr>
            </w:pPr>
          </w:p>
        </w:tc>
        <w:tc>
          <w:tcPr>
            <w:tcW w:w="1980" w:type="dxa"/>
            <w:tcBorders>
              <w:top w:val="thinThickSmallGap" w:sz="24" w:space="0" w:color="auto"/>
            </w:tcBorders>
          </w:tcPr>
          <w:p w:rsidR="007A0372" w:rsidRPr="00CF2CDA" w:rsidRDefault="007A0372" w:rsidP="00715505">
            <w:pPr>
              <w:rPr>
                <w:b/>
              </w:rPr>
            </w:pPr>
          </w:p>
        </w:tc>
        <w:tc>
          <w:tcPr>
            <w:tcW w:w="1440" w:type="dxa"/>
            <w:tcBorders>
              <w:top w:val="thinThickSmallGap" w:sz="24" w:space="0" w:color="auto"/>
            </w:tcBorders>
          </w:tcPr>
          <w:p w:rsidR="007A0372" w:rsidRPr="00CF2CDA" w:rsidRDefault="007A0372" w:rsidP="00715505">
            <w:pPr>
              <w:rPr>
                <w:b/>
              </w:rPr>
            </w:pPr>
          </w:p>
        </w:tc>
        <w:tc>
          <w:tcPr>
            <w:tcW w:w="1260" w:type="dxa"/>
            <w:tcBorders>
              <w:top w:val="thinThickSmallGap" w:sz="24" w:space="0" w:color="auto"/>
              <w:right w:val="thinThickSmallGap" w:sz="24" w:space="0" w:color="auto"/>
            </w:tcBorders>
          </w:tcPr>
          <w:p w:rsidR="007A0372" w:rsidRPr="00CF2CDA" w:rsidRDefault="007A0372" w:rsidP="00715505">
            <w:pPr>
              <w:rPr>
                <w:b/>
              </w:rPr>
            </w:pPr>
          </w:p>
        </w:tc>
        <w:tc>
          <w:tcPr>
            <w:tcW w:w="1386" w:type="dxa"/>
            <w:tcBorders>
              <w:top w:val="thinThickSmallGap" w:sz="24" w:space="0" w:color="auto"/>
              <w:left w:val="thinThickSmallGap" w:sz="24" w:space="0" w:color="auto"/>
            </w:tcBorders>
          </w:tcPr>
          <w:p w:rsidR="007A0372" w:rsidRPr="00CF2CDA" w:rsidRDefault="007A0372" w:rsidP="00715505">
            <w:pPr>
              <w:rPr>
                <w:b/>
              </w:rPr>
            </w:pPr>
          </w:p>
        </w:tc>
        <w:tc>
          <w:tcPr>
            <w:tcW w:w="1260" w:type="dxa"/>
            <w:tcBorders>
              <w:top w:val="thinThickSmallGap" w:sz="24" w:space="0" w:color="auto"/>
            </w:tcBorders>
          </w:tcPr>
          <w:p w:rsidR="007A0372" w:rsidRPr="00CF2CDA" w:rsidRDefault="007A0372" w:rsidP="00715505">
            <w:pPr>
              <w:rPr>
                <w:b/>
              </w:rPr>
            </w:pPr>
          </w:p>
        </w:tc>
        <w:tc>
          <w:tcPr>
            <w:tcW w:w="2403" w:type="dxa"/>
            <w:tcBorders>
              <w:top w:val="thinThickSmallGap" w:sz="24" w:space="0" w:color="auto"/>
            </w:tcBorders>
          </w:tcPr>
          <w:p w:rsidR="007A0372" w:rsidRPr="00CF2CDA" w:rsidRDefault="007A0372" w:rsidP="00715505">
            <w:pPr>
              <w:rPr>
                <w:b/>
              </w:rPr>
            </w:pPr>
          </w:p>
        </w:tc>
      </w:tr>
      <w:tr w:rsidR="007A0372" w:rsidRPr="00B0641E" w:rsidTr="007A0372">
        <w:trPr>
          <w:trHeight w:val="1673"/>
          <w:jc w:val="center"/>
        </w:trPr>
        <w:tc>
          <w:tcPr>
            <w:tcW w:w="1944" w:type="dxa"/>
          </w:tcPr>
          <w:p w:rsidR="007A0372" w:rsidRPr="00CF2CDA" w:rsidRDefault="007A0372" w:rsidP="00715505">
            <w:pPr>
              <w:rPr>
                <w:b/>
              </w:rPr>
            </w:pPr>
            <w:r>
              <w:rPr>
                <w:sz w:val="22"/>
                <w:szCs w:val="22"/>
              </w:rPr>
              <w:t xml:space="preserve">Independent Mid-Term Evaluation for  </w:t>
            </w:r>
            <w:smartTag w:uri="urn:schemas-microsoft-com:office:smarttags" w:element="country-region">
              <w:smartTag w:uri="urn:schemas-microsoft-com:office:smarttags" w:element="PlaceName">
                <w:r>
                  <w:rPr>
                    <w:sz w:val="22"/>
                    <w:szCs w:val="22"/>
                  </w:rPr>
                  <w:t>Capacity</w:t>
                </w:r>
              </w:smartTag>
            </w:smartTag>
            <w:r>
              <w:rPr>
                <w:sz w:val="22"/>
                <w:szCs w:val="22"/>
              </w:rPr>
              <w:t xml:space="preserve"> </w:t>
            </w:r>
            <w:smartTag w:uri="urn:schemas-microsoft-com:office:smarttags" w:element="country-region">
              <w:smartTag w:uri="urn:schemas-microsoft-com:office:smarttags" w:element="PlaceType">
                <w:r>
                  <w:rPr>
                    <w:sz w:val="22"/>
                    <w:szCs w:val="22"/>
                  </w:rPr>
                  <w:t>Building</w:t>
                </w:r>
              </w:smartTag>
            </w:smartTag>
            <w:r>
              <w:rPr>
                <w:sz w:val="22"/>
                <w:szCs w:val="22"/>
              </w:rPr>
              <w:t xml:space="preserve"> for </w:t>
            </w:r>
            <w:r w:rsidRPr="00116D12">
              <w:rPr>
                <w:sz w:val="22"/>
                <w:szCs w:val="22"/>
              </w:rPr>
              <w:t xml:space="preserve">Sustainable Land Management </w:t>
            </w:r>
            <w:r>
              <w:rPr>
                <w:sz w:val="22"/>
                <w:szCs w:val="22"/>
              </w:rPr>
              <w:t xml:space="preserve">in </w:t>
            </w:r>
            <w:smartTag w:uri="urn:schemas-microsoft-com:office:smarttags" w:element="country-region">
              <w:smartTag w:uri="urn:schemas-microsoft-com:office:smarttags" w:element="place">
                <w:r>
                  <w:rPr>
                    <w:sz w:val="22"/>
                    <w:szCs w:val="22"/>
                  </w:rPr>
                  <w:t>Jamaica</w:t>
                </w:r>
              </w:smartTag>
            </w:smartTag>
          </w:p>
        </w:tc>
        <w:tc>
          <w:tcPr>
            <w:tcW w:w="1764" w:type="dxa"/>
          </w:tcPr>
          <w:p w:rsidR="007A0372" w:rsidRPr="00CF2CDA" w:rsidRDefault="007A0372" w:rsidP="00715505">
            <w:pPr>
              <w:rPr>
                <w:b/>
              </w:rPr>
            </w:pPr>
            <w:r>
              <w:rPr>
                <w:b/>
                <w:sz w:val="22"/>
                <w:szCs w:val="22"/>
              </w:rPr>
              <w:t>Forestry Department, UNDP</w:t>
            </w:r>
          </w:p>
        </w:tc>
        <w:tc>
          <w:tcPr>
            <w:tcW w:w="1062" w:type="dxa"/>
          </w:tcPr>
          <w:p w:rsidR="007A0372" w:rsidRPr="00CF2CDA" w:rsidRDefault="007A0372" w:rsidP="00715505">
            <w:pPr>
              <w:rPr>
                <w:b/>
              </w:rPr>
            </w:pPr>
          </w:p>
        </w:tc>
        <w:tc>
          <w:tcPr>
            <w:tcW w:w="1268" w:type="dxa"/>
          </w:tcPr>
          <w:p w:rsidR="007A0372" w:rsidRPr="00520E54" w:rsidRDefault="007A0372" w:rsidP="00715505">
            <w:pPr>
              <w:rPr>
                <w:b/>
              </w:rPr>
            </w:pPr>
            <w:r w:rsidRPr="00520E54">
              <w:rPr>
                <w:sz w:val="22"/>
                <w:szCs w:val="22"/>
              </w:rPr>
              <w:t>Outcome 3.3 </w:t>
            </w:r>
          </w:p>
        </w:tc>
        <w:tc>
          <w:tcPr>
            <w:tcW w:w="1270" w:type="dxa"/>
          </w:tcPr>
          <w:p w:rsidR="007A0372" w:rsidRPr="00CF2CDA" w:rsidRDefault="007A0372" w:rsidP="00715505">
            <w:pPr>
              <w:rPr>
                <w:b/>
              </w:rPr>
            </w:pPr>
            <w:r>
              <w:rPr>
                <w:b/>
                <w:sz w:val="22"/>
                <w:szCs w:val="22"/>
              </w:rPr>
              <w:t>October 2011</w:t>
            </w:r>
          </w:p>
        </w:tc>
        <w:tc>
          <w:tcPr>
            <w:tcW w:w="1980" w:type="dxa"/>
          </w:tcPr>
          <w:p w:rsidR="007A0372" w:rsidRPr="00CF2CDA" w:rsidRDefault="007A0372" w:rsidP="00715505">
            <w:pPr>
              <w:rPr>
                <w:b/>
              </w:rPr>
            </w:pPr>
            <w:r w:rsidRPr="00794718">
              <w:rPr>
                <w:sz w:val="18"/>
                <w:szCs w:val="18"/>
              </w:rPr>
              <w:t>N</w:t>
            </w:r>
            <w:r>
              <w:rPr>
                <w:sz w:val="18"/>
                <w:szCs w:val="18"/>
              </w:rPr>
              <w:t xml:space="preserve">ational </w:t>
            </w:r>
            <w:r w:rsidRPr="00794718">
              <w:rPr>
                <w:sz w:val="18"/>
                <w:szCs w:val="18"/>
              </w:rPr>
              <w:t>E</w:t>
            </w:r>
            <w:r>
              <w:rPr>
                <w:sz w:val="18"/>
                <w:szCs w:val="18"/>
              </w:rPr>
              <w:t xml:space="preserve">nvironment and </w:t>
            </w:r>
            <w:r w:rsidRPr="00794718">
              <w:rPr>
                <w:sz w:val="18"/>
                <w:szCs w:val="18"/>
              </w:rPr>
              <w:t>P</w:t>
            </w:r>
            <w:r>
              <w:rPr>
                <w:sz w:val="18"/>
                <w:szCs w:val="18"/>
              </w:rPr>
              <w:t xml:space="preserve">lanning </w:t>
            </w:r>
            <w:r w:rsidRPr="00794718">
              <w:rPr>
                <w:sz w:val="18"/>
                <w:szCs w:val="18"/>
              </w:rPr>
              <w:t>A</w:t>
            </w:r>
            <w:r>
              <w:rPr>
                <w:sz w:val="18"/>
                <w:szCs w:val="18"/>
              </w:rPr>
              <w:t>gency</w:t>
            </w:r>
            <w:r w:rsidRPr="00794718">
              <w:rPr>
                <w:sz w:val="18"/>
                <w:szCs w:val="18"/>
              </w:rPr>
              <w:t>, Forestry Department, O</w:t>
            </w:r>
            <w:r>
              <w:rPr>
                <w:sz w:val="18"/>
                <w:szCs w:val="18"/>
              </w:rPr>
              <w:t xml:space="preserve">ffice of the </w:t>
            </w:r>
            <w:r w:rsidRPr="00794718">
              <w:rPr>
                <w:sz w:val="18"/>
                <w:szCs w:val="18"/>
              </w:rPr>
              <w:t>P</w:t>
            </w:r>
            <w:r>
              <w:rPr>
                <w:sz w:val="18"/>
                <w:szCs w:val="18"/>
              </w:rPr>
              <w:t>rime Minister</w:t>
            </w:r>
            <w:r w:rsidRPr="00794718">
              <w:rPr>
                <w:sz w:val="18"/>
                <w:szCs w:val="18"/>
              </w:rPr>
              <w:t>,</w:t>
            </w:r>
          </w:p>
        </w:tc>
        <w:tc>
          <w:tcPr>
            <w:tcW w:w="1440" w:type="dxa"/>
          </w:tcPr>
          <w:p w:rsidR="007A0372" w:rsidRPr="00CF2CDA" w:rsidRDefault="007A0372" w:rsidP="00715505">
            <w:pPr>
              <w:rPr>
                <w:b/>
              </w:rPr>
            </w:pPr>
            <w:r>
              <w:rPr>
                <w:b/>
                <w:sz w:val="22"/>
                <w:szCs w:val="22"/>
              </w:rPr>
              <w:t xml:space="preserve">$15,000 project funds, </w:t>
            </w:r>
          </w:p>
        </w:tc>
        <w:tc>
          <w:tcPr>
            <w:tcW w:w="1260" w:type="dxa"/>
            <w:tcBorders>
              <w:right w:val="thinThickSmallGap" w:sz="24" w:space="0" w:color="auto"/>
            </w:tcBorders>
          </w:tcPr>
          <w:p w:rsidR="007A0372" w:rsidRPr="00CF2CDA" w:rsidRDefault="007A0372" w:rsidP="00715505">
            <w:pPr>
              <w:rPr>
                <w:b/>
              </w:rPr>
            </w:pPr>
            <w:r>
              <w:rPr>
                <w:b/>
                <w:sz w:val="22"/>
                <w:szCs w:val="22"/>
              </w:rPr>
              <w:t>Y</w:t>
            </w:r>
          </w:p>
        </w:tc>
        <w:tc>
          <w:tcPr>
            <w:tcW w:w="1386" w:type="dxa"/>
            <w:tcBorders>
              <w:left w:val="thinThickSmallGap" w:sz="24" w:space="0" w:color="auto"/>
            </w:tcBorders>
          </w:tcPr>
          <w:p w:rsidR="007A0372" w:rsidRPr="00CF2CDA" w:rsidRDefault="007A0372" w:rsidP="00715505">
            <w:pPr>
              <w:rPr>
                <w:b/>
              </w:rPr>
            </w:pPr>
            <w:r>
              <w:rPr>
                <w:b/>
                <w:sz w:val="22"/>
                <w:szCs w:val="22"/>
              </w:rPr>
              <w:t>Cancelled</w:t>
            </w:r>
          </w:p>
        </w:tc>
        <w:tc>
          <w:tcPr>
            <w:tcW w:w="1260" w:type="dxa"/>
          </w:tcPr>
          <w:p w:rsidR="007A0372" w:rsidRPr="00CF2CDA" w:rsidRDefault="007A0372" w:rsidP="00715505">
            <w:pPr>
              <w:rPr>
                <w:b/>
              </w:rPr>
            </w:pPr>
            <w:r>
              <w:rPr>
                <w:b/>
                <w:sz w:val="22"/>
                <w:szCs w:val="22"/>
              </w:rPr>
              <w:t>N</w:t>
            </w:r>
          </w:p>
        </w:tc>
        <w:tc>
          <w:tcPr>
            <w:tcW w:w="2403" w:type="dxa"/>
          </w:tcPr>
          <w:p w:rsidR="007A0372" w:rsidRDefault="007A0372" w:rsidP="007A0372">
            <w:pPr>
              <w:rPr>
                <w:b/>
                <w:sz w:val="22"/>
                <w:szCs w:val="22"/>
              </w:rPr>
            </w:pPr>
            <w:r>
              <w:rPr>
                <w:b/>
                <w:sz w:val="22"/>
                <w:szCs w:val="22"/>
              </w:rPr>
              <w:t xml:space="preserve">As the project ends June 2012 and the MTE is optional it was advised that the MTE be cancelled and </w:t>
            </w:r>
            <w:proofErr w:type="gramStart"/>
            <w:r>
              <w:rPr>
                <w:b/>
                <w:sz w:val="22"/>
                <w:szCs w:val="22"/>
              </w:rPr>
              <w:t>an</w:t>
            </w:r>
            <w:proofErr w:type="gramEnd"/>
            <w:r>
              <w:rPr>
                <w:b/>
                <w:sz w:val="22"/>
                <w:szCs w:val="22"/>
              </w:rPr>
              <w:t xml:space="preserve"> TE be done at that time.</w:t>
            </w:r>
          </w:p>
        </w:tc>
      </w:tr>
      <w:tr w:rsidR="007A0372" w:rsidRPr="00B0641E" w:rsidTr="007A0372">
        <w:trPr>
          <w:trHeight w:val="2042"/>
          <w:jc w:val="center"/>
        </w:trPr>
        <w:tc>
          <w:tcPr>
            <w:tcW w:w="1944" w:type="dxa"/>
          </w:tcPr>
          <w:p w:rsidR="007A0372" w:rsidRPr="00CF2CDA" w:rsidRDefault="007A0372" w:rsidP="00715505">
            <w:pPr>
              <w:rPr>
                <w:b/>
              </w:rPr>
            </w:pPr>
            <w:r w:rsidRPr="003954D8">
              <w:rPr>
                <w:sz w:val="22"/>
                <w:szCs w:val="22"/>
              </w:rPr>
              <w:t>Mid-term Evaluation for  Piloting Natural Resource Valuation within Environmental Impact Assessments</w:t>
            </w:r>
          </w:p>
        </w:tc>
        <w:tc>
          <w:tcPr>
            <w:tcW w:w="1764" w:type="dxa"/>
          </w:tcPr>
          <w:p w:rsidR="007A0372" w:rsidRPr="00CF2CDA" w:rsidRDefault="007A0372" w:rsidP="00715505">
            <w:pPr>
              <w:rPr>
                <w:b/>
              </w:rPr>
            </w:pPr>
            <w:r>
              <w:rPr>
                <w:b/>
                <w:sz w:val="22"/>
                <w:szCs w:val="22"/>
              </w:rPr>
              <w:t>National Environment &amp; Planning Agency, UNDP</w:t>
            </w:r>
          </w:p>
        </w:tc>
        <w:tc>
          <w:tcPr>
            <w:tcW w:w="1062" w:type="dxa"/>
          </w:tcPr>
          <w:p w:rsidR="007A0372" w:rsidRPr="00CF2CDA" w:rsidRDefault="007A0372" w:rsidP="00715505">
            <w:pPr>
              <w:rPr>
                <w:b/>
              </w:rPr>
            </w:pPr>
          </w:p>
        </w:tc>
        <w:tc>
          <w:tcPr>
            <w:tcW w:w="1268" w:type="dxa"/>
          </w:tcPr>
          <w:p w:rsidR="007A0372" w:rsidRPr="00CF2CDA" w:rsidRDefault="007A0372" w:rsidP="00715505">
            <w:pPr>
              <w:rPr>
                <w:b/>
              </w:rPr>
            </w:pPr>
            <w:r w:rsidRPr="00520E54">
              <w:rPr>
                <w:sz w:val="22"/>
                <w:szCs w:val="22"/>
              </w:rPr>
              <w:t>Outcome 3.3 </w:t>
            </w:r>
          </w:p>
        </w:tc>
        <w:tc>
          <w:tcPr>
            <w:tcW w:w="1270" w:type="dxa"/>
          </w:tcPr>
          <w:p w:rsidR="007A0372" w:rsidRPr="00CF2CDA" w:rsidRDefault="007A0372" w:rsidP="00715505">
            <w:pPr>
              <w:rPr>
                <w:b/>
              </w:rPr>
            </w:pPr>
            <w:r>
              <w:rPr>
                <w:b/>
                <w:sz w:val="22"/>
                <w:szCs w:val="22"/>
              </w:rPr>
              <w:t>2011- march</w:t>
            </w:r>
          </w:p>
        </w:tc>
        <w:tc>
          <w:tcPr>
            <w:tcW w:w="1980" w:type="dxa"/>
          </w:tcPr>
          <w:p w:rsidR="007A0372" w:rsidRPr="00CF2CDA" w:rsidRDefault="007A0372" w:rsidP="00715505">
            <w:pPr>
              <w:rPr>
                <w:b/>
              </w:rPr>
            </w:pPr>
            <w:r w:rsidRPr="00794718">
              <w:rPr>
                <w:sz w:val="18"/>
                <w:szCs w:val="18"/>
              </w:rPr>
              <w:t>N</w:t>
            </w:r>
            <w:r>
              <w:rPr>
                <w:sz w:val="18"/>
                <w:szCs w:val="18"/>
              </w:rPr>
              <w:t xml:space="preserve">ational </w:t>
            </w:r>
            <w:r w:rsidRPr="00794718">
              <w:rPr>
                <w:sz w:val="18"/>
                <w:szCs w:val="18"/>
              </w:rPr>
              <w:t>E</w:t>
            </w:r>
            <w:r>
              <w:rPr>
                <w:sz w:val="18"/>
                <w:szCs w:val="18"/>
              </w:rPr>
              <w:t xml:space="preserve">nvironment and </w:t>
            </w:r>
            <w:r w:rsidRPr="00794718">
              <w:rPr>
                <w:sz w:val="18"/>
                <w:szCs w:val="18"/>
              </w:rPr>
              <w:t>P</w:t>
            </w:r>
            <w:r>
              <w:rPr>
                <w:sz w:val="18"/>
                <w:szCs w:val="18"/>
              </w:rPr>
              <w:t xml:space="preserve">lanning </w:t>
            </w:r>
            <w:r w:rsidRPr="00794718">
              <w:rPr>
                <w:sz w:val="18"/>
                <w:szCs w:val="18"/>
              </w:rPr>
              <w:t>A</w:t>
            </w:r>
            <w:r>
              <w:rPr>
                <w:sz w:val="18"/>
                <w:szCs w:val="18"/>
              </w:rPr>
              <w:t>gency</w:t>
            </w:r>
            <w:r w:rsidRPr="00794718">
              <w:rPr>
                <w:sz w:val="18"/>
                <w:szCs w:val="18"/>
              </w:rPr>
              <w:t>, Forestry Department, O</w:t>
            </w:r>
            <w:r>
              <w:rPr>
                <w:sz w:val="18"/>
                <w:szCs w:val="18"/>
              </w:rPr>
              <w:t xml:space="preserve">ffice of the </w:t>
            </w:r>
            <w:r w:rsidRPr="00794718">
              <w:rPr>
                <w:sz w:val="18"/>
                <w:szCs w:val="18"/>
              </w:rPr>
              <w:t>P</w:t>
            </w:r>
            <w:r>
              <w:rPr>
                <w:sz w:val="18"/>
                <w:szCs w:val="18"/>
              </w:rPr>
              <w:t>rime Minister</w:t>
            </w:r>
            <w:r w:rsidRPr="00794718">
              <w:rPr>
                <w:sz w:val="18"/>
                <w:szCs w:val="18"/>
              </w:rPr>
              <w:t>,</w:t>
            </w:r>
            <w:r>
              <w:rPr>
                <w:sz w:val="18"/>
                <w:szCs w:val="18"/>
              </w:rPr>
              <w:t xml:space="preserve"> The Nature Conservancy, Jamaica Conservation and Development Trust</w:t>
            </w:r>
          </w:p>
        </w:tc>
        <w:tc>
          <w:tcPr>
            <w:tcW w:w="1440" w:type="dxa"/>
          </w:tcPr>
          <w:p w:rsidR="007A0372" w:rsidRPr="00CF2CDA" w:rsidRDefault="007A0372" w:rsidP="00087DFD">
            <w:pPr>
              <w:rPr>
                <w:b/>
              </w:rPr>
            </w:pPr>
            <w:r>
              <w:rPr>
                <w:b/>
                <w:sz w:val="22"/>
                <w:szCs w:val="22"/>
              </w:rPr>
              <w:t xml:space="preserve">$17,900 project funds, </w:t>
            </w:r>
          </w:p>
        </w:tc>
        <w:tc>
          <w:tcPr>
            <w:tcW w:w="1260" w:type="dxa"/>
            <w:tcBorders>
              <w:right w:val="thinThickSmallGap" w:sz="24" w:space="0" w:color="auto"/>
            </w:tcBorders>
          </w:tcPr>
          <w:p w:rsidR="007A0372" w:rsidRPr="00CF2CDA" w:rsidRDefault="007A0372" w:rsidP="00715505">
            <w:pPr>
              <w:rPr>
                <w:b/>
              </w:rPr>
            </w:pPr>
            <w:r>
              <w:rPr>
                <w:b/>
                <w:sz w:val="22"/>
                <w:szCs w:val="22"/>
              </w:rPr>
              <w:t>Y</w:t>
            </w:r>
          </w:p>
        </w:tc>
        <w:tc>
          <w:tcPr>
            <w:tcW w:w="1386" w:type="dxa"/>
            <w:tcBorders>
              <w:left w:val="thinThickSmallGap" w:sz="24" w:space="0" w:color="auto"/>
            </w:tcBorders>
          </w:tcPr>
          <w:p w:rsidR="007A0372" w:rsidRPr="00CF2CDA" w:rsidRDefault="007A0372" w:rsidP="00B4188E">
            <w:pPr>
              <w:rPr>
                <w:b/>
              </w:rPr>
            </w:pPr>
            <w:r>
              <w:rPr>
                <w:b/>
                <w:sz w:val="22"/>
                <w:szCs w:val="22"/>
              </w:rPr>
              <w:t>Done</w:t>
            </w:r>
          </w:p>
        </w:tc>
        <w:tc>
          <w:tcPr>
            <w:tcW w:w="1260" w:type="dxa"/>
          </w:tcPr>
          <w:p w:rsidR="007A0372" w:rsidRPr="00CF2CDA" w:rsidRDefault="007A0372" w:rsidP="00715505">
            <w:pPr>
              <w:rPr>
                <w:b/>
              </w:rPr>
            </w:pPr>
            <w:r>
              <w:rPr>
                <w:b/>
                <w:sz w:val="22"/>
                <w:szCs w:val="22"/>
              </w:rPr>
              <w:t>N</w:t>
            </w:r>
          </w:p>
        </w:tc>
        <w:tc>
          <w:tcPr>
            <w:tcW w:w="2403" w:type="dxa"/>
          </w:tcPr>
          <w:p w:rsidR="007A0372" w:rsidRDefault="007A0372" w:rsidP="00715505">
            <w:pPr>
              <w:rPr>
                <w:b/>
                <w:sz w:val="22"/>
                <w:szCs w:val="22"/>
              </w:rPr>
            </w:pPr>
            <w:r>
              <w:rPr>
                <w:b/>
                <w:sz w:val="22"/>
                <w:szCs w:val="22"/>
              </w:rPr>
              <w:t>Evaluation report not yet finalised</w:t>
            </w:r>
            <w:bookmarkStart w:id="0" w:name="_GoBack"/>
            <w:bookmarkEnd w:id="0"/>
          </w:p>
        </w:tc>
      </w:tr>
      <w:tr w:rsidR="007A0372" w:rsidRPr="00B0641E" w:rsidTr="007A0372">
        <w:trPr>
          <w:trHeight w:val="2042"/>
          <w:jc w:val="center"/>
        </w:trPr>
        <w:tc>
          <w:tcPr>
            <w:tcW w:w="1944" w:type="dxa"/>
          </w:tcPr>
          <w:p w:rsidR="007A0372" w:rsidRPr="00421A15" w:rsidRDefault="007A0372" w:rsidP="00F478F1">
            <w:pPr>
              <w:rPr>
                <w:sz w:val="22"/>
                <w:szCs w:val="22"/>
              </w:rPr>
            </w:pPr>
            <w:r w:rsidRPr="00421A15">
              <w:rPr>
                <w:sz w:val="22"/>
                <w:szCs w:val="22"/>
              </w:rPr>
              <w:t>Jamaica Violence Prevention, Peace and Sustainable Development Programme</w:t>
            </w:r>
            <w:r>
              <w:rPr>
                <w:sz w:val="22"/>
                <w:szCs w:val="22"/>
              </w:rPr>
              <w:t xml:space="preserve"> (</w:t>
            </w:r>
            <w:r w:rsidRPr="00421A15">
              <w:rPr>
                <w:sz w:val="22"/>
                <w:szCs w:val="22"/>
              </w:rPr>
              <w:t>JVPPSD)</w:t>
            </w:r>
          </w:p>
        </w:tc>
        <w:tc>
          <w:tcPr>
            <w:tcW w:w="1764" w:type="dxa"/>
          </w:tcPr>
          <w:p w:rsidR="007A0372" w:rsidRPr="00CF2CDA" w:rsidRDefault="007A0372" w:rsidP="00F478F1">
            <w:pPr>
              <w:rPr>
                <w:b/>
              </w:rPr>
            </w:pPr>
            <w:r>
              <w:rPr>
                <w:b/>
              </w:rPr>
              <w:t>BCPR</w:t>
            </w:r>
          </w:p>
        </w:tc>
        <w:tc>
          <w:tcPr>
            <w:tcW w:w="1062" w:type="dxa"/>
          </w:tcPr>
          <w:p w:rsidR="007A0372" w:rsidRPr="00CF2CDA" w:rsidRDefault="007A0372" w:rsidP="00F478F1">
            <w:pPr>
              <w:rPr>
                <w:b/>
              </w:rPr>
            </w:pPr>
          </w:p>
        </w:tc>
        <w:tc>
          <w:tcPr>
            <w:tcW w:w="1268" w:type="dxa"/>
          </w:tcPr>
          <w:p w:rsidR="007A0372" w:rsidRPr="00520E54" w:rsidRDefault="007A0372" w:rsidP="00421A15">
            <w:pPr>
              <w:rPr>
                <w:b/>
              </w:rPr>
            </w:pPr>
            <w:r w:rsidRPr="00520E54">
              <w:rPr>
                <w:sz w:val="22"/>
                <w:szCs w:val="22"/>
              </w:rPr>
              <w:t>Outcome 5.3.</w:t>
            </w:r>
            <w:r>
              <w:rPr>
                <w:sz w:val="22"/>
                <w:szCs w:val="22"/>
              </w:rPr>
              <w:t xml:space="preserve"> </w:t>
            </w:r>
          </w:p>
        </w:tc>
        <w:tc>
          <w:tcPr>
            <w:tcW w:w="1270" w:type="dxa"/>
          </w:tcPr>
          <w:p w:rsidR="007A0372" w:rsidRPr="00CF2CDA" w:rsidRDefault="007A0372" w:rsidP="00F478F1">
            <w:pPr>
              <w:rPr>
                <w:b/>
              </w:rPr>
            </w:pPr>
            <w:r>
              <w:rPr>
                <w:b/>
                <w:sz w:val="22"/>
                <w:szCs w:val="22"/>
              </w:rPr>
              <w:t>June 2010</w:t>
            </w:r>
          </w:p>
        </w:tc>
        <w:tc>
          <w:tcPr>
            <w:tcW w:w="1980" w:type="dxa"/>
          </w:tcPr>
          <w:p w:rsidR="007A0372" w:rsidRPr="00421A15" w:rsidRDefault="007A0372" w:rsidP="00F478F1">
            <w:pPr>
              <w:rPr>
                <w:sz w:val="18"/>
                <w:szCs w:val="18"/>
              </w:rPr>
            </w:pPr>
            <w:r w:rsidRPr="00421A15">
              <w:rPr>
                <w:sz w:val="18"/>
                <w:szCs w:val="18"/>
              </w:rPr>
              <w:t>BCPR, Ministry of National Security, Ministry of Justice, Social Development Commission</w:t>
            </w:r>
          </w:p>
        </w:tc>
        <w:tc>
          <w:tcPr>
            <w:tcW w:w="1440" w:type="dxa"/>
          </w:tcPr>
          <w:p w:rsidR="007A0372" w:rsidRPr="00CF2CDA" w:rsidRDefault="007A0372" w:rsidP="00F478F1">
            <w:pPr>
              <w:rPr>
                <w:b/>
              </w:rPr>
            </w:pPr>
            <w:r>
              <w:rPr>
                <w:b/>
              </w:rPr>
              <w:t>$16,000 BCPR</w:t>
            </w:r>
          </w:p>
        </w:tc>
        <w:tc>
          <w:tcPr>
            <w:tcW w:w="1260" w:type="dxa"/>
            <w:tcBorders>
              <w:right w:val="thinThickSmallGap" w:sz="24" w:space="0" w:color="auto"/>
            </w:tcBorders>
          </w:tcPr>
          <w:p w:rsidR="007A0372" w:rsidRPr="00CF2CDA" w:rsidRDefault="007A0372" w:rsidP="00F478F1">
            <w:pPr>
              <w:rPr>
                <w:b/>
              </w:rPr>
            </w:pPr>
            <w:r>
              <w:rPr>
                <w:b/>
                <w:sz w:val="22"/>
                <w:szCs w:val="22"/>
              </w:rPr>
              <w:t>N</w:t>
            </w:r>
          </w:p>
        </w:tc>
        <w:tc>
          <w:tcPr>
            <w:tcW w:w="1386" w:type="dxa"/>
            <w:tcBorders>
              <w:left w:val="thinThickSmallGap" w:sz="24" w:space="0" w:color="auto"/>
            </w:tcBorders>
          </w:tcPr>
          <w:p w:rsidR="007A0372" w:rsidRPr="00CF2CDA" w:rsidRDefault="007A0372" w:rsidP="00B4188E">
            <w:pPr>
              <w:rPr>
                <w:b/>
              </w:rPr>
            </w:pPr>
            <w:r>
              <w:rPr>
                <w:b/>
                <w:sz w:val="22"/>
                <w:szCs w:val="22"/>
              </w:rPr>
              <w:t>Done</w:t>
            </w:r>
          </w:p>
        </w:tc>
        <w:tc>
          <w:tcPr>
            <w:tcW w:w="1260" w:type="dxa"/>
          </w:tcPr>
          <w:p w:rsidR="007A0372" w:rsidRPr="00CF2CDA" w:rsidRDefault="007A0372" w:rsidP="00F478F1">
            <w:pPr>
              <w:rPr>
                <w:b/>
              </w:rPr>
            </w:pPr>
            <w:r>
              <w:rPr>
                <w:b/>
                <w:sz w:val="22"/>
                <w:szCs w:val="22"/>
              </w:rPr>
              <w:t>Y</w:t>
            </w:r>
          </w:p>
        </w:tc>
        <w:tc>
          <w:tcPr>
            <w:tcW w:w="2403" w:type="dxa"/>
          </w:tcPr>
          <w:p w:rsidR="007A0372" w:rsidRDefault="007A0372" w:rsidP="00F478F1">
            <w:pPr>
              <w:rPr>
                <w:b/>
                <w:sz w:val="22"/>
                <w:szCs w:val="22"/>
              </w:rPr>
            </w:pPr>
          </w:p>
        </w:tc>
      </w:tr>
      <w:tr w:rsidR="007A0372" w:rsidRPr="00B0641E" w:rsidTr="007A0372">
        <w:trPr>
          <w:trHeight w:val="2042"/>
          <w:jc w:val="center"/>
        </w:trPr>
        <w:tc>
          <w:tcPr>
            <w:tcW w:w="1944" w:type="dxa"/>
          </w:tcPr>
          <w:p w:rsidR="007A0372" w:rsidRPr="00421A15" w:rsidRDefault="007A0372" w:rsidP="00F478F1">
            <w:pPr>
              <w:rPr>
                <w:sz w:val="22"/>
                <w:szCs w:val="22"/>
              </w:rPr>
            </w:pPr>
            <w:r w:rsidRPr="00421A15">
              <w:rPr>
                <w:sz w:val="22"/>
                <w:szCs w:val="22"/>
              </w:rPr>
              <w:lastRenderedPageBreak/>
              <w:t>JVPPSD (Community of Practice</w:t>
            </w:r>
          </w:p>
        </w:tc>
        <w:tc>
          <w:tcPr>
            <w:tcW w:w="1764" w:type="dxa"/>
          </w:tcPr>
          <w:p w:rsidR="007A0372" w:rsidRPr="00CF2CDA" w:rsidRDefault="007A0372" w:rsidP="00F478F1">
            <w:pPr>
              <w:rPr>
                <w:b/>
              </w:rPr>
            </w:pPr>
            <w:r>
              <w:rPr>
                <w:b/>
              </w:rPr>
              <w:t>UNDP</w:t>
            </w:r>
          </w:p>
        </w:tc>
        <w:tc>
          <w:tcPr>
            <w:tcW w:w="1062" w:type="dxa"/>
          </w:tcPr>
          <w:p w:rsidR="007A0372" w:rsidRPr="00CF2CDA" w:rsidRDefault="007A0372" w:rsidP="00F478F1">
            <w:pPr>
              <w:rPr>
                <w:b/>
              </w:rPr>
            </w:pPr>
          </w:p>
        </w:tc>
        <w:tc>
          <w:tcPr>
            <w:tcW w:w="1268" w:type="dxa"/>
          </w:tcPr>
          <w:p w:rsidR="007A0372" w:rsidRDefault="007A0372" w:rsidP="00AB4E60">
            <w:pPr>
              <w:rPr>
                <w:sz w:val="22"/>
                <w:szCs w:val="22"/>
              </w:rPr>
            </w:pPr>
            <w:r>
              <w:rPr>
                <w:sz w:val="22"/>
                <w:szCs w:val="22"/>
              </w:rPr>
              <w:t xml:space="preserve">Outcome 5.3 </w:t>
            </w:r>
          </w:p>
        </w:tc>
        <w:tc>
          <w:tcPr>
            <w:tcW w:w="1270" w:type="dxa"/>
          </w:tcPr>
          <w:p w:rsidR="007A0372" w:rsidRDefault="007A0372" w:rsidP="00F478F1">
            <w:pPr>
              <w:rPr>
                <w:b/>
                <w:sz w:val="22"/>
                <w:szCs w:val="22"/>
              </w:rPr>
            </w:pPr>
            <w:r>
              <w:rPr>
                <w:b/>
                <w:sz w:val="22"/>
                <w:szCs w:val="22"/>
              </w:rPr>
              <w:t>November 2010</w:t>
            </w:r>
          </w:p>
        </w:tc>
        <w:tc>
          <w:tcPr>
            <w:tcW w:w="1980" w:type="dxa"/>
          </w:tcPr>
          <w:p w:rsidR="007A0372" w:rsidRPr="00421A15" w:rsidRDefault="007A0372" w:rsidP="00F478F1">
            <w:pPr>
              <w:rPr>
                <w:sz w:val="18"/>
                <w:szCs w:val="18"/>
              </w:rPr>
            </w:pPr>
            <w:r w:rsidRPr="00421A15">
              <w:rPr>
                <w:sz w:val="18"/>
                <w:szCs w:val="18"/>
              </w:rPr>
              <w:t>Ministry of National Security, PMU</w:t>
            </w:r>
          </w:p>
        </w:tc>
        <w:tc>
          <w:tcPr>
            <w:tcW w:w="1440" w:type="dxa"/>
          </w:tcPr>
          <w:p w:rsidR="007A0372" w:rsidRPr="00CF2CDA" w:rsidRDefault="007A0372" w:rsidP="00F478F1">
            <w:pPr>
              <w:rPr>
                <w:b/>
              </w:rPr>
            </w:pPr>
            <w:r>
              <w:rPr>
                <w:b/>
              </w:rPr>
              <w:t>$16,000 BCPR</w:t>
            </w:r>
          </w:p>
        </w:tc>
        <w:tc>
          <w:tcPr>
            <w:tcW w:w="1260" w:type="dxa"/>
            <w:tcBorders>
              <w:right w:val="thinThickSmallGap" w:sz="24" w:space="0" w:color="auto"/>
            </w:tcBorders>
          </w:tcPr>
          <w:p w:rsidR="007A0372" w:rsidRDefault="007A0372" w:rsidP="00F478F1">
            <w:pPr>
              <w:rPr>
                <w:b/>
                <w:sz w:val="22"/>
                <w:szCs w:val="22"/>
              </w:rPr>
            </w:pPr>
            <w:r>
              <w:rPr>
                <w:b/>
                <w:sz w:val="22"/>
                <w:szCs w:val="22"/>
              </w:rPr>
              <w:t>Y</w:t>
            </w:r>
          </w:p>
        </w:tc>
        <w:tc>
          <w:tcPr>
            <w:tcW w:w="1386" w:type="dxa"/>
            <w:tcBorders>
              <w:left w:val="thinThickSmallGap" w:sz="24" w:space="0" w:color="auto"/>
            </w:tcBorders>
          </w:tcPr>
          <w:p w:rsidR="007A0372" w:rsidRDefault="007A0372" w:rsidP="00B4188E">
            <w:pPr>
              <w:rPr>
                <w:b/>
                <w:sz w:val="22"/>
                <w:szCs w:val="22"/>
              </w:rPr>
            </w:pPr>
            <w:r>
              <w:rPr>
                <w:b/>
                <w:sz w:val="22"/>
                <w:szCs w:val="22"/>
              </w:rPr>
              <w:t>Done</w:t>
            </w:r>
          </w:p>
        </w:tc>
        <w:tc>
          <w:tcPr>
            <w:tcW w:w="1260" w:type="dxa"/>
          </w:tcPr>
          <w:p w:rsidR="007A0372" w:rsidRDefault="007A0372" w:rsidP="00F478F1">
            <w:pPr>
              <w:rPr>
                <w:b/>
                <w:sz w:val="22"/>
                <w:szCs w:val="22"/>
              </w:rPr>
            </w:pPr>
            <w:r>
              <w:rPr>
                <w:b/>
                <w:sz w:val="22"/>
                <w:szCs w:val="22"/>
              </w:rPr>
              <w:t>Y</w:t>
            </w:r>
          </w:p>
        </w:tc>
        <w:tc>
          <w:tcPr>
            <w:tcW w:w="2403" w:type="dxa"/>
          </w:tcPr>
          <w:p w:rsidR="007A0372" w:rsidRDefault="007A0372" w:rsidP="00F478F1">
            <w:pPr>
              <w:rPr>
                <w:b/>
                <w:sz w:val="22"/>
                <w:szCs w:val="22"/>
              </w:rPr>
            </w:pPr>
          </w:p>
        </w:tc>
      </w:tr>
      <w:tr w:rsidR="007A0372" w:rsidRPr="00B0641E" w:rsidTr="007A0372">
        <w:trPr>
          <w:jc w:val="center"/>
        </w:trPr>
        <w:tc>
          <w:tcPr>
            <w:tcW w:w="1944" w:type="dxa"/>
            <w:tcBorders>
              <w:bottom w:val="thinThickSmallGap" w:sz="24" w:space="0" w:color="auto"/>
            </w:tcBorders>
          </w:tcPr>
          <w:p w:rsidR="007A0372" w:rsidRPr="00421A15" w:rsidRDefault="007A0372" w:rsidP="00F478F1">
            <w:pPr>
              <w:rPr>
                <w:sz w:val="22"/>
                <w:szCs w:val="22"/>
              </w:rPr>
            </w:pPr>
            <w:r w:rsidRPr="00421A15">
              <w:rPr>
                <w:sz w:val="22"/>
                <w:szCs w:val="22"/>
              </w:rPr>
              <w:t>Strengthening Community Safety through Local Government Capacity Building</w:t>
            </w:r>
          </w:p>
        </w:tc>
        <w:tc>
          <w:tcPr>
            <w:tcW w:w="1764" w:type="dxa"/>
            <w:tcBorders>
              <w:bottom w:val="thinThickSmallGap" w:sz="24" w:space="0" w:color="auto"/>
            </w:tcBorders>
          </w:tcPr>
          <w:p w:rsidR="007A0372" w:rsidRPr="00CF2CDA" w:rsidRDefault="007A0372" w:rsidP="00F478F1">
            <w:pPr>
              <w:rPr>
                <w:b/>
              </w:rPr>
            </w:pPr>
            <w:r>
              <w:rPr>
                <w:b/>
              </w:rPr>
              <w:t>DGTTF</w:t>
            </w:r>
          </w:p>
        </w:tc>
        <w:tc>
          <w:tcPr>
            <w:tcW w:w="1062" w:type="dxa"/>
            <w:tcBorders>
              <w:bottom w:val="thinThickSmallGap" w:sz="24" w:space="0" w:color="auto"/>
            </w:tcBorders>
          </w:tcPr>
          <w:p w:rsidR="007A0372" w:rsidRPr="00CF2CDA" w:rsidRDefault="007A0372" w:rsidP="00F478F1">
            <w:pPr>
              <w:rPr>
                <w:b/>
              </w:rPr>
            </w:pPr>
          </w:p>
        </w:tc>
        <w:tc>
          <w:tcPr>
            <w:tcW w:w="1268" w:type="dxa"/>
            <w:tcBorders>
              <w:bottom w:val="thinThickSmallGap" w:sz="24" w:space="0" w:color="auto"/>
            </w:tcBorders>
          </w:tcPr>
          <w:p w:rsidR="007A0372" w:rsidRPr="00520E54" w:rsidRDefault="007A0372" w:rsidP="00AB4E60">
            <w:pPr>
              <w:rPr>
                <w:sz w:val="22"/>
                <w:szCs w:val="22"/>
              </w:rPr>
            </w:pPr>
            <w:r>
              <w:rPr>
                <w:sz w:val="22"/>
                <w:szCs w:val="22"/>
              </w:rPr>
              <w:t xml:space="preserve">Outcome 5.3 </w:t>
            </w:r>
          </w:p>
        </w:tc>
        <w:tc>
          <w:tcPr>
            <w:tcW w:w="1270" w:type="dxa"/>
            <w:tcBorders>
              <w:bottom w:val="thinThickSmallGap" w:sz="24" w:space="0" w:color="auto"/>
            </w:tcBorders>
          </w:tcPr>
          <w:p w:rsidR="007A0372" w:rsidRPr="00421A15" w:rsidRDefault="007A0372" w:rsidP="00F478F1">
            <w:pPr>
              <w:rPr>
                <w:b/>
                <w:sz w:val="22"/>
                <w:szCs w:val="22"/>
              </w:rPr>
            </w:pPr>
            <w:r w:rsidRPr="00421A15">
              <w:rPr>
                <w:b/>
                <w:sz w:val="22"/>
                <w:szCs w:val="22"/>
              </w:rPr>
              <w:t>December 2010</w:t>
            </w:r>
          </w:p>
        </w:tc>
        <w:tc>
          <w:tcPr>
            <w:tcW w:w="1980" w:type="dxa"/>
            <w:tcBorders>
              <w:bottom w:val="thinThickSmallGap" w:sz="24" w:space="0" w:color="auto"/>
            </w:tcBorders>
          </w:tcPr>
          <w:p w:rsidR="007A0372" w:rsidRPr="00421A15" w:rsidRDefault="007A0372" w:rsidP="00F478F1">
            <w:pPr>
              <w:rPr>
                <w:sz w:val="18"/>
                <w:szCs w:val="18"/>
              </w:rPr>
            </w:pPr>
            <w:r w:rsidRPr="00421A15">
              <w:rPr>
                <w:sz w:val="18"/>
                <w:szCs w:val="18"/>
              </w:rPr>
              <w:t xml:space="preserve">Department of Local Government, SDC, </w:t>
            </w:r>
            <w:proofErr w:type="spellStart"/>
            <w:r w:rsidRPr="00421A15">
              <w:rPr>
                <w:sz w:val="18"/>
                <w:szCs w:val="18"/>
              </w:rPr>
              <w:t>Huairou</w:t>
            </w:r>
            <w:proofErr w:type="spellEnd"/>
            <w:r w:rsidRPr="00421A15">
              <w:rPr>
                <w:sz w:val="18"/>
                <w:szCs w:val="18"/>
              </w:rPr>
              <w:t xml:space="preserve"> Commission/ </w:t>
            </w:r>
            <w:proofErr w:type="spellStart"/>
            <w:r w:rsidRPr="00421A15">
              <w:rPr>
                <w:sz w:val="18"/>
                <w:szCs w:val="18"/>
              </w:rPr>
              <w:t>Groots</w:t>
            </w:r>
            <w:proofErr w:type="spellEnd"/>
            <w:r w:rsidRPr="00421A15">
              <w:rPr>
                <w:sz w:val="18"/>
                <w:szCs w:val="18"/>
              </w:rPr>
              <w:t xml:space="preserve"> Jamaica</w:t>
            </w:r>
          </w:p>
        </w:tc>
        <w:tc>
          <w:tcPr>
            <w:tcW w:w="1440" w:type="dxa"/>
            <w:tcBorders>
              <w:bottom w:val="thinThickSmallGap" w:sz="24" w:space="0" w:color="auto"/>
            </w:tcBorders>
          </w:tcPr>
          <w:p w:rsidR="007A0372" w:rsidRPr="00CF2CDA" w:rsidRDefault="007A0372" w:rsidP="00F478F1">
            <w:pPr>
              <w:rPr>
                <w:b/>
              </w:rPr>
            </w:pPr>
            <w:r>
              <w:rPr>
                <w:b/>
              </w:rPr>
              <w:t>11, 800 DGTTF</w:t>
            </w:r>
          </w:p>
        </w:tc>
        <w:tc>
          <w:tcPr>
            <w:tcW w:w="1260" w:type="dxa"/>
            <w:tcBorders>
              <w:bottom w:val="thinThickSmallGap" w:sz="24" w:space="0" w:color="auto"/>
              <w:right w:val="thinThickSmallGap" w:sz="24" w:space="0" w:color="auto"/>
            </w:tcBorders>
          </w:tcPr>
          <w:p w:rsidR="007A0372" w:rsidRDefault="007A0372" w:rsidP="00F478F1">
            <w:pPr>
              <w:rPr>
                <w:b/>
                <w:sz w:val="22"/>
                <w:szCs w:val="22"/>
              </w:rPr>
            </w:pPr>
            <w:r>
              <w:rPr>
                <w:b/>
                <w:sz w:val="22"/>
                <w:szCs w:val="22"/>
              </w:rPr>
              <w:t>Y</w:t>
            </w:r>
          </w:p>
        </w:tc>
        <w:tc>
          <w:tcPr>
            <w:tcW w:w="1386" w:type="dxa"/>
            <w:tcBorders>
              <w:left w:val="thinThickSmallGap" w:sz="24" w:space="0" w:color="auto"/>
              <w:bottom w:val="thinThickSmallGap" w:sz="24" w:space="0" w:color="auto"/>
            </w:tcBorders>
          </w:tcPr>
          <w:p w:rsidR="007A0372" w:rsidRDefault="007A0372" w:rsidP="00B4188E">
            <w:pPr>
              <w:rPr>
                <w:b/>
                <w:sz w:val="22"/>
                <w:szCs w:val="22"/>
              </w:rPr>
            </w:pPr>
            <w:r>
              <w:rPr>
                <w:b/>
                <w:sz w:val="22"/>
                <w:szCs w:val="22"/>
              </w:rPr>
              <w:t>Done</w:t>
            </w:r>
          </w:p>
        </w:tc>
        <w:tc>
          <w:tcPr>
            <w:tcW w:w="1260" w:type="dxa"/>
            <w:tcBorders>
              <w:bottom w:val="thinThickSmallGap" w:sz="24" w:space="0" w:color="auto"/>
            </w:tcBorders>
          </w:tcPr>
          <w:p w:rsidR="007A0372" w:rsidRDefault="007A0372" w:rsidP="00F478F1">
            <w:pPr>
              <w:rPr>
                <w:b/>
                <w:sz w:val="22"/>
                <w:szCs w:val="22"/>
              </w:rPr>
            </w:pPr>
            <w:r>
              <w:rPr>
                <w:b/>
                <w:sz w:val="22"/>
                <w:szCs w:val="22"/>
              </w:rPr>
              <w:t>N</w:t>
            </w:r>
          </w:p>
        </w:tc>
        <w:tc>
          <w:tcPr>
            <w:tcW w:w="2403" w:type="dxa"/>
            <w:tcBorders>
              <w:bottom w:val="thinThickSmallGap" w:sz="24" w:space="0" w:color="auto"/>
            </w:tcBorders>
          </w:tcPr>
          <w:p w:rsidR="007A0372" w:rsidRDefault="007A0372" w:rsidP="00F478F1">
            <w:pPr>
              <w:rPr>
                <w:b/>
                <w:sz w:val="22"/>
                <w:szCs w:val="22"/>
              </w:rPr>
            </w:pPr>
          </w:p>
        </w:tc>
      </w:tr>
      <w:tr w:rsidR="007A0372" w:rsidRPr="00B0641E" w:rsidTr="007A0372">
        <w:trPr>
          <w:jc w:val="center"/>
        </w:trPr>
        <w:tc>
          <w:tcPr>
            <w:tcW w:w="14634" w:type="dxa"/>
            <w:gridSpan w:val="10"/>
            <w:tcBorders>
              <w:top w:val="thinThickSmallGap" w:sz="24" w:space="0" w:color="auto"/>
              <w:bottom w:val="thinThickSmallGap" w:sz="24" w:space="0" w:color="auto"/>
            </w:tcBorders>
            <w:shd w:val="clear" w:color="auto" w:fill="C0C0C0"/>
          </w:tcPr>
          <w:p w:rsidR="007A0372" w:rsidRPr="00CF2CDA" w:rsidRDefault="007A0372" w:rsidP="00715505">
            <w:pPr>
              <w:rPr>
                <w:b/>
              </w:rPr>
            </w:pPr>
            <w:r w:rsidRPr="00CF2CDA">
              <w:rPr>
                <w:b/>
                <w:sz w:val="22"/>
                <w:szCs w:val="22"/>
              </w:rPr>
              <w:t>Other Evaluations</w:t>
            </w:r>
          </w:p>
        </w:tc>
        <w:tc>
          <w:tcPr>
            <w:tcW w:w="2403" w:type="dxa"/>
            <w:tcBorders>
              <w:top w:val="thinThickSmallGap" w:sz="24" w:space="0" w:color="auto"/>
              <w:bottom w:val="thinThickSmallGap" w:sz="24" w:space="0" w:color="auto"/>
            </w:tcBorders>
            <w:shd w:val="clear" w:color="auto" w:fill="C0C0C0"/>
          </w:tcPr>
          <w:p w:rsidR="007A0372" w:rsidRPr="00CF2CDA" w:rsidRDefault="007A0372" w:rsidP="00715505">
            <w:pPr>
              <w:rPr>
                <w:b/>
                <w:sz w:val="22"/>
                <w:szCs w:val="22"/>
              </w:rPr>
            </w:pPr>
          </w:p>
        </w:tc>
      </w:tr>
      <w:tr w:rsidR="007A0372" w:rsidRPr="00B0641E" w:rsidTr="007A0372">
        <w:trPr>
          <w:jc w:val="center"/>
        </w:trPr>
        <w:tc>
          <w:tcPr>
            <w:tcW w:w="1944" w:type="dxa"/>
            <w:tcBorders>
              <w:top w:val="thinThickSmallGap" w:sz="24" w:space="0" w:color="auto"/>
            </w:tcBorders>
          </w:tcPr>
          <w:p w:rsidR="007A0372" w:rsidRPr="00CF2CDA" w:rsidRDefault="007A0372" w:rsidP="00715505">
            <w:pPr>
              <w:rPr>
                <w:b/>
                <w:i/>
              </w:rPr>
            </w:pPr>
            <w:r w:rsidRPr="00E814F7">
              <w:t>Mid-term Evaluation for</w:t>
            </w:r>
            <w:r>
              <w:t xml:space="preserve"> </w:t>
            </w:r>
            <w:smartTag w:uri="urn:schemas-microsoft-com:office:smarttags" w:element="PlaceName">
              <w:r>
                <w:t>Jamaica</w:t>
              </w:r>
            </w:smartTag>
            <w:r>
              <w:t xml:space="preserve"> country programme</w:t>
            </w:r>
          </w:p>
        </w:tc>
        <w:tc>
          <w:tcPr>
            <w:tcW w:w="1764" w:type="dxa"/>
            <w:tcBorders>
              <w:top w:val="thinThickSmallGap" w:sz="24" w:space="0" w:color="auto"/>
            </w:tcBorders>
          </w:tcPr>
          <w:p w:rsidR="007A0372" w:rsidRPr="00CF2CDA" w:rsidRDefault="007A0372" w:rsidP="00715505">
            <w:pPr>
              <w:rPr>
                <w:b/>
                <w:i/>
              </w:rPr>
            </w:pPr>
            <w:r>
              <w:rPr>
                <w:b/>
              </w:rPr>
              <w:t xml:space="preserve">Planning </w:t>
            </w:r>
            <w:smartTag w:uri="urn:schemas-microsoft-com:office:smarttags" w:element="PlaceName">
              <w:smartTag w:uri="urn:schemas-microsoft-com:office:smarttags" w:element="PlaceName">
                <w:r>
                  <w:rPr>
                    <w:b/>
                  </w:rPr>
                  <w:t>Institute</w:t>
                </w:r>
              </w:smartTag>
              <w:r>
                <w:rPr>
                  <w:b/>
                </w:rPr>
                <w:t xml:space="preserve"> of </w:t>
              </w:r>
              <w:smartTag w:uri="urn:schemas-microsoft-com:office:smarttags" w:element="PlaceName">
                <w:r>
                  <w:rPr>
                    <w:b/>
                  </w:rPr>
                  <w:t>Jamaica</w:t>
                </w:r>
              </w:smartTag>
            </w:smartTag>
            <w:r>
              <w:rPr>
                <w:b/>
              </w:rPr>
              <w:t>, UNDP</w:t>
            </w:r>
          </w:p>
        </w:tc>
        <w:tc>
          <w:tcPr>
            <w:tcW w:w="1062" w:type="dxa"/>
            <w:tcBorders>
              <w:top w:val="thinThickSmallGap" w:sz="24" w:space="0" w:color="auto"/>
            </w:tcBorders>
          </w:tcPr>
          <w:p w:rsidR="007A0372" w:rsidRPr="00CF2CDA" w:rsidRDefault="007A0372" w:rsidP="00715505">
            <w:pPr>
              <w:ind w:left="72"/>
              <w:rPr>
                <w:b/>
                <w:i/>
              </w:rPr>
            </w:pPr>
          </w:p>
        </w:tc>
        <w:tc>
          <w:tcPr>
            <w:tcW w:w="1268" w:type="dxa"/>
            <w:tcBorders>
              <w:top w:val="thinThickSmallGap" w:sz="24" w:space="0" w:color="auto"/>
            </w:tcBorders>
          </w:tcPr>
          <w:p w:rsidR="007A0372" w:rsidRPr="005D7DF7" w:rsidRDefault="007A0372" w:rsidP="00715505">
            <w:r w:rsidRPr="005D7DF7">
              <w:t>All Outcomes</w:t>
            </w:r>
          </w:p>
        </w:tc>
        <w:tc>
          <w:tcPr>
            <w:tcW w:w="1270" w:type="dxa"/>
            <w:tcBorders>
              <w:top w:val="thinThickSmallGap" w:sz="24" w:space="0" w:color="auto"/>
            </w:tcBorders>
          </w:tcPr>
          <w:p w:rsidR="007A0372" w:rsidRPr="005D7DF7" w:rsidRDefault="007A0372" w:rsidP="00715505">
            <w:pPr>
              <w:rPr>
                <w:b/>
              </w:rPr>
            </w:pPr>
            <w:r>
              <w:rPr>
                <w:b/>
              </w:rPr>
              <w:t xml:space="preserve">June </w:t>
            </w:r>
            <w:r w:rsidRPr="005D7DF7">
              <w:rPr>
                <w:b/>
              </w:rPr>
              <w:t>2010</w:t>
            </w:r>
          </w:p>
        </w:tc>
        <w:tc>
          <w:tcPr>
            <w:tcW w:w="1980" w:type="dxa"/>
            <w:tcBorders>
              <w:top w:val="thinThickSmallGap" w:sz="24" w:space="0" w:color="auto"/>
            </w:tcBorders>
          </w:tcPr>
          <w:p w:rsidR="007A0372" w:rsidRPr="00715505" w:rsidRDefault="007A0372" w:rsidP="00715505">
            <w:pPr>
              <w:rPr>
                <w:sz w:val="16"/>
                <w:szCs w:val="16"/>
              </w:rPr>
            </w:pPr>
            <w:r>
              <w:rPr>
                <w:sz w:val="16"/>
                <w:szCs w:val="16"/>
              </w:rPr>
              <w:t xml:space="preserve">Planning Institute of </w:t>
            </w:r>
            <w:proofErr w:type="spellStart"/>
            <w:r>
              <w:rPr>
                <w:sz w:val="16"/>
                <w:szCs w:val="16"/>
              </w:rPr>
              <w:t>jamaica</w:t>
            </w:r>
            <w:r w:rsidRPr="00715505">
              <w:rPr>
                <w:sz w:val="16"/>
                <w:szCs w:val="16"/>
              </w:rPr>
              <w:t>National</w:t>
            </w:r>
            <w:proofErr w:type="spellEnd"/>
            <w:r w:rsidRPr="00715505">
              <w:rPr>
                <w:sz w:val="16"/>
                <w:szCs w:val="16"/>
              </w:rPr>
              <w:t xml:space="preserve"> Environment and Planning Agency, Forestry Department, Meteorological Service,  Office of the Prime Minister, </w:t>
            </w:r>
            <w:smartTag w:uri="urn:schemas-microsoft-com:office:smarttags" w:element="PlaceName">
              <w:smartTag w:uri="urn:schemas-microsoft-com:office:smarttags" w:element="PlaceName">
                <w:r w:rsidRPr="00715505">
                  <w:rPr>
                    <w:sz w:val="16"/>
                    <w:szCs w:val="16"/>
                  </w:rPr>
                  <w:t>Institute</w:t>
                </w:r>
              </w:smartTag>
              <w:r w:rsidRPr="00715505">
                <w:rPr>
                  <w:sz w:val="16"/>
                  <w:szCs w:val="16"/>
                </w:rPr>
                <w:t xml:space="preserve"> of </w:t>
              </w:r>
              <w:smartTag w:uri="urn:schemas-microsoft-com:office:smarttags" w:element="PlaceName">
                <w:r w:rsidRPr="00715505">
                  <w:rPr>
                    <w:sz w:val="16"/>
                    <w:szCs w:val="16"/>
                  </w:rPr>
                  <w:t>Jamaica</w:t>
                </w:r>
              </w:smartTag>
            </w:smartTag>
            <w:r w:rsidRPr="00715505">
              <w:rPr>
                <w:sz w:val="16"/>
                <w:szCs w:val="16"/>
              </w:rPr>
              <w:t>, The Nature Conservancy, Jamaica Conservation and Development Trust</w:t>
            </w:r>
          </w:p>
          <w:p w:rsidR="007A0372" w:rsidRPr="00715505" w:rsidRDefault="007A0372" w:rsidP="00715505">
            <w:pPr>
              <w:rPr>
                <w:b/>
                <w:i/>
                <w:sz w:val="16"/>
                <w:szCs w:val="16"/>
              </w:rPr>
            </w:pPr>
            <w:r w:rsidRPr="00715505">
              <w:rPr>
                <w:sz w:val="16"/>
                <w:szCs w:val="16"/>
              </w:rPr>
              <w:t>Ministry of National Security, Ministry of Justice, Social Development Commission, Women’s Resource and Outreach Centre, Dispute Resolution Foundation, Violence Prevention Alliance, Kingston &amp; St. Andrew Action Forum, Institute of Criminal Justice and Security, Young Americas Business Trust</w:t>
            </w:r>
          </w:p>
        </w:tc>
        <w:tc>
          <w:tcPr>
            <w:tcW w:w="1440" w:type="dxa"/>
            <w:tcBorders>
              <w:top w:val="thinThickSmallGap" w:sz="24" w:space="0" w:color="auto"/>
            </w:tcBorders>
          </w:tcPr>
          <w:p w:rsidR="007A0372" w:rsidRDefault="007A0372" w:rsidP="00715505">
            <w:pPr>
              <w:rPr>
                <w:b/>
                <w:sz w:val="22"/>
                <w:szCs w:val="22"/>
              </w:rPr>
            </w:pPr>
            <w:r>
              <w:rPr>
                <w:b/>
                <w:sz w:val="22"/>
                <w:szCs w:val="22"/>
              </w:rPr>
              <w:t>$20,000 UNDP</w:t>
            </w:r>
          </w:p>
          <w:p w:rsidR="007A0372" w:rsidRPr="00FE1BCF" w:rsidRDefault="007A0372" w:rsidP="00AB4E60">
            <w:pPr>
              <w:rPr>
                <w:b/>
              </w:rPr>
            </w:pPr>
            <w:r w:rsidRPr="00FE1BCF">
              <w:rPr>
                <w:b/>
              </w:rPr>
              <w:t>(DSS funds)</w:t>
            </w:r>
            <w:r>
              <w:rPr>
                <w:b/>
              </w:rPr>
              <w:t xml:space="preserve"> </w:t>
            </w:r>
          </w:p>
        </w:tc>
        <w:tc>
          <w:tcPr>
            <w:tcW w:w="1260" w:type="dxa"/>
            <w:tcBorders>
              <w:top w:val="thinThickSmallGap" w:sz="24" w:space="0" w:color="auto"/>
              <w:right w:val="thinThickSmallGap" w:sz="24" w:space="0" w:color="auto"/>
            </w:tcBorders>
          </w:tcPr>
          <w:p w:rsidR="007A0372" w:rsidRPr="00CF2CDA" w:rsidRDefault="007A0372" w:rsidP="00DC6E5B">
            <w:pPr>
              <w:rPr>
                <w:b/>
              </w:rPr>
            </w:pPr>
            <w:r>
              <w:rPr>
                <w:b/>
                <w:sz w:val="22"/>
                <w:szCs w:val="22"/>
              </w:rPr>
              <w:t>Y</w:t>
            </w:r>
          </w:p>
        </w:tc>
        <w:tc>
          <w:tcPr>
            <w:tcW w:w="1386" w:type="dxa"/>
            <w:tcBorders>
              <w:top w:val="thinThickSmallGap" w:sz="24" w:space="0" w:color="auto"/>
              <w:left w:val="thinThickSmallGap" w:sz="24" w:space="0" w:color="auto"/>
            </w:tcBorders>
          </w:tcPr>
          <w:p w:rsidR="007A0372" w:rsidRPr="00CF2CDA" w:rsidRDefault="007A0372" w:rsidP="00DC6E5B">
            <w:pPr>
              <w:rPr>
                <w:b/>
              </w:rPr>
            </w:pPr>
            <w:r>
              <w:rPr>
                <w:b/>
                <w:sz w:val="22"/>
                <w:szCs w:val="22"/>
              </w:rPr>
              <w:t>Pending</w:t>
            </w:r>
          </w:p>
        </w:tc>
        <w:tc>
          <w:tcPr>
            <w:tcW w:w="1260" w:type="dxa"/>
            <w:tcBorders>
              <w:top w:val="thinThickSmallGap" w:sz="24" w:space="0" w:color="auto"/>
            </w:tcBorders>
          </w:tcPr>
          <w:p w:rsidR="007A0372" w:rsidRPr="00CF2CDA" w:rsidRDefault="007A0372" w:rsidP="00DC6E5B">
            <w:pPr>
              <w:rPr>
                <w:b/>
              </w:rPr>
            </w:pPr>
            <w:r>
              <w:rPr>
                <w:b/>
                <w:sz w:val="22"/>
                <w:szCs w:val="22"/>
              </w:rPr>
              <w:t>N</w:t>
            </w:r>
          </w:p>
        </w:tc>
        <w:tc>
          <w:tcPr>
            <w:tcW w:w="2403" w:type="dxa"/>
            <w:tcBorders>
              <w:top w:val="thinThickSmallGap" w:sz="24" w:space="0" w:color="auto"/>
            </w:tcBorders>
          </w:tcPr>
          <w:p w:rsidR="007A0372" w:rsidRDefault="007A0372" w:rsidP="00DC6E5B">
            <w:pPr>
              <w:rPr>
                <w:b/>
                <w:sz w:val="22"/>
                <w:szCs w:val="22"/>
              </w:rPr>
            </w:pPr>
          </w:p>
        </w:tc>
      </w:tr>
      <w:tr w:rsidR="007A0372" w:rsidRPr="00B0641E" w:rsidTr="007A0372">
        <w:trPr>
          <w:jc w:val="center"/>
        </w:trPr>
        <w:tc>
          <w:tcPr>
            <w:tcW w:w="1944" w:type="dxa"/>
          </w:tcPr>
          <w:p w:rsidR="007A0372" w:rsidRPr="00CF2CDA" w:rsidRDefault="007A0372" w:rsidP="00715505">
            <w:pPr>
              <w:rPr>
                <w:b/>
                <w:i/>
              </w:rPr>
            </w:pPr>
            <w:r w:rsidRPr="00715505">
              <w:lastRenderedPageBreak/>
              <w:t xml:space="preserve">Final evaluation for  </w:t>
            </w:r>
            <w:smartTag w:uri="urn:schemas-microsoft-com:office:smarttags" w:element="PlaceName">
              <w:r w:rsidRPr="00715505">
                <w:t>Jamaica</w:t>
              </w:r>
            </w:smartTag>
            <w:r>
              <w:t xml:space="preserve"> country programme</w:t>
            </w:r>
          </w:p>
        </w:tc>
        <w:tc>
          <w:tcPr>
            <w:tcW w:w="1764" w:type="dxa"/>
          </w:tcPr>
          <w:p w:rsidR="007A0372" w:rsidRPr="00CF2CDA" w:rsidRDefault="007A0372" w:rsidP="00715505">
            <w:pPr>
              <w:rPr>
                <w:b/>
                <w:i/>
              </w:rPr>
            </w:pPr>
            <w:r>
              <w:rPr>
                <w:b/>
              </w:rPr>
              <w:t xml:space="preserve">Planning </w:t>
            </w:r>
            <w:smartTag w:uri="urn:schemas-microsoft-com:office:smarttags" w:element="PlaceName">
              <w:smartTag w:uri="urn:schemas-microsoft-com:office:smarttags" w:element="PlaceName">
                <w:r>
                  <w:rPr>
                    <w:b/>
                  </w:rPr>
                  <w:t>Institute</w:t>
                </w:r>
              </w:smartTag>
              <w:r>
                <w:rPr>
                  <w:b/>
                </w:rPr>
                <w:t xml:space="preserve"> of </w:t>
              </w:r>
              <w:smartTag w:uri="urn:schemas-microsoft-com:office:smarttags" w:element="PlaceName">
                <w:r>
                  <w:rPr>
                    <w:b/>
                  </w:rPr>
                  <w:t>Jamaica</w:t>
                </w:r>
              </w:smartTag>
            </w:smartTag>
            <w:r>
              <w:rPr>
                <w:b/>
              </w:rPr>
              <w:t>, UNDP</w:t>
            </w:r>
          </w:p>
        </w:tc>
        <w:tc>
          <w:tcPr>
            <w:tcW w:w="1062" w:type="dxa"/>
          </w:tcPr>
          <w:p w:rsidR="007A0372" w:rsidRPr="00CF2CDA" w:rsidRDefault="007A0372" w:rsidP="00715505">
            <w:pPr>
              <w:jc w:val="right"/>
              <w:rPr>
                <w:b/>
                <w:i/>
              </w:rPr>
            </w:pPr>
          </w:p>
        </w:tc>
        <w:tc>
          <w:tcPr>
            <w:tcW w:w="1268" w:type="dxa"/>
          </w:tcPr>
          <w:p w:rsidR="007A0372" w:rsidRPr="005D7DF7" w:rsidRDefault="007A0372" w:rsidP="00715505">
            <w:r w:rsidRPr="005D7DF7">
              <w:t>All Outcomes</w:t>
            </w:r>
          </w:p>
        </w:tc>
        <w:tc>
          <w:tcPr>
            <w:tcW w:w="1270" w:type="dxa"/>
          </w:tcPr>
          <w:p w:rsidR="007A0372" w:rsidRPr="005D7DF7" w:rsidRDefault="007A0372" w:rsidP="00715505">
            <w:pPr>
              <w:rPr>
                <w:b/>
              </w:rPr>
            </w:pPr>
            <w:r>
              <w:rPr>
                <w:b/>
              </w:rPr>
              <w:t>December</w:t>
            </w:r>
            <w:r w:rsidRPr="005D7DF7">
              <w:rPr>
                <w:b/>
              </w:rPr>
              <w:t>2011</w:t>
            </w:r>
          </w:p>
        </w:tc>
        <w:tc>
          <w:tcPr>
            <w:tcW w:w="1980" w:type="dxa"/>
          </w:tcPr>
          <w:p w:rsidR="007A0372" w:rsidRPr="00715505" w:rsidRDefault="007A0372" w:rsidP="00715505">
            <w:pPr>
              <w:rPr>
                <w:sz w:val="16"/>
                <w:szCs w:val="16"/>
              </w:rPr>
            </w:pPr>
            <w:r>
              <w:rPr>
                <w:sz w:val="16"/>
                <w:szCs w:val="16"/>
              </w:rPr>
              <w:t xml:space="preserve">Planning </w:t>
            </w:r>
            <w:smartTag w:uri="urn:schemas-microsoft-com:office:smarttags" w:element="PlaceName">
              <w:r>
                <w:rPr>
                  <w:sz w:val="16"/>
                  <w:szCs w:val="16"/>
                </w:rPr>
                <w:t>institute</w:t>
              </w:r>
            </w:smartTag>
            <w:r>
              <w:rPr>
                <w:sz w:val="16"/>
                <w:szCs w:val="16"/>
              </w:rPr>
              <w:t xml:space="preserve"> of </w:t>
            </w:r>
            <w:smartTag w:uri="urn:schemas-microsoft-com:office:smarttags" w:element="PlaceName">
              <w:r>
                <w:rPr>
                  <w:sz w:val="16"/>
                  <w:szCs w:val="16"/>
                </w:rPr>
                <w:t>Jamaica</w:t>
              </w:r>
            </w:smartTag>
            <w:r>
              <w:rPr>
                <w:sz w:val="16"/>
                <w:szCs w:val="16"/>
              </w:rPr>
              <w:t xml:space="preserve">, </w:t>
            </w:r>
            <w:r w:rsidRPr="00715505">
              <w:rPr>
                <w:sz w:val="16"/>
                <w:szCs w:val="16"/>
              </w:rPr>
              <w:t xml:space="preserve">National Environment and Planning Agency, Forestry Department, Meteorological Service,  Office of the Prime Minister, </w:t>
            </w:r>
            <w:smartTag w:uri="urn:schemas-microsoft-com:office:smarttags" w:element="PlaceName">
              <w:smartTag w:uri="urn:schemas-microsoft-com:office:smarttags" w:element="PlaceName">
                <w:r w:rsidRPr="00715505">
                  <w:rPr>
                    <w:sz w:val="16"/>
                    <w:szCs w:val="16"/>
                  </w:rPr>
                  <w:t>Institute</w:t>
                </w:r>
              </w:smartTag>
              <w:r w:rsidRPr="00715505">
                <w:rPr>
                  <w:sz w:val="16"/>
                  <w:szCs w:val="16"/>
                </w:rPr>
                <w:t xml:space="preserve"> of </w:t>
              </w:r>
              <w:smartTag w:uri="urn:schemas-microsoft-com:office:smarttags" w:element="PlaceName">
                <w:r w:rsidRPr="00715505">
                  <w:rPr>
                    <w:sz w:val="16"/>
                    <w:szCs w:val="16"/>
                  </w:rPr>
                  <w:t>Jamaica</w:t>
                </w:r>
              </w:smartTag>
            </w:smartTag>
            <w:r w:rsidRPr="00715505">
              <w:rPr>
                <w:sz w:val="16"/>
                <w:szCs w:val="16"/>
              </w:rPr>
              <w:t>, The Nature Conservancy, Jamaica Conservation and Development Trust</w:t>
            </w:r>
          </w:p>
          <w:p w:rsidR="007A0372" w:rsidRPr="00715505" w:rsidRDefault="007A0372" w:rsidP="00715505">
            <w:pPr>
              <w:rPr>
                <w:b/>
                <w:i/>
                <w:sz w:val="16"/>
                <w:szCs w:val="16"/>
              </w:rPr>
            </w:pPr>
            <w:r w:rsidRPr="00715505">
              <w:rPr>
                <w:sz w:val="16"/>
                <w:szCs w:val="16"/>
              </w:rPr>
              <w:t>Ministry of National Security, Ministry of Justice, Social Development Commission, Women’s Resource and Outreach Centre, Dispute Resolution Foundation, Violence Prevention Alliance, Kingston &amp; St. Andrew Action Forum, Institute of Criminal Justice and Security, Young Americas Business Trust</w:t>
            </w:r>
          </w:p>
        </w:tc>
        <w:tc>
          <w:tcPr>
            <w:tcW w:w="1440" w:type="dxa"/>
          </w:tcPr>
          <w:p w:rsidR="007A0372" w:rsidRPr="00FE1BCF" w:rsidRDefault="007A0372" w:rsidP="00715505">
            <w:pPr>
              <w:rPr>
                <w:b/>
              </w:rPr>
            </w:pPr>
            <w:r>
              <w:rPr>
                <w:b/>
              </w:rPr>
              <w:t xml:space="preserve">$20,000 </w:t>
            </w:r>
            <w:r w:rsidRPr="00FE1BCF">
              <w:rPr>
                <w:b/>
              </w:rPr>
              <w:t>UNDP (DSS funds)</w:t>
            </w:r>
          </w:p>
        </w:tc>
        <w:tc>
          <w:tcPr>
            <w:tcW w:w="1260" w:type="dxa"/>
            <w:tcBorders>
              <w:right w:val="thinThickSmallGap" w:sz="24" w:space="0" w:color="auto"/>
            </w:tcBorders>
          </w:tcPr>
          <w:p w:rsidR="007A0372" w:rsidRPr="00CF2CDA" w:rsidRDefault="007A0372" w:rsidP="00DC6E5B">
            <w:pPr>
              <w:rPr>
                <w:b/>
              </w:rPr>
            </w:pPr>
            <w:r>
              <w:rPr>
                <w:b/>
                <w:sz w:val="22"/>
                <w:szCs w:val="22"/>
              </w:rPr>
              <w:t>Y</w:t>
            </w:r>
          </w:p>
        </w:tc>
        <w:tc>
          <w:tcPr>
            <w:tcW w:w="1386" w:type="dxa"/>
            <w:tcBorders>
              <w:left w:val="thinThickSmallGap" w:sz="24" w:space="0" w:color="auto"/>
            </w:tcBorders>
          </w:tcPr>
          <w:p w:rsidR="007A0372" w:rsidRPr="00CF2CDA" w:rsidRDefault="007A0372" w:rsidP="00DC6E5B">
            <w:pPr>
              <w:rPr>
                <w:b/>
              </w:rPr>
            </w:pPr>
            <w:r>
              <w:rPr>
                <w:b/>
                <w:sz w:val="22"/>
                <w:szCs w:val="22"/>
              </w:rPr>
              <w:t>Cancelled</w:t>
            </w:r>
          </w:p>
        </w:tc>
        <w:tc>
          <w:tcPr>
            <w:tcW w:w="1260" w:type="dxa"/>
          </w:tcPr>
          <w:p w:rsidR="007A0372" w:rsidRPr="00CF2CDA" w:rsidRDefault="007A0372" w:rsidP="00DC6E5B">
            <w:pPr>
              <w:rPr>
                <w:b/>
              </w:rPr>
            </w:pPr>
            <w:r>
              <w:rPr>
                <w:b/>
                <w:sz w:val="22"/>
                <w:szCs w:val="22"/>
              </w:rPr>
              <w:t>N</w:t>
            </w:r>
          </w:p>
        </w:tc>
        <w:tc>
          <w:tcPr>
            <w:tcW w:w="2403" w:type="dxa"/>
          </w:tcPr>
          <w:p w:rsidR="007A0372" w:rsidRDefault="007A0372" w:rsidP="00DC6E5B">
            <w:pPr>
              <w:rPr>
                <w:b/>
                <w:sz w:val="22"/>
                <w:szCs w:val="22"/>
              </w:rPr>
            </w:pPr>
            <w:r>
              <w:rPr>
                <w:b/>
                <w:sz w:val="22"/>
                <w:szCs w:val="22"/>
              </w:rPr>
              <w:t>ADR completed in 2011, this was therefore no longer necessary</w:t>
            </w:r>
          </w:p>
        </w:tc>
      </w:tr>
      <w:tr w:rsidR="007A0372" w:rsidRPr="00B0641E" w:rsidTr="007A0372">
        <w:trPr>
          <w:trHeight w:val="197"/>
          <w:jc w:val="center"/>
        </w:trPr>
        <w:tc>
          <w:tcPr>
            <w:tcW w:w="1944" w:type="dxa"/>
            <w:tcBorders>
              <w:bottom w:val="double" w:sz="4" w:space="0" w:color="auto"/>
            </w:tcBorders>
          </w:tcPr>
          <w:p w:rsidR="007A0372" w:rsidRPr="00CF2CDA" w:rsidRDefault="007A0372" w:rsidP="00715505">
            <w:pPr>
              <w:rPr>
                <w:b/>
                <w:i/>
                <w:color w:val="FF6600"/>
              </w:rPr>
            </w:pPr>
          </w:p>
        </w:tc>
        <w:tc>
          <w:tcPr>
            <w:tcW w:w="1764" w:type="dxa"/>
            <w:tcBorders>
              <w:bottom w:val="double" w:sz="4" w:space="0" w:color="auto"/>
            </w:tcBorders>
          </w:tcPr>
          <w:p w:rsidR="007A0372" w:rsidRPr="00CF2CDA" w:rsidRDefault="007A0372" w:rsidP="00715505">
            <w:pPr>
              <w:rPr>
                <w:b/>
                <w:i/>
              </w:rPr>
            </w:pPr>
          </w:p>
        </w:tc>
        <w:tc>
          <w:tcPr>
            <w:tcW w:w="1062" w:type="dxa"/>
            <w:tcBorders>
              <w:bottom w:val="double" w:sz="4" w:space="0" w:color="auto"/>
            </w:tcBorders>
          </w:tcPr>
          <w:p w:rsidR="007A0372" w:rsidRPr="00CF2CDA" w:rsidRDefault="007A0372" w:rsidP="00715505">
            <w:pPr>
              <w:rPr>
                <w:b/>
                <w:i/>
              </w:rPr>
            </w:pPr>
          </w:p>
        </w:tc>
        <w:tc>
          <w:tcPr>
            <w:tcW w:w="1268" w:type="dxa"/>
            <w:tcBorders>
              <w:bottom w:val="double" w:sz="4" w:space="0" w:color="auto"/>
            </w:tcBorders>
          </w:tcPr>
          <w:p w:rsidR="007A0372" w:rsidRPr="00CF2CDA" w:rsidRDefault="007A0372" w:rsidP="00715505">
            <w:pPr>
              <w:rPr>
                <w:b/>
                <w:i/>
              </w:rPr>
            </w:pPr>
          </w:p>
        </w:tc>
        <w:tc>
          <w:tcPr>
            <w:tcW w:w="1270" w:type="dxa"/>
            <w:tcBorders>
              <w:bottom w:val="double" w:sz="4" w:space="0" w:color="auto"/>
            </w:tcBorders>
          </w:tcPr>
          <w:p w:rsidR="007A0372" w:rsidRPr="00CF2CDA" w:rsidRDefault="007A0372" w:rsidP="00715505">
            <w:pPr>
              <w:rPr>
                <w:b/>
                <w:i/>
              </w:rPr>
            </w:pPr>
          </w:p>
        </w:tc>
        <w:tc>
          <w:tcPr>
            <w:tcW w:w="1980" w:type="dxa"/>
            <w:tcBorders>
              <w:bottom w:val="double" w:sz="4" w:space="0" w:color="auto"/>
            </w:tcBorders>
          </w:tcPr>
          <w:p w:rsidR="007A0372" w:rsidRPr="00CF2CDA" w:rsidRDefault="007A0372" w:rsidP="00715505">
            <w:pPr>
              <w:rPr>
                <w:b/>
                <w:i/>
              </w:rPr>
            </w:pPr>
          </w:p>
        </w:tc>
        <w:tc>
          <w:tcPr>
            <w:tcW w:w="1440" w:type="dxa"/>
            <w:tcBorders>
              <w:bottom w:val="double" w:sz="4" w:space="0" w:color="auto"/>
            </w:tcBorders>
          </w:tcPr>
          <w:p w:rsidR="007A0372" w:rsidRPr="00CF2CDA" w:rsidRDefault="007A0372" w:rsidP="00715505">
            <w:pPr>
              <w:rPr>
                <w:b/>
                <w:i/>
              </w:rPr>
            </w:pPr>
          </w:p>
        </w:tc>
        <w:tc>
          <w:tcPr>
            <w:tcW w:w="1260" w:type="dxa"/>
            <w:tcBorders>
              <w:bottom w:val="double" w:sz="4" w:space="0" w:color="auto"/>
              <w:right w:val="thinThickSmallGap" w:sz="24" w:space="0" w:color="auto"/>
            </w:tcBorders>
          </w:tcPr>
          <w:p w:rsidR="007A0372" w:rsidRPr="00CF2CDA" w:rsidRDefault="007A0372" w:rsidP="00715505">
            <w:pPr>
              <w:rPr>
                <w:b/>
                <w:i/>
              </w:rPr>
            </w:pPr>
          </w:p>
        </w:tc>
        <w:tc>
          <w:tcPr>
            <w:tcW w:w="1386" w:type="dxa"/>
            <w:tcBorders>
              <w:left w:val="thinThickSmallGap" w:sz="24" w:space="0" w:color="auto"/>
              <w:bottom w:val="double" w:sz="4" w:space="0" w:color="auto"/>
            </w:tcBorders>
          </w:tcPr>
          <w:p w:rsidR="007A0372" w:rsidRPr="00CF2CDA" w:rsidRDefault="007A0372" w:rsidP="00715505">
            <w:pPr>
              <w:rPr>
                <w:b/>
                <w:i/>
              </w:rPr>
            </w:pPr>
          </w:p>
        </w:tc>
        <w:tc>
          <w:tcPr>
            <w:tcW w:w="1260" w:type="dxa"/>
            <w:tcBorders>
              <w:bottom w:val="double" w:sz="4" w:space="0" w:color="auto"/>
            </w:tcBorders>
          </w:tcPr>
          <w:p w:rsidR="007A0372" w:rsidRPr="00CF2CDA" w:rsidRDefault="007A0372" w:rsidP="00715505">
            <w:pPr>
              <w:rPr>
                <w:b/>
                <w:i/>
              </w:rPr>
            </w:pPr>
          </w:p>
        </w:tc>
        <w:tc>
          <w:tcPr>
            <w:tcW w:w="2403" w:type="dxa"/>
            <w:tcBorders>
              <w:bottom w:val="double" w:sz="4" w:space="0" w:color="auto"/>
            </w:tcBorders>
          </w:tcPr>
          <w:p w:rsidR="007A0372" w:rsidRPr="00CF2CDA" w:rsidRDefault="007A0372" w:rsidP="00715505">
            <w:pPr>
              <w:rPr>
                <w:b/>
                <w:i/>
              </w:rPr>
            </w:pPr>
          </w:p>
        </w:tc>
      </w:tr>
    </w:tbl>
    <w:p w:rsidR="00433FAE" w:rsidRDefault="00433FAE" w:rsidP="00F21139">
      <w:pPr>
        <w:ind w:left="-720"/>
        <w:rPr>
          <w:sz w:val="22"/>
          <w:szCs w:val="22"/>
        </w:rPr>
      </w:pPr>
      <w:r w:rsidRPr="00A01FA9">
        <w:rPr>
          <w:sz w:val="22"/>
          <w:szCs w:val="22"/>
        </w:rPr>
        <w:t xml:space="preserve">* </w:t>
      </w:r>
      <w:r>
        <w:rPr>
          <w:sz w:val="22"/>
          <w:szCs w:val="22"/>
        </w:rPr>
        <w:t>Status of the evaluation: P</w:t>
      </w:r>
      <w:r w:rsidRPr="00A01FA9">
        <w:rPr>
          <w:sz w:val="22"/>
          <w:szCs w:val="22"/>
        </w:rPr>
        <w:t>ending,</w:t>
      </w:r>
      <w:r>
        <w:rPr>
          <w:sz w:val="22"/>
          <w:szCs w:val="22"/>
        </w:rPr>
        <w:t xml:space="preserve"> I</w:t>
      </w:r>
      <w:r w:rsidRPr="00A01FA9">
        <w:rPr>
          <w:sz w:val="22"/>
          <w:szCs w:val="22"/>
        </w:rPr>
        <w:t xml:space="preserve">nitiated, </w:t>
      </w:r>
      <w:r>
        <w:rPr>
          <w:sz w:val="22"/>
          <w:szCs w:val="22"/>
        </w:rPr>
        <w:t>or D</w:t>
      </w:r>
      <w:r w:rsidRPr="00A01FA9">
        <w:rPr>
          <w:sz w:val="22"/>
          <w:szCs w:val="22"/>
        </w:rPr>
        <w:t>one</w:t>
      </w:r>
    </w:p>
    <w:p w:rsidR="0078110E" w:rsidRDefault="0078110E" w:rsidP="00F21139">
      <w:pPr>
        <w:ind w:left="-720"/>
        <w:rPr>
          <w:sz w:val="22"/>
          <w:szCs w:val="22"/>
        </w:rPr>
      </w:pPr>
    </w:p>
    <w:p w:rsidR="0078110E" w:rsidRPr="00A01FA9" w:rsidRDefault="0078110E" w:rsidP="00F21139">
      <w:pPr>
        <w:ind w:left="-720"/>
        <w:rPr>
          <w:sz w:val="22"/>
          <w:szCs w:val="22"/>
        </w:rPr>
      </w:pPr>
    </w:p>
    <w:sectPr w:rsidR="0078110E" w:rsidRPr="00A01FA9" w:rsidSect="007A0372">
      <w:pgSz w:w="20160" w:h="12240" w:orient="landscape" w:code="5"/>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1D" w:rsidRDefault="0078701D">
      <w:r>
        <w:separator/>
      </w:r>
    </w:p>
  </w:endnote>
  <w:endnote w:type="continuationSeparator" w:id="0">
    <w:p w:rsidR="0078701D" w:rsidRDefault="0078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AE" w:rsidRDefault="00482628" w:rsidP="00E13CE8">
    <w:pPr>
      <w:pStyle w:val="Footer"/>
      <w:framePr w:wrap="around" w:vAnchor="text" w:hAnchor="margin" w:xAlign="right" w:y="1"/>
      <w:rPr>
        <w:rStyle w:val="PageNumber"/>
      </w:rPr>
    </w:pPr>
    <w:r>
      <w:rPr>
        <w:rStyle w:val="PageNumber"/>
      </w:rPr>
      <w:fldChar w:fldCharType="begin"/>
    </w:r>
    <w:r w:rsidR="00433FAE">
      <w:rPr>
        <w:rStyle w:val="PageNumber"/>
      </w:rPr>
      <w:instrText xml:space="preserve">PAGE  </w:instrText>
    </w:r>
    <w:r>
      <w:rPr>
        <w:rStyle w:val="PageNumber"/>
      </w:rPr>
      <w:fldChar w:fldCharType="end"/>
    </w:r>
  </w:p>
  <w:p w:rsidR="00433FAE" w:rsidRDefault="00433FAE" w:rsidP="00E13C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AE" w:rsidRDefault="00482628" w:rsidP="00E13CE8">
    <w:pPr>
      <w:pStyle w:val="Footer"/>
      <w:framePr w:wrap="around" w:vAnchor="text" w:hAnchor="margin" w:xAlign="right" w:y="1"/>
      <w:rPr>
        <w:rStyle w:val="PageNumber"/>
      </w:rPr>
    </w:pPr>
    <w:r>
      <w:rPr>
        <w:rStyle w:val="PageNumber"/>
      </w:rPr>
      <w:fldChar w:fldCharType="begin"/>
    </w:r>
    <w:r w:rsidR="00433FAE">
      <w:rPr>
        <w:rStyle w:val="PageNumber"/>
      </w:rPr>
      <w:instrText xml:space="preserve">PAGE  </w:instrText>
    </w:r>
    <w:r>
      <w:rPr>
        <w:rStyle w:val="PageNumber"/>
      </w:rPr>
      <w:fldChar w:fldCharType="separate"/>
    </w:r>
    <w:r w:rsidR="007A0372">
      <w:rPr>
        <w:rStyle w:val="PageNumber"/>
        <w:noProof/>
      </w:rPr>
      <w:t>4</w:t>
    </w:r>
    <w:r>
      <w:rPr>
        <w:rStyle w:val="PageNumber"/>
      </w:rPr>
      <w:fldChar w:fldCharType="end"/>
    </w:r>
  </w:p>
  <w:p w:rsidR="00433FAE" w:rsidRDefault="00433FAE" w:rsidP="00E13C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1D" w:rsidRDefault="0078701D">
      <w:r>
        <w:separator/>
      </w:r>
    </w:p>
  </w:footnote>
  <w:footnote w:type="continuationSeparator" w:id="0">
    <w:p w:rsidR="0078701D" w:rsidRDefault="0078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05"/>
    <w:multiLevelType w:val="multilevel"/>
    <w:tmpl w:val="EF1EDF1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671082"/>
    <w:multiLevelType w:val="multilevel"/>
    <w:tmpl w:val="F96A23C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367495"/>
    <w:multiLevelType w:val="hybridMultilevel"/>
    <w:tmpl w:val="D80AA95E"/>
    <w:lvl w:ilvl="0" w:tplc="9864CE50">
      <w:start w:val="1"/>
      <w:numFmt w:val="bullet"/>
      <w:lvlText w:val=""/>
      <w:lvlJc w:val="left"/>
      <w:pPr>
        <w:tabs>
          <w:tab w:val="num" w:pos="360"/>
        </w:tabs>
        <w:ind w:left="360" w:hanging="360"/>
      </w:pPr>
      <w:rPr>
        <w:rFonts w:ascii="Symbol" w:hAnsi="Symbol" w:hint="default"/>
        <w:color w:val="0000FF"/>
        <w:sz w:val="20"/>
      </w:rPr>
    </w:lvl>
    <w:lvl w:ilvl="1" w:tplc="9864CE50">
      <w:start w:val="1"/>
      <w:numFmt w:val="bullet"/>
      <w:lvlText w:val=""/>
      <w:lvlJc w:val="left"/>
      <w:pPr>
        <w:tabs>
          <w:tab w:val="num" w:pos="1440"/>
        </w:tabs>
        <w:ind w:left="1440" w:hanging="360"/>
      </w:pPr>
      <w:rPr>
        <w:rFonts w:ascii="Symbol" w:hAnsi="Symbol" w:hint="default"/>
        <w:color w:val="0000FF"/>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D00409"/>
    <w:multiLevelType w:val="hybridMultilevel"/>
    <w:tmpl w:val="9AB4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6D4CA6"/>
    <w:multiLevelType w:val="hybridMultilevel"/>
    <w:tmpl w:val="D80AA95E"/>
    <w:lvl w:ilvl="0" w:tplc="9864CE50">
      <w:start w:val="1"/>
      <w:numFmt w:val="bullet"/>
      <w:lvlText w:val=""/>
      <w:lvlJc w:val="left"/>
      <w:pPr>
        <w:tabs>
          <w:tab w:val="num" w:pos="360"/>
        </w:tabs>
        <w:ind w:left="360" w:hanging="360"/>
      </w:pPr>
      <w:rPr>
        <w:rFonts w:ascii="Symbol" w:hAnsi="Symbol" w:hint="default"/>
        <w:color w:val="0000FF"/>
        <w:sz w:val="20"/>
      </w:rPr>
    </w:lvl>
    <w:lvl w:ilvl="1" w:tplc="1958B4A2" w:tentative="1">
      <w:start w:val="1"/>
      <w:numFmt w:val="bullet"/>
      <w:lvlText w:val="o"/>
      <w:lvlJc w:val="left"/>
      <w:pPr>
        <w:tabs>
          <w:tab w:val="num" w:pos="1440"/>
        </w:tabs>
        <w:ind w:left="1440" w:hanging="360"/>
      </w:pPr>
      <w:rPr>
        <w:rFonts w:ascii="Courier New" w:hAnsi="Courier New" w:hint="default"/>
      </w:rPr>
    </w:lvl>
    <w:lvl w:ilvl="2" w:tplc="48FA0344" w:tentative="1">
      <w:start w:val="1"/>
      <w:numFmt w:val="bullet"/>
      <w:lvlText w:val=""/>
      <w:lvlJc w:val="left"/>
      <w:pPr>
        <w:tabs>
          <w:tab w:val="num" w:pos="2160"/>
        </w:tabs>
        <w:ind w:left="2160" w:hanging="360"/>
      </w:pPr>
      <w:rPr>
        <w:rFonts w:ascii="Wingdings" w:hAnsi="Wingdings" w:hint="default"/>
      </w:rPr>
    </w:lvl>
    <w:lvl w:ilvl="3" w:tplc="B420DB9A" w:tentative="1">
      <w:start w:val="1"/>
      <w:numFmt w:val="bullet"/>
      <w:lvlText w:val=""/>
      <w:lvlJc w:val="left"/>
      <w:pPr>
        <w:tabs>
          <w:tab w:val="num" w:pos="2880"/>
        </w:tabs>
        <w:ind w:left="2880" w:hanging="360"/>
      </w:pPr>
      <w:rPr>
        <w:rFonts w:ascii="Symbol" w:hAnsi="Symbol" w:hint="default"/>
      </w:rPr>
    </w:lvl>
    <w:lvl w:ilvl="4" w:tplc="4B6845C6" w:tentative="1">
      <w:start w:val="1"/>
      <w:numFmt w:val="bullet"/>
      <w:lvlText w:val="o"/>
      <w:lvlJc w:val="left"/>
      <w:pPr>
        <w:tabs>
          <w:tab w:val="num" w:pos="3600"/>
        </w:tabs>
        <w:ind w:left="3600" w:hanging="360"/>
      </w:pPr>
      <w:rPr>
        <w:rFonts w:ascii="Courier New" w:hAnsi="Courier New" w:hint="default"/>
      </w:rPr>
    </w:lvl>
    <w:lvl w:ilvl="5" w:tplc="4CB4F522" w:tentative="1">
      <w:start w:val="1"/>
      <w:numFmt w:val="bullet"/>
      <w:lvlText w:val=""/>
      <w:lvlJc w:val="left"/>
      <w:pPr>
        <w:tabs>
          <w:tab w:val="num" w:pos="4320"/>
        </w:tabs>
        <w:ind w:left="4320" w:hanging="360"/>
      </w:pPr>
      <w:rPr>
        <w:rFonts w:ascii="Wingdings" w:hAnsi="Wingdings" w:hint="default"/>
      </w:rPr>
    </w:lvl>
    <w:lvl w:ilvl="6" w:tplc="DB98E4F0" w:tentative="1">
      <w:start w:val="1"/>
      <w:numFmt w:val="bullet"/>
      <w:lvlText w:val=""/>
      <w:lvlJc w:val="left"/>
      <w:pPr>
        <w:tabs>
          <w:tab w:val="num" w:pos="5040"/>
        </w:tabs>
        <w:ind w:left="5040" w:hanging="360"/>
      </w:pPr>
      <w:rPr>
        <w:rFonts w:ascii="Symbol" w:hAnsi="Symbol" w:hint="default"/>
      </w:rPr>
    </w:lvl>
    <w:lvl w:ilvl="7" w:tplc="7B4A4152" w:tentative="1">
      <w:start w:val="1"/>
      <w:numFmt w:val="bullet"/>
      <w:lvlText w:val="o"/>
      <w:lvlJc w:val="left"/>
      <w:pPr>
        <w:tabs>
          <w:tab w:val="num" w:pos="5760"/>
        </w:tabs>
        <w:ind w:left="5760" w:hanging="360"/>
      </w:pPr>
      <w:rPr>
        <w:rFonts w:ascii="Courier New" w:hAnsi="Courier New" w:hint="default"/>
      </w:rPr>
    </w:lvl>
    <w:lvl w:ilvl="8" w:tplc="3C62E716" w:tentative="1">
      <w:start w:val="1"/>
      <w:numFmt w:val="bullet"/>
      <w:lvlText w:val=""/>
      <w:lvlJc w:val="left"/>
      <w:pPr>
        <w:tabs>
          <w:tab w:val="num" w:pos="6480"/>
        </w:tabs>
        <w:ind w:left="6480" w:hanging="360"/>
      </w:pPr>
      <w:rPr>
        <w:rFonts w:ascii="Wingdings" w:hAnsi="Wingdings" w:hint="default"/>
      </w:rPr>
    </w:lvl>
  </w:abstractNum>
  <w:abstractNum w:abstractNumId="5">
    <w:nsid w:val="3C183430"/>
    <w:multiLevelType w:val="hybridMultilevel"/>
    <w:tmpl w:val="88DE2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313E5"/>
    <w:multiLevelType w:val="hybridMultilevel"/>
    <w:tmpl w:val="D80AA95E"/>
    <w:lvl w:ilvl="0" w:tplc="FFFFFFFF">
      <w:start w:val="1"/>
      <w:numFmt w:val="bullet"/>
      <w:lvlText w:val=""/>
      <w:lvlJc w:val="left"/>
      <w:pPr>
        <w:tabs>
          <w:tab w:val="num" w:pos="360"/>
        </w:tabs>
        <w:ind w:left="360" w:hanging="360"/>
      </w:pPr>
      <w:rPr>
        <w:rFonts w:ascii="Symbol" w:hAnsi="Symbol" w:hint="default"/>
        <w:sz w:val="20"/>
      </w:rPr>
    </w:lvl>
    <w:lvl w:ilvl="1" w:tplc="9864CE50">
      <w:start w:val="1"/>
      <w:numFmt w:val="bullet"/>
      <w:lvlText w:val=""/>
      <w:lvlJc w:val="left"/>
      <w:pPr>
        <w:tabs>
          <w:tab w:val="num" w:pos="1440"/>
        </w:tabs>
        <w:ind w:left="1440" w:hanging="360"/>
      </w:pPr>
      <w:rPr>
        <w:rFonts w:ascii="Symbol" w:hAnsi="Symbol" w:hint="default"/>
        <w:color w:val="0000FF"/>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4813BA5"/>
    <w:multiLevelType w:val="hybridMultilevel"/>
    <w:tmpl w:val="9A3C55FE"/>
    <w:lvl w:ilvl="0" w:tplc="8A08F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FE5D3C"/>
    <w:multiLevelType w:val="hybridMultilevel"/>
    <w:tmpl w:val="D80AA95E"/>
    <w:lvl w:ilvl="0" w:tplc="FFFFFFFF">
      <w:start w:val="1"/>
      <w:numFmt w:val="bullet"/>
      <w:lvlText w:val=""/>
      <w:lvlJc w:val="left"/>
      <w:pPr>
        <w:tabs>
          <w:tab w:val="num" w:pos="360"/>
        </w:tabs>
        <w:ind w:left="360" w:hanging="360"/>
      </w:pPr>
      <w:rPr>
        <w:rFonts w:ascii="Symbol" w:hAnsi="Symbol" w:hint="default"/>
        <w:color w:val="0000FF"/>
        <w:sz w:val="20"/>
      </w:rPr>
    </w:lvl>
    <w:lvl w:ilvl="1" w:tplc="FFFFFFFF">
      <w:start w:val="1"/>
      <w:numFmt w:val="bullet"/>
      <w:lvlText w:val=""/>
      <w:lvlJc w:val="left"/>
      <w:pPr>
        <w:tabs>
          <w:tab w:val="num" w:pos="1440"/>
        </w:tabs>
        <w:ind w:left="1440" w:hanging="360"/>
      </w:pPr>
      <w:rPr>
        <w:rFonts w:ascii="Symbol" w:hAnsi="Symbol" w:hint="default"/>
        <w:color w:val="0000FF"/>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6"/>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2F"/>
    <w:rsid w:val="00011021"/>
    <w:rsid w:val="0001212F"/>
    <w:rsid w:val="000246F9"/>
    <w:rsid w:val="0003202D"/>
    <w:rsid w:val="00032CEF"/>
    <w:rsid w:val="00035366"/>
    <w:rsid w:val="00040AEA"/>
    <w:rsid w:val="000419FF"/>
    <w:rsid w:val="00047CF8"/>
    <w:rsid w:val="00054B6D"/>
    <w:rsid w:val="000555FE"/>
    <w:rsid w:val="00061394"/>
    <w:rsid w:val="0006736F"/>
    <w:rsid w:val="0007187E"/>
    <w:rsid w:val="00087DFD"/>
    <w:rsid w:val="00096F2C"/>
    <w:rsid w:val="000974E8"/>
    <w:rsid w:val="000A2BEE"/>
    <w:rsid w:val="000B1F94"/>
    <w:rsid w:val="000C7B3A"/>
    <w:rsid w:val="000D0CC7"/>
    <w:rsid w:val="000D6461"/>
    <w:rsid w:val="000E031B"/>
    <w:rsid w:val="000E0EC9"/>
    <w:rsid w:val="00102575"/>
    <w:rsid w:val="0010321C"/>
    <w:rsid w:val="0011585A"/>
    <w:rsid w:val="00116D12"/>
    <w:rsid w:val="00120520"/>
    <w:rsid w:val="0013338F"/>
    <w:rsid w:val="001353C3"/>
    <w:rsid w:val="00145E80"/>
    <w:rsid w:val="0014646C"/>
    <w:rsid w:val="001563AE"/>
    <w:rsid w:val="00156CB8"/>
    <w:rsid w:val="00157F6D"/>
    <w:rsid w:val="00160F39"/>
    <w:rsid w:val="0017041C"/>
    <w:rsid w:val="001809A9"/>
    <w:rsid w:val="00185A2E"/>
    <w:rsid w:val="001869A5"/>
    <w:rsid w:val="00190948"/>
    <w:rsid w:val="00192BB7"/>
    <w:rsid w:val="00194B49"/>
    <w:rsid w:val="001B073C"/>
    <w:rsid w:val="001C1CB5"/>
    <w:rsid w:val="001C4960"/>
    <w:rsid w:val="001C546B"/>
    <w:rsid w:val="001C7316"/>
    <w:rsid w:val="001D5795"/>
    <w:rsid w:val="001E6140"/>
    <w:rsid w:val="001E6987"/>
    <w:rsid w:val="001F1B11"/>
    <w:rsid w:val="001F3D81"/>
    <w:rsid w:val="00203E21"/>
    <w:rsid w:val="00206ECC"/>
    <w:rsid w:val="00207344"/>
    <w:rsid w:val="0021349E"/>
    <w:rsid w:val="00213AC0"/>
    <w:rsid w:val="00226FA8"/>
    <w:rsid w:val="00233379"/>
    <w:rsid w:val="00235D0B"/>
    <w:rsid w:val="00235DF1"/>
    <w:rsid w:val="00241096"/>
    <w:rsid w:val="0025140B"/>
    <w:rsid w:val="0025238C"/>
    <w:rsid w:val="00265411"/>
    <w:rsid w:val="00265FF9"/>
    <w:rsid w:val="002835F4"/>
    <w:rsid w:val="00283CDD"/>
    <w:rsid w:val="0028561E"/>
    <w:rsid w:val="00290E5D"/>
    <w:rsid w:val="00292657"/>
    <w:rsid w:val="00297757"/>
    <w:rsid w:val="002A11B7"/>
    <w:rsid w:val="002B0ABB"/>
    <w:rsid w:val="002B57C8"/>
    <w:rsid w:val="002B79CB"/>
    <w:rsid w:val="002C20A7"/>
    <w:rsid w:val="002C6994"/>
    <w:rsid w:val="002D0604"/>
    <w:rsid w:val="002D06AA"/>
    <w:rsid w:val="002D12E4"/>
    <w:rsid w:val="002E3A50"/>
    <w:rsid w:val="002F0CF7"/>
    <w:rsid w:val="002F6309"/>
    <w:rsid w:val="00301E31"/>
    <w:rsid w:val="00303168"/>
    <w:rsid w:val="0030532E"/>
    <w:rsid w:val="00310344"/>
    <w:rsid w:val="003211F5"/>
    <w:rsid w:val="00325B34"/>
    <w:rsid w:val="00342CCF"/>
    <w:rsid w:val="003471CF"/>
    <w:rsid w:val="003524B5"/>
    <w:rsid w:val="00355AE2"/>
    <w:rsid w:val="00362CEB"/>
    <w:rsid w:val="00366CF9"/>
    <w:rsid w:val="00374CE2"/>
    <w:rsid w:val="00375F34"/>
    <w:rsid w:val="00376D2F"/>
    <w:rsid w:val="0038195B"/>
    <w:rsid w:val="00391C58"/>
    <w:rsid w:val="003954D8"/>
    <w:rsid w:val="003A2FD2"/>
    <w:rsid w:val="003A4982"/>
    <w:rsid w:val="003A5AEE"/>
    <w:rsid w:val="003B281F"/>
    <w:rsid w:val="003B5033"/>
    <w:rsid w:val="003C0CF1"/>
    <w:rsid w:val="003C632B"/>
    <w:rsid w:val="003E29A7"/>
    <w:rsid w:val="003E5EBA"/>
    <w:rsid w:val="003F34B2"/>
    <w:rsid w:val="003F7A72"/>
    <w:rsid w:val="00411250"/>
    <w:rsid w:val="00417183"/>
    <w:rsid w:val="0042129F"/>
    <w:rsid w:val="00421A15"/>
    <w:rsid w:val="00433FAE"/>
    <w:rsid w:val="00434E1D"/>
    <w:rsid w:val="004404A0"/>
    <w:rsid w:val="0044634D"/>
    <w:rsid w:val="004507F4"/>
    <w:rsid w:val="004548D5"/>
    <w:rsid w:val="00460DBD"/>
    <w:rsid w:val="00467D72"/>
    <w:rsid w:val="00467DB5"/>
    <w:rsid w:val="00474368"/>
    <w:rsid w:val="004766A6"/>
    <w:rsid w:val="00482628"/>
    <w:rsid w:val="00485FD5"/>
    <w:rsid w:val="00497BBD"/>
    <w:rsid w:val="004A689A"/>
    <w:rsid w:val="004C04E6"/>
    <w:rsid w:val="004E4A0E"/>
    <w:rsid w:val="004E773D"/>
    <w:rsid w:val="004F2751"/>
    <w:rsid w:val="004F3389"/>
    <w:rsid w:val="004F43A0"/>
    <w:rsid w:val="00500194"/>
    <w:rsid w:val="00502F71"/>
    <w:rsid w:val="00507DAF"/>
    <w:rsid w:val="005118AA"/>
    <w:rsid w:val="00512F0B"/>
    <w:rsid w:val="0051494D"/>
    <w:rsid w:val="00520E54"/>
    <w:rsid w:val="005215B0"/>
    <w:rsid w:val="005238A5"/>
    <w:rsid w:val="00524FE8"/>
    <w:rsid w:val="0054046D"/>
    <w:rsid w:val="00551A2C"/>
    <w:rsid w:val="00552C10"/>
    <w:rsid w:val="00555E04"/>
    <w:rsid w:val="0055688E"/>
    <w:rsid w:val="00564824"/>
    <w:rsid w:val="00567818"/>
    <w:rsid w:val="00571C07"/>
    <w:rsid w:val="005763E4"/>
    <w:rsid w:val="00580926"/>
    <w:rsid w:val="00587F00"/>
    <w:rsid w:val="005A2D06"/>
    <w:rsid w:val="005A4256"/>
    <w:rsid w:val="005B0C6F"/>
    <w:rsid w:val="005B2F97"/>
    <w:rsid w:val="005C2768"/>
    <w:rsid w:val="005C2D21"/>
    <w:rsid w:val="005C3964"/>
    <w:rsid w:val="005C7E3B"/>
    <w:rsid w:val="005D480A"/>
    <w:rsid w:val="005D7DF7"/>
    <w:rsid w:val="005F119C"/>
    <w:rsid w:val="005F415F"/>
    <w:rsid w:val="005F52B9"/>
    <w:rsid w:val="005F59CD"/>
    <w:rsid w:val="005F5C67"/>
    <w:rsid w:val="00601A53"/>
    <w:rsid w:val="00604A0D"/>
    <w:rsid w:val="006061D3"/>
    <w:rsid w:val="00607BD4"/>
    <w:rsid w:val="00637E9E"/>
    <w:rsid w:val="00644265"/>
    <w:rsid w:val="0065775B"/>
    <w:rsid w:val="00663C2B"/>
    <w:rsid w:val="00665BE7"/>
    <w:rsid w:val="00666FD8"/>
    <w:rsid w:val="00681D0A"/>
    <w:rsid w:val="00682565"/>
    <w:rsid w:val="00694EDC"/>
    <w:rsid w:val="0069664E"/>
    <w:rsid w:val="006A0B35"/>
    <w:rsid w:val="006A2D43"/>
    <w:rsid w:val="006A3278"/>
    <w:rsid w:val="006A5133"/>
    <w:rsid w:val="006A617C"/>
    <w:rsid w:val="006B42CD"/>
    <w:rsid w:val="006D0870"/>
    <w:rsid w:val="006D398C"/>
    <w:rsid w:val="006E66E6"/>
    <w:rsid w:val="006F3E6D"/>
    <w:rsid w:val="0070254F"/>
    <w:rsid w:val="00707CF8"/>
    <w:rsid w:val="007103CA"/>
    <w:rsid w:val="00710ECF"/>
    <w:rsid w:val="00715505"/>
    <w:rsid w:val="00720DDF"/>
    <w:rsid w:val="007253B0"/>
    <w:rsid w:val="0073093F"/>
    <w:rsid w:val="00731E1C"/>
    <w:rsid w:val="00732828"/>
    <w:rsid w:val="00744EC2"/>
    <w:rsid w:val="0074544F"/>
    <w:rsid w:val="00762D3A"/>
    <w:rsid w:val="0076704C"/>
    <w:rsid w:val="00767335"/>
    <w:rsid w:val="0078110E"/>
    <w:rsid w:val="00786EBC"/>
    <w:rsid w:val="0078701D"/>
    <w:rsid w:val="007876A5"/>
    <w:rsid w:val="00794718"/>
    <w:rsid w:val="0079620C"/>
    <w:rsid w:val="007A0372"/>
    <w:rsid w:val="007B0617"/>
    <w:rsid w:val="007B1030"/>
    <w:rsid w:val="007B7D1A"/>
    <w:rsid w:val="007C2124"/>
    <w:rsid w:val="007C5BA6"/>
    <w:rsid w:val="007D1F42"/>
    <w:rsid w:val="007D2469"/>
    <w:rsid w:val="007D58BE"/>
    <w:rsid w:val="007D788A"/>
    <w:rsid w:val="007E0B20"/>
    <w:rsid w:val="007E3CA3"/>
    <w:rsid w:val="007E786B"/>
    <w:rsid w:val="007F441B"/>
    <w:rsid w:val="007F45FD"/>
    <w:rsid w:val="007F6307"/>
    <w:rsid w:val="008008E6"/>
    <w:rsid w:val="00811B3F"/>
    <w:rsid w:val="0082160C"/>
    <w:rsid w:val="00825254"/>
    <w:rsid w:val="00825799"/>
    <w:rsid w:val="00826AF5"/>
    <w:rsid w:val="00841027"/>
    <w:rsid w:val="008419B2"/>
    <w:rsid w:val="00844768"/>
    <w:rsid w:val="008472CC"/>
    <w:rsid w:val="00852D0F"/>
    <w:rsid w:val="00855CE5"/>
    <w:rsid w:val="0086763B"/>
    <w:rsid w:val="00873C23"/>
    <w:rsid w:val="008765AA"/>
    <w:rsid w:val="00877B66"/>
    <w:rsid w:val="00882419"/>
    <w:rsid w:val="00884B88"/>
    <w:rsid w:val="008871BB"/>
    <w:rsid w:val="00894C7C"/>
    <w:rsid w:val="008A320B"/>
    <w:rsid w:val="008B111C"/>
    <w:rsid w:val="008B1519"/>
    <w:rsid w:val="008B559D"/>
    <w:rsid w:val="008C7AF2"/>
    <w:rsid w:val="008D1635"/>
    <w:rsid w:val="008D3405"/>
    <w:rsid w:val="008E20AF"/>
    <w:rsid w:val="008F36C4"/>
    <w:rsid w:val="008F38A1"/>
    <w:rsid w:val="008F46CB"/>
    <w:rsid w:val="008F7218"/>
    <w:rsid w:val="00901E06"/>
    <w:rsid w:val="00902092"/>
    <w:rsid w:val="00905FCB"/>
    <w:rsid w:val="009069A2"/>
    <w:rsid w:val="00914FB6"/>
    <w:rsid w:val="00942280"/>
    <w:rsid w:val="00944587"/>
    <w:rsid w:val="009458CC"/>
    <w:rsid w:val="00960AB5"/>
    <w:rsid w:val="00960DFD"/>
    <w:rsid w:val="0097002B"/>
    <w:rsid w:val="00974D0C"/>
    <w:rsid w:val="00976BE7"/>
    <w:rsid w:val="00981486"/>
    <w:rsid w:val="0098530A"/>
    <w:rsid w:val="009910E2"/>
    <w:rsid w:val="00991E8D"/>
    <w:rsid w:val="009A4B68"/>
    <w:rsid w:val="009B3271"/>
    <w:rsid w:val="009B72AB"/>
    <w:rsid w:val="009C5CE4"/>
    <w:rsid w:val="009D623D"/>
    <w:rsid w:val="009F2B5B"/>
    <w:rsid w:val="00A01115"/>
    <w:rsid w:val="00A01FA9"/>
    <w:rsid w:val="00A1778A"/>
    <w:rsid w:val="00A23F23"/>
    <w:rsid w:val="00A262CB"/>
    <w:rsid w:val="00A31EA4"/>
    <w:rsid w:val="00A342FF"/>
    <w:rsid w:val="00A402FA"/>
    <w:rsid w:val="00A510C6"/>
    <w:rsid w:val="00A6080F"/>
    <w:rsid w:val="00A66913"/>
    <w:rsid w:val="00A72FBC"/>
    <w:rsid w:val="00A75B08"/>
    <w:rsid w:val="00A83E9C"/>
    <w:rsid w:val="00A91CB9"/>
    <w:rsid w:val="00A92E45"/>
    <w:rsid w:val="00A937D8"/>
    <w:rsid w:val="00A951AE"/>
    <w:rsid w:val="00A977F1"/>
    <w:rsid w:val="00AA5B77"/>
    <w:rsid w:val="00AB12A0"/>
    <w:rsid w:val="00AB4E60"/>
    <w:rsid w:val="00AD5482"/>
    <w:rsid w:val="00AF71A9"/>
    <w:rsid w:val="00B0174C"/>
    <w:rsid w:val="00B03153"/>
    <w:rsid w:val="00B0641E"/>
    <w:rsid w:val="00B0773A"/>
    <w:rsid w:val="00B16262"/>
    <w:rsid w:val="00B32234"/>
    <w:rsid w:val="00B4188E"/>
    <w:rsid w:val="00B4528A"/>
    <w:rsid w:val="00B5113A"/>
    <w:rsid w:val="00B566CB"/>
    <w:rsid w:val="00B760E1"/>
    <w:rsid w:val="00B830D9"/>
    <w:rsid w:val="00B93609"/>
    <w:rsid w:val="00B94D7F"/>
    <w:rsid w:val="00B968CB"/>
    <w:rsid w:val="00BA39A0"/>
    <w:rsid w:val="00BB16D0"/>
    <w:rsid w:val="00BB7A31"/>
    <w:rsid w:val="00BD02CF"/>
    <w:rsid w:val="00BD7029"/>
    <w:rsid w:val="00BF2603"/>
    <w:rsid w:val="00BF5E1D"/>
    <w:rsid w:val="00BF6D68"/>
    <w:rsid w:val="00C0437F"/>
    <w:rsid w:val="00C0680A"/>
    <w:rsid w:val="00C24CDB"/>
    <w:rsid w:val="00C26BAA"/>
    <w:rsid w:val="00C30422"/>
    <w:rsid w:val="00C3093A"/>
    <w:rsid w:val="00C3135F"/>
    <w:rsid w:val="00C32BB5"/>
    <w:rsid w:val="00C34CA1"/>
    <w:rsid w:val="00C35A97"/>
    <w:rsid w:val="00C36D84"/>
    <w:rsid w:val="00C37399"/>
    <w:rsid w:val="00C418DA"/>
    <w:rsid w:val="00C42DB6"/>
    <w:rsid w:val="00C46CAB"/>
    <w:rsid w:val="00C50DD2"/>
    <w:rsid w:val="00C80CE5"/>
    <w:rsid w:val="00C922FB"/>
    <w:rsid w:val="00C93E13"/>
    <w:rsid w:val="00CA197A"/>
    <w:rsid w:val="00CA6CA7"/>
    <w:rsid w:val="00CA75E1"/>
    <w:rsid w:val="00CC3C06"/>
    <w:rsid w:val="00CC5D35"/>
    <w:rsid w:val="00CC7F21"/>
    <w:rsid w:val="00CD5781"/>
    <w:rsid w:val="00CE6182"/>
    <w:rsid w:val="00CE6A5B"/>
    <w:rsid w:val="00CE6D3D"/>
    <w:rsid w:val="00CE7F9B"/>
    <w:rsid w:val="00CF2CDA"/>
    <w:rsid w:val="00CF4054"/>
    <w:rsid w:val="00CF655C"/>
    <w:rsid w:val="00D00F62"/>
    <w:rsid w:val="00D07BE0"/>
    <w:rsid w:val="00D11659"/>
    <w:rsid w:val="00D1761B"/>
    <w:rsid w:val="00D20EF6"/>
    <w:rsid w:val="00D221C4"/>
    <w:rsid w:val="00D23A4A"/>
    <w:rsid w:val="00D25816"/>
    <w:rsid w:val="00D31B50"/>
    <w:rsid w:val="00D353A0"/>
    <w:rsid w:val="00D365C2"/>
    <w:rsid w:val="00D37CDE"/>
    <w:rsid w:val="00D45C16"/>
    <w:rsid w:val="00D53B87"/>
    <w:rsid w:val="00D63A52"/>
    <w:rsid w:val="00D63BE6"/>
    <w:rsid w:val="00D676AA"/>
    <w:rsid w:val="00D86058"/>
    <w:rsid w:val="00D90CEF"/>
    <w:rsid w:val="00DA1049"/>
    <w:rsid w:val="00DA434C"/>
    <w:rsid w:val="00DB0180"/>
    <w:rsid w:val="00DB043A"/>
    <w:rsid w:val="00DB1A57"/>
    <w:rsid w:val="00DB62F5"/>
    <w:rsid w:val="00DC0D25"/>
    <w:rsid w:val="00DC6E5B"/>
    <w:rsid w:val="00DE010D"/>
    <w:rsid w:val="00DF001B"/>
    <w:rsid w:val="00E029F5"/>
    <w:rsid w:val="00E03031"/>
    <w:rsid w:val="00E04783"/>
    <w:rsid w:val="00E138A6"/>
    <w:rsid w:val="00E13A71"/>
    <w:rsid w:val="00E13CE8"/>
    <w:rsid w:val="00E20EEF"/>
    <w:rsid w:val="00E22D1D"/>
    <w:rsid w:val="00E237FA"/>
    <w:rsid w:val="00E30A37"/>
    <w:rsid w:val="00E329CA"/>
    <w:rsid w:val="00E35F4A"/>
    <w:rsid w:val="00E40E6C"/>
    <w:rsid w:val="00E41A2D"/>
    <w:rsid w:val="00E45736"/>
    <w:rsid w:val="00E46D4F"/>
    <w:rsid w:val="00E55C33"/>
    <w:rsid w:val="00E60681"/>
    <w:rsid w:val="00E64DD6"/>
    <w:rsid w:val="00E65917"/>
    <w:rsid w:val="00E814F7"/>
    <w:rsid w:val="00E957D7"/>
    <w:rsid w:val="00EA114C"/>
    <w:rsid w:val="00EA1EF8"/>
    <w:rsid w:val="00EA387F"/>
    <w:rsid w:val="00EB0DB2"/>
    <w:rsid w:val="00EB20D5"/>
    <w:rsid w:val="00EB21DA"/>
    <w:rsid w:val="00EC3189"/>
    <w:rsid w:val="00EC3D0A"/>
    <w:rsid w:val="00ED3BD6"/>
    <w:rsid w:val="00EE42E1"/>
    <w:rsid w:val="00EE4F64"/>
    <w:rsid w:val="00EF0B3B"/>
    <w:rsid w:val="00EF365A"/>
    <w:rsid w:val="00F016C0"/>
    <w:rsid w:val="00F1094A"/>
    <w:rsid w:val="00F13934"/>
    <w:rsid w:val="00F21139"/>
    <w:rsid w:val="00F243C4"/>
    <w:rsid w:val="00F41FEC"/>
    <w:rsid w:val="00F451D5"/>
    <w:rsid w:val="00F478F1"/>
    <w:rsid w:val="00F60220"/>
    <w:rsid w:val="00F62722"/>
    <w:rsid w:val="00F65D2C"/>
    <w:rsid w:val="00F72C30"/>
    <w:rsid w:val="00F75534"/>
    <w:rsid w:val="00F82FBE"/>
    <w:rsid w:val="00F85F51"/>
    <w:rsid w:val="00F944B7"/>
    <w:rsid w:val="00F95919"/>
    <w:rsid w:val="00F97DEE"/>
    <w:rsid w:val="00FA4B64"/>
    <w:rsid w:val="00FA6862"/>
    <w:rsid w:val="00FB19AE"/>
    <w:rsid w:val="00FB1AB2"/>
    <w:rsid w:val="00FB3E6F"/>
    <w:rsid w:val="00FB49A7"/>
    <w:rsid w:val="00FB4DE9"/>
    <w:rsid w:val="00FC38A8"/>
    <w:rsid w:val="00FD1D1C"/>
    <w:rsid w:val="00FE1BCF"/>
    <w:rsid w:val="00FF3AD6"/>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8A"/>
    <w:rPr>
      <w:rFonts w:eastAsia="MS Mincho"/>
      <w:sz w:val="24"/>
      <w:szCs w:val="24"/>
      <w:lang w:val="en-GB"/>
    </w:rPr>
  </w:style>
  <w:style w:type="paragraph" w:styleId="Heading2">
    <w:name w:val="heading 2"/>
    <w:basedOn w:val="Normal"/>
    <w:next w:val="Normal"/>
    <w:link w:val="Heading2Char"/>
    <w:uiPriority w:val="99"/>
    <w:qFormat/>
    <w:rsid w:val="00C0680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E13CE8"/>
    <w:pPr>
      <w:keepNext/>
      <w:outlineLvl w:val="4"/>
    </w:pPr>
    <w:rPr>
      <w:rFonts w:eastAsia="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53B87"/>
    <w:rPr>
      <w:rFonts w:ascii="Cambria" w:hAnsi="Cambria" w:cs="Times New Roman"/>
      <w:b/>
      <w:bCs/>
      <w:i/>
      <w:iCs/>
      <w:sz w:val="28"/>
      <w:szCs w:val="28"/>
      <w:lang w:val="en-GB"/>
    </w:rPr>
  </w:style>
  <w:style w:type="character" w:customStyle="1" w:styleId="Heading5Char">
    <w:name w:val="Heading 5 Char"/>
    <w:basedOn w:val="DefaultParagraphFont"/>
    <w:link w:val="Heading5"/>
    <w:uiPriority w:val="99"/>
    <w:semiHidden/>
    <w:locked/>
    <w:rsid w:val="00D53B87"/>
    <w:rPr>
      <w:rFonts w:ascii="Calibri" w:hAnsi="Calibri" w:cs="Times New Roman"/>
      <w:b/>
      <w:bCs/>
      <w:i/>
      <w:iCs/>
      <w:sz w:val="26"/>
      <w:szCs w:val="26"/>
      <w:lang w:val="en-GB"/>
    </w:rPr>
  </w:style>
  <w:style w:type="paragraph" w:styleId="BodyText">
    <w:name w:val="Body Text"/>
    <w:basedOn w:val="Normal"/>
    <w:link w:val="BodyTextChar"/>
    <w:uiPriority w:val="99"/>
    <w:rsid w:val="00B4528A"/>
    <w:pPr>
      <w:jc w:val="both"/>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D53B87"/>
    <w:rPr>
      <w:rFonts w:eastAsia="MS Mincho" w:cs="Times New Roman"/>
      <w:sz w:val="24"/>
      <w:szCs w:val="24"/>
      <w:lang w:val="en-GB"/>
    </w:rPr>
  </w:style>
  <w:style w:type="paragraph" w:styleId="BodyText2">
    <w:name w:val="Body Text 2"/>
    <w:basedOn w:val="Normal"/>
    <w:link w:val="BodyText2Char"/>
    <w:uiPriority w:val="99"/>
    <w:rsid w:val="00E13CE8"/>
    <w:pPr>
      <w:spacing w:after="120" w:line="480" w:lineRule="auto"/>
    </w:pPr>
  </w:style>
  <w:style w:type="character" w:customStyle="1" w:styleId="BodyText2Char">
    <w:name w:val="Body Text 2 Char"/>
    <w:basedOn w:val="DefaultParagraphFont"/>
    <w:link w:val="BodyText2"/>
    <w:uiPriority w:val="99"/>
    <w:semiHidden/>
    <w:locked/>
    <w:rsid w:val="00D53B87"/>
    <w:rPr>
      <w:rFonts w:eastAsia="MS Mincho" w:cs="Times New Roman"/>
      <w:sz w:val="24"/>
      <w:szCs w:val="24"/>
      <w:lang w:val="en-GB"/>
    </w:rPr>
  </w:style>
  <w:style w:type="paragraph" w:styleId="Footer">
    <w:name w:val="footer"/>
    <w:basedOn w:val="Normal"/>
    <w:link w:val="FooterChar"/>
    <w:uiPriority w:val="99"/>
    <w:rsid w:val="00E13CE8"/>
    <w:pPr>
      <w:tabs>
        <w:tab w:val="center" w:pos="4252"/>
        <w:tab w:val="right" w:pos="8504"/>
      </w:tabs>
      <w:snapToGrid w:val="0"/>
    </w:pPr>
  </w:style>
  <w:style w:type="character" w:customStyle="1" w:styleId="FooterChar">
    <w:name w:val="Footer Char"/>
    <w:basedOn w:val="DefaultParagraphFont"/>
    <w:link w:val="Footer"/>
    <w:uiPriority w:val="99"/>
    <w:semiHidden/>
    <w:locked/>
    <w:rsid w:val="00D53B87"/>
    <w:rPr>
      <w:rFonts w:eastAsia="MS Mincho" w:cs="Times New Roman"/>
      <w:sz w:val="24"/>
      <w:szCs w:val="24"/>
      <w:lang w:val="en-GB"/>
    </w:rPr>
  </w:style>
  <w:style w:type="character" w:styleId="PageNumber">
    <w:name w:val="page number"/>
    <w:basedOn w:val="DefaultParagraphFont"/>
    <w:uiPriority w:val="99"/>
    <w:rsid w:val="00E13CE8"/>
    <w:rPr>
      <w:rFonts w:cs="Times New Roman"/>
    </w:rPr>
  </w:style>
  <w:style w:type="paragraph" w:styleId="Header">
    <w:name w:val="header"/>
    <w:basedOn w:val="Normal"/>
    <w:link w:val="HeaderChar"/>
    <w:uiPriority w:val="99"/>
    <w:rsid w:val="00E13CE8"/>
    <w:pPr>
      <w:tabs>
        <w:tab w:val="center" w:pos="4320"/>
        <w:tab w:val="right" w:pos="8640"/>
      </w:tabs>
    </w:pPr>
  </w:style>
  <w:style w:type="character" w:customStyle="1" w:styleId="HeaderChar">
    <w:name w:val="Header Char"/>
    <w:basedOn w:val="DefaultParagraphFont"/>
    <w:link w:val="Header"/>
    <w:uiPriority w:val="99"/>
    <w:semiHidden/>
    <w:locked/>
    <w:rsid w:val="00D53B87"/>
    <w:rPr>
      <w:rFonts w:eastAsia="MS Mincho" w:cs="Times New Roman"/>
      <w:sz w:val="24"/>
      <w:szCs w:val="24"/>
      <w:lang w:val="en-GB"/>
    </w:rPr>
  </w:style>
  <w:style w:type="paragraph" w:customStyle="1" w:styleId="SingleTxt">
    <w:name w:val="__Single Txt"/>
    <w:basedOn w:val="Normal"/>
    <w:uiPriority w:val="99"/>
    <w:rsid w:val="00E13C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paragraph" w:styleId="BodyTextIndent">
    <w:name w:val="Body Text Indent"/>
    <w:basedOn w:val="Normal"/>
    <w:link w:val="BodyTextIndentChar"/>
    <w:uiPriority w:val="99"/>
    <w:rsid w:val="00E13CE8"/>
    <w:pPr>
      <w:spacing w:after="120"/>
      <w:ind w:left="360"/>
    </w:pPr>
  </w:style>
  <w:style w:type="character" w:customStyle="1" w:styleId="BodyTextIndentChar">
    <w:name w:val="Body Text Indent Char"/>
    <w:basedOn w:val="DefaultParagraphFont"/>
    <w:link w:val="BodyTextIndent"/>
    <w:uiPriority w:val="99"/>
    <w:semiHidden/>
    <w:locked/>
    <w:rsid w:val="00D53B87"/>
    <w:rPr>
      <w:rFonts w:eastAsia="MS Mincho" w:cs="Times New Roman"/>
      <w:sz w:val="24"/>
      <w:szCs w:val="24"/>
      <w:lang w:val="en-GB"/>
    </w:rPr>
  </w:style>
  <w:style w:type="paragraph" w:customStyle="1" w:styleId="H1">
    <w:name w:val="_ H_1"/>
    <w:basedOn w:val="Normal"/>
    <w:next w:val="Normal"/>
    <w:uiPriority w:val="99"/>
    <w:rsid w:val="00D676AA"/>
    <w:pPr>
      <w:keepNext/>
      <w:keepLines/>
      <w:suppressAutoHyphens/>
      <w:spacing w:line="270" w:lineRule="exact"/>
      <w:outlineLvl w:val="0"/>
    </w:pPr>
    <w:rPr>
      <w:rFonts w:eastAsia="Times New Roman"/>
      <w:b/>
      <w:bCs/>
      <w:spacing w:val="4"/>
      <w:w w:val="103"/>
      <w:kern w:val="14"/>
    </w:rPr>
  </w:style>
  <w:style w:type="table" w:styleId="TableGrid">
    <w:name w:val="Table Grid"/>
    <w:basedOn w:val="TableNormal"/>
    <w:uiPriority w:val="99"/>
    <w:rsid w:val="00847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63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B87"/>
    <w:rPr>
      <w:rFonts w:eastAsia="MS Mincho" w:cs="Times New Roman"/>
      <w:sz w:val="2"/>
      <w:lang w:val="en-GB"/>
    </w:rPr>
  </w:style>
  <w:style w:type="character" w:styleId="CommentReference">
    <w:name w:val="annotation reference"/>
    <w:basedOn w:val="DefaultParagraphFont"/>
    <w:uiPriority w:val="99"/>
    <w:semiHidden/>
    <w:rsid w:val="0044634D"/>
    <w:rPr>
      <w:rFonts w:cs="Times New Roman"/>
      <w:sz w:val="16"/>
      <w:szCs w:val="16"/>
    </w:rPr>
  </w:style>
  <w:style w:type="paragraph" w:styleId="CommentText">
    <w:name w:val="annotation text"/>
    <w:basedOn w:val="Normal"/>
    <w:link w:val="CommentTextChar"/>
    <w:uiPriority w:val="99"/>
    <w:semiHidden/>
    <w:rsid w:val="0044634D"/>
    <w:rPr>
      <w:sz w:val="20"/>
      <w:szCs w:val="20"/>
    </w:rPr>
  </w:style>
  <w:style w:type="character" w:customStyle="1" w:styleId="CommentTextChar">
    <w:name w:val="Comment Text Char"/>
    <w:basedOn w:val="DefaultParagraphFont"/>
    <w:link w:val="CommentText"/>
    <w:uiPriority w:val="99"/>
    <w:semiHidden/>
    <w:locked/>
    <w:rsid w:val="00D53B87"/>
    <w:rPr>
      <w:rFonts w:eastAsia="MS Mincho" w:cs="Times New Roman"/>
      <w:sz w:val="20"/>
      <w:szCs w:val="20"/>
      <w:lang w:val="en-GB"/>
    </w:rPr>
  </w:style>
  <w:style w:type="paragraph" w:styleId="CommentSubject">
    <w:name w:val="annotation subject"/>
    <w:basedOn w:val="CommentText"/>
    <w:next w:val="CommentText"/>
    <w:link w:val="CommentSubjectChar"/>
    <w:uiPriority w:val="99"/>
    <w:semiHidden/>
    <w:rsid w:val="0044634D"/>
    <w:rPr>
      <w:b/>
      <w:bCs/>
    </w:rPr>
  </w:style>
  <w:style w:type="character" w:customStyle="1" w:styleId="CommentSubjectChar">
    <w:name w:val="Comment Subject Char"/>
    <w:basedOn w:val="CommentTextChar"/>
    <w:link w:val="CommentSubject"/>
    <w:uiPriority w:val="99"/>
    <w:semiHidden/>
    <w:locked/>
    <w:rsid w:val="00D53B87"/>
    <w:rPr>
      <w:rFonts w:eastAsia="MS Mincho" w:cs="Times New Roman"/>
      <w:b/>
      <w:bCs/>
      <w:sz w:val="20"/>
      <w:szCs w:val="20"/>
      <w:lang w:val="en-GB"/>
    </w:rPr>
  </w:style>
  <w:style w:type="paragraph" w:customStyle="1" w:styleId="Char1CharCharChar">
    <w:name w:val="Char1 Char Char Char"/>
    <w:basedOn w:val="Heading2"/>
    <w:uiPriority w:val="99"/>
    <w:rsid w:val="00C0680A"/>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character" w:styleId="Hyperlink">
    <w:name w:val="Hyperlink"/>
    <w:basedOn w:val="DefaultParagraphFont"/>
    <w:uiPriority w:val="99"/>
    <w:rsid w:val="00601A53"/>
    <w:rPr>
      <w:rFonts w:cs="Times New Roman"/>
      <w:color w:val="0000FF"/>
      <w:u w:val="single"/>
    </w:rPr>
  </w:style>
  <w:style w:type="character" w:styleId="FollowedHyperlink">
    <w:name w:val="FollowedHyperlink"/>
    <w:basedOn w:val="DefaultParagraphFont"/>
    <w:uiPriority w:val="99"/>
    <w:rsid w:val="00E814F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8A"/>
    <w:rPr>
      <w:rFonts w:eastAsia="MS Mincho"/>
      <w:sz w:val="24"/>
      <w:szCs w:val="24"/>
      <w:lang w:val="en-GB"/>
    </w:rPr>
  </w:style>
  <w:style w:type="paragraph" w:styleId="Heading2">
    <w:name w:val="heading 2"/>
    <w:basedOn w:val="Normal"/>
    <w:next w:val="Normal"/>
    <w:link w:val="Heading2Char"/>
    <w:uiPriority w:val="99"/>
    <w:qFormat/>
    <w:rsid w:val="00C0680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E13CE8"/>
    <w:pPr>
      <w:keepNext/>
      <w:outlineLvl w:val="4"/>
    </w:pPr>
    <w:rPr>
      <w:rFonts w:eastAsia="Times New Roman"/>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53B87"/>
    <w:rPr>
      <w:rFonts w:ascii="Cambria" w:hAnsi="Cambria" w:cs="Times New Roman"/>
      <w:b/>
      <w:bCs/>
      <w:i/>
      <w:iCs/>
      <w:sz w:val="28"/>
      <w:szCs w:val="28"/>
      <w:lang w:val="en-GB"/>
    </w:rPr>
  </w:style>
  <w:style w:type="character" w:customStyle="1" w:styleId="Heading5Char">
    <w:name w:val="Heading 5 Char"/>
    <w:basedOn w:val="DefaultParagraphFont"/>
    <w:link w:val="Heading5"/>
    <w:uiPriority w:val="99"/>
    <w:semiHidden/>
    <w:locked/>
    <w:rsid w:val="00D53B87"/>
    <w:rPr>
      <w:rFonts w:ascii="Calibri" w:hAnsi="Calibri" w:cs="Times New Roman"/>
      <w:b/>
      <w:bCs/>
      <w:i/>
      <w:iCs/>
      <w:sz w:val="26"/>
      <w:szCs w:val="26"/>
      <w:lang w:val="en-GB"/>
    </w:rPr>
  </w:style>
  <w:style w:type="paragraph" w:styleId="BodyText">
    <w:name w:val="Body Text"/>
    <w:basedOn w:val="Normal"/>
    <w:link w:val="BodyTextChar"/>
    <w:uiPriority w:val="99"/>
    <w:rsid w:val="00B4528A"/>
    <w:pPr>
      <w:jc w:val="both"/>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D53B87"/>
    <w:rPr>
      <w:rFonts w:eastAsia="MS Mincho" w:cs="Times New Roman"/>
      <w:sz w:val="24"/>
      <w:szCs w:val="24"/>
      <w:lang w:val="en-GB"/>
    </w:rPr>
  </w:style>
  <w:style w:type="paragraph" w:styleId="BodyText2">
    <w:name w:val="Body Text 2"/>
    <w:basedOn w:val="Normal"/>
    <w:link w:val="BodyText2Char"/>
    <w:uiPriority w:val="99"/>
    <w:rsid w:val="00E13CE8"/>
    <w:pPr>
      <w:spacing w:after="120" w:line="480" w:lineRule="auto"/>
    </w:pPr>
  </w:style>
  <w:style w:type="character" w:customStyle="1" w:styleId="BodyText2Char">
    <w:name w:val="Body Text 2 Char"/>
    <w:basedOn w:val="DefaultParagraphFont"/>
    <w:link w:val="BodyText2"/>
    <w:uiPriority w:val="99"/>
    <w:semiHidden/>
    <w:locked/>
    <w:rsid w:val="00D53B87"/>
    <w:rPr>
      <w:rFonts w:eastAsia="MS Mincho" w:cs="Times New Roman"/>
      <w:sz w:val="24"/>
      <w:szCs w:val="24"/>
      <w:lang w:val="en-GB"/>
    </w:rPr>
  </w:style>
  <w:style w:type="paragraph" w:styleId="Footer">
    <w:name w:val="footer"/>
    <w:basedOn w:val="Normal"/>
    <w:link w:val="FooterChar"/>
    <w:uiPriority w:val="99"/>
    <w:rsid w:val="00E13CE8"/>
    <w:pPr>
      <w:tabs>
        <w:tab w:val="center" w:pos="4252"/>
        <w:tab w:val="right" w:pos="8504"/>
      </w:tabs>
      <w:snapToGrid w:val="0"/>
    </w:pPr>
  </w:style>
  <w:style w:type="character" w:customStyle="1" w:styleId="FooterChar">
    <w:name w:val="Footer Char"/>
    <w:basedOn w:val="DefaultParagraphFont"/>
    <w:link w:val="Footer"/>
    <w:uiPriority w:val="99"/>
    <w:semiHidden/>
    <w:locked/>
    <w:rsid w:val="00D53B87"/>
    <w:rPr>
      <w:rFonts w:eastAsia="MS Mincho" w:cs="Times New Roman"/>
      <w:sz w:val="24"/>
      <w:szCs w:val="24"/>
      <w:lang w:val="en-GB"/>
    </w:rPr>
  </w:style>
  <w:style w:type="character" w:styleId="PageNumber">
    <w:name w:val="page number"/>
    <w:basedOn w:val="DefaultParagraphFont"/>
    <w:uiPriority w:val="99"/>
    <w:rsid w:val="00E13CE8"/>
    <w:rPr>
      <w:rFonts w:cs="Times New Roman"/>
    </w:rPr>
  </w:style>
  <w:style w:type="paragraph" w:styleId="Header">
    <w:name w:val="header"/>
    <w:basedOn w:val="Normal"/>
    <w:link w:val="HeaderChar"/>
    <w:uiPriority w:val="99"/>
    <w:rsid w:val="00E13CE8"/>
    <w:pPr>
      <w:tabs>
        <w:tab w:val="center" w:pos="4320"/>
        <w:tab w:val="right" w:pos="8640"/>
      </w:tabs>
    </w:pPr>
  </w:style>
  <w:style w:type="character" w:customStyle="1" w:styleId="HeaderChar">
    <w:name w:val="Header Char"/>
    <w:basedOn w:val="DefaultParagraphFont"/>
    <w:link w:val="Header"/>
    <w:uiPriority w:val="99"/>
    <w:semiHidden/>
    <w:locked/>
    <w:rsid w:val="00D53B87"/>
    <w:rPr>
      <w:rFonts w:eastAsia="MS Mincho" w:cs="Times New Roman"/>
      <w:sz w:val="24"/>
      <w:szCs w:val="24"/>
      <w:lang w:val="en-GB"/>
    </w:rPr>
  </w:style>
  <w:style w:type="paragraph" w:customStyle="1" w:styleId="SingleTxt">
    <w:name w:val="__Single Txt"/>
    <w:basedOn w:val="Normal"/>
    <w:uiPriority w:val="99"/>
    <w:rsid w:val="00E13C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paragraph" w:styleId="BodyTextIndent">
    <w:name w:val="Body Text Indent"/>
    <w:basedOn w:val="Normal"/>
    <w:link w:val="BodyTextIndentChar"/>
    <w:uiPriority w:val="99"/>
    <w:rsid w:val="00E13CE8"/>
    <w:pPr>
      <w:spacing w:after="120"/>
      <w:ind w:left="360"/>
    </w:pPr>
  </w:style>
  <w:style w:type="character" w:customStyle="1" w:styleId="BodyTextIndentChar">
    <w:name w:val="Body Text Indent Char"/>
    <w:basedOn w:val="DefaultParagraphFont"/>
    <w:link w:val="BodyTextIndent"/>
    <w:uiPriority w:val="99"/>
    <w:semiHidden/>
    <w:locked/>
    <w:rsid w:val="00D53B87"/>
    <w:rPr>
      <w:rFonts w:eastAsia="MS Mincho" w:cs="Times New Roman"/>
      <w:sz w:val="24"/>
      <w:szCs w:val="24"/>
      <w:lang w:val="en-GB"/>
    </w:rPr>
  </w:style>
  <w:style w:type="paragraph" w:customStyle="1" w:styleId="H1">
    <w:name w:val="_ H_1"/>
    <w:basedOn w:val="Normal"/>
    <w:next w:val="Normal"/>
    <w:uiPriority w:val="99"/>
    <w:rsid w:val="00D676AA"/>
    <w:pPr>
      <w:keepNext/>
      <w:keepLines/>
      <w:suppressAutoHyphens/>
      <w:spacing w:line="270" w:lineRule="exact"/>
      <w:outlineLvl w:val="0"/>
    </w:pPr>
    <w:rPr>
      <w:rFonts w:eastAsia="Times New Roman"/>
      <w:b/>
      <w:bCs/>
      <w:spacing w:val="4"/>
      <w:w w:val="103"/>
      <w:kern w:val="14"/>
    </w:rPr>
  </w:style>
  <w:style w:type="table" w:styleId="TableGrid">
    <w:name w:val="Table Grid"/>
    <w:basedOn w:val="TableNormal"/>
    <w:uiPriority w:val="99"/>
    <w:rsid w:val="00847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63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B87"/>
    <w:rPr>
      <w:rFonts w:eastAsia="MS Mincho" w:cs="Times New Roman"/>
      <w:sz w:val="2"/>
      <w:lang w:val="en-GB"/>
    </w:rPr>
  </w:style>
  <w:style w:type="character" w:styleId="CommentReference">
    <w:name w:val="annotation reference"/>
    <w:basedOn w:val="DefaultParagraphFont"/>
    <w:uiPriority w:val="99"/>
    <w:semiHidden/>
    <w:rsid w:val="0044634D"/>
    <w:rPr>
      <w:rFonts w:cs="Times New Roman"/>
      <w:sz w:val="16"/>
      <w:szCs w:val="16"/>
    </w:rPr>
  </w:style>
  <w:style w:type="paragraph" w:styleId="CommentText">
    <w:name w:val="annotation text"/>
    <w:basedOn w:val="Normal"/>
    <w:link w:val="CommentTextChar"/>
    <w:uiPriority w:val="99"/>
    <w:semiHidden/>
    <w:rsid w:val="0044634D"/>
    <w:rPr>
      <w:sz w:val="20"/>
      <w:szCs w:val="20"/>
    </w:rPr>
  </w:style>
  <w:style w:type="character" w:customStyle="1" w:styleId="CommentTextChar">
    <w:name w:val="Comment Text Char"/>
    <w:basedOn w:val="DefaultParagraphFont"/>
    <w:link w:val="CommentText"/>
    <w:uiPriority w:val="99"/>
    <w:semiHidden/>
    <w:locked/>
    <w:rsid w:val="00D53B87"/>
    <w:rPr>
      <w:rFonts w:eastAsia="MS Mincho" w:cs="Times New Roman"/>
      <w:sz w:val="20"/>
      <w:szCs w:val="20"/>
      <w:lang w:val="en-GB"/>
    </w:rPr>
  </w:style>
  <w:style w:type="paragraph" w:styleId="CommentSubject">
    <w:name w:val="annotation subject"/>
    <w:basedOn w:val="CommentText"/>
    <w:next w:val="CommentText"/>
    <w:link w:val="CommentSubjectChar"/>
    <w:uiPriority w:val="99"/>
    <w:semiHidden/>
    <w:rsid w:val="0044634D"/>
    <w:rPr>
      <w:b/>
      <w:bCs/>
    </w:rPr>
  </w:style>
  <w:style w:type="character" w:customStyle="1" w:styleId="CommentSubjectChar">
    <w:name w:val="Comment Subject Char"/>
    <w:basedOn w:val="CommentTextChar"/>
    <w:link w:val="CommentSubject"/>
    <w:uiPriority w:val="99"/>
    <w:semiHidden/>
    <w:locked/>
    <w:rsid w:val="00D53B87"/>
    <w:rPr>
      <w:rFonts w:eastAsia="MS Mincho" w:cs="Times New Roman"/>
      <w:b/>
      <w:bCs/>
      <w:sz w:val="20"/>
      <w:szCs w:val="20"/>
      <w:lang w:val="en-GB"/>
    </w:rPr>
  </w:style>
  <w:style w:type="paragraph" w:customStyle="1" w:styleId="Char1CharCharChar">
    <w:name w:val="Char1 Char Char Char"/>
    <w:basedOn w:val="Heading2"/>
    <w:uiPriority w:val="99"/>
    <w:rsid w:val="00C0680A"/>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character" w:styleId="Hyperlink">
    <w:name w:val="Hyperlink"/>
    <w:basedOn w:val="DefaultParagraphFont"/>
    <w:uiPriority w:val="99"/>
    <w:rsid w:val="00601A53"/>
    <w:rPr>
      <w:rFonts w:cs="Times New Roman"/>
      <w:color w:val="0000FF"/>
      <w:u w:val="single"/>
    </w:rPr>
  </w:style>
  <w:style w:type="character" w:styleId="FollowedHyperlink">
    <w:name w:val="FollowedHyperlink"/>
    <w:basedOn w:val="DefaultParagraphFont"/>
    <w:uiPriority w:val="99"/>
    <w:rsid w:val="00E814F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c.undp.org/index.aspx?module=Int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Developing an Evaluation Plan</vt:lpstr>
    </vt:vector>
  </TitlesOfParts>
  <Company>undp</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Evaluation Plan</dc:title>
  <dc:creator>Flora Jimenez</dc:creator>
  <cp:lastModifiedBy>Nicole Brown</cp:lastModifiedBy>
  <cp:revision>3</cp:revision>
  <cp:lastPrinted>2006-10-10T22:52:00Z</cp:lastPrinted>
  <dcterms:created xsi:type="dcterms:W3CDTF">2011-12-23T23:45:00Z</dcterms:created>
  <dcterms:modified xsi:type="dcterms:W3CDTF">2011-12-29T00:43:00Z</dcterms:modified>
</cp:coreProperties>
</file>